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1947105E" w14:textId="77777777" w:rsidR="00505FBC" w:rsidRPr="00480345" w:rsidRDefault="00000000">
      <w:pPr>
        <w:adjustRightInd w:val="0"/>
        <w:snapToGrid w:val="0"/>
        <w:spacing w:line="360" w:lineRule="auto"/>
        <w:jc w:val="center"/>
        <w:rPr>
          <w:rFonts w:ascii="Times New Roman" w:eastAsia="黑体" w:hAnsi="Times New Roman" w:cs="Times New Roman"/>
          <w:b/>
          <w:sz w:val="48"/>
          <w:szCs w:val="48"/>
        </w:rPr>
      </w:pPr>
      <w:r w:rsidRPr="00480345">
        <w:rPr>
          <w:rFonts w:ascii="Times New Roman" w:eastAsia="黑体" w:hAnsi="Times New Roman" w:cs="Times New Roman"/>
          <w:b/>
          <w:sz w:val="48"/>
          <w:szCs w:val="48"/>
        </w:rPr>
        <w:t>团</w:t>
      </w:r>
      <w:r w:rsidRPr="00480345">
        <w:rPr>
          <w:rFonts w:ascii="Times New Roman" w:eastAsia="黑体" w:hAnsi="Times New Roman" w:cs="Times New Roman"/>
          <w:b/>
          <w:sz w:val="48"/>
          <w:szCs w:val="48"/>
        </w:rPr>
        <w:t xml:space="preserve"> </w:t>
      </w:r>
      <w:r w:rsidRPr="00480345">
        <w:rPr>
          <w:rFonts w:ascii="Times New Roman" w:eastAsia="黑体" w:hAnsi="Times New Roman" w:cs="Times New Roman"/>
          <w:b/>
          <w:sz w:val="48"/>
          <w:szCs w:val="48"/>
        </w:rPr>
        <w:t>体</w:t>
      </w:r>
      <w:r w:rsidRPr="00480345">
        <w:rPr>
          <w:rFonts w:ascii="Times New Roman" w:eastAsia="黑体" w:hAnsi="Times New Roman" w:cs="Times New Roman"/>
          <w:b/>
          <w:sz w:val="48"/>
          <w:szCs w:val="48"/>
        </w:rPr>
        <w:t xml:space="preserve"> </w:t>
      </w:r>
      <w:r w:rsidRPr="00480345">
        <w:rPr>
          <w:rFonts w:ascii="Times New Roman" w:eastAsia="黑体" w:hAnsi="Times New Roman" w:cs="Times New Roman"/>
          <w:b/>
          <w:sz w:val="48"/>
          <w:szCs w:val="48"/>
        </w:rPr>
        <w:t>标</w:t>
      </w:r>
      <w:r w:rsidRPr="00480345">
        <w:rPr>
          <w:rFonts w:ascii="Times New Roman" w:eastAsia="黑体" w:hAnsi="Times New Roman" w:cs="Times New Roman"/>
          <w:b/>
          <w:sz w:val="48"/>
          <w:szCs w:val="48"/>
        </w:rPr>
        <w:t xml:space="preserve"> </w:t>
      </w:r>
      <w:r w:rsidRPr="00480345">
        <w:rPr>
          <w:rFonts w:ascii="Times New Roman" w:eastAsia="黑体" w:hAnsi="Times New Roman" w:cs="Times New Roman"/>
          <w:b/>
          <w:sz w:val="48"/>
          <w:szCs w:val="48"/>
        </w:rPr>
        <w:t>准</w:t>
      </w:r>
    </w:p>
    <w:p w14:paraId="564BAE4E" w14:textId="77777777" w:rsidR="00505FBC" w:rsidRPr="00480345" w:rsidRDefault="00505FBC">
      <w:pPr>
        <w:adjustRightInd w:val="0"/>
        <w:snapToGrid w:val="0"/>
        <w:spacing w:line="360" w:lineRule="auto"/>
        <w:jc w:val="center"/>
        <w:rPr>
          <w:rFonts w:ascii="Times New Roman" w:eastAsia="黑体" w:hAnsi="Times New Roman" w:cs="Times New Roman"/>
          <w:b/>
          <w:sz w:val="48"/>
          <w:szCs w:val="48"/>
        </w:rPr>
      </w:pPr>
    </w:p>
    <w:p w14:paraId="306ABD1B" w14:textId="3CAF9660" w:rsidR="00505FBC" w:rsidRPr="00480345" w:rsidRDefault="00766F4F">
      <w:pPr>
        <w:adjustRightInd w:val="0"/>
        <w:snapToGrid w:val="0"/>
        <w:spacing w:line="360" w:lineRule="auto"/>
        <w:jc w:val="center"/>
        <w:rPr>
          <w:rFonts w:ascii="Times New Roman" w:eastAsia="黑体" w:hAnsi="Times New Roman" w:cs="Times New Roman"/>
          <w:b/>
          <w:sz w:val="52"/>
          <w:szCs w:val="52"/>
        </w:rPr>
      </w:pPr>
      <w:r w:rsidRPr="00766F4F">
        <w:rPr>
          <w:rFonts w:ascii="Times New Roman" w:eastAsia="黑体" w:hAnsi="Times New Roman" w:cs="Times New Roman" w:hint="eastAsia"/>
          <w:b/>
          <w:sz w:val="52"/>
          <w:szCs w:val="52"/>
        </w:rPr>
        <w:t>建筑施工现场电气工程施工质量控制技术要求</w:t>
      </w:r>
    </w:p>
    <w:p w14:paraId="42D2B3B0" w14:textId="77777777" w:rsidR="00505FBC" w:rsidRPr="00480345" w:rsidRDefault="00000000">
      <w:pPr>
        <w:spacing w:line="480" w:lineRule="auto"/>
        <w:jc w:val="center"/>
        <w:rPr>
          <w:rFonts w:ascii="Times New Roman" w:eastAsia="黑体" w:hAnsi="Times New Roman" w:cs="Times New Roman"/>
          <w:b/>
          <w:sz w:val="52"/>
          <w:szCs w:val="52"/>
        </w:rPr>
      </w:pPr>
      <w:r w:rsidRPr="00480345">
        <w:rPr>
          <w:rFonts w:ascii="Times New Roman" w:eastAsia="黑体" w:hAnsi="Times New Roman" w:cs="Times New Roman"/>
          <w:b/>
          <w:sz w:val="52"/>
          <w:szCs w:val="52"/>
        </w:rPr>
        <w:t>编</w:t>
      </w:r>
      <w:r w:rsidRPr="00480345">
        <w:rPr>
          <w:rFonts w:ascii="Times New Roman" w:eastAsia="黑体" w:hAnsi="Times New Roman" w:cs="Times New Roman"/>
          <w:b/>
          <w:sz w:val="52"/>
          <w:szCs w:val="52"/>
        </w:rPr>
        <w:t xml:space="preserve"> </w:t>
      </w:r>
      <w:r w:rsidRPr="00480345">
        <w:rPr>
          <w:rFonts w:ascii="Times New Roman" w:eastAsia="黑体" w:hAnsi="Times New Roman" w:cs="Times New Roman"/>
          <w:b/>
          <w:sz w:val="52"/>
          <w:szCs w:val="52"/>
        </w:rPr>
        <w:t>制</w:t>
      </w:r>
      <w:r w:rsidRPr="00480345">
        <w:rPr>
          <w:rFonts w:ascii="Times New Roman" w:eastAsia="黑体" w:hAnsi="Times New Roman" w:cs="Times New Roman"/>
          <w:b/>
          <w:sz w:val="52"/>
          <w:szCs w:val="52"/>
        </w:rPr>
        <w:t xml:space="preserve"> </w:t>
      </w:r>
      <w:r w:rsidRPr="00480345">
        <w:rPr>
          <w:rFonts w:ascii="Times New Roman" w:eastAsia="黑体" w:hAnsi="Times New Roman" w:cs="Times New Roman"/>
          <w:b/>
          <w:sz w:val="52"/>
          <w:szCs w:val="52"/>
        </w:rPr>
        <w:t>说</w:t>
      </w:r>
      <w:r w:rsidRPr="00480345">
        <w:rPr>
          <w:rFonts w:ascii="Times New Roman" w:eastAsia="黑体" w:hAnsi="Times New Roman" w:cs="Times New Roman"/>
          <w:b/>
          <w:sz w:val="52"/>
          <w:szCs w:val="52"/>
        </w:rPr>
        <w:t xml:space="preserve"> </w:t>
      </w:r>
      <w:r w:rsidRPr="00480345">
        <w:rPr>
          <w:rFonts w:ascii="Times New Roman" w:eastAsia="黑体" w:hAnsi="Times New Roman" w:cs="Times New Roman"/>
          <w:b/>
          <w:sz w:val="52"/>
          <w:szCs w:val="52"/>
        </w:rPr>
        <w:t>明</w:t>
      </w:r>
    </w:p>
    <w:p w14:paraId="28444C2B" w14:textId="77777777" w:rsidR="00505FBC" w:rsidRPr="00480345" w:rsidRDefault="00505FBC">
      <w:pPr>
        <w:adjustRightInd w:val="0"/>
        <w:snapToGrid w:val="0"/>
        <w:spacing w:line="360" w:lineRule="auto"/>
        <w:rPr>
          <w:rFonts w:ascii="Times New Roman" w:eastAsia="仿宋" w:hAnsi="Times New Roman" w:cs="Times New Roman"/>
          <w:b/>
          <w:sz w:val="24"/>
          <w:szCs w:val="24"/>
        </w:rPr>
      </w:pPr>
    </w:p>
    <w:p w14:paraId="5F2AD04E" w14:textId="77777777" w:rsidR="00505FBC" w:rsidRPr="00480345" w:rsidRDefault="00505FBC">
      <w:pPr>
        <w:adjustRightInd w:val="0"/>
        <w:snapToGrid w:val="0"/>
        <w:spacing w:line="360" w:lineRule="auto"/>
        <w:rPr>
          <w:rFonts w:ascii="Times New Roman" w:eastAsia="仿宋" w:hAnsi="Times New Roman" w:cs="Times New Roman"/>
          <w:b/>
          <w:sz w:val="24"/>
          <w:szCs w:val="24"/>
        </w:rPr>
      </w:pPr>
    </w:p>
    <w:p w14:paraId="08863381" w14:textId="77777777" w:rsidR="00505FBC" w:rsidRPr="00480345" w:rsidRDefault="00505FBC">
      <w:pPr>
        <w:adjustRightInd w:val="0"/>
        <w:snapToGrid w:val="0"/>
        <w:spacing w:line="360" w:lineRule="auto"/>
        <w:rPr>
          <w:rFonts w:ascii="Times New Roman" w:eastAsia="仿宋" w:hAnsi="Times New Roman" w:cs="Times New Roman"/>
          <w:b/>
          <w:sz w:val="24"/>
          <w:szCs w:val="24"/>
        </w:rPr>
      </w:pPr>
    </w:p>
    <w:p w14:paraId="1F72964F" w14:textId="77777777" w:rsidR="00505FBC" w:rsidRPr="00480345" w:rsidRDefault="00505FBC">
      <w:pPr>
        <w:adjustRightInd w:val="0"/>
        <w:snapToGrid w:val="0"/>
        <w:spacing w:line="360" w:lineRule="auto"/>
        <w:rPr>
          <w:rFonts w:ascii="Times New Roman" w:eastAsia="仿宋" w:hAnsi="Times New Roman" w:cs="Times New Roman"/>
          <w:b/>
          <w:sz w:val="24"/>
          <w:szCs w:val="24"/>
        </w:rPr>
      </w:pPr>
    </w:p>
    <w:p w14:paraId="09FD2241" w14:textId="77777777" w:rsidR="00505FBC" w:rsidRPr="00480345" w:rsidRDefault="00505FBC">
      <w:pPr>
        <w:adjustRightInd w:val="0"/>
        <w:snapToGrid w:val="0"/>
        <w:spacing w:line="360" w:lineRule="auto"/>
        <w:rPr>
          <w:rFonts w:ascii="Times New Roman" w:eastAsia="仿宋" w:hAnsi="Times New Roman" w:cs="Times New Roman"/>
          <w:b/>
          <w:sz w:val="24"/>
          <w:szCs w:val="24"/>
        </w:rPr>
      </w:pPr>
    </w:p>
    <w:p w14:paraId="4F17CB03" w14:textId="77777777" w:rsidR="00505FBC" w:rsidRPr="00480345" w:rsidRDefault="00505FBC">
      <w:pPr>
        <w:adjustRightInd w:val="0"/>
        <w:snapToGrid w:val="0"/>
        <w:spacing w:line="360" w:lineRule="auto"/>
        <w:rPr>
          <w:rFonts w:ascii="Times New Roman" w:eastAsia="仿宋" w:hAnsi="Times New Roman" w:cs="Times New Roman"/>
          <w:b/>
          <w:sz w:val="24"/>
          <w:szCs w:val="24"/>
        </w:rPr>
      </w:pPr>
    </w:p>
    <w:p w14:paraId="5ED42328" w14:textId="77777777" w:rsidR="00505FBC" w:rsidRPr="00480345" w:rsidRDefault="00505FBC">
      <w:pPr>
        <w:adjustRightInd w:val="0"/>
        <w:snapToGrid w:val="0"/>
        <w:spacing w:line="360" w:lineRule="auto"/>
        <w:rPr>
          <w:rFonts w:ascii="Times New Roman" w:eastAsia="仿宋" w:hAnsi="Times New Roman" w:cs="Times New Roman"/>
          <w:b/>
          <w:sz w:val="24"/>
          <w:szCs w:val="24"/>
        </w:rPr>
      </w:pPr>
    </w:p>
    <w:p w14:paraId="5536861B" w14:textId="77777777" w:rsidR="00505FBC" w:rsidRPr="00480345" w:rsidRDefault="00505FBC">
      <w:pPr>
        <w:adjustRightInd w:val="0"/>
        <w:snapToGrid w:val="0"/>
        <w:spacing w:line="360" w:lineRule="auto"/>
        <w:rPr>
          <w:rFonts w:ascii="Times New Roman" w:eastAsia="仿宋" w:hAnsi="Times New Roman" w:cs="Times New Roman"/>
          <w:b/>
          <w:sz w:val="24"/>
          <w:szCs w:val="24"/>
        </w:rPr>
      </w:pPr>
    </w:p>
    <w:p w14:paraId="27C39A8B" w14:textId="77777777" w:rsidR="00505FBC" w:rsidRPr="00480345" w:rsidRDefault="00505FBC">
      <w:pPr>
        <w:adjustRightInd w:val="0"/>
        <w:snapToGrid w:val="0"/>
        <w:spacing w:line="360" w:lineRule="auto"/>
        <w:rPr>
          <w:rFonts w:ascii="Times New Roman" w:eastAsia="仿宋" w:hAnsi="Times New Roman" w:cs="Times New Roman"/>
          <w:b/>
          <w:sz w:val="24"/>
          <w:szCs w:val="24"/>
        </w:rPr>
      </w:pPr>
    </w:p>
    <w:p w14:paraId="160C8D15" w14:textId="77777777" w:rsidR="00505FBC" w:rsidRPr="00480345" w:rsidRDefault="00505FBC">
      <w:pPr>
        <w:adjustRightInd w:val="0"/>
        <w:snapToGrid w:val="0"/>
        <w:spacing w:line="360" w:lineRule="auto"/>
        <w:rPr>
          <w:rFonts w:ascii="Times New Roman" w:eastAsia="仿宋" w:hAnsi="Times New Roman" w:cs="Times New Roman"/>
          <w:b/>
          <w:sz w:val="24"/>
          <w:szCs w:val="24"/>
        </w:rPr>
      </w:pPr>
    </w:p>
    <w:p w14:paraId="7A8D1626" w14:textId="6E819DDE" w:rsidR="00505FBC" w:rsidRPr="00480345" w:rsidRDefault="00000000">
      <w:pPr>
        <w:spacing w:line="480" w:lineRule="auto"/>
        <w:jc w:val="center"/>
        <w:rPr>
          <w:rFonts w:ascii="Times New Roman" w:eastAsia="楷体_GB2312" w:hAnsi="Times New Roman" w:cs="Times New Roman"/>
          <w:b/>
          <w:sz w:val="36"/>
          <w:szCs w:val="36"/>
        </w:rPr>
      </w:pPr>
      <w:r w:rsidRPr="00480345">
        <w:rPr>
          <w:rFonts w:ascii="Times New Roman" w:eastAsia="楷体_GB2312" w:hAnsi="Times New Roman" w:cs="Times New Roman"/>
          <w:b/>
          <w:sz w:val="36"/>
          <w:szCs w:val="36"/>
        </w:rPr>
        <w:t>《</w:t>
      </w:r>
      <w:r w:rsidR="005C065D" w:rsidRPr="005C065D">
        <w:rPr>
          <w:rFonts w:ascii="Times New Roman" w:eastAsia="楷体_GB2312" w:hAnsi="Times New Roman" w:cs="Times New Roman" w:hint="eastAsia"/>
          <w:b/>
          <w:sz w:val="36"/>
          <w:szCs w:val="36"/>
        </w:rPr>
        <w:t>建筑施工现场电气工程施工质量控制技术要求</w:t>
      </w:r>
      <w:r w:rsidRPr="00480345">
        <w:rPr>
          <w:rFonts w:ascii="Times New Roman" w:eastAsia="楷体_GB2312" w:hAnsi="Times New Roman" w:cs="Times New Roman"/>
          <w:b/>
          <w:sz w:val="36"/>
          <w:szCs w:val="36"/>
        </w:rPr>
        <w:t>》小组</w:t>
      </w:r>
    </w:p>
    <w:p w14:paraId="1197A080" w14:textId="55A32A0B" w:rsidR="00505FBC" w:rsidRPr="00480345" w:rsidRDefault="00000000">
      <w:pPr>
        <w:spacing w:line="360" w:lineRule="auto"/>
        <w:jc w:val="center"/>
        <w:rPr>
          <w:rFonts w:ascii="Times New Roman" w:eastAsia="楷体_GB2312" w:hAnsi="Times New Roman" w:cs="Times New Roman"/>
          <w:b/>
          <w:sz w:val="36"/>
          <w:szCs w:val="36"/>
        </w:rPr>
      </w:pPr>
      <w:r w:rsidRPr="00480345">
        <w:rPr>
          <w:rFonts w:ascii="Times New Roman" w:eastAsia="楷体_GB2312" w:hAnsi="Times New Roman" w:cs="Times New Roman"/>
          <w:b/>
          <w:sz w:val="36"/>
          <w:szCs w:val="36"/>
        </w:rPr>
        <w:t>二</w:t>
      </w:r>
      <w:r w:rsidRPr="00480345">
        <w:rPr>
          <w:rFonts w:ascii="Times New Roman" w:eastAsia="楷体_GB2312" w:hAnsi="Times New Roman" w:cs="Times New Roman" w:hint="eastAsia"/>
          <w:b/>
          <w:sz w:val="36"/>
          <w:szCs w:val="36"/>
        </w:rPr>
        <w:t>〇</w:t>
      </w:r>
      <w:r w:rsidRPr="00480345">
        <w:rPr>
          <w:rFonts w:ascii="Times New Roman" w:eastAsia="楷体_GB2312" w:hAnsi="Times New Roman" w:cs="Times New Roman"/>
          <w:b/>
          <w:sz w:val="36"/>
          <w:szCs w:val="36"/>
        </w:rPr>
        <w:t>二</w:t>
      </w:r>
      <w:r w:rsidR="00870FA5" w:rsidRPr="00480345">
        <w:rPr>
          <w:rFonts w:ascii="Times New Roman" w:eastAsia="楷体_GB2312" w:hAnsi="Times New Roman" w:cs="Times New Roman" w:hint="eastAsia"/>
          <w:b/>
          <w:sz w:val="36"/>
          <w:szCs w:val="36"/>
        </w:rPr>
        <w:t>五</w:t>
      </w:r>
      <w:r w:rsidRPr="00480345">
        <w:rPr>
          <w:rFonts w:ascii="Times New Roman" w:eastAsia="楷体_GB2312" w:hAnsi="Times New Roman" w:cs="Times New Roman"/>
          <w:b/>
          <w:sz w:val="36"/>
          <w:szCs w:val="36"/>
        </w:rPr>
        <w:t>年</w:t>
      </w:r>
      <w:r w:rsidR="0022590F" w:rsidRPr="00480345">
        <w:rPr>
          <w:rFonts w:ascii="Times New Roman" w:eastAsia="楷体_GB2312" w:hAnsi="Times New Roman" w:cs="Times New Roman" w:hint="eastAsia"/>
          <w:b/>
          <w:sz w:val="36"/>
          <w:szCs w:val="36"/>
        </w:rPr>
        <w:t>四</w:t>
      </w:r>
      <w:r w:rsidRPr="00480345">
        <w:rPr>
          <w:rFonts w:ascii="Times New Roman" w:eastAsia="楷体_GB2312" w:hAnsi="Times New Roman" w:cs="Times New Roman"/>
          <w:b/>
          <w:sz w:val="36"/>
          <w:szCs w:val="36"/>
        </w:rPr>
        <w:t>月</w:t>
      </w:r>
    </w:p>
    <w:p w14:paraId="00F5092C" w14:textId="77777777" w:rsidR="00505FBC" w:rsidRPr="00480345" w:rsidRDefault="00505FBC">
      <w:pPr>
        <w:spacing w:line="360" w:lineRule="auto"/>
        <w:jc w:val="center"/>
        <w:rPr>
          <w:rFonts w:ascii="Times New Roman" w:eastAsia="楷体_GB2312" w:hAnsi="Times New Roman" w:cs="Times New Roman"/>
          <w:b/>
          <w:sz w:val="36"/>
          <w:szCs w:val="36"/>
        </w:rPr>
      </w:pPr>
    </w:p>
    <w:p w14:paraId="536D9913" w14:textId="77777777" w:rsidR="00505FBC" w:rsidRPr="00480345" w:rsidRDefault="00505FBC">
      <w:pPr>
        <w:spacing w:line="360" w:lineRule="auto"/>
        <w:jc w:val="center"/>
        <w:rPr>
          <w:rFonts w:ascii="Times New Roman" w:eastAsia="黑体" w:hAnsi="Times New Roman" w:cs="Times New Roman"/>
          <w:sz w:val="36"/>
          <w:szCs w:val="36"/>
        </w:rPr>
        <w:sectPr w:rsidR="00505FBC" w:rsidRPr="00480345" w:rsidSect="00B05A42">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505FBC" w:rsidRPr="00480345" w:rsidRDefault="00000000">
          <w:pPr>
            <w:spacing w:beforeLines="200" w:before="480" w:afterLines="200" w:after="480"/>
            <w:jc w:val="center"/>
            <w:rPr>
              <w:rFonts w:ascii="Times New Roman" w:eastAsia="黑体" w:hAnsi="Times New Roman" w:cs="Times New Roman"/>
              <w:sz w:val="44"/>
              <w:szCs w:val="48"/>
            </w:rPr>
          </w:pPr>
          <w:r w:rsidRPr="00480345">
            <w:rPr>
              <w:rFonts w:ascii="Times New Roman" w:eastAsia="黑体" w:hAnsi="Times New Roman" w:cs="Times New Roman"/>
              <w:sz w:val="44"/>
              <w:szCs w:val="48"/>
            </w:rPr>
            <w:t>目</w:t>
          </w:r>
          <w:r w:rsidRPr="00480345">
            <w:rPr>
              <w:rFonts w:ascii="Times New Roman" w:eastAsia="黑体" w:hAnsi="Times New Roman" w:cs="Times New Roman"/>
              <w:sz w:val="44"/>
              <w:szCs w:val="48"/>
            </w:rPr>
            <w:t xml:space="preserve">  </w:t>
          </w:r>
          <w:r w:rsidRPr="00480345">
            <w:rPr>
              <w:rFonts w:ascii="Times New Roman" w:eastAsia="黑体" w:hAnsi="Times New Roman" w:cs="Times New Roman"/>
              <w:sz w:val="44"/>
              <w:szCs w:val="48"/>
            </w:rPr>
            <w:t>录</w:t>
          </w:r>
        </w:p>
        <w:p w14:paraId="5A2DB469" w14:textId="2B777061" w:rsidR="00505FBC" w:rsidRPr="00480345" w:rsidRDefault="00505FBC">
          <w:pPr>
            <w:pStyle w:val="TOC1"/>
            <w:tabs>
              <w:tab w:val="right" w:leader="dot" w:pos="8691"/>
            </w:tabs>
            <w:spacing w:line="480" w:lineRule="auto"/>
            <w:rPr>
              <w:rFonts w:ascii="Times New Roman" w:eastAsia="黑体" w:hAnsi="Times New Roman" w:cs="Times New Roman"/>
              <w:noProof/>
              <w:sz w:val="28"/>
              <w:szCs w:val="32"/>
            </w:rPr>
          </w:pPr>
          <w:r w:rsidRPr="00480345">
            <w:rPr>
              <w:rFonts w:ascii="Times New Roman" w:eastAsia="黑体" w:hAnsi="Times New Roman" w:cs="Times New Roman"/>
              <w:sz w:val="32"/>
              <w:szCs w:val="32"/>
            </w:rPr>
            <w:fldChar w:fldCharType="begin"/>
          </w:r>
          <w:r w:rsidRPr="00480345">
            <w:rPr>
              <w:rFonts w:ascii="Times New Roman" w:eastAsia="黑体" w:hAnsi="Times New Roman" w:cs="Times New Roman"/>
              <w:sz w:val="32"/>
              <w:szCs w:val="32"/>
            </w:rPr>
            <w:instrText xml:space="preserve">TOC \o "1-1" \h \u </w:instrText>
          </w:r>
          <w:r w:rsidRPr="00480345">
            <w:rPr>
              <w:rFonts w:ascii="Times New Roman" w:eastAsia="黑体" w:hAnsi="Times New Roman" w:cs="Times New Roman"/>
              <w:sz w:val="32"/>
              <w:szCs w:val="32"/>
            </w:rPr>
            <w:fldChar w:fldCharType="separate"/>
          </w:r>
          <w:hyperlink w:anchor="_Toc19956" w:history="1">
            <w:r w:rsidRPr="00480345">
              <w:rPr>
                <w:rFonts w:ascii="Times New Roman" w:eastAsia="黑体" w:hAnsi="Times New Roman" w:cs="Times New Roman"/>
                <w:noProof/>
                <w:sz w:val="28"/>
                <w:szCs w:val="40"/>
              </w:rPr>
              <w:t>一、工作简况</w:t>
            </w:r>
            <w:r w:rsidRPr="00480345">
              <w:rPr>
                <w:rFonts w:ascii="Times New Roman" w:eastAsia="黑体" w:hAnsi="Times New Roman" w:cs="Times New Roman"/>
                <w:noProof/>
                <w:sz w:val="28"/>
                <w:szCs w:val="32"/>
              </w:rPr>
              <w:tab/>
            </w:r>
            <w:r w:rsidRPr="00480345">
              <w:rPr>
                <w:rFonts w:ascii="Times New Roman" w:eastAsia="黑体" w:hAnsi="Times New Roman" w:cs="Times New Roman"/>
                <w:noProof/>
                <w:sz w:val="28"/>
                <w:szCs w:val="32"/>
              </w:rPr>
              <w:fldChar w:fldCharType="begin"/>
            </w:r>
            <w:r w:rsidRPr="00480345">
              <w:rPr>
                <w:rFonts w:ascii="Times New Roman" w:eastAsia="黑体" w:hAnsi="Times New Roman" w:cs="Times New Roman"/>
                <w:noProof/>
                <w:sz w:val="28"/>
                <w:szCs w:val="32"/>
              </w:rPr>
              <w:instrText xml:space="preserve"> PAGEREF _Toc19956 \h </w:instrText>
            </w:r>
            <w:r w:rsidRPr="00480345">
              <w:rPr>
                <w:rFonts w:ascii="Times New Roman" w:eastAsia="黑体" w:hAnsi="Times New Roman" w:cs="Times New Roman"/>
                <w:noProof/>
                <w:sz w:val="28"/>
                <w:szCs w:val="32"/>
              </w:rPr>
            </w:r>
            <w:r w:rsidRPr="00480345">
              <w:rPr>
                <w:rFonts w:ascii="Times New Roman" w:eastAsia="黑体" w:hAnsi="Times New Roman" w:cs="Times New Roman"/>
                <w:noProof/>
                <w:sz w:val="28"/>
                <w:szCs w:val="32"/>
              </w:rPr>
              <w:fldChar w:fldCharType="separate"/>
            </w:r>
            <w:r w:rsidR="00D32F60">
              <w:rPr>
                <w:rFonts w:ascii="Times New Roman" w:eastAsia="黑体" w:hAnsi="Times New Roman" w:cs="Times New Roman"/>
                <w:noProof/>
                <w:sz w:val="28"/>
                <w:szCs w:val="32"/>
              </w:rPr>
              <w:t>1</w:t>
            </w:r>
            <w:r w:rsidRPr="00480345">
              <w:rPr>
                <w:rFonts w:ascii="Times New Roman" w:eastAsia="黑体" w:hAnsi="Times New Roman" w:cs="Times New Roman"/>
                <w:noProof/>
                <w:sz w:val="28"/>
                <w:szCs w:val="32"/>
              </w:rPr>
              <w:fldChar w:fldCharType="end"/>
            </w:r>
          </w:hyperlink>
        </w:p>
        <w:p w14:paraId="266F1170" w14:textId="5FDBBE16" w:rsidR="00505FBC" w:rsidRPr="00480345"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sidRPr="00480345">
              <w:rPr>
                <w:rFonts w:ascii="Times New Roman" w:eastAsia="黑体" w:hAnsi="Times New Roman" w:cs="Times New Roman"/>
                <w:noProof/>
                <w:sz w:val="28"/>
                <w:szCs w:val="40"/>
              </w:rPr>
              <w:t>二、标准编制原则和主要内容</w:t>
            </w:r>
            <w:r w:rsidRPr="00480345">
              <w:rPr>
                <w:rFonts w:ascii="Times New Roman" w:eastAsia="黑体" w:hAnsi="Times New Roman" w:cs="Times New Roman"/>
                <w:noProof/>
                <w:sz w:val="28"/>
                <w:szCs w:val="32"/>
              </w:rPr>
              <w:tab/>
            </w:r>
            <w:r w:rsidRPr="00480345">
              <w:rPr>
                <w:rFonts w:ascii="Times New Roman" w:eastAsia="黑体" w:hAnsi="Times New Roman" w:cs="Times New Roman"/>
                <w:noProof/>
                <w:sz w:val="28"/>
                <w:szCs w:val="32"/>
              </w:rPr>
              <w:fldChar w:fldCharType="begin"/>
            </w:r>
            <w:r w:rsidRPr="00480345">
              <w:rPr>
                <w:rFonts w:ascii="Times New Roman" w:eastAsia="黑体" w:hAnsi="Times New Roman" w:cs="Times New Roman"/>
                <w:noProof/>
                <w:sz w:val="28"/>
                <w:szCs w:val="32"/>
              </w:rPr>
              <w:instrText xml:space="preserve"> PAGEREF _Toc16067 \h </w:instrText>
            </w:r>
            <w:r w:rsidRPr="00480345">
              <w:rPr>
                <w:rFonts w:ascii="Times New Roman" w:eastAsia="黑体" w:hAnsi="Times New Roman" w:cs="Times New Roman"/>
                <w:noProof/>
                <w:sz w:val="28"/>
                <w:szCs w:val="32"/>
              </w:rPr>
            </w:r>
            <w:r w:rsidRPr="00480345">
              <w:rPr>
                <w:rFonts w:ascii="Times New Roman" w:eastAsia="黑体" w:hAnsi="Times New Roman" w:cs="Times New Roman"/>
                <w:noProof/>
                <w:sz w:val="28"/>
                <w:szCs w:val="32"/>
              </w:rPr>
              <w:fldChar w:fldCharType="separate"/>
            </w:r>
            <w:r w:rsidR="00D32F60">
              <w:rPr>
                <w:rFonts w:ascii="Times New Roman" w:eastAsia="黑体" w:hAnsi="Times New Roman" w:cs="Times New Roman"/>
                <w:noProof/>
                <w:sz w:val="28"/>
                <w:szCs w:val="32"/>
              </w:rPr>
              <w:t>3</w:t>
            </w:r>
            <w:r w:rsidRPr="00480345">
              <w:rPr>
                <w:rFonts w:ascii="Times New Roman" w:eastAsia="黑体" w:hAnsi="Times New Roman" w:cs="Times New Roman"/>
                <w:noProof/>
                <w:sz w:val="28"/>
                <w:szCs w:val="32"/>
              </w:rPr>
              <w:fldChar w:fldCharType="end"/>
            </w:r>
          </w:hyperlink>
        </w:p>
        <w:p w14:paraId="0DFCC1BE" w14:textId="1A3BCF2D" w:rsidR="00505FBC" w:rsidRPr="00480345"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sidRPr="00480345">
              <w:rPr>
                <w:rFonts w:ascii="Times New Roman" w:eastAsia="黑体" w:hAnsi="Times New Roman" w:cs="Times New Roman"/>
                <w:noProof/>
                <w:kern w:val="0"/>
                <w:sz w:val="28"/>
                <w:szCs w:val="40"/>
              </w:rPr>
              <w:t>三、主要试验和情况分析</w:t>
            </w:r>
            <w:r w:rsidRPr="00480345">
              <w:rPr>
                <w:rFonts w:ascii="Times New Roman" w:eastAsia="黑体" w:hAnsi="Times New Roman" w:cs="Times New Roman"/>
                <w:noProof/>
                <w:sz w:val="28"/>
                <w:szCs w:val="32"/>
              </w:rPr>
              <w:tab/>
            </w:r>
            <w:r w:rsidRPr="00480345">
              <w:rPr>
                <w:rFonts w:ascii="Times New Roman" w:eastAsia="黑体" w:hAnsi="Times New Roman" w:cs="Times New Roman"/>
                <w:noProof/>
                <w:sz w:val="28"/>
                <w:szCs w:val="32"/>
              </w:rPr>
              <w:fldChar w:fldCharType="begin"/>
            </w:r>
            <w:r w:rsidRPr="00480345">
              <w:rPr>
                <w:rFonts w:ascii="Times New Roman" w:eastAsia="黑体" w:hAnsi="Times New Roman" w:cs="Times New Roman"/>
                <w:noProof/>
                <w:sz w:val="28"/>
                <w:szCs w:val="32"/>
              </w:rPr>
              <w:instrText xml:space="preserve"> PAGEREF _Toc12675 \h </w:instrText>
            </w:r>
            <w:r w:rsidRPr="00480345">
              <w:rPr>
                <w:rFonts w:ascii="Times New Roman" w:eastAsia="黑体" w:hAnsi="Times New Roman" w:cs="Times New Roman"/>
                <w:noProof/>
                <w:sz w:val="28"/>
                <w:szCs w:val="32"/>
              </w:rPr>
            </w:r>
            <w:r w:rsidRPr="00480345">
              <w:rPr>
                <w:rFonts w:ascii="Times New Roman" w:eastAsia="黑体" w:hAnsi="Times New Roman" w:cs="Times New Roman"/>
                <w:noProof/>
                <w:sz w:val="28"/>
                <w:szCs w:val="32"/>
              </w:rPr>
              <w:fldChar w:fldCharType="separate"/>
            </w:r>
            <w:r w:rsidR="00D32F60">
              <w:rPr>
                <w:rFonts w:ascii="Times New Roman" w:eastAsia="黑体" w:hAnsi="Times New Roman" w:cs="Times New Roman"/>
                <w:noProof/>
                <w:sz w:val="28"/>
                <w:szCs w:val="32"/>
              </w:rPr>
              <w:t>20</w:t>
            </w:r>
            <w:r w:rsidRPr="00480345">
              <w:rPr>
                <w:rFonts w:ascii="Times New Roman" w:eastAsia="黑体" w:hAnsi="Times New Roman" w:cs="Times New Roman"/>
                <w:noProof/>
                <w:sz w:val="28"/>
                <w:szCs w:val="32"/>
              </w:rPr>
              <w:fldChar w:fldCharType="end"/>
            </w:r>
          </w:hyperlink>
        </w:p>
        <w:p w14:paraId="34A15783" w14:textId="09E43520" w:rsidR="00505FBC" w:rsidRPr="00480345"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sidRPr="00480345">
              <w:rPr>
                <w:rFonts w:ascii="Times New Roman" w:eastAsia="黑体" w:hAnsi="Times New Roman" w:cs="Times New Roman"/>
                <w:noProof/>
                <w:kern w:val="0"/>
                <w:sz w:val="28"/>
                <w:szCs w:val="40"/>
              </w:rPr>
              <w:t>四、标准中涉及专利的情况</w:t>
            </w:r>
            <w:r w:rsidRPr="00480345">
              <w:rPr>
                <w:rFonts w:ascii="Times New Roman" w:eastAsia="黑体" w:hAnsi="Times New Roman" w:cs="Times New Roman"/>
                <w:noProof/>
                <w:sz w:val="28"/>
                <w:szCs w:val="32"/>
              </w:rPr>
              <w:tab/>
            </w:r>
            <w:r w:rsidRPr="00480345">
              <w:rPr>
                <w:rFonts w:ascii="Times New Roman" w:eastAsia="黑体" w:hAnsi="Times New Roman" w:cs="Times New Roman"/>
                <w:noProof/>
                <w:sz w:val="28"/>
                <w:szCs w:val="32"/>
              </w:rPr>
              <w:fldChar w:fldCharType="begin"/>
            </w:r>
            <w:r w:rsidRPr="00480345">
              <w:rPr>
                <w:rFonts w:ascii="Times New Roman" w:eastAsia="黑体" w:hAnsi="Times New Roman" w:cs="Times New Roman"/>
                <w:noProof/>
                <w:sz w:val="28"/>
                <w:szCs w:val="32"/>
              </w:rPr>
              <w:instrText xml:space="preserve"> PAGEREF _Toc20840 \h </w:instrText>
            </w:r>
            <w:r w:rsidRPr="00480345">
              <w:rPr>
                <w:rFonts w:ascii="Times New Roman" w:eastAsia="黑体" w:hAnsi="Times New Roman" w:cs="Times New Roman"/>
                <w:noProof/>
                <w:sz w:val="28"/>
                <w:szCs w:val="32"/>
              </w:rPr>
            </w:r>
            <w:r w:rsidRPr="00480345">
              <w:rPr>
                <w:rFonts w:ascii="Times New Roman" w:eastAsia="黑体" w:hAnsi="Times New Roman" w:cs="Times New Roman"/>
                <w:noProof/>
                <w:sz w:val="28"/>
                <w:szCs w:val="32"/>
              </w:rPr>
              <w:fldChar w:fldCharType="separate"/>
            </w:r>
            <w:r w:rsidR="00D32F60">
              <w:rPr>
                <w:rFonts w:ascii="Times New Roman" w:eastAsia="黑体" w:hAnsi="Times New Roman" w:cs="Times New Roman"/>
                <w:noProof/>
                <w:sz w:val="28"/>
                <w:szCs w:val="32"/>
              </w:rPr>
              <w:t>21</w:t>
            </w:r>
            <w:r w:rsidRPr="00480345">
              <w:rPr>
                <w:rFonts w:ascii="Times New Roman" w:eastAsia="黑体" w:hAnsi="Times New Roman" w:cs="Times New Roman"/>
                <w:noProof/>
                <w:sz w:val="28"/>
                <w:szCs w:val="32"/>
              </w:rPr>
              <w:fldChar w:fldCharType="end"/>
            </w:r>
          </w:hyperlink>
        </w:p>
        <w:p w14:paraId="2CA70CFD" w14:textId="524FA5BB" w:rsidR="00505FBC" w:rsidRPr="00480345"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sidRPr="00480345">
              <w:rPr>
                <w:rFonts w:ascii="Times New Roman" w:eastAsia="黑体" w:hAnsi="Times New Roman" w:cs="Times New Roman"/>
                <w:noProof/>
                <w:kern w:val="0"/>
                <w:sz w:val="28"/>
                <w:szCs w:val="40"/>
              </w:rPr>
              <w:t>五、预期达到的效益（经济、效益、生态等），对产业发展的作用的情况</w:t>
            </w:r>
            <w:r w:rsidRPr="00480345">
              <w:rPr>
                <w:rFonts w:ascii="Times New Roman" w:eastAsia="黑体" w:hAnsi="Times New Roman" w:cs="Times New Roman"/>
                <w:noProof/>
                <w:sz w:val="28"/>
                <w:szCs w:val="32"/>
              </w:rPr>
              <w:tab/>
            </w:r>
            <w:r w:rsidRPr="00480345">
              <w:rPr>
                <w:rFonts w:ascii="Times New Roman" w:eastAsia="黑体" w:hAnsi="Times New Roman" w:cs="Times New Roman"/>
                <w:noProof/>
                <w:sz w:val="28"/>
                <w:szCs w:val="32"/>
              </w:rPr>
              <w:fldChar w:fldCharType="begin"/>
            </w:r>
            <w:r w:rsidRPr="00480345">
              <w:rPr>
                <w:rFonts w:ascii="Times New Roman" w:eastAsia="黑体" w:hAnsi="Times New Roman" w:cs="Times New Roman"/>
                <w:noProof/>
                <w:sz w:val="28"/>
                <w:szCs w:val="32"/>
              </w:rPr>
              <w:instrText xml:space="preserve"> PAGEREF _Toc29243 \h </w:instrText>
            </w:r>
            <w:r w:rsidRPr="00480345">
              <w:rPr>
                <w:rFonts w:ascii="Times New Roman" w:eastAsia="黑体" w:hAnsi="Times New Roman" w:cs="Times New Roman"/>
                <w:noProof/>
                <w:sz w:val="28"/>
                <w:szCs w:val="32"/>
              </w:rPr>
            </w:r>
            <w:r w:rsidRPr="00480345">
              <w:rPr>
                <w:rFonts w:ascii="Times New Roman" w:eastAsia="黑体" w:hAnsi="Times New Roman" w:cs="Times New Roman"/>
                <w:noProof/>
                <w:sz w:val="28"/>
                <w:szCs w:val="32"/>
              </w:rPr>
              <w:fldChar w:fldCharType="separate"/>
            </w:r>
            <w:r w:rsidR="00D32F60">
              <w:rPr>
                <w:rFonts w:ascii="Times New Roman" w:eastAsia="黑体" w:hAnsi="Times New Roman" w:cs="Times New Roman"/>
                <w:noProof/>
                <w:sz w:val="28"/>
                <w:szCs w:val="32"/>
              </w:rPr>
              <w:t>21</w:t>
            </w:r>
            <w:r w:rsidRPr="00480345">
              <w:rPr>
                <w:rFonts w:ascii="Times New Roman" w:eastAsia="黑体" w:hAnsi="Times New Roman" w:cs="Times New Roman"/>
                <w:noProof/>
                <w:sz w:val="28"/>
                <w:szCs w:val="32"/>
              </w:rPr>
              <w:fldChar w:fldCharType="end"/>
            </w:r>
          </w:hyperlink>
        </w:p>
        <w:p w14:paraId="1FAA1BEE" w14:textId="1331E533" w:rsidR="00505FBC" w:rsidRPr="00480345"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4979" w:history="1">
            <w:r w:rsidRPr="00480345">
              <w:rPr>
                <w:rFonts w:ascii="Times New Roman" w:eastAsia="黑体" w:hAnsi="Times New Roman" w:cs="Times New Roman"/>
                <w:noProof/>
                <w:kern w:val="0"/>
                <w:sz w:val="28"/>
                <w:szCs w:val="40"/>
              </w:rPr>
              <w:t>六、与有关的现行法律、法规和强制性国家标准的关系</w:t>
            </w:r>
            <w:r w:rsidRPr="00480345">
              <w:rPr>
                <w:rFonts w:ascii="Times New Roman" w:eastAsia="黑体" w:hAnsi="Times New Roman" w:cs="Times New Roman"/>
                <w:noProof/>
                <w:sz w:val="28"/>
                <w:szCs w:val="32"/>
              </w:rPr>
              <w:tab/>
            </w:r>
            <w:r w:rsidRPr="00480345">
              <w:rPr>
                <w:rFonts w:ascii="Times New Roman" w:eastAsia="黑体" w:hAnsi="Times New Roman" w:cs="Times New Roman"/>
                <w:noProof/>
                <w:sz w:val="28"/>
                <w:szCs w:val="32"/>
              </w:rPr>
              <w:fldChar w:fldCharType="begin"/>
            </w:r>
            <w:r w:rsidRPr="00480345">
              <w:rPr>
                <w:rFonts w:ascii="Times New Roman" w:eastAsia="黑体" w:hAnsi="Times New Roman" w:cs="Times New Roman"/>
                <w:noProof/>
                <w:sz w:val="28"/>
                <w:szCs w:val="32"/>
              </w:rPr>
              <w:instrText xml:space="preserve"> PAGEREF _Toc4979 \h </w:instrText>
            </w:r>
            <w:r w:rsidRPr="00480345">
              <w:rPr>
                <w:rFonts w:ascii="Times New Roman" w:eastAsia="黑体" w:hAnsi="Times New Roman" w:cs="Times New Roman"/>
                <w:noProof/>
                <w:sz w:val="28"/>
                <w:szCs w:val="32"/>
              </w:rPr>
            </w:r>
            <w:r w:rsidRPr="00480345">
              <w:rPr>
                <w:rFonts w:ascii="Times New Roman" w:eastAsia="黑体" w:hAnsi="Times New Roman" w:cs="Times New Roman"/>
                <w:noProof/>
                <w:sz w:val="28"/>
                <w:szCs w:val="32"/>
              </w:rPr>
              <w:fldChar w:fldCharType="separate"/>
            </w:r>
            <w:r w:rsidR="00D32F60">
              <w:rPr>
                <w:rFonts w:ascii="Times New Roman" w:eastAsia="黑体" w:hAnsi="Times New Roman" w:cs="Times New Roman"/>
                <w:noProof/>
                <w:sz w:val="28"/>
                <w:szCs w:val="32"/>
              </w:rPr>
              <w:t>21</w:t>
            </w:r>
            <w:r w:rsidRPr="00480345">
              <w:rPr>
                <w:rFonts w:ascii="Times New Roman" w:eastAsia="黑体" w:hAnsi="Times New Roman" w:cs="Times New Roman"/>
                <w:noProof/>
                <w:sz w:val="28"/>
                <w:szCs w:val="32"/>
              </w:rPr>
              <w:fldChar w:fldCharType="end"/>
            </w:r>
          </w:hyperlink>
        </w:p>
        <w:p w14:paraId="5BFE4104" w14:textId="39C75CA6" w:rsidR="00505FBC" w:rsidRPr="00480345"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sidRPr="00480345">
              <w:rPr>
                <w:rFonts w:ascii="Times New Roman" w:eastAsia="黑体" w:hAnsi="Times New Roman" w:cs="Times New Roman"/>
                <w:noProof/>
                <w:kern w:val="0"/>
                <w:sz w:val="28"/>
                <w:szCs w:val="40"/>
              </w:rPr>
              <w:t>七、重大意见分歧的处理依据和结果</w:t>
            </w:r>
            <w:r w:rsidRPr="00480345">
              <w:rPr>
                <w:rFonts w:ascii="Times New Roman" w:eastAsia="黑体" w:hAnsi="Times New Roman" w:cs="Times New Roman"/>
                <w:noProof/>
                <w:sz w:val="28"/>
                <w:szCs w:val="32"/>
              </w:rPr>
              <w:tab/>
            </w:r>
            <w:r w:rsidRPr="00480345">
              <w:rPr>
                <w:rFonts w:ascii="Times New Roman" w:eastAsia="黑体" w:hAnsi="Times New Roman" w:cs="Times New Roman"/>
                <w:noProof/>
                <w:sz w:val="28"/>
                <w:szCs w:val="32"/>
              </w:rPr>
              <w:fldChar w:fldCharType="begin"/>
            </w:r>
            <w:r w:rsidRPr="00480345">
              <w:rPr>
                <w:rFonts w:ascii="Times New Roman" w:eastAsia="黑体" w:hAnsi="Times New Roman" w:cs="Times New Roman"/>
                <w:noProof/>
                <w:sz w:val="28"/>
                <w:szCs w:val="32"/>
              </w:rPr>
              <w:instrText xml:space="preserve"> PAGEREF _Toc21799 \h </w:instrText>
            </w:r>
            <w:r w:rsidRPr="00480345">
              <w:rPr>
                <w:rFonts w:ascii="Times New Roman" w:eastAsia="黑体" w:hAnsi="Times New Roman" w:cs="Times New Roman"/>
                <w:noProof/>
                <w:sz w:val="28"/>
                <w:szCs w:val="32"/>
              </w:rPr>
            </w:r>
            <w:r w:rsidRPr="00480345">
              <w:rPr>
                <w:rFonts w:ascii="Times New Roman" w:eastAsia="黑体" w:hAnsi="Times New Roman" w:cs="Times New Roman"/>
                <w:noProof/>
                <w:sz w:val="28"/>
                <w:szCs w:val="32"/>
              </w:rPr>
              <w:fldChar w:fldCharType="separate"/>
            </w:r>
            <w:r w:rsidR="00D32F60">
              <w:rPr>
                <w:rFonts w:ascii="Times New Roman" w:eastAsia="黑体" w:hAnsi="Times New Roman" w:cs="Times New Roman"/>
                <w:noProof/>
                <w:sz w:val="28"/>
                <w:szCs w:val="32"/>
              </w:rPr>
              <w:t>21</w:t>
            </w:r>
            <w:r w:rsidRPr="00480345">
              <w:rPr>
                <w:rFonts w:ascii="Times New Roman" w:eastAsia="黑体" w:hAnsi="Times New Roman" w:cs="Times New Roman"/>
                <w:noProof/>
                <w:sz w:val="28"/>
                <w:szCs w:val="32"/>
              </w:rPr>
              <w:fldChar w:fldCharType="end"/>
            </w:r>
          </w:hyperlink>
        </w:p>
        <w:p w14:paraId="44112233" w14:textId="3FED8119" w:rsidR="00505FBC" w:rsidRPr="00480345"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sidRPr="00480345">
              <w:rPr>
                <w:rFonts w:ascii="Times New Roman" w:eastAsia="黑体" w:hAnsi="Times New Roman" w:cs="Times New Roman"/>
                <w:noProof/>
                <w:kern w:val="0"/>
                <w:sz w:val="28"/>
                <w:szCs w:val="40"/>
              </w:rPr>
              <w:t>八、标准性质的建议说明</w:t>
            </w:r>
            <w:r w:rsidRPr="00480345">
              <w:rPr>
                <w:rFonts w:ascii="Times New Roman" w:eastAsia="黑体" w:hAnsi="Times New Roman" w:cs="Times New Roman"/>
                <w:noProof/>
                <w:sz w:val="28"/>
                <w:szCs w:val="32"/>
              </w:rPr>
              <w:tab/>
            </w:r>
            <w:r w:rsidRPr="00480345">
              <w:rPr>
                <w:rFonts w:ascii="Times New Roman" w:eastAsia="黑体" w:hAnsi="Times New Roman" w:cs="Times New Roman"/>
                <w:noProof/>
                <w:sz w:val="28"/>
                <w:szCs w:val="32"/>
              </w:rPr>
              <w:fldChar w:fldCharType="begin"/>
            </w:r>
            <w:r w:rsidRPr="00480345">
              <w:rPr>
                <w:rFonts w:ascii="Times New Roman" w:eastAsia="黑体" w:hAnsi="Times New Roman" w:cs="Times New Roman"/>
                <w:noProof/>
                <w:sz w:val="28"/>
                <w:szCs w:val="32"/>
              </w:rPr>
              <w:instrText xml:space="preserve"> PAGEREF _Toc20135 \h </w:instrText>
            </w:r>
            <w:r w:rsidRPr="00480345">
              <w:rPr>
                <w:rFonts w:ascii="Times New Roman" w:eastAsia="黑体" w:hAnsi="Times New Roman" w:cs="Times New Roman"/>
                <w:noProof/>
                <w:sz w:val="28"/>
                <w:szCs w:val="32"/>
              </w:rPr>
            </w:r>
            <w:r w:rsidRPr="00480345">
              <w:rPr>
                <w:rFonts w:ascii="Times New Roman" w:eastAsia="黑体" w:hAnsi="Times New Roman" w:cs="Times New Roman"/>
                <w:noProof/>
                <w:sz w:val="28"/>
                <w:szCs w:val="32"/>
              </w:rPr>
              <w:fldChar w:fldCharType="separate"/>
            </w:r>
            <w:r w:rsidR="00D32F60">
              <w:rPr>
                <w:rFonts w:ascii="Times New Roman" w:eastAsia="黑体" w:hAnsi="Times New Roman" w:cs="Times New Roman"/>
                <w:noProof/>
                <w:sz w:val="28"/>
                <w:szCs w:val="32"/>
              </w:rPr>
              <w:t>21</w:t>
            </w:r>
            <w:r w:rsidRPr="00480345">
              <w:rPr>
                <w:rFonts w:ascii="Times New Roman" w:eastAsia="黑体" w:hAnsi="Times New Roman" w:cs="Times New Roman"/>
                <w:noProof/>
                <w:sz w:val="28"/>
                <w:szCs w:val="32"/>
              </w:rPr>
              <w:fldChar w:fldCharType="end"/>
            </w:r>
          </w:hyperlink>
        </w:p>
        <w:p w14:paraId="6059E002" w14:textId="30EE9FDB" w:rsidR="00505FBC" w:rsidRPr="00480345"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sidRPr="00480345">
              <w:rPr>
                <w:rFonts w:ascii="Times New Roman" w:eastAsia="黑体" w:hAnsi="Times New Roman" w:cs="Times New Roman"/>
                <w:noProof/>
                <w:kern w:val="0"/>
                <w:sz w:val="28"/>
                <w:szCs w:val="40"/>
              </w:rPr>
              <w:t>九、贯彻标准的要求和措施建议</w:t>
            </w:r>
            <w:r w:rsidRPr="00480345">
              <w:rPr>
                <w:rFonts w:ascii="Times New Roman" w:eastAsia="黑体" w:hAnsi="Times New Roman" w:cs="Times New Roman"/>
                <w:noProof/>
                <w:sz w:val="28"/>
                <w:szCs w:val="32"/>
              </w:rPr>
              <w:tab/>
            </w:r>
            <w:r w:rsidRPr="00480345">
              <w:rPr>
                <w:rFonts w:ascii="Times New Roman" w:eastAsia="黑体" w:hAnsi="Times New Roman" w:cs="Times New Roman"/>
                <w:noProof/>
                <w:sz w:val="28"/>
                <w:szCs w:val="32"/>
              </w:rPr>
              <w:fldChar w:fldCharType="begin"/>
            </w:r>
            <w:r w:rsidRPr="00480345">
              <w:rPr>
                <w:rFonts w:ascii="Times New Roman" w:eastAsia="黑体" w:hAnsi="Times New Roman" w:cs="Times New Roman"/>
                <w:noProof/>
                <w:sz w:val="28"/>
                <w:szCs w:val="32"/>
              </w:rPr>
              <w:instrText xml:space="preserve"> PAGEREF _Toc23106 \h </w:instrText>
            </w:r>
            <w:r w:rsidRPr="00480345">
              <w:rPr>
                <w:rFonts w:ascii="Times New Roman" w:eastAsia="黑体" w:hAnsi="Times New Roman" w:cs="Times New Roman"/>
                <w:noProof/>
                <w:sz w:val="28"/>
                <w:szCs w:val="32"/>
              </w:rPr>
            </w:r>
            <w:r w:rsidRPr="00480345">
              <w:rPr>
                <w:rFonts w:ascii="Times New Roman" w:eastAsia="黑体" w:hAnsi="Times New Roman" w:cs="Times New Roman"/>
                <w:noProof/>
                <w:sz w:val="28"/>
                <w:szCs w:val="32"/>
              </w:rPr>
              <w:fldChar w:fldCharType="separate"/>
            </w:r>
            <w:r w:rsidR="00D32F60">
              <w:rPr>
                <w:rFonts w:ascii="Times New Roman" w:eastAsia="黑体" w:hAnsi="Times New Roman" w:cs="Times New Roman"/>
                <w:noProof/>
                <w:sz w:val="28"/>
                <w:szCs w:val="32"/>
              </w:rPr>
              <w:t>21</w:t>
            </w:r>
            <w:r w:rsidRPr="00480345">
              <w:rPr>
                <w:rFonts w:ascii="Times New Roman" w:eastAsia="黑体" w:hAnsi="Times New Roman" w:cs="Times New Roman"/>
                <w:noProof/>
                <w:sz w:val="28"/>
                <w:szCs w:val="32"/>
              </w:rPr>
              <w:fldChar w:fldCharType="end"/>
            </w:r>
          </w:hyperlink>
        </w:p>
        <w:p w14:paraId="72F392A0" w14:textId="75720329" w:rsidR="00505FBC" w:rsidRPr="00480345"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sidRPr="00480345">
              <w:rPr>
                <w:rFonts w:ascii="Times New Roman" w:eastAsia="黑体" w:hAnsi="Times New Roman" w:cs="Times New Roman"/>
                <w:noProof/>
                <w:kern w:val="0"/>
                <w:sz w:val="28"/>
                <w:szCs w:val="40"/>
              </w:rPr>
              <w:t>十、废止现行相关标准的建议</w:t>
            </w:r>
            <w:r w:rsidRPr="00480345">
              <w:rPr>
                <w:rFonts w:ascii="Times New Roman" w:eastAsia="黑体" w:hAnsi="Times New Roman" w:cs="Times New Roman"/>
                <w:noProof/>
                <w:sz w:val="28"/>
                <w:szCs w:val="32"/>
              </w:rPr>
              <w:tab/>
            </w:r>
            <w:r w:rsidRPr="00480345">
              <w:rPr>
                <w:rFonts w:ascii="Times New Roman" w:eastAsia="黑体" w:hAnsi="Times New Roman" w:cs="Times New Roman"/>
                <w:noProof/>
                <w:sz w:val="28"/>
                <w:szCs w:val="32"/>
              </w:rPr>
              <w:fldChar w:fldCharType="begin"/>
            </w:r>
            <w:r w:rsidRPr="00480345">
              <w:rPr>
                <w:rFonts w:ascii="Times New Roman" w:eastAsia="黑体" w:hAnsi="Times New Roman" w:cs="Times New Roman"/>
                <w:noProof/>
                <w:sz w:val="28"/>
                <w:szCs w:val="32"/>
              </w:rPr>
              <w:instrText xml:space="preserve"> PAGEREF _Toc29517 \h </w:instrText>
            </w:r>
            <w:r w:rsidRPr="00480345">
              <w:rPr>
                <w:rFonts w:ascii="Times New Roman" w:eastAsia="黑体" w:hAnsi="Times New Roman" w:cs="Times New Roman"/>
                <w:noProof/>
                <w:sz w:val="28"/>
                <w:szCs w:val="32"/>
              </w:rPr>
            </w:r>
            <w:r w:rsidRPr="00480345">
              <w:rPr>
                <w:rFonts w:ascii="Times New Roman" w:eastAsia="黑体" w:hAnsi="Times New Roman" w:cs="Times New Roman"/>
                <w:noProof/>
                <w:sz w:val="28"/>
                <w:szCs w:val="32"/>
              </w:rPr>
              <w:fldChar w:fldCharType="separate"/>
            </w:r>
            <w:r w:rsidR="00D32F60">
              <w:rPr>
                <w:rFonts w:ascii="Times New Roman" w:eastAsia="黑体" w:hAnsi="Times New Roman" w:cs="Times New Roman"/>
                <w:noProof/>
                <w:sz w:val="28"/>
                <w:szCs w:val="32"/>
              </w:rPr>
              <w:t>21</w:t>
            </w:r>
            <w:r w:rsidRPr="00480345">
              <w:rPr>
                <w:rFonts w:ascii="Times New Roman" w:eastAsia="黑体" w:hAnsi="Times New Roman" w:cs="Times New Roman"/>
                <w:noProof/>
                <w:sz w:val="28"/>
                <w:szCs w:val="32"/>
              </w:rPr>
              <w:fldChar w:fldCharType="end"/>
            </w:r>
          </w:hyperlink>
        </w:p>
        <w:p w14:paraId="054D0588" w14:textId="6791E496" w:rsidR="00505FBC" w:rsidRPr="00480345" w:rsidRDefault="00505FBC">
          <w:pPr>
            <w:pStyle w:val="TOC1"/>
            <w:tabs>
              <w:tab w:val="right" w:leader="dot" w:pos="8691"/>
            </w:tabs>
            <w:spacing w:line="480" w:lineRule="auto"/>
            <w:rPr>
              <w:rFonts w:ascii="Times New Roman" w:eastAsia="黑体" w:hAnsi="Times New Roman" w:cs="Times New Roman"/>
              <w:sz w:val="36"/>
              <w:szCs w:val="36"/>
            </w:rPr>
            <w:sectPr w:rsidR="00505FBC" w:rsidRPr="00480345" w:rsidSect="00B05A42">
              <w:footerReference w:type="default" r:id="rId9"/>
              <w:pgSz w:w="11906" w:h="16838"/>
              <w:pgMar w:top="1418" w:right="1418" w:bottom="1985" w:left="1797" w:header="851" w:footer="992" w:gutter="0"/>
              <w:pgNumType w:start="1"/>
              <w:cols w:space="425"/>
              <w:docGrid w:linePitch="312"/>
            </w:sectPr>
          </w:pPr>
          <w:hyperlink w:anchor="_Toc18435" w:history="1">
            <w:r w:rsidRPr="00480345">
              <w:rPr>
                <w:rFonts w:ascii="Times New Roman" w:eastAsia="黑体" w:hAnsi="Times New Roman" w:cs="Times New Roman"/>
                <w:noProof/>
                <w:kern w:val="0"/>
                <w:sz w:val="28"/>
                <w:szCs w:val="40"/>
              </w:rPr>
              <w:t>十一、其他应予说明的事项</w:t>
            </w:r>
            <w:r w:rsidRPr="00480345">
              <w:rPr>
                <w:rFonts w:ascii="Times New Roman" w:eastAsia="黑体" w:hAnsi="Times New Roman" w:cs="Times New Roman"/>
                <w:noProof/>
                <w:sz w:val="28"/>
                <w:szCs w:val="32"/>
              </w:rPr>
              <w:tab/>
            </w:r>
            <w:r w:rsidRPr="00480345">
              <w:rPr>
                <w:rFonts w:ascii="Times New Roman" w:eastAsia="黑体" w:hAnsi="Times New Roman" w:cs="Times New Roman"/>
                <w:noProof/>
                <w:sz w:val="28"/>
                <w:szCs w:val="32"/>
              </w:rPr>
              <w:fldChar w:fldCharType="begin"/>
            </w:r>
            <w:r w:rsidRPr="00480345">
              <w:rPr>
                <w:rFonts w:ascii="Times New Roman" w:eastAsia="黑体" w:hAnsi="Times New Roman" w:cs="Times New Roman"/>
                <w:noProof/>
                <w:sz w:val="28"/>
                <w:szCs w:val="32"/>
              </w:rPr>
              <w:instrText xml:space="preserve"> PAGEREF _Toc18435 \h </w:instrText>
            </w:r>
            <w:r w:rsidRPr="00480345">
              <w:rPr>
                <w:rFonts w:ascii="Times New Roman" w:eastAsia="黑体" w:hAnsi="Times New Roman" w:cs="Times New Roman"/>
                <w:noProof/>
                <w:sz w:val="28"/>
                <w:szCs w:val="32"/>
              </w:rPr>
            </w:r>
            <w:r w:rsidRPr="00480345">
              <w:rPr>
                <w:rFonts w:ascii="Times New Roman" w:eastAsia="黑体" w:hAnsi="Times New Roman" w:cs="Times New Roman"/>
                <w:noProof/>
                <w:sz w:val="28"/>
                <w:szCs w:val="32"/>
              </w:rPr>
              <w:fldChar w:fldCharType="separate"/>
            </w:r>
            <w:r w:rsidR="00D32F60">
              <w:rPr>
                <w:rFonts w:ascii="Times New Roman" w:eastAsia="黑体" w:hAnsi="Times New Roman" w:cs="Times New Roman"/>
                <w:noProof/>
                <w:sz w:val="28"/>
                <w:szCs w:val="32"/>
              </w:rPr>
              <w:t>21</w:t>
            </w:r>
            <w:r w:rsidRPr="00480345">
              <w:rPr>
                <w:rFonts w:ascii="Times New Roman" w:eastAsia="黑体" w:hAnsi="Times New Roman" w:cs="Times New Roman"/>
                <w:noProof/>
                <w:sz w:val="28"/>
                <w:szCs w:val="32"/>
              </w:rPr>
              <w:fldChar w:fldCharType="end"/>
            </w:r>
          </w:hyperlink>
          <w:r w:rsidRPr="00480345">
            <w:rPr>
              <w:rFonts w:ascii="Times New Roman" w:eastAsia="黑体" w:hAnsi="Times New Roman" w:cs="Times New Roman"/>
              <w:szCs w:val="32"/>
            </w:rPr>
            <w:fldChar w:fldCharType="end"/>
          </w:r>
        </w:p>
      </w:sdtContent>
    </w:sdt>
    <w:p w14:paraId="76D9DA31" w14:textId="4706DC0D" w:rsidR="00505FBC" w:rsidRPr="00480345" w:rsidRDefault="00000000">
      <w:pPr>
        <w:spacing w:line="360" w:lineRule="auto"/>
        <w:jc w:val="center"/>
        <w:outlineLvl w:val="1"/>
        <w:rPr>
          <w:rFonts w:ascii="Times New Roman" w:eastAsia="黑体" w:hAnsi="Times New Roman" w:cs="Times New Roman"/>
          <w:b/>
          <w:sz w:val="36"/>
          <w:szCs w:val="36"/>
        </w:rPr>
      </w:pPr>
      <w:r w:rsidRPr="00480345">
        <w:rPr>
          <w:rFonts w:ascii="Times New Roman" w:eastAsia="黑体" w:hAnsi="Times New Roman" w:cs="Times New Roman"/>
          <w:b/>
          <w:sz w:val="36"/>
          <w:szCs w:val="36"/>
        </w:rPr>
        <w:lastRenderedPageBreak/>
        <w:t>《</w:t>
      </w:r>
      <w:r w:rsidR="005C065D" w:rsidRPr="005C065D">
        <w:rPr>
          <w:rFonts w:ascii="Times New Roman" w:eastAsia="黑体" w:hAnsi="Times New Roman" w:cs="Times New Roman" w:hint="eastAsia"/>
          <w:b/>
          <w:sz w:val="36"/>
          <w:szCs w:val="36"/>
        </w:rPr>
        <w:t>建筑施工现场电气工程施工质量控制技术要求</w:t>
      </w:r>
      <w:r w:rsidRPr="00480345">
        <w:rPr>
          <w:rFonts w:ascii="Times New Roman" w:eastAsia="黑体" w:hAnsi="Times New Roman" w:cs="Times New Roman"/>
          <w:b/>
          <w:sz w:val="36"/>
          <w:szCs w:val="36"/>
        </w:rPr>
        <w:t>》团体标准</w:t>
      </w:r>
    </w:p>
    <w:p w14:paraId="1E9474F3" w14:textId="77777777" w:rsidR="00505FBC" w:rsidRPr="00480345" w:rsidRDefault="00000000">
      <w:pPr>
        <w:spacing w:line="360" w:lineRule="auto"/>
        <w:jc w:val="center"/>
        <w:outlineLvl w:val="1"/>
        <w:rPr>
          <w:rFonts w:ascii="Times New Roman" w:eastAsia="黑体" w:hAnsi="Times New Roman" w:cs="Times New Roman"/>
          <w:b/>
          <w:sz w:val="36"/>
          <w:szCs w:val="36"/>
        </w:rPr>
      </w:pPr>
      <w:r w:rsidRPr="00480345">
        <w:rPr>
          <w:rFonts w:ascii="Times New Roman" w:eastAsia="黑体" w:hAnsi="Times New Roman" w:cs="Times New Roman"/>
          <w:b/>
          <w:sz w:val="36"/>
          <w:szCs w:val="36"/>
        </w:rPr>
        <w:t>编制说明</w:t>
      </w:r>
    </w:p>
    <w:p w14:paraId="40575E87" w14:textId="77777777" w:rsidR="00505FBC" w:rsidRPr="00480345"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sidRPr="00480345">
        <w:rPr>
          <w:rFonts w:ascii="Times New Roman" w:eastAsia="黑体" w:hAnsi="Times New Roman" w:cs="Times New Roman"/>
          <w:b/>
          <w:sz w:val="30"/>
          <w:szCs w:val="30"/>
        </w:rPr>
        <w:t>一、工作简况</w:t>
      </w:r>
      <w:bookmarkEnd w:id="0"/>
    </w:p>
    <w:p w14:paraId="72D2291F" w14:textId="77777777" w:rsidR="00505FBC" w:rsidRPr="00480345" w:rsidRDefault="00000000">
      <w:pPr>
        <w:spacing w:line="360" w:lineRule="auto"/>
        <w:outlineLvl w:val="2"/>
        <w:rPr>
          <w:rFonts w:ascii="Times New Roman" w:hAnsi="Times New Roman" w:cs="Times New Roman"/>
          <w:b/>
          <w:color w:val="000000" w:themeColor="text1"/>
          <w:sz w:val="28"/>
          <w:szCs w:val="28"/>
        </w:rPr>
      </w:pPr>
      <w:r w:rsidRPr="00480345">
        <w:rPr>
          <w:rFonts w:ascii="Times New Roman" w:hAnsi="Times New Roman" w:cs="Times New Roman"/>
          <w:b/>
          <w:color w:val="000000" w:themeColor="text1"/>
          <w:sz w:val="28"/>
          <w:szCs w:val="28"/>
        </w:rPr>
        <w:t>（一）任务来源</w:t>
      </w:r>
    </w:p>
    <w:p w14:paraId="3C8A665C" w14:textId="77777777" w:rsidR="00480345" w:rsidRPr="00480345" w:rsidRDefault="00480345" w:rsidP="00480345">
      <w:pPr>
        <w:snapToGrid w:val="0"/>
        <w:spacing w:line="360" w:lineRule="auto"/>
        <w:ind w:firstLineChars="200" w:firstLine="560"/>
        <w:rPr>
          <w:rFonts w:ascii="Times New Roman" w:hAnsi="Times New Roman" w:cs="Times New Roman"/>
          <w:kern w:val="0"/>
          <w:sz w:val="28"/>
          <w:szCs w:val="28"/>
        </w:rPr>
      </w:pPr>
      <w:r w:rsidRPr="00480345">
        <w:rPr>
          <w:rFonts w:ascii="Times New Roman" w:hAnsi="Times New Roman" w:cs="Times New Roman" w:hint="eastAsia"/>
          <w:kern w:val="0"/>
          <w:sz w:val="28"/>
          <w:szCs w:val="28"/>
        </w:rPr>
        <w:t>随着建筑工程智能化与绿色化转型加速，施工现场电气工程面临技术复杂度攀升与质量控制标准滞后的双重挑战。当前行业普遍存在线缆敷设工艺不规范、防潮防腐措施不完善、智能系统调试流程缺失等问题，导致电气火灾隐患频发、设备运行稳定性不足。尤其在高密度配电系统集成、可再生能源并网等新兴场景中，传统施工标准未明确线槽载流量动态校核、谐波抑制装置安装等关键技术要求，致使施工质量参差不齐。本技术要求聚焦全流程管控，系统规定隐蔽工程可视化验收、智能化设备调试规程、防雷接地冗余设计等核心条款，旨在构建覆盖“深化设计</w:t>
      </w:r>
      <w:r w:rsidRPr="00480345">
        <w:rPr>
          <w:rFonts w:ascii="Times New Roman" w:hAnsi="Times New Roman" w:cs="Times New Roman" w:hint="eastAsia"/>
          <w:kern w:val="0"/>
          <w:sz w:val="28"/>
          <w:szCs w:val="28"/>
        </w:rPr>
        <w:t>-</w:t>
      </w:r>
      <w:r w:rsidRPr="00480345">
        <w:rPr>
          <w:rFonts w:ascii="Times New Roman" w:hAnsi="Times New Roman" w:cs="Times New Roman" w:hint="eastAsia"/>
          <w:kern w:val="0"/>
          <w:sz w:val="28"/>
          <w:szCs w:val="28"/>
        </w:rPr>
        <w:t>材料选型</w:t>
      </w:r>
      <w:r w:rsidRPr="00480345">
        <w:rPr>
          <w:rFonts w:ascii="Times New Roman" w:hAnsi="Times New Roman" w:cs="Times New Roman" w:hint="eastAsia"/>
          <w:kern w:val="0"/>
          <w:sz w:val="28"/>
          <w:szCs w:val="28"/>
        </w:rPr>
        <w:t>-</w:t>
      </w:r>
      <w:r w:rsidRPr="00480345">
        <w:rPr>
          <w:rFonts w:ascii="Times New Roman" w:hAnsi="Times New Roman" w:cs="Times New Roman" w:hint="eastAsia"/>
          <w:kern w:val="0"/>
          <w:sz w:val="28"/>
          <w:szCs w:val="28"/>
        </w:rPr>
        <w:t>施工实施</w:t>
      </w:r>
      <w:r w:rsidRPr="00480345">
        <w:rPr>
          <w:rFonts w:ascii="Times New Roman" w:hAnsi="Times New Roman" w:cs="Times New Roman" w:hint="eastAsia"/>
          <w:kern w:val="0"/>
          <w:sz w:val="28"/>
          <w:szCs w:val="28"/>
        </w:rPr>
        <w:t>-</w:t>
      </w:r>
      <w:r w:rsidRPr="00480345">
        <w:rPr>
          <w:rFonts w:ascii="Times New Roman" w:hAnsi="Times New Roman" w:cs="Times New Roman" w:hint="eastAsia"/>
          <w:kern w:val="0"/>
          <w:sz w:val="28"/>
          <w:szCs w:val="28"/>
        </w:rPr>
        <w:t>调试运维”的质量控制闭环，推动电气工程施工从经验导向转向技术标准化，为建筑工程安全性与功能性提供基础保障。</w:t>
      </w:r>
    </w:p>
    <w:p w14:paraId="73CB9A4E" w14:textId="2485BD41" w:rsidR="00505FBC" w:rsidRPr="00480345" w:rsidRDefault="00480345" w:rsidP="00480345">
      <w:pPr>
        <w:snapToGrid w:val="0"/>
        <w:spacing w:line="360" w:lineRule="auto"/>
        <w:ind w:firstLineChars="200" w:firstLine="560"/>
        <w:rPr>
          <w:rFonts w:ascii="Times New Roman" w:hAnsi="Times New Roman" w:cs="Times New Roman"/>
          <w:kern w:val="0"/>
          <w:sz w:val="28"/>
          <w:szCs w:val="28"/>
        </w:rPr>
      </w:pPr>
      <w:r w:rsidRPr="00480345">
        <w:rPr>
          <w:rFonts w:ascii="Times New Roman" w:hAnsi="Times New Roman" w:cs="Times New Roman" w:hint="eastAsia"/>
          <w:kern w:val="0"/>
          <w:sz w:val="28"/>
          <w:szCs w:val="28"/>
        </w:rPr>
        <w:t>建筑电气工程质量控制的标准化建设是行业高质量发展的必然选择。施工环节中，配电系统可靠性、能效管理精细化、故障预警即时性等要求持续升级，但现有规范对数字化检测工具应用、</w:t>
      </w:r>
      <w:r w:rsidRPr="00480345">
        <w:rPr>
          <w:rFonts w:ascii="Times New Roman" w:hAnsi="Times New Roman" w:cs="Times New Roman" w:hint="eastAsia"/>
          <w:kern w:val="0"/>
          <w:sz w:val="28"/>
          <w:szCs w:val="28"/>
        </w:rPr>
        <w:t>BIM</w:t>
      </w:r>
      <w:r w:rsidRPr="00480345">
        <w:rPr>
          <w:rFonts w:ascii="Times New Roman" w:hAnsi="Times New Roman" w:cs="Times New Roman" w:hint="eastAsia"/>
          <w:kern w:val="0"/>
          <w:sz w:val="28"/>
          <w:szCs w:val="28"/>
        </w:rPr>
        <w:t>协同验收等创新手段缺乏指导，制约了工程品质提升。同时，绿色建筑对电气系统提出光伏储能联动、能耗监测等新需求，亟需通过统一技术标准明确设备兼容性测试、多能源耦合调试等工艺要求。本技术要求通过引入模块化施工流程、智能诊断工具应用规范及全周期质量追溯机制，不仅可提升施工现场风险防控能力，还将促进设计、施工、运维环节的技术衔接，为行业培养专业化技术队伍、推动电气工程与智能建造深度融合提供技术支撑，助力实现建筑工程品质与能效管理的双重跃升。</w:t>
      </w:r>
    </w:p>
    <w:p w14:paraId="64EB91D4" w14:textId="77777777" w:rsidR="00505FBC" w:rsidRPr="00480345" w:rsidRDefault="00000000">
      <w:pPr>
        <w:spacing w:line="360" w:lineRule="auto"/>
        <w:outlineLvl w:val="2"/>
        <w:rPr>
          <w:rFonts w:ascii="Times New Roman" w:hAnsi="Times New Roman" w:cs="Times New Roman"/>
          <w:b/>
          <w:color w:val="000000" w:themeColor="text1"/>
          <w:sz w:val="28"/>
          <w:szCs w:val="28"/>
        </w:rPr>
      </w:pPr>
      <w:r w:rsidRPr="00480345">
        <w:rPr>
          <w:rFonts w:ascii="Times New Roman" w:hAnsi="Times New Roman" w:cs="Times New Roman"/>
          <w:b/>
          <w:color w:val="000000" w:themeColor="text1"/>
          <w:sz w:val="28"/>
          <w:szCs w:val="28"/>
        </w:rPr>
        <w:lastRenderedPageBreak/>
        <w:t>（二）编制过程</w:t>
      </w:r>
    </w:p>
    <w:p w14:paraId="3C4656A5" w14:textId="04ED68F0" w:rsidR="00505FBC" w:rsidRPr="00480345" w:rsidRDefault="00000000">
      <w:pPr>
        <w:snapToGrid w:val="0"/>
        <w:spacing w:line="360" w:lineRule="auto"/>
        <w:ind w:firstLineChars="200" w:firstLine="560"/>
        <w:rPr>
          <w:rFonts w:ascii="Times New Roman" w:hAnsi="Times New Roman" w:cs="Times New Roman"/>
          <w:kern w:val="0"/>
          <w:sz w:val="28"/>
          <w:szCs w:val="28"/>
        </w:rPr>
      </w:pPr>
      <w:r w:rsidRPr="00480345">
        <w:rPr>
          <w:rFonts w:ascii="Times New Roman" w:hAnsi="Times New Roman" w:cs="Times New Roman"/>
          <w:kern w:val="0"/>
          <w:sz w:val="28"/>
          <w:szCs w:val="28"/>
        </w:rPr>
        <w:t>为使本标准在</w:t>
      </w:r>
      <w:r w:rsidR="00480345" w:rsidRPr="00480345">
        <w:rPr>
          <w:rFonts w:ascii="Times New Roman" w:hAnsi="Times New Roman" w:cs="Times New Roman"/>
          <w:kern w:val="0"/>
          <w:sz w:val="28"/>
          <w:szCs w:val="28"/>
        </w:rPr>
        <w:t>建筑施工现场电气工程施工</w:t>
      </w:r>
      <w:r w:rsidRPr="00480345">
        <w:rPr>
          <w:rFonts w:ascii="Times New Roman" w:hAnsi="Times New Roman" w:cs="Times New Roman"/>
          <w:kern w:val="0"/>
          <w:sz w:val="28"/>
          <w:szCs w:val="28"/>
        </w:rPr>
        <w:t>管理工作中起到规范信息化管理作用，标准起草工作组力求科学性、可操作性，以科学、谨慎的态度，在对我国现有</w:t>
      </w:r>
      <w:r w:rsidR="00480345" w:rsidRPr="00480345">
        <w:rPr>
          <w:rFonts w:ascii="Times New Roman" w:hAnsi="Times New Roman" w:cs="Times New Roman"/>
          <w:kern w:val="0"/>
          <w:sz w:val="28"/>
          <w:szCs w:val="28"/>
        </w:rPr>
        <w:t>建筑施工现场电气工程施工</w:t>
      </w:r>
      <w:r w:rsidRPr="00480345">
        <w:rPr>
          <w:rFonts w:ascii="Times New Roman" w:hAnsi="Times New Roman" w:cs="Times New Roman"/>
          <w:kern w:val="0"/>
          <w:sz w:val="28"/>
          <w:szCs w:val="28"/>
        </w:rPr>
        <w:t>相关管理服务体系文件、模式基础上，经过综合分析、充分验证资料、反复讨论研究和修改，最终确定了本标准的主要内容。</w:t>
      </w:r>
    </w:p>
    <w:p w14:paraId="7176CF9B" w14:textId="77777777" w:rsidR="00505FBC" w:rsidRPr="00480345" w:rsidRDefault="00000000">
      <w:pPr>
        <w:snapToGrid w:val="0"/>
        <w:spacing w:line="360" w:lineRule="auto"/>
        <w:ind w:firstLineChars="200" w:firstLine="560"/>
        <w:rPr>
          <w:rFonts w:ascii="Times New Roman" w:hAnsi="Times New Roman" w:cs="Times New Roman"/>
          <w:kern w:val="0"/>
          <w:sz w:val="28"/>
          <w:szCs w:val="28"/>
        </w:rPr>
      </w:pPr>
      <w:r w:rsidRPr="00480345">
        <w:rPr>
          <w:rFonts w:ascii="Times New Roman" w:hAnsi="Times New Roman" w:cs="Times New Roman"/>
          <w:kern w:val="0"/>
          <w:sz w:val="28"/>
          <w:szCs w:val="28"/>
        </w:rPr>
        <w:t>标准起草工作组在标准起草期间主要开展工作情况如下</w:t>
      </w:r>
      <w:r w:rsidRPr="00480345">
        <w:rPr>
          <w:rFonts w:ascii="Times New Roman" w:hAnsi="Times New Roman" w:cs="Times New Roman" w:hint="eastAsia"/>
          <w:kern w:val="0"/>
          <w:sz w:val="28"/>
          <w:szCs w:val="28"/>
        </w:rPr>
        <w:t>：</w:t>
      </w:r>
    </w:p>
    <w:p w14:paraId="76075B13" w14:textId="77777777" w:rsidR="00505FBC" w:rsidRPr="00480345" w:rsidRDefault="00000000">
      <w:pPr>
        <w:snapToGrid w:val="0"/>
        <w:spacing w:line="360" w:lineRule="auto"/>
        <w:rPr>
          <w:rFonts w:ascii="Times New Roman" w:hAnsi="Times New Roman" w:cs="Times New Roman"/>
          <w:b/>
          <w:bCs/>
          <w:kern w:val="0"/>
          <w:sz w:val="28"/>
          <w:szCs w:val="28"/>
        </w:rPr>
      </w:pPr>
      <w:r w:rsidRPr="00480345">
        <w:rPr>
          <w:rFonts w:ascii="Times New Roman" w:hAnsi="Times New Roman" w:cs="Times New Roman"/>
          <w:b/>
          <w:bCs/>
          <w:kern w:val="0"/>
          <w:sz w:val="28"/>
          <w:szCs w:val="28"/>
        </w:rPr>
        <w:t>1</w:t>
      </w:r>
      <w:r w:rsidRPr="00480345">
        <w:rPr>
          <w:rFonts w:ascii="Times New Roman" w:hAnsi="Times New Roman" w:cs="Times New Roman"/>
          <w:b/>
          <w:bCs/>
          <w:kern w:val="0"/>
          <w:sz w:val="28"/>
          <w:szCs w:val="28"/>
        </w:rPr>
        <w:t>、项目立项及理论研究阶段</w:t>
      </w:r>
    </w:p>
    <w:p w14:paraId="133DEC27" w14:textId="6D617F51" w:rsidR="00505FBC" w:rsidRPr="00480345" w:rsidRDefault="00000000">
      <w:pPr>
        <w:snapToGrid w:val="0"/>
        <w:spacing w:line="360" w:lineRule="auto"/>
        <w:ind w:firstLineChars="200" w:firstLine="560"/>
        <w:rPr>
          <w:rFonts w:ascii="Times New Roman" w:hAnsi="Times New Roman" w:cs="Times New Roman"/>
          <w:kern w:val="0"/>
          <w:sz w:val="28"/>
          <w:szCs w:val="28"/>
        </w:rPr>
      </w:pPr>
      <w:r w:rsidRPr="00480345">
        <w:rPr>
          <w:rFonts w:ascii="Times New Roman" w:hAnsi="Times New Roman" w:cs="Times New Roman"/>
          <w:kern w:val="0"/>
          <w:sz w:val="28"/>
          <w:szCs w:val="28"/>
        </w:rPr>
        <w:t>标准起草组成立伊始就对国内外</w:t>
      </w:r>
      <w:r w:rsidR="00480345" w:rsidRPr="00480345">
        <w:rPr>
          <w:rFonts w:ascii="Times New Roman" w:hAnsi="Times New Roman" w:cs="Times New Roman"/>
          <w:kern w:val="0"/>
          <w:sz w:val="28"/>
          <w:szCs w:val="28"/>
        </w:rPr>
        <w:t>建筑施工现场电气工程施工质量管理</w:t>
      </w:r>
      <w:r w:rsidRPr="00480345">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sidR="00480345" w:rsidRPr="00480345">
        <w:rPr>
          <w:rFonts w:ascii="Times New Roman" w:hAnsi="Times New Roman" w:cs="Times New Roman"/>
          <w:kern w:val="0"/>
          <w:sz w:val="28"/>
          <w:szCs w:val="28"/>
        </w:rPr>
        <w:t>建筑施工现场电气工程施工</w:t>
      </w:r>
      <w:r w:rsidRPr="00480345">
        <w:rPr>
          <w:rFonts w:ascii="Times New Roman" w:hAnsi="Times New Roman" w:cs="Times New Roman"/>
          <w:kern w:val="0"/>
          <w:sz w:val="28"/>
          <w:szCs w:val="28"/>
        </w:rPr>
        <w:t>标准化管理中现存问题，结合现有产品实际应用经验，为标准起草奠定了基础。</w:t>
      </w:r>
    </w:p>
    <w:p w14:paraId="49995E92" w14:textId="49CB9733" w:rsidR="00505FBC" w:rsidRPr="00480345" w:rsidRDefault="00000000">
      <w:pPr>
        <w:snapToGrid w:val="0"/>
        <w:spacing w:line="360" w:lineRule="auto"/>
        <w:ind w:firstLineChars="200" w:firstLine="560"/>
        <w:rPr>
          <w:rFonts w:ascii="Times New Roman" w:hAnsi="Times New Roman" w:cs="Times New Roman"/>
          <w:kern w:val="0"/>
          <w:sz w:val="28"/>
          <w:szCs w:val="28"/>
        </w:rPr>
      </w:pPr>
      <w:r w:rsidRPr="00480345">
        <w:rPr>
          <w:rFonts w:ascii="Times New Roman" w:hAnsi="Times New Roman" w:cs="Times New Roman"/>
          <w:kern w:val="0"/>
          <w:sz w:val="28"/>
          <w:szCs w:val="28"/>
        </w:rPr>
        <w:t>标准起草组进一步研究了</w:t>
      </w:r>
      <w:r w:rsidR="00480345" w:rsidRPr="00480345">
        <w:rPr>
          <w:rFonts w:ascii="Times New Roman" w:hAnsi="Times New Roman" w:cs="Times New Roman"/>
          <w:kern w:val="0"/>
          <w:sz w:val="28"/>
          <w:szCs w:val="28"/>
        </w:rPr>
        <w:t>建筑施工现场电气工程施工质量管理</w:t>
      </w:r>
      <w:r w:rsidRPr="00480345">
        <w:rPr>
          <w:rFonts w:ascii="Times New Roman" w:hAnsi="Times New Roman" w:cs="Times New Roman"/>
          <w:kern w:val="0"/>
          <w:sz w:val="28"/>
          <w:szCs w:val="28"/>
        </w:rPr>
        <w:t>需要具备的特殊条件，明确了技术要求和指标，为标准的具体起草指明了方向。</w:t>
      </w:r>
    </w:p>
    <w:p w14:paraId="1BCDEF0B" w14:textId="77777777" w:rsidR="00505FBC" w:rsidRPr="00480345" w:rsidRDefault="00000000">
      <w:pPr>
        <w:snapToGrid w:val="0"/>
        <w:spacing w:line="360" w:lineRule="auto"/>
        <w:rPr>
          <w:rFonts w:ascii="Times New Roman" w:hAnsi="Times New Roman" w:cs="Times New Roman"/>
          <w:b/>
          <w:bCs/>
          <w:kern w:val="0"/>
          <w:sz w:val="28"/>
          <w:szCs w:val="28"/>
        </w:rPr>
      </w:pPr>
      <w:r w:rsidRPr="00480345">
        <w:rPr>
          <w:rFonts w:ascii="Times New Roman" w:hAnsi="Times New Roman" w:cs="Times New Roman"/>
          <w:b/>
          <w:bCs/>
          <w:kern w:val="0"/>
          <w:sz w:val="28"/>
          <w:szCs w:val="28"/>
        </w:rPr>
        <w:t>2</w:t>
      </w:r>
      <w:r w:rsidRPr="00480345">
        <w:rPr>
          <w:rFonts w:ascii="Times New Roman" w:hAnsi="Times New Roman" w:cs="Times New Roman"/>
          <w:b/>
          <w:bCs/>
          <w:kern w:val="0"/>
          <w:sz w:val="28"/>
          <w:szCs w:val="28"/>
        </w:rPr>
        <w:t>、标准起草阶段</w:t>
      </w:r>
    </w:p>
    <w:p w14:paraId="465830F8" w14:textId="19A4E8FB" w:rsidR="00505FBC" w:rsidRPr="00480345" w:rsidRDefault="00000000">
      <w:pPr>
        <w:snapToGrid w:val="0"/>
        <w:spacing w:line="360" w:lineRule="auto"/>
        <w:ind w:firstLineChars="200" w:firstLine="560"/>
        <w:rPr>
          <w:rFonts w:ascii="Times New Roman" w:hAnsi="Times New Roman" w:cs="Times New Roman"/>
          <w:kern w:val="0"/>
          <w:sz w:val="28"/>
          <w:szCs w:val="28"/>
        </w:rPr>
      </w:pPr>
      <w:r w:rsidRPr="00480345">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sidR="005C065D">
        <w:rPr>
          <w:rFonts w:ascii="Times New Roman" w:hAnsi="Times New Roman" w:cs="Times New Roman"/>
          <w:kern w:val="0"/>
          <w:sz w:val="28"/>
          <w:szCs w:val="28"/>
        </w:rPr>
        <w:t>建筑施工现场电气工程施工质量控制技术要求</w:t>
      </w:r>
      <w:r w:rsidRPr="00480345">
        <w:rPr>
          <w:rFonts w:ascii="Times New Roman" w:hAnsi="Times New Roman" w:cs="Times New Roman"/>
          <w:kern w:val="0"/>
          <w:sz w:val="28"/>
          <w:szCs w:val="28"/>
        </w:rPr>
        <w:t>》标准草案。</w:t>
      </w:r>
    </w:p>
    <w:p w14:paraId="405B67DF" w14:textId="77777777" w:rsidR="00505FBC" w:rsidRPr="00480345" w:rsidRDefault="00000000">
      <w:pPr>
        <w:snapToGrid w:val="0"/>
        <w:spacing w:line="360" w:lineRule="auto"/>
        <w:rPr>
          <w:rFonts w:ascii="Times New Roman" w:hAnsi="Times New Roman" w:cs="Times New Roman"/>
          <w:b/>
          <w:bCs/>
          <w:kern w:val="0"/>
          <w:sz w:val="28"/>
          <w:szCs w:val="28"/>
        </w:rPr>
      </w:pPr>
      <w:r w:rsidRPr="00480345">
        <w:rPr>
          <w:rFonts w:ascii="Times New Roman" w:hAnsi="Times New Roman" w:cs="Times New Roman"/>
          <w:b/>
          <w:bCs/>
          <w:kern w:val="0"/>
          <w:sz w:val="28"/>
          <w:szCs w:val="28"/>
        </w:rPr>
        <w:t>3</w:t>
      </w:r>
      <w:r w:rsidRPr="00480345">
        <w:rPr>
          <w:rFonts w:ascii="Times New Roman" w:hAnsi="Times New Roman" w:cs="Times New Roman"/>
          <w:b/>
          <w:bCs/>
          <w:kern w:val="0"/>
          <w:sz w:val="28"/>
          <w:szCs w:val="28"/>
        </w:rPr>
        <w:t>、标准征求意见阶段</w:t>
      </w:r>
    </w:p>
    <w:p w14:paraId="0DAC9E52" w14:textId="6EC1950C" w:rsidR="00505FBC" w:rsidRPr="00480345" w:rsidRDefault="00000000">
      <w:pPr>
        <w:snapToGrid w:val="0"/>
        <w:spacing w:line="360" w:lineRule="auto"/>
        <w:ind w:firstLineChars="200" w:firstLine="560"/>
        <w:rPr>
          <w:rFonts w:ascii="Times New Roman" w:hAnsi="Times New Roman" w:cs="Times New Roman"/>
          <w:kern w:val="0"/>
          <w:sz w:val="28"/>
          <w:szCs w:val="28"/>
        </w:rPr>
      </w:pPr>
      <w:r w:rsidRPr="00480345">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sidR="005C065D">
        <w:rPr>
          <w:rFonts w:ascii="Times New Roman" w:hAnsi="Times New Roman" w:cs="Times New Roman"/>
          <w:kern w:val="0"/>
          <w:sz w:val="28"/>
          <w:szCs w:val="28"/>
        </w:rPr>
        <w:t>建筑施工现场电气工程施工质量控制技术要求</w:t>
      </w:r>
      <w:r w:rsidRPr="00480345">
        <w:rPr>
          <w:rFonts w:ascii="Times New Roman" w:hAnsi="Times New Roman" w:cs="Times New Roman"/>
          <w:kern w:val="0"/>
          <w:sz w:val="28"/>
          <w:szCs w:val="28"/>
        </w:rPr>
        <w:t>》（征求意见稿）。</w:t>
      </w:r>
    </w:p>
    <w:p w14:paraId="32426E21" w14:textId="77777777" w:rsidR="00505FBC" w:rsidRPr="00480345" w:rsidRDefault="00000000">
      <w:pPr>
        <w:spacing w:line="360" w:lineRule="auto"/>
        <w:outlineLvl w:val="2"/>
        <w:rPr>
          <w:rFonts w:ascii="Times New Roman" w:hAnsi="Times New Roman" w:cs="Times New Roman"/>
          <w:b/>
          <w:sz w:val="28"/>
          <w:szCs w:val="28"/>
        </w:rPr>
      </w:pPr>
      <w:r w:rsidRPr="00480345">
        <w:rPr>
          <w:rFonts w:ascii="Times New Roman" w:hAnsi="Times New Roman" w:cs="Times New Roman"/>
          <w:b/>
          <w:sz w:val="28"/>
          <w:szCs w:val="28"/>
        </w:rPr>
        <w:t>（三）主要起草单位及起草人所做的工作</w:t>
      </w:r>
    </w:p>
    <w:p w14:paraId="3987C6A0" w14:textId="77777777" w:rsidR="00505FBC" w:rsidRPr="00480345" w:rsidRDefault="00000000">
      <w:pPr>
        <w:spacing w:line="360" w:lineRule="auto"/>
        <w:rPr>
          <w:rFonts w:ascii="Times New Roman" w:hAnsi="Times New Roman" w:cs="Times New Roman"/>
          <w:b/>
          <w:bCs/>
          <w:kern w:val="0"/>
          <w:sz w:val="28"/>
          <w:szCs w:val="28"/>
        </w:rPr>
      </w:pPr>
      <w:r w:rsidRPr="00480345">
        <w:rPr>
          <w:rFonts w:ascii="Times New Roman" w:hAnsi="Times New Roman" w:cs="Times New Roman"/>
          <w:b/>
          <w:bCs/>
          <w:kern w:val="0"/>
          <w:sz w:val="28"/>
          <w:szCs w:val="28"/>
        </w:rPr>
        <w:t>1</w:t>
      </w:r>
      <w:r w:rsidRPr="00480345">
        <w:rPr>
          <w:rFonts w:ascii="Times New Roman" w:hAnsi="Times New Roman" w:cs="Times New Roman"/>
          <w:b/>
          <w:bCs/>
          <w:kern w:val="0"/>
          <w:sz w:val="28"/>
          <w:szCs w:val="28"/>
        </w:rPr>
        <w:t>、主要起草单位</w:t>
      </w:r>
    </w:p>
    <w:p w14:paraId="28DBAB6A" w14:textId="4F2EFA5E" w:rsidR="00505FBC" w:rsidRDefault="004A3407">
      <w:pPr>
        <w:spacing w:line="360" w:lineRule="auto"/>
        <w:ind w:firstLineChars="200" w:firstLine="560"/>
        <w:rPr>
          <w:rFonts w:ascii="Times New Roman" w:hAnsi="Times New Roman" w:cs="Times New Roman"/>
          <w:kern w:val="0"/>
          <w:sz w:val="28"/>
          <w:szCs w:val="28"/>
        </w:rPr>
      </w:pPr>
      <w:r>
        <w:rPr>
          <w:rFonts w:ascii="Times New Roman" w:hAnsi="Times New Roman" w:cs="Times New Roman" w:hint="eastAsia"/>
          <w:kern w:val="0"/>
          <w:sz w:val="28"/>
          <w:szCs w:val="28"/>
        </w:rPr>
        <w:lastRenderedPageBreak/>
        <w:t>中国中小企业</w:t>
      </w:r>
      <w:r w:rsidRPr="00480345">
        <w:rPr>
          <w:rFonts w:ascii="Times New Roman" w:hAnsi="Times New Roman" w:cs="Times New Roman"/>
          <w:kern w:val="0"/>
          <w:sz w:val="28"/>
          <w:szCs w:val="28"/>
        </w:rPr>
        <w:t>协会</w:t>
      </w:r>
      <w:r w:rsidRPr="00480345">
        <w:rPr>
          <w:rFonts w:ascii="Times New Roman" w:hAnsi="Times New Roman" w:cs="Times New Roman" w:hint="eastAsia"/>
          <w:kern w:val="0"/>
          <w:sz w:val="28"/>
          <w:szCs w:val="28"/>
        </w:rPr>
        <w:t>、</w:t>
      </w:r>
      <w:r w:rsidR="0035054D" w:rsidRPr="0035054D">
        <w:rPr>
          <w:rFonts w:ascii="Times New Roman" w:hAnsi="Times New Roman" w:cs="Times New Roman" w:hint="eastAsia"/>
          <w:kern w:val="0"/>
          <w:sz w:val="28"/>
          <w:szCs w:val="28"/>
        </w:rPr>
        <w:t>丽水</w:t>
      </w:r>
      <w:proofErr w:type="gramStart"/>
      <w:r w:rsidR="0035054D" w:rsidRPr="0035054D">
        <w:rPr>
          <w:rFonts w:ascii="Times New Roman" w:hAnsi="Times New Roman" w:cs="Times New Roman" w:hint="eastAsia"/>
          <w:kern w:val="0"/>
          <w:sz w:val="28"/>
          <w:szCs w:val="28"/>
        </w:rPr>
        <w:t>市莲都区</w:t>
      </w:r>
      <w:proofErr w:type="gramEnd"/>
      <w:r w:rsidR="0035054D" w:rsidRPr="0035054D">
        <w:rPr>
          <w:rFonts w:ascii="Times New Roman" w:hAnsi="Times New Roman" w:cs="Times New Roman" w:hint="eastAsia"/>
          <w:kern w:val="0"/>
          <w:sz w:val="28"/>
          <w:szCs w:val="28"/>
        </w:rPr>
        <w:t>村镇建设管理中心</w:t>
      </w:r>
      <w:r w:rsidRPr="00480345">
        <w:rPr>
          <w:rFonts w:ascii="Times New Roman" w:hAnsi="Times New Roman" w:cs="Times New Roman"/>
          <w:kern w:val="0"/>
          <w:sz w:val="28"/>
          <w:szCs w:val="28"/>
        </w:rPr>
        <w:t>等多家单位的专家成立了规范起草小组，开展标准的编制工作。</w:t>
      </w:r>
    </w:p>
    <w:p w14:paraId="77487C08" w14:textId="51031C88" w:rsidR="0020696F" w:rsidRPr="00480345" w:rsidRDefault="0035054D">
      <w:pPr>
        <w:spacing w:line="360" w:lineRule="auto"/>
        <w:ind w:firstLineChars="200" w:firstLine="560"/>
        <w:rPr>
          <w:rFonts w:ascii="Times New Roman" w:hAnsi="Times New Roman" w:cs="Times New Roman"/>
          <w:kern w:val="0"/>
          <w:sz w:val="28"/>
          <w:szCs w:val="28"/>
        </w:rPr>
      </w:pPr>
      <w:r w:rsidRPr="0035054D">
        <w:rPr>
          <w:rFonts w:ascii="Times New Roman" w:hAnsi="Times New Roman" w:cs="Times New Roman"/>
          <w:kern w:val="0"/>
          <w:sz w:val="28"/>
          <w:szCs w:val="28"/>
        </w:rPr>
        <w:t>丽水</w:t>
      </w:r>
      <w:proofErr w:type="gramStart"/>
      <w:r w:rsidRPr="0035054D">
        <w:rPr>
          <w:rFonts w:ascii="Times New Roman" w:hAnsi="Times New Roman" w:cs="Times New Roman"/>
          <w:kern w:val="0"/>
          <w:sz w:val="28"/>
          <w:szCs w:val="28"/>
        </w:rPr>
        <w:t>市莲都区</w:t>
      </w:r>
      <w:proofErr w:type="gramEnd"/>
      <w:r w:rsidRPr="0035054D">
        <w:rPr>
          <w:rFonts w:ascii="Times New Roman" w:hAnsi="Times New Roman" w:cs="Times New Roman"/>
          <w:kern w:val="0"/>
          <w:sz w:val="28"/>
          <w:szCs w:val="28"/>
        </w:rPr>
        <w:t>村镇建设管理中心是负责村镇建设质量监督的政府机构，深耕建筑电气工程安全管理领域十余年，主导编制多部地方施工技术导则，参与浙江省农房电气安全改造示范项目，以标准化实践推动村镇施工现场电气质量管控体系升级。</w:t>
      </w:r>
    </w:p>
    <w:p w14:paraId="0E4BB955" w14:textId="1FADFD50" w:rsidR="00505FBC" w:rsidRDefault="00000000">
      <w:pPr>
        <w:spacing w:line="360" w:lineRule="auto"/>
        <w:ind w:firstLineChars="200" w:firstLine="560"/>
        <w:rPr>
          <w:rFonts w:ascii="Times New Roman" w:hAnsi="Times New Roman" w:cs="Times New Roman"/>
          <w:kern w:val="0"/>
          <w:sz w:val="28"/>
          <w:szCs w:val="28"/>
        </w:rPr>
      </w:pPr>
      <w:r w:rsidRPr="00480345">
        <w:rPr>
          <w:rFonts w:ascii="Times New Roman" w:hAnsi="Times New Roman" w:cs="Times New Roman"/>
          <w:kern w:val="0"/>
          <w:sz w:val="28"/>
          <w:szCs w:val="28"/>
        </w:rPr>
        <w:t>经工作组的不懈努力，在</w:t>
      </w:r>
      <w:r w:rsidRPr="00480345">
        <w:rPr>
          <w:rFonts w:ascii="Times New Roman" w:hAnsi="Times New Roman" w:cs="Times New Roman"/>
          <w:kern w:val="0"/>
          <w:sz w:val="28"/>
          <w:szCs w:val="28"/>
        </w:rPr>
        <w:t>202</w:t>
      </w:r>
      <w:r w:rsidR="00870FA5" w:rsidRPr="00480345">
        <w:rPr>
          <w:rFonts w:ascii="Times New Roman" w:hAnsi="Times New Roman" w:cs="Times New Roman" w:hint="eastAsia"/>
          <w:kern w:val="0"/>
          <w:sz w:val="28"/>
          <w:szCs w:val="28"/>
        </w:rPr>
        <w:t>5</w:t>
      </w:r>
      <w:r w:rsidRPr="00480345">
        <w:rPr>
          <w:rFonts w:ascii="Times New Roman" w:hAnsi="Times New Roman" w:cs="Times New Roman"/>
          <w:kern w:val="0"/>
          <w:sz w:val="28"/>
          <w:szCs w:val="28"/>
        </w:rPr>
        <w:t>年</w:t>
      </w:r>
      <w:r w:rsidR="0022590F" w:rsidRPr="00480345">
        <w:rPr>
          <w:rFonts w:ascii="Times New Roman" w:hAnsi="Times New Roman" w:cs="Times New Roman" w:hint="eastAsia"/>
          <w:kern w:val="0"/>
          <w:sz w:val="28"/>
          <w:szCs w:val="28"/>
        </w:rPr>
        <w:t>4</w:t>
      </w:r>
      <w:r w:rsidRPr="00480345">
        <w:rPr>
          <w:rFonts w:ascii="Times New Roman" w:hAnsi="Times New Roman" w:cs="Times New Roman"/>
          <w:kern w:val="0"/>
          <w:sz w:val="28"/>
          <w:szCs w:val="28"/>
        </w:rPr>
        <w:t>月，完成了标准征求意见稿的编写工作。</w:t>
      </w:r>
    </w:p>
    <w:p w14:paraId="0A11B1B9" w14:textId="77777777" w:rsidR="00505FBC"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63DBB06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14:textId="77777777" w:rsidR="00505FBC" w:rsidRDefault="00000000">
      <w:pPr>
        <w:spacing w:line="360" w:lineRule="auto"/>
        <w:outlineLvl w:val="0"/>
        <w:rPr>
          <w:rFonts w:ascii="Times New Roman" w:eastAsia="黑体" w:hAnsi="Times New Roman" w:cs="Times New Roman"/>
          <w:b/>
          <w:sz w:val="30"/>
          <w:szCs w:val="30"/>
        </w:rPr>
      </w:pPr>
      <w:bookmarkStart w:id="1" w:name="_Toc16067"/>
      <w:r>
        <w:rPr>
          <w:rFonts w:ascii="Times New Roman" w:eastAsia="黑体" w:hAnsi="Times New Roman" w:cs="Times New Roman"/>
          <w:b/>
          <w:sz w:val="30"/>
          <w:szCs w:val="30"/>
        </w:rPr>
        <w:t>二、标准编制原则和主要内容</w:t>
      </w:r>
      <w:bookmarkEnd w:id="1"/>
    </w:p>
    <w:p w14:paraId="7FE53FD5"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14:textId="27E0DD36" w:rsidR="00505FBC"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本标准报批</w:t>
      </w:r>
      <w:proofErr w:type="gramStart"/>
      <w:r>
        <w:rPr>
          <w:rFonts w:ascii="Times New Roman" w:hAnsi="Times New Roman" w:cs="Times New Roman"/>
          <w:sz w:val="28"/>
          <w:szCs w:val="28"/>
        </w:rPr>
        <w:t>稿包括</w:t>
      </w:r>
      <w:proofErr w:type="gramEnd"/>
      <w:r w:rsidR="0035660F" w:rsidRPr="0035660F">
        <w:rPr>
          <w:rFonts w:ascii="Times New Roman" w:hAnsi="Times New Roman" w:cs="Times New Roman" w:hint="eastAsia"/>
          <w:sz w:val="28"/>
          <w:szCs w:val="28"/>
        </w:rPr>
        <w:t>7</w:t>
      </w:r>
      <w:r w:rsidRPr="0035660F">
        <w:rPr>
          <w:rFonts w:ascii="Times New Roman" w:hAnsi="Times New Roman" w:cs="Times New Roman"/>
          <w:sz w:val="28"/>
          <w:szCs w:val="28"/>
        </w:rPr>
        <w:t>个</w:t>
      </w:r>
      <w:r>
        <w:rPr>
          <w:rFonts w:ascii="Times New Roman" w:hAnsi="Times New Roman" w:cs="Times New Roman"/>
          <w:sz w:val="28"/>
          <w:szCs w:val="28"/>
        </w:rPr>
        <w:t>部分，主要内容如下：</w:t>
      </w:r>
    </w:p>
    <w:p w14:paraId="789329BE" w14:textId="77777777" w:rsidR="0035660F" w:rsidRPr="006102CB" w:rsidRDefault="0035660F" w:rsidP="006102CB">
      <w:pPr>
        <w:pStyle w:val="af"/>
        <w:spacing w:beforeLines="0" w:before="0" w:afterLines="0" w:after="0" w:line="360" w:lineRule="auto"/>
        <w:rPr>
          <w:rFonts w:ascii="Times New Roman" w:eastAsia="宋体"/>
          <w:sz w:val="28"/>
          <w:szCs w:val="24"/>
        </w:rPr>
      </w:pPr>
      <w:bookmarkStart w:id="2" w:name="_Toc17233325"/>
      <w:bookmarkStart w:id="3" w:name="_Toc17233333"/>
      <w:bookmarkStart w:id="4" w:name="_Toc24884211"/>
      <w:bookmarkStart w:id="5" w:name="_Toc24884218"/>
      <w:bookmarkStart w:id="6" w:name="_Toc26648465"/>
      <w:bookmarkStart w:id="7" w:name="_Toc26718930"/>
      <w:bookmarkStart w:id="8" w:name="_Toc26986530"/>
      <w:bookmarkStart w:id="9" w:name="_Toc26986771"/>
      <w:bookmarkStart w:id="10" w:name="_Toc97192964"/>
      <w:bookmarkStart w:id="11" w:name="_Toc196308844"/>
      <w:r w:rsidRPr="006102CB">
        <w:rPr>
          <w:rFonts w:ascii="Times New Roman" w:eastAsia="宋体" w:hint="eastAsia"/>
          <w:sz w:val="28"/>
          <w:szCs w:val="24"/>
        </w:rPr>
        <w:t>范围</w:t>
      </w:r>
      <w:bookmarkEnd w:id="2"/>
      <w:bookmarkEnd w:id="3"/>
      <w:bookmarkEnd w:id="4"/>
      <w:bookmarkEnd w:id="5"/>
      <w:bookmarkEnd w:id="6"/>
      <w:bookmarkEnd w:id="7"/>
      <w:bookmarkEnd w:id="8"/>
      <w:bookmarkEnd w:id="9"/>
      <w:bookmarkEnd w:id="10"/>
      <w:bookmarkEnd w:id="11"/>
    </w:p>
    <w:p w14:paraId="40B56904" w14:textId="77777777" w:rsidR="0035660F" w:rsidRPr="006102CB" w:rsidRDefault="0035660F" w:rsidP="006102CB">
      <w:pPr>
        <w:pStyle w:val="affc"/>
        <w:spacing w:line="360" w:lineRule="auto"/>
        <w:ind w:firstLine="560"/>
        <w:rPr>
          <w:rFonts w:ascii="Times New Roman"/>
          <w:sz w:val="28"/>
          <w:szCs w:val="24"/>
        </w:rPr>
      </w:pPr>
      <w:bookmarkStart w:id="12" w:name="_Toc17233326"/>
      <w:bookmarkStart w:id="13" w:name="_Toc17233334"/>
      <w:bookmarkStart w:id="14" w:name="_Toc24884212"/>
      <w:bookmarkStart w:id="15" w:name="_Toc24884219"/>
      <w:bookmarkStart w:id="16" w:name="_Toc26648466"/>
      <w:r w:rsidRPr="006102CB">
        <w:rPr>
          <w:rFonts w:ascii="Times New Roman"/>
          <w:sz w:val="28"/>
          <w:szCs w:val="24"/>
        </w:rPr>
        <w:t>本文件规定了建筑施工现场电气工程施工质量控制的术语和定义、基本要求材料及设备、工程划分、质量验收。</w:t>
      </w:r>
    </w:p>
    <w:p w14:paraId="0A8A9633" w14:textId="77777777" w:rsidR="0035660F" w:rsidRPr="006102CB" w:rsidRDefault="0035660F" w:rsidP="006102CB">
      <w:pPr>
        <w:pStyle w:val="affc"/>
        <w:spacing w:line="360" w:lineRule="auto"/>
        <w:ind w:firstLine="560"/>
        <w:rPr>
          <w:rFonts w:ascii="Times New Roman"/>
          <w:sz w:val="28"/>
          <w:szCs w:val="24"/>
        </w:rPr>
      </w:pPr>
      <w:r w:rsidRPr="006102CB">
        <w:rPr>
          <w:rFonts w:ascii="Times New Roman"/>
          <w:sz w:val="28"/>
          <w:szCs w:val="24"/>
        </w:rPr>
        <w:t>本文件适用于建筑施工现场电气工程施工质量控制。</w:t>
      </w:r>
    </w:p>
    <w:p w14:paraId="01B0CA8B" w14:textId="77777777" w:rsidR="0035660F" w:rsidRPr="006102CB" w:rsidRDefault="0035660F" w:rsidP="006102CB">
      <w:pPr>
        <w:pStyle w:val="af"/>
        <w:spacing w:beforeLines="0" w:before="0" w:afterLines="0" w:after="0" w:line="360" w:lineRule="auto"/>
        <w:rPr>
          <w:rFonts w:ascii="Times New Roman" w:eastAsia="宋体"/>
          <w:sz w:val="28"/>
          <w:szCs w:val="24"/>
        </w:rPr>
      </w:pPr>
      <w:bookmarkStart w:id="17" w:name="_Toc26718931"/>
      <w:bookmarkStart w:id="18" w:name="_Toc26986531"/>
      <w:bookmarkStart w:id="19" w:name="_Toc26986772"/>
      <w:bookmarkStart w:id="20" w:name="_Toc97192965"/>
      <w:bookmarkStart w:id="21" w:name="_Toc196308845"/>
      <w:r w:rsidRPr="006102CB">
        <w:rPr>
          <w:rFonts w:ascii="Times New Roman" w:eastAsia="宋体"/>
          <w:sz w:val="28"/>
          <w:szCs w:val="24"/>
        </w:rPr>
        <w:t>规范性引用文件</w:t>
      </w:r>
      <w:bookmarkEnd w:id="12"/>
      <w:bookmarkEnd w:id="13"/>
      <w:bookmarkEnd w:id="14"/>
      <w:bookmarkEnd w:id="15"/>
      <w:bookmarkEnd w:id="16"/>
      <w:bookmarkEnd w:id="17"/>
      <w:bookmarkEnd w:id="18"/>
      <w:bookmarkEnd w:id="19"/>
      <w:bookmarkEnd w:id="20"/>
      <w:bookmarkEnd w:id="21"/>
    </w:p>
    <w:sdt>
      <w:sdtPr>
        <w:rPr>
          <w:rFonts w:ascii="Times New Roman"/>
          <w:sz w:val="28"/>
          <w:szCs w:val="24"/>
        </w:rPr>
        <w:id w:val="715848253"/>
        <w:placeholder>
          <w:docPart w:val="726FD55EC68C4678BE38613990E0BB0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656E9D2" w14:textId="77777777" w:rsidR="0035660F" w:rsidRPr="006102CB" w:rsidRDefault="0035660F" w:rsidP="006102CB">
          <w:pPr>
            <w:pStyle w:val="affc"/>
            <w:spacing w:line="360" w:lineRule="auto"/>
            <w:ind w:firstLine="560"/>
            <w:rPr>
              <w:rFonts w:ascii="Times New Roman"/>
              <w:sz w:val="28"/>
              <w:szCs w:val="24"/>
            </w:rPr>
          </w:pPr>
          <w:r w:rsidRPr="006102CB">
            <w:rPr>
              <w:rFonts w:ascii="Times New Roman"/>
              <w:sz w:val="28"/>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F550763" w14:textId="77777777" w:rsidR="0035660F" w:rsidRPr="006102CB" w:rsidRDefault="0035660F" w:rsidP="006102CB">
      <w:pPr>
        <w:pStyle w:val="affc"/>
        <w:spacing w:line="360" w:lineRule="auto"/>
        <w:ind w:firstLine="560"/>
        <w:rPr>
          <w:rFonts w:ascii="Times New Roman"/>
          <w:sz w:val="28"/>
          <w:szCs w:val="24"/>
        </w:rPr>
      </w:pPr>
      <w:r w:rsidRPr="006102CB">
        <w:rPr>
          <w:rFonts w:ascii="Times New Roman"/>
          <w:sz w:val="28"/>
          <w:szCs w:val="24"/>
        </w:rPr>
        <w:t xml:space="preserve">GB/T 3956 </w:t>
      </w:r>
      <w:r w:rsidRPr="006102CB">
        <w:rPr>
          <w:rFonts w:ascii="Times New Roman"/>
          <w:sz w:val="28"/>
          <w:szCs w:val="24"/>
        </w:rPr>
        <w:t>电缆的导体</w:t>
      </w:r>
    </w:p>
    <w:p w14:paraId="7C0959AC" w14:textId="77777777" w:rsidR="0035660F" w:rsidRPr="006102CB" w:rsidRDefault="0035660F" w:rsidP="006102CB">
      <w:pPr>
        <w:pStyle w:val="affc"/>
        <w:spacing w:line="360" w:lineRule="auto"/>
        <w:ind w:firstLine="560"/>
        <w:rPr>
          <w:rFonts w:ascii="Times New Roman"/>
          <w:sz w:val="28"/>
          <w:szCs w:val="24"/>
        </w:rPr>
      </w:pPr>
      <w:r w:rsidRPr="006102CB">
        <w:rPr>
          <w:rFonts w:ascii="Times New Roman"/>
          <w:sz w:val="28"/>
          <w:szCs w:val="24"/>
        </w:rPr>
        <w:t xml:space="preserve">GB 20041.1 </w:t>
      </w:r>
      <w:r w:rsidRPr="006102CB">
        <w:rPr>
          <w:rFonts w:ascii="Times New Roman"/>
          <w:sz w:val="28"/>
          <w:szCs w:val="24"/>
        </w:rPr>
        <w:t>电缆管理用导管系统</w:t>
      </w:r>
      <w:r w:rsidRPr="006102CB">
        <w:rPr>
          <w:rFonts w:ascii="Times New Roman"/>
          <w:sz w:val="28"/>
          <w:szCs w:val="24"/>
        </w:rPr>
        <w:t xml:space="preserve"> </w:t>
      </w:r>
      <w:r w:rsidRPr="006102CB">
        <w:rPr>
          <w:rFonts w:ascii="Times New Roman"/>
          <w:sz w:val="28"/>
          <w:szCs w:val="24"/>
        </w:rPr>
        <w:t>第</w:t>
      </w:r>
      <w:r w:rsidRPr="006102CB">
        <w:rPr>
          <w:rFonts w:ascii="Times New Roman"/>
          <w:sz w:val="28"/>
          <w:szCs w:val="24"/>
        </w:rPr>
        <w:t>1</w:t>
      </w:r>
      <w:r w:rsidRPr="006102CB">
        <w:rPr>
          <w:rFonts w:ascii="Times New Roman"/>
          <w:sz w:val="28"/>
          <w:szCs w:val="24"/>
        </w:rPr>
        <w:t>部分：通用要求</w:t>
      </w:r>
    </w:p>
    <w:p w14:paraId="0DC20D4E" w14:textId="77777777" w:rsidR="0035660F" w:rsidRPr="006102CB" w:rsidRDefault="0035660F" w:rsidP="006102CB">
      <w:pPr>
        <w:pStyle w:val="affc"/>
        <w:spacing w:line="360" w:lineRule="auto"/>
        <w:ind w:firstLine="560"/>
        <w:rPr>
          <w:rFonts w:ascii="Times New Roman"/>
          <w:sz w:val="28"/>
          <w:szCs w:val="24"/>
        </w:rPr>
      </w:pPr>
      <w:r w:rsidRPr="006102CB">
        <w:rPr>
          <w:rFonts w:ascii="Times New Roman"/>
          <w:sz w:val="28"/>
          <w:szCs w:val="24"/>
        </w:rPr>
        <w:t xml:space="preserve">GB/T 37655 </w:t>
      </w:r>
      <w:r w:rsidRPr="006102CB">
        <w:rPr>
          <w:rFonts w:ascii="Times New Roman"/>
          <w:sz w:val="28"/>
          <w:szCs w:val="24"/>
        </w:rPr>
        <w:t>光伏与建筑一体化发电系统验收规范</w:t>
      </w:r>
    </w:p>
    <w:p w14:paraId="68851983" w14:textId="77777777" w:rsidR="0035660F" w:rsidRPr="006102CB" w:rsidRDefault="0035660F" w:rsidP="006102CB">
      <w:pPr>
        <w:pStyle w:val="affc"/>
        <w:spacing w:line="360" w:lineRule="auto"/>
        <w:ind w:firstLine="560"/>
        <w:rPr>
          <w:rFonts w:ascii="Times New Roman"/>
          <w:sz w:val="28"/>
          <w:szCs w:val="24"/>
        </w:rPr>
      </w:pPr>
      <w:r w:rsidRPr="006102CB">
        <w:rPr>
          <w:rFonts w:ascii="Times New Roman"/>
          <w:sz w:val="28"/>
          <w:szCs w:val="24"/>
        </w:rPr>
        <w:t xml:space="preserve">GB/T 42236.1 </w:t>
      </w:r>
      <w:r w:rsidRPr="006102CB">
        <w:rPr>
          <w:rFonts w:ascii="Times New Roman"/>
          <w:sz w:val="28"/>
          <w:szCs w:val="24"/>
        </w:rPr>
        <w:t>电动自行车集中充电设施</w:t>
      </w:r>
      <w:r w:rsidRPr="006102CB">
        <w:rPr>
          <w:rFonts w:ascii="Times New Roman"/>
          <w:sz w:val="28"/>
          <w:szCs w:val="24"/>
        </w:rPr>
        <w:t xml:space="preserve"> </w:t>
      </w:r>
      <w:r w:rsidRPr="006102CB">
        <w:rPr>
          <w:rFonts w:ascii="Times New Roman"/>
          <w:sz w:val="28"/>
          <w:szCs w:val="24"/>
        </w:rPr>
        <w:t>第</w:t>
      </w:r>
      <w:r w:rsidRPr="006102CB">
        <w:rPr>
          <w:rFonts w:ascii="Times New Roman"/>
          <w:sz w:val="28"/>
          <w:szCs w:val="24"/>
        </w:rPr>
        <w:t>1</w:t>
      </w:r>
      <w:r w:rsidRPr="006102CB">
        <w:rPr>
          <w:rFonts w:ascii="Times New Roman"/>
          <w:sz w:val="28"/>
          <w:szCs w:val="24"/>
        </w:rPr>
        <w:t>部分：技术规范</w:t>
      </w:r>
    </w:p>
    <w:p w14:paraId="5530AEEC" w14:textId="77777777" w:rsidR="0035660F" w:rsidRPr="006102CB" w:rsidRDefault="0035660F" w:rsidP="006102CB">
      <w:pPr>
        <w:pStyle w:val="affc"/>
        <w:spacing w:line="360" w:lineRule="auto"/>
        <w:ind w:firstLine="560"/>
        <w:rPr>
          <w:rFonts w:ascii="Times New Roman"/>
          <w:sz w:val="28"/>
          <w:szCs w:val="24"/>
        </w:rPr>
      </w:pPr>
      <w:r w:rsidRPr="006102CB">
        <w:rPr>
          <w:rFonts w:ascii="Times New Roman"/>
          <w:sz w:val="28"/>
          <w:szCs w:val="24"/>
        </w:rPr>
        <w:t xml:space="preserve">GB 42296 </w:t>
      </w:r>
      <w:r w:rsidRPr="006102CB">
        <w:rPr>
          <w:rFonts w:ascii="Times New Roman"/>
          <w:sz w:val="28"/>
          <w:szCs w:val="24"/>
        </w:rPr>
        <w:t>电动自行车用充电器安全技术要求</w:t>
      </w:r>
    </w:p>
    <w:p w14:paraId="47B388FF" w14:textId="77777777" w:rsidR="0035660F" w:rsidRPr="006102CB" w:rsidRDefault="0035660F" w:rsidP="006102CB">
      <w:pPr>
        <w:pStyle w:val="affc"/>
        <w:spacing w:line="360" w:lineRule="auto"/>
        <w:ind w:firstLine="560"/>
        <w:rPr>
          <w:rFonts w:ascii="Times New Roman"/>
          <w:sz w:val="28"/>
          <w:szCs w:val="24"/>
        </w:rPr>
      </w:pPr>
      <w:r w:rsidRPr="006102CB">
        <w:rPr>
          <w:rFonts w:ascii="Times New Roman"/>
          <w:sz w:val="28"/>
          <w:szCs w:val="24"/>
        </w:rPr>
        <w:t xml:space="preserve">GB 50016 </w:t>
      </w:r>
      <w:r w:rsidRPr="006102CB">
        <w:rPr>
          <w:rFonts w:ascii="Times New Roman"/>
          <w:sz w:val="28"/>
          <w:szCs w:val="24"/>
        </w:rPr>
        <w:t>建筑设计防火规范</w:t>
      </w:r>
    </w:p>
    <w:p w14:paraId="4D9B82BE" w14:textId="77777777" w:rsidR="0035660F" w:rsidRPr="006102CB" w:rsidRDefault="0035660F" w:rsidP="006102CB">
      <w:pPr>
        <w:pStyle w:val="affc"/>
        <w:spacing w:line="360" w:lineRule="auto"/>
        <w:ind w:firstLine="560"/>
        <w:rPr>
          <w:rFonts w:ascii="Times New Roman"/>
          <w:sz w:val="28"/>
          <w:szCs w:val="24"/>
        </w:rPr>
      </w:pPr>
      <w:r w:rsidRPr="006102CB">
        <w:rPr>
          <w:rFonts w:ascii="Times New Roman"/>
          <w:sz w:val="28"/>
          <w:szCs w:val="24"/>
        </w:rPr>
        <w:t xml:space="preserve">GB 50300 </w:t>
      </w:r>
      <w:r w:rsidRPr="006102CB">
        <w:rPr>
          <w:rFonts w:ascii="Times New Roman"/>
          <w:sz w:val="28"/>
          <w:szCs w:val="24"/>
        </w:rPr>
        <w:t>建筑工程施工质量验收统一标准</w:t>
      </w:r>
    </w:p>
    <w:p w14:paraId="61F38046" w14:textId="77777777" w:rsidR="0035660F" w:rsidRPr="006102CB" w:rsidRDefault="0035660F" w:rsidP="006102CB">
      <w:pPr>
        <w:pStyle w:val="affc"/>
        <w:spacing w:line="360" w:lineRule="auto"/>
        <w:ind w:firstLine="560"/>
        <w:rPr>
          <w:rFonts w:ascii="Times New Roman"/>
          <w:sz w:val="28"/>
          <w:szCs w:val="24"/>
        </w:rPr>
      </w:pPr>
      <w:r w:rsidRPr="006102CB">
        <w:rPr>
          <w:rFonts w:ascii="Times New Roman"/>
          <w:sz w:val="28"/>
          <w:szCs w:val="24"/>
        </w:rPr>
        <w:t xml:space="preserve">GB 50303 </w:t>
      </w:r>
      <w:r w:rsidRPr="006102CB">
        <w:rPr>
          <w:rFonts w:ascii="Times New Roman"/>
          <w:sz w:val="28"/>
          <w:szCs w:val="24"/>
        </w:rPr>
        <w:t>建筑电气工程施工质量验收规范</w:t>
      </w:r>
    </w:p>
    <w:p w14:paraId="558CE1AF" w14:textId="77777777" w:rsidR="0035660F" w:rsidRPr="006102CB" w:rsidRDefault="0035660F" w:rsidP="006102CB">
      <w:pPr>
        <w:pStyle w:val="affc"/>
        <w:spacing w:line="360" w:lineRule="auto"/>
        <w:ind w:firstLine="560"/>
        <w:rPr>
          <w:rFonts w:ascii="Times New Roman"/>
          <w:sz w:val="28"/>
          <w:szCs w:val="24"/>
        </w:rPr>
      </w:pPr>
      <w:r w:rsidRPr="006102CB">
        <w:rPr>
          <w:rFonts w:ascii="Times New Roman"/>
          <w:sz w:val="28"/>
          <w:szCs w:val="24"/>
        </w:rPr>
        <w:t xml:space="preserve">GB/T 51313 </w:t>
      </w:r>
      <w:r w:rsidRPr="006102CB">
        <w:rPr>
          <w:rFonts w:ascii="Times New Roman"/>
          <w:sz w:val="28"/>
          <w:szCs w:val="24"/>
        </w:rPr>
        <w:t>电动汽车分散充电设施工程技术标准</w:t>
      </w:r>
    </w:p>
    <w:p w14:paraId="18BAD1C4" w14:textId="77777777" w:rsidR="0035660F" w:rsidRPr="006102CB" w:rsidRDefault="0035660F" w:rsidP="006102CB">
      <w:pPr>
        <w:pStyle w:val="affc"/>
        <w:spacing w:line="360" w:lineRule="auto"/>
        <w:ind w:firstLine="560"/>
        <w:rPr>
          <w:rFonts w:ascii="Times New Roman"/>
          <w:sz w:val="28"/>
          <w:szCs w:val="24"/>
        </w:rPr>
      </w:pPr>
      <w:r w:rsidRPr="006102CB">
        <w:rPr>
          <w:rFonts w:ascii="Times New Roman"/>
          <w:sz w:val="28"/>
          <w:szCs w:val="24"/>
        </w:rPr>
        <w:t xml:space="preserve">GB 55024 </w:t>
      </w:r>
      <w:r w:rsidRPr="006102CB">
        <w:rPr>
          <w:rFonts w:ascii="Times New Roman"/>
          <w:sz w:val="28"/>
          <w:szCs w:val="24"/>
        </w:rPr>
        <w:t>建筑电气与智能化通用规范</w:t>
      </w:r>
    </w:p>
    <w:p w14:paraId="520E01DA" w14:textId="77777777" w:rsidR="0035660F" w:rsidRPr="006102CB" w:rsidRDefault="0035660F" w:rsidP="006102CB">
      <w:pPr>
        <w:pStyle w:val="affc"/>
        <w:spacing w:line="360" w:lineRule="auto"/>
        <w:ind w:firstLine="560"/>
        <w:rPr>
          <w:rFonts w:ascii="Times New Roman"/>
          <w:sz w:val="28"/>
          <w:szCs w:val="24"/>
        </w:rPr>
      </w:pPr>
      <w:r w:rsidRPr="006102CB">
        <w:rPr>
          <w:rFonts w:ascii="Times New Roman"/>
          <w:sz w:val="28"/>
          <w:szCs w:val="24"/>
        </w:rPr>
        <w:t xml:space="preserve">GB 55032 </w:t>
      </w:r>
      <w:r w:rsidRPr="006102CB">
        <w:rPr>
          <w:rFonts w:ascii="Times New Roman"/>
          <w:sz w:val="28"/>
          <w:szCs w:val="24"/>
        </w:rPr>
        <w:t>建筑与市政工程施工质量控制通用规范</w:t>
      </w:r>
    </w:p>
    <w:p w14:paraId="7E69E421" w14:textId="77777777" w:rsidR="0035660F" w:rsidRPr="006102CB" w:rsidRDefault="0035660F" w:rsidP="006102CB">
      <w:pPr>
        <w:pStyle w:val="af"/>
        <w:spacing w:beforeLines="0" w:before="0" w:afterLines="0" w:after="0" w:line="360" w:lineRule="auto"/>
        <w:rPr>
          <w:rFonts w:ascii="Times New Roman" w:eastAsia="宋体"/>
          <w:sz w:val="28"/>
          <w:szCs w:val="24"/>
        </w:rPr>
      </w:pPr>
      <w:bookmarkStart w:id="22" w:name="_Toc97192966"/>
      <w:bookmarkStart w:id="23" w:name="_Toc196308846"/>
      <w:r w:rsidRPr="006102CB">
        <w:rPr>
          <w:rFonts w:ascii="Times New Roman" w:eastAsia="宋体"/>
          <w:sz w:val="28"/>
          <w:szCs w:val="28"/>
        </w:rPr>
        <w:t>术语和定义</w:t>
      </w:r>
      <w:bookmarkEnd w:id="22"/>
      <w:bookmarkEnd w:id="23"/>
    </w:p>
    <w:bookmarkStart w:id="24" w:name="_Toc26986532" w:displacedByCustomXml="next"/>
    <w:bookmarkEnd w:id="24" w:displacedByCustomXml="next"/>
    <w:sdt>
      <w:sdtPr>
        <w:rPr>
          <w:rFonts w:ascii="Times New Roman"/>
          <w:sz w:val="28"/>
          <w:szCs w:val="24"/>
        </w:rPr>
        <w:id w:val="-1909835108"/>
        <w:placeholder>
          <w:docPart w:val="3AE038126C69469681A3BE155A0E3CB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F61C152" w14:textId="77777777" w:rsidR="0035660F" w:rsidRPr="006102CB" w:rsidRDefault="0035660F" w:rsidP="006102CB">
          <w:pPr>
            <w:pStyle w:val="affc"/>
            <w:spacing w:line="360" w:lineRule="auto"/>
            <w:ind w:firstLine="560"/>
            <w:rPr>
              <w:rFonts w:ascii="Times New Roman"/>
              <w:sz w:val="28"/>
              <w:szCs w:val="24"/>
            </w:rPr>
          </w:pPr>
          <w:r w:rsidRPr="006102CB">
            <w:rPr>
              <w:rFonts w:ascii="Times New Roman"/>
              <w:sz w:val="28"/>
              <w:szCs w:val="24"/>
            </w:rPr>
            <w:t>下列术语和定义适用于本文件。</w:t>
          </w:r>
        </w:p>
      </w:sdtContent>
    </w:sdt>
    <w:p w14:paraId="24424008" w14:textId="77777777" w:rsidR="0035660F" w:rsidRPr="006102CB" w:rsidRDefault="0035660F" w:rsidP="006102CB">
      <w:pPr>
        <w:pStyle w:val="afff0"/>
        <w:spacing w:line="360" w:lineRule="auto"/>
        <w:ind w:left="560" w:hangingChars="200" w:hanging="560"/>
        <w:rPr>
          <w:rFonts w:ascii="Times New Roman"/>
          <w:sz w:val="28"/>
          <w:szCs w:val="24"/>
        </w:rPr>
      </w:pPr>
      <w:r w:rsidRPr="006102CB">
        <w:rPr>
          <w:rFonts w:ascii="Times New Roman"/>
          <w:sz w:val="28"/>
          <w:szCs w:val="24"/>
        </w:rPr>
        <w:br/>
      </w:r>
      <w:r w:rsidRPr="006102CB">
        <w:rPr>
          <w:rFonts w:ascii="Times New Roman"/>
          <w:sz w:val="28"/>
          <w:szCs w:val="24"/>
        </w:rPr>
        <w:t>用电设备</w:t>
      </w:r>
      <w:r w:rsidRPr="006102CB">
        <w:rPr>
          <w:rFonts w:ascii="Times New Roman"/>
          <w:sz w:val="28"/>
          <w:szCs w:val="24"/>
        </w:rPr>
        <w:t>current-using equipment</w:t>
      </w:r>
    </w:p>
    <w:p w14:paraId="1C9F3332" w14:textId="77777777" w:rsidR="0035660F" w:rsidRPr="006102CB" w:rsidRDefault="0035660F" w:rsidP="006102CB">
      <w:pPr>
        <w:pStyle w:val="affc"/>
        <w:spacing w:line="360" w:lineRule="auto"/>
        <w:ind w:firstLine="560"/>
        <w:rPr>
          <w:rFonts w:ascii="Times New Roman"/>
          <w:sz w:val="28"/>
          <w:szCs w:val="24"/>
        </w:rPr>
      </w:pPr>
      <w:r w:rsidRPr="006102CB">
        <w:rPr>
          <w:rFonts w:ascii="Times New Roman"/>
          <w:sz w:val="28"/>
          <w:szCs w:val="24"/>
        </w:rPr>
        <w:t>用于将电能转换成其他形式能量的电气设备。</w:t>
      </w:r>
    </w:p>
    <w:p w14:paraId="227BD929" w14:textId="77777777" w:rsidR="0035660F" w:rsidRPr="006102CB" w:rsidRDefault="0035660F" w:rsidP="006102CB">
      <w:pPr>
        <w:pStyle w:val="afff0"/>
        <w:spacing w:line="360" w:lineRule="auto"/>
        <w:ind w:left="560" w:hangingChars="200" w:hanging="560"/>
        <w:rPr>
          <w:rFonts w:ascii="Times New Roman"/>
          <w:sz w:val="28"/>
          <w:szCs w:val="24"/>
        </w:rPr>
      </w:pPr>
      <w:r w:rsidRPr="006102CB">
        <w:rPr>
          <w:rFonts w:ascii="Times New Roman"/>
          <w:sz w:val="28"/>
          <w:szCs w:val="24"/>
        </w:rPr>
        <w:br/>
      </w:r>
      <w:r w:rsidRPr="006102CB">
        <w:rPr>
          <w:rFonts w:ascii="Times New Roman"/>
          <w:sz w:val="28"/>
          <w:szCs w:val="24"/>
        </w:rPr>
        <w:t>电气设备</w:t>
      </w:r>
      <w:r w:rsidRPr="006102CB">
        <w:rPr>
          <w:rFonts w:ascii="Times New Roman"/>
          <w:sz w:val="28"/>
          <w:szCs w:val="24"/>
        </w:rPr>
        <w:t>electrical equipment</w:t>
      </w:r>
    </w:p>
    <w:p w14:paraId="0446C520" w14:textId="77777777" w:rsidR="0035660F" w:rsidRPr="006102CB" w:rsidRDefault="0035660F" w:rsidP="006102CB">
      <w:pPr>
        <w:pStyle w:val="affc"/>
        <w:spacing w:line="360" w:lineRule="auto"/>
        <w:ind w:firstLine="560"/>
        <w:rPr>
          <w:rFonts w:ascii="Times New Roman"/>
          <w:sz w:val="28"/>
          <w:szCs w:val="24"/>
        </w:rPr>
      </w:pPr>
      <w:r w:rsidRPr="006102CB">
        <w:rPr>
          <w:rFonts w:ascii="Times New Roman"/>
          <w:sz w:val="28"/>
          <w:szCs w:val="24"/>
        </w:rPr>
        <w:t>用于发电、变电、输电、配电或利用电能的设备。</w:t>
      </w:r>
    </w:p>
    <w:p w14:paraId="2A051E30" w14:textId="77777777" w:rsidR="0035660F" w:rsidRPr="006102CB" w:rsidRDefault="0035660F" w:rsidP="006102CB">
      <w:pPr>
        <w:pStyle w:val="afff0"/>
        <w:spacing w:line="360" w:lineRule="auto"/>
        <w:ind w:left="560" w:hangingChars="200" w:hanging="560"/>
        <w:rPr>
          <w:rFonts w:ascii="Times New Roman"/>
          <w:sz w:val="28"/>
          <w:szCs w:val="24"/>
        </w:rPr>
      </w:pPr>
      <w:r w:rsidRPr="006102CB">
        <w:rPr>
          <w:rFonts w:ascii="Times New Roman"/>
          <w:sz w:val="28"/>
          <w:szCs w:val="24"/>
        </w:rPr>
        <w:br/>
      </w:r>
      <w:r w:rsidRPr="006102CB">
        <w:rPr>
          <w:rFonts w:ascii="Times New Roman"/>
          <w:sz w:val="28"/>
          <w:szCs w:val="24"/>
        </w:rPr>
        <w:t>建筑电气工程</w:t>
      </w:r>
      <w:r w:rsidRPr="006102CB">
        <w:rPr>
          <w:rFonts w:ascii="Times New Roman"/>
          <w:sz w:val="28"/>
          <w:szCs w:val="24"/>
        </w:rPr>
        <w:t>building electrical engineering</w:t>
      </w:r>
    </w:p>
    <w:p w14:paraId="2163EECE" w14:textId="77777777" w:rsidR="0035660F" w:rsidRPr="006102CB" w:rsidRDefault="0035660F" w:rsidP="006102CB">
      <w:pPr>
        <w:pStyle w:val="affc"/>
        <w:spacing w:line="360" w:lineRule="auto"/>
        <w:ind w:firstLine="560"/>
        <w:rPr>
          <w:rFonts w:ascii="Times New Roman"/>
          <w:sz w:val="28"/>
          <w:szCs w:val="24"/>
        </w:rPr>
      </w:pPr>
      <w:r w:rsidRPr="006102CB">
        <w:rPr>
          <w:rFonts w:ascii="Times New Roman"/>
          <w:sz w:val="28"/>
          <w:szCs w:val="24"/>
        </w:rPr>
        <w:lastRenderedPageBreak/>
        <w:t>为实现一个或几个具体目的且特性相配合的，由电气装置、布线系统和用电设备电气部分构成的组合。</w:t>
      </w:r>
    </w:p>
    <w:p w14:paraId="11CD26BC" w14:textId="77777777" w:rsidR="0035660F" w:rsidRPr="006102CB" w:rsidRDefault="0035660F" w:rsidP="006102CB">
      <w:pPr>
        <w:pStyle w:val="af"/>
        <w:spacing w:beforeLines="0" w:before="0" w:afterLines="0" w:after="0" w:line="360" w:lineRule="auto"/>
        <w:rPr>
          <w:rFonts w:ascii="Times New Roman" w:eastAsia="宋体"/>
          <w:sz w:val="28"/>
          <w:szCs w:val="24"/>
        </w:rPr>
      </w:pPr>
      <w:bookmarkStart w:id="25" w:name="_Toc196308847"/>
      <w:r w:rsidRPr="006102CB">
        <w:rPr>
          <w:rFonts w:ascii="Times New Roman" w:eastAsia="宋体"/>
          <w:sz w:val="28"/>
          <w:szCs w:val="24"/>
        </w:rPr>
        <w:t>基本要求</w:t>
      </w:r>
      <w:bookmarkEnd w:id="25"/>
    </w:p>
    <w:p w14:paraId="0653C23B"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建筑电气工程施工质量控制及验收应按</w:t>
      </w:r>
      <w:r w:rsidRPr="006102CB">
        <w:rPr>
          <w:rFonts w:ascii="Times New Roman"/>
          <w:sz w:val="28"/>
          <w:szCs w:val="24"/>
        </w:rPr>
        <w:t>GB 55032</w:t>
      </w:r>
      <w:r w:rsidRPr="006102CB">
        <w:rPr>
          <w:rFonts w:ascii="Times New Roman"/>
          <w:sz w:val="28"/>
          <w:szCs w:val="24"/>
        </w:rPr>
        <w:t>、</w:t>
      </w:r>
      <w:r w:rsidRPr="006102CB">
        <w:rPr>
          <w:rFonts w:ascii="Times New Roman"/>
          <w:sz w:val="28"/>
          <w:szCs w:val="24"/>
        </w:rPr>
        <w:t>GB 55024</w:t>
      </w:r>
      <w:r w:rsidRPr="006102CB">
        <w:rPr>
          <w:rFonts w:ascii="Times New Roman"/>
          <w:sz w:val="28"/>
          <w:szCs w:val="24"/>
        </w:rPr>
        <w:t>、</w:t>
      </w:r>
      <w:r w:rsidRPr="006102CB">
        <w:rPr>
          <w:rFonts w:ascii="Times New Roman"/>
          <w:sz w:val="28"/>
          <w:szCs w:val="24"/>
        </w:rPr>
        <w:t>GB 50300</w:t>
      </w:r>
      <w:r w:rsidRPr="006102CB">
        <w:rPr>
          <w:rFonts w:ascii="Times New Roman"/>
          <w:sz w:val="28"/>
          <w:szCs w:val="24"/>
        </w:rPr>
        <w:t>、</w:t>
      </w:r>
      <w:r w:rsidRPr="006102CB">
        <w:rPr>
          <w:rFonts w:ascii="Times New Roman"/>
          <w:sz w:val="28"/>
          <w:szCs w:val="24"/>
        </w:rPr>
        <w:t>GB 50303</w:t>
      </w:r>
      <w:r w:rsidRPr="006102CB">
        <w:rPr>
          <w:rFonts w:ascii="Times New Roman"/>
          <w:sz w:val="28"/>
          <w:szCs w:val="24"/>
        </w:rPr>
        <w:t>的相关规定执行，并应符合以下规定：</w:t>
      </w:r>
    </w:p>
    <w:p w14:paraId="564F134B"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应建立工程质量信息公示制度。</w:t>
      </w:r>
    </w:p>
    <w:p w14:paraId="32A4177D"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工程资料文件的形成和积累应纳入工程建设管理的各个环节和有关人员的职责范围，应全面反映工程建设活动和工程实际情况，并应随工程建设进度同步形成。</w:t>
      </w:r>
    </w:p>
    <w:p w14:paraId="5C25D7D2"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当设备、材料、成品和半成品进场后，因产品质量问题有异议或现场无条件做检测时，应送有资质的实验室做检测。</w:t>
      </w:r>
    </w:p>
    <w:p w14:paraId="32D58315"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竣工验收应检查系统运行的符合性、稳定性和安全性，应以资料审查和目视检查为主，以实测实量为辅。</w:t>
      </w:r>
    </w:p>
    <w:p w14:paraId="441296C5"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建筑电气工程施工现场的质量管理除应符合</w:t>
      </w:r>
      <w:r w:rsidRPr="006102CB">
        <w:rPr>
          <w:rFonts w:ascii="Times New Roman"/>
          <w:sz w:val="28"/>
          <w:szCs w:val="24"/>
        </w:rPr>
        <w:t>GB 50300</w:t>
      </w:r>
      <w:r w:rsidRPr="006102CB">
        <w:rPr>
          <w:rFonts w:ascii="Times New Roman"/>
          <w:sz w:val="28"/>
          <w:szCs w:val="24"/>
        </w:rPr>
        <w:t>的有关规定外，尚应符合下列规定：</w:t>
      </w:r>
    </w:p>
    <w:p w14:paraId="182ECAC0"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安装电工、焊工、起重吊装工和电力系统调试等人员应持证上岗；</w:t>
      </w:r>
    </w:p>
    <w:p w14:paraId="5624F0A7"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安装和调试用各类计量器具应检定合格，且使用时应在检定有效期内。</w:t>
      </w:r>
    </w:p>
    <w:p w14:paraId="62312CC1"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电气设备上的计量仪表、与电气保护有关的仪表应检定合格，且投入运行时应在检定有效期内。</w:t>
      </w:r>
    </w:p>
    <w:p w14:paraId="138ECC25"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建筑电气动力工程的空载试运行和建筑电气照明工程负荷试运行前，应根据电气设备及相关建筑设备的种类、特性和技术参数等编制试运行方案或作业指导书，并应经施工单位审核同意、经监理单位确认后执行。</w:t>
      </w:r>
    </w:p>
    <w:p w14:paraId="683A6DB9"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高压的电气设备、布线系统以及继电保护系统必须交接试验合格，高压线路应设有明显的警示标识。</w:t>
      </w:r>
    </w:p>
    <w:p w14:paraId="24903A96"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lastRenderedPageBreak/>
        <w:t>低压和</w:t>
      </w:r>
      <w:proofErr w:type="gramStart"/>
      <w:r w:rsidRPr="006102CB">
        <w:rPr>
          <w:rFonts w:ascii="Times New Roman"/>
          <w:sz w:val="28"/>
          <w:szCs w:val="24"/>
        </w:rPr>
        <w:t>特</w:t>
      </w:r>
      <w:proofErr w:type="gramEnd"/>
      <w:r w:rsidRPr="006102CB">
        <w:rPr>
          <w:rFonts w:ascii="Times New Roman"/>
          <w:sz w:val="28"/>
          <w:szCs w:val="24"/>
        </w:rPr>
        <w:t>低压的电气设备和布线系统在运行前应进行检测或交接试验，检测和交接实验要求应符合本文件的相关规定。</w:t>
      </w:r>
    </w:p>
    <w:p w14:paraId="4C2440F1"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电气设备的外露可导电部分应单独与保护导体直接连接，不得串联连接，连接导体的材质、</w:t>
      </w:r>
      <w:proofErr w:type="gramStart"/>
      <w:r w:rsidRPr="006102CB">
        <w:rPr>
          <w:rFonts w:ascii="Times New Roman"/>
          <w:sz w:val="28"/>
          <w:szCs w:val="24"/>
        </w:rPr>
        <w:t>截面积应符合</w:t>
      </w:r>
      <w:proofErr w:type="gramEnd"/>
      <w:r w:rsidRPr="006102CB">
        <w:rPr>
          <w:rFonts w:ascii="Times New Roman"/>
          <w:sz w:val="28"/>
          <w:szCs w:val="24"/>
        </w:rPr>
        <w:t>设计要求。</w:t>
      </w:r>
    </w:p>
    <w:p w14:paraId="25DC3D16"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除采取了下列任</w:t>
      </w:r>
      <w:proofErr w:type="gramStart"/>
      <w:r w:rsidRPr="006102CB">
        <w:rPr>
          <w:rFonts w:ascii="Times New Roman"/>
          <w:sz w:val="28"/>
          <w:szCs w:val="24"/>
        </w:rPr>
        <w:t>一</w:t>
      </w:r>
      <w:proofErr w:type="gramEnd"/>
      <w:r w:rsidRPr="006102CB">
        <w:rPr>
          <w:rFonts w:ascii="Times New Roman"/>
          <w:sz w:val="28"/>
          <w:szCs w:val="24"/>
        </w:rPr>
        <w:t>间接接触防护措施外，电气设备或布线系统均应与保护导体可靠连接：</w:t>
      </w:r>
    </w:p>
    <w:p w14:paraId="0D203F2D"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采用</w:t>
      </w:r>
      <w:r w:rsidRPr="006102CB">
        <w:rPr>
          <w:rFonts w:ascii="Times New Roman"/>
          <w:sz w:val="28"/>
          <w:szCs w:val="24"/>
        </w:rPr>
        <w:t>II</w:t>
      </w:r>
      <w:r w:rsidRPr="006102CB">
        <w:rPr>
          <w:rFonts w:ascii="Times New Roman"/>
          <w:sz w:val="28"/>
          <w:szCs w:val="24"/>
        </w:rPr>
        <w:t>类设备</w:t>
      </w:r>
      <w:r w:rsidRPr="006102CB">
        <w:rPr>
          <w:rFonts w:ascii="Times New Roman" w:hint="eastAsia"/>
          <w:sz w:val="28"/>
          <w:szCs w:val="24"/>
        </w:rPr>
        <w:t>；</w:t>
      </w:r>
    </w:p>
    <w:p w14:paraId="29244E15"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已采取电气隔离措施</w:t>
      </w:r>
      <w:r w:rsidRPr="006102CB">
        <w:rPr>
          <w:rFonts w:ascii="Times New Roman" w:hint="eastAsia"/>
          <w:sz w:val="28"/>
          <w:szCs w:val="24"/>
        </w:rPr>
        <w:t>；</w:t>
      </w:r>
    </w:p>
    <w:p w14:paraId="70D43FF6"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采用特低电压供电；</w:t>
      </w:r>
    </w:p>
    <w:p w14:paraId="19A6B363"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将电气设备安装在非导电场所内</w:t>
      </w:r>
      <w:r w:rsidRPr="006102CB">
        <w:rPr>
          <w:rFonts w:ascii="Times New Roman" w:hint="eastAsia"/>
          <w:sz w:val="28"/>
          <w:szCs w:val="24"/>
        </w:rPr>
        <w:t>；</w:t>
      </w:r>
    </w:p>
    <w:p w14:paraId="2B3C898C"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设置不接地的等电位联结。</w:t>
      </w:r>
    </w:p>
    <w:p w14:paraId="4C759C9F"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电气设备和设施的基座或支架、以及相关连接件和锚固件，应具有足够的强度、刚度和变形能力，并应能将设备承受的地震作用全部传递到建筑结构上。</w:t>
      </w:r>
    </w:p>
    <w:p w14:paraId="570654A8"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进出防雷建筑物的线路应采取防雷电波侵入措施。进出防雷建筑物的低压电气系统和智能化系统应</w:t>
      </w:r>
      <w:proofErr w:type="gramStart"/>
      <w:r w:rsidRPr="006102CB">
        <w:rPr>
          <w:rFonts w:ascii="Times New Roman"/>
          <w:sz w:val="28"/>
          <w:szCs w:val="24"/>
        </w:rPr>
        <w:t>装设电</w:t>
      </w:r>
      <w:proofErr w:type="gramEnd"/>
      <w:r w:rsidRPr="006102CB">
        <w:rPr>
          <w:rFonts w:ascii="Times New Roman"/>
          <w:sz w:val="28"/>
          <w:szCs w:val="24"/>
        </w:rPr>
        <w:t>涌保护器，并应符合下列规定：</w:t>
      </w:r>
    </w:p>
    <w:p w14:paraId="28EA8328"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当闪电直接闪击引入防雷建筑物的架空或室外明敷设的线路上时，应选择</w:t>
      </w:r>
      <w:r w:rsidRPr="006102CB">
        <w:rPr>
          <w:rFonts w:ascii="Times New Roman"/>
          <w:sz w:val="28"/>
          <w:szCs w:val="24"/>
        </w:rPr>
        <w:t>1</w:t>
      </w:r>
      <w:r w:rsidRPr="006102CB">
        <w:rPr>
          <w:rFonts w:ascii="Times New Roman"/>
          <w:sz w:val="28"/>
          <w:szCs w:val="24"/>
        </w:rPr>
        <w:t>级试验的电涌保护器；</w:t>
      </w:r>
    </w:p>
    <w:p w14:paraId="47B64C01"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电涌保护器严禁并联后作为大通流容量的电涌保护器使用。</w:t>
      </w:r>
    </w:p>
    <w:p w14:paraId="378E9E3A"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光伏与建筑一体化发电系统验收应作为建筑工程质量验收的建筑节能分部的分项工程进行验收，既有建筑安装的光伏发电系统应作为单位工程进行验收。</w:t>
      </w:r>
    </w:p>
    <w:p w14:paraId="7558E511"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光伏与建筑一体化发电系统的电气工程验收应符合</w:t>
      </w:r>
      <w:r w:rsidRPr="006102CB">
        <w:rPr>
          <w:rFonts w:ascii="Times New Roman"/>
          <w:sz w:val="28"/>
          <w:szCs w:val="24"/>
        </w:rPr>
        <w:t>GB/T 37655</w:t>
      </w:r>
      <w:r w:rsidRPr="006102CB">
        <w:rPr>
          <w:rFonts w:ascii="Times New Roman"/>
          <w:sz w:val="28"/>
          <w:szCs w:val="24"/>
        </w:rPr>
        <w:t>的相关规定。验收应在建筑工程完成施工安装后进行，验收步骤应包括调试、检测</w:t>
      </w:r>
      <w:r w:rsidRPr="006102CB">
        <w:rPr>
          <w:rFonts w:ascii="Times New Roman"/>
          <w:sz w:val="28"/>
          <w:szCs w:val="24"/>
        </w:rPr>
        <w:lastRenderedPageBreak/>
        <w:t>和试运行。在调试和检测中如发生不合格项，在对系统进行局部调整后，应对电气设备和系统进行逐项重新调试和检测。</w:t>
      </w:r>
    </w:p>
    <w:p w14:paraId="6E58C0BF"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与建筑工程配套建设的电动汽车和电动自行车充电设施，其竣工验收应与主体工程的竣工验收同步进行。</w:t>
      </w:r>
    </w:p>
    <w:p w14:paraId="5DE75E17"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电动汽车和电动自行车的充电设施基础施工和电气安装应符合设计图纸和安装说明的要求，充电设施安装好后电缆沟（管）应采用防火材料可靠封堵。</w:t>
      </w:r>
    </w:p>
    <w:p w14:paraId="10117831"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电动汽车和电动自行车的充电设施安装应牢固，设备供电电缆型号、规格及主电路电缆的长度应符合设计要求。二次回路</w:t>
      </w:r>
      <w:proofErr w:type="gramStart"/>
      <w:r w:rsidRPr="006102CB">
        <w:rPr>
          <w:rFonts w:ascii="Times New Roman"/>
          <w:sz w:val="28"/>
          <w:szCs w:val="24"/>
        </w:rPr>
        <w:t>应接线</w:t>
      </w:r>
      <w:proofErr w:type="gramEnd"/>
      <w:r w:rsidRPr="006102CB">
        <w:rPr>
          <w:rFonts w:ascii="Times New Roman"/>
          <w:sz w:val="28"/>
          <w:szCs w:val="24"/>
        </w:rPr>
        <w:t>正确，接线端子应牢固，回路编号应正确、清晰。二次回路抗干扰措施应符合设计及产品技术文件的要求，二次接地应符合设计要求。</w:t>
      </w:r>
    </w:p>
    <w:p w14:paraId="093CAF7E"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电动汽车和电动自行车的充电设施布置应预留设备维护检修空间。充电设施安装高度应保证电气连接和人机交互操作方便，并采取必要的防盗、防撞、防恶意破坏措施。</w:t>
      </w:r>
    </w:p>
    <w:p w14:paraId="78253762"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电动汽车和电动自行车的充电设应分别设置专用配电箱，该配电箱不应为其他负荷供电，配电箱内总开关及其分支回路开关应同时具备隔离、过负载保护、短路保护和接地故障保护功能，分支回路开关还应具备漏电保护功能。</w:t>
      </w:r>
    </w:p>
    <w:p w14:paraId="46CA96CC"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电动汽车充电设施的施工质量验收除执行本文件外，还应符合</w:t>
      </w:r>
      <w:r w:rsidRPr="006102CB">
        <w:rPr>
          <w:rFonts w:ascii="Times New Roman"/>
          <w:sz w:val="28"/>
          <w:szCs w:val="24"/>
        </w:rPr>
        <w:t>GB/T 51313</w:t>
      </w:r>
      <w:r w:rsidRPr="006102CB">
        <w:rPr>
          <w:rFonts w:ascii="Times New Roman"/>
          <w:sz w:val="28"/>
          <w:szCs w:val="24"/>
        </w:rPr>
        <w:t>的相关规定。</w:t>
      </w:r>
    </w:p>
    <w:p w14:paraId="6507F509"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电动自行车集中充电设施及其安装位置，应符合</w:t>
      </w:r>
      <w:r w:rsidRPr="006102CB">
        <w:rPr>
          <w:rFonts w:ascii="Times New Roman"/>
          <w:sz w:val="28"/>
          <w:szCs w:val="24"/>
        </w:rPr>
        <w:t>GB/T 42236.1</w:t>
      </w:r>
      <w:r w:rsidRPr="006102CB">
        <w:rPr>
          <w:rFonts w:ascii="Times New Roman"/>
          <w:sz w:val="28"/>
          <w:szCs w:val="24"/>
        </w:rPr>
        <w:t>的相关规定，所使用的充电器应符合</w:t>
      </w:r>
      <w:r w:rsidRPr="006102CB">
        <w:rPr>
          <w:rFonts w:ascii="Times New Roman"/>
          <w:sz w:val="28"/>
          <w:szCs w:val="24"/>
        </w:rPr>
        <w:t>GB 42296</w:t>
      </w:r>
      <w:r w:rsidRPr="006102CB">
        <w:rPr>
          <w:rFonts w:ascii="Times New Roman"/>
          <w:sz w:val="28"/>
          <w:szCs w:val="24"/>
        </w:rPr>
        <w:t>的规定。</w:t>
      </w:r>
    </w:p>
    <w:p w14:paraId="7D504DCE"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装配式建筑电气工程的深化设计应与建筑结构工程深化设计同步进行，宜利用</w:t>
      </w:r>
      <w:r w:rsidRPr="006102CB">
        <w:rPr>
          <w:rFonts w:ascii="Times New Roman"/>
          <w:sz w:val="28"/>
          <w:szCs w:val="24"/>
        </w:rPr>
        <w:t>BIM</w:t>
      </w:r>
      <w:r w:rsidRPr="006102CB">
        <w:rPr>
          <w:rFonts w:ascii="Times New Roman"/>
          <w:sz w:val="28"/>
          <w:szCs w:val="24"/>
        </w:rPr>
        <w:t>技术、管线布置综合平衡技术避免同平面管线发生碰撞。预留孔</w:t>
      </w:r>
      <w:r w:rsidRPr="006102CB">
        <w:rPr>
          <w:rFonts w:ascii="Times New Roman"/>
          <w:sz w:val="28"/>
          <w:szCs w:val="24"/>
        </w:rPr>
        <w:lastRenderedPageBreak/>
        <w:t>洞和预埋构件应满足设计要求，不得对预制混凝土构件进行沟槽、孔洞的剔凿。</w:t>
      </w:r>
    </w:p>
    <w:p w14:paraId="0CC5DB7D"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装配式建筑电气工程各系统的设备和管线在标准层的预留应符合下列规定：</w:t>
      </w:r>
    </w:p>
    <w:p w14:paraId="1D82036F"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装配式建筑标准层的计量仪表、配电箱、控制箱、</w:t>
      </w:r>
      <w:proofErr w:type="gramStart"/>
      <w:r w:rsidRPr="006102CB">
        <w:rPr>
          <w:rFonts w:ascii="Times New Roman"/>
          <w:sz w:val="28"/>
          <w:szCs w:val="24"/>
        </w:rPr>
        <w:t>槽盒和</w:t>
      </w:r>
      <w:proofErr w:type="gramEnd"/>
      <w:r w:rsidRPr="006102CB">
        <w:rPr>
          <w:rFonts w:ascii="Times New Roman"/>
          <w:sz w:val="28"/>
          <w:szCs w:val="24"/>
        </w:rPr>
        <w:t>导管等，应统一设置在公共区域</w:t>
      </w:r>
      <w:r w:rsidRPr="006102CB">
        <w:rPr>
          <w:rFonts w:ascii="Times New Roman" w:hint="eastAsia"/>
          <w:sz w:val="28"/>
          <w:szCs w:val="24"/>
        </w:rPr>
        <w:t>；</w:t>
      </w:r>
    </w:p>
    <w:p w14:paraId="1FCA7592"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标准层居室内的配电箱、开关面板、插座面板、消防报警设施等的规格型号，及其预制墙体、叠合楼板的位置、标高应标准化设计。</w:t>
      </w:r>
    </w:p>
    <w:p w14:paraId="350D1704"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装配式建筑电气工程</w:t>
      </w:r>
      <w:proofErr w:type="gramStart"/>
      <w:r w:rsidRPr="006102CB">
        <w:rPr>
          <w:rFonts w:ascii="Times New Roman"/>
          <w:sz w:val="28"/>
          <w:szCs w:val="24"/>
        </w:rPr>
        <w:t>的槽盒和</w:t>
      </w:r>
      <w:proofErr w:type="gramEnd"/>
      <w:r w:rsidRPr="006102CB">
        <w:rPr>
          <w:rFonts w:ascii="Times New Roman"/>
          <w:sz w:val="28"/>
          <w:szCs w:val="24"/>
        </w:rPr>
        <w:t>导管穿越预制混凝土墙体、梁柱、叠合楼板时，应对其洞口采取防水、防火、密封等措施，并应满足设计及</w:t>
      </w:r>
      <w:r w:rsidRPr="006102CB">
        <w:rPr>
          <w:rFonts w:ascii="Times New Roman"/>
          <w:sz w:val="28"/>
          <w:szCs w:val="24"/>
        </w:rPr>
        <w:t>GB 50016</w:t>
      </w:r>
      <w:r w:rsidRPr="006102CB">
        <w:rPr>
          <w:rFonts w:ascii="Times New Roman"/>
          <w:sz w:val="28"/>
          <w:szCs w:val="24"/>
        </w:rPr>
        <w:t>的要求。</w:t>
      </w:r>
    </w:p>
    <w:p w14:paraId="5238B80A"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采用</w:t>
      </w:r>
      <w:r w:rsidRPr="006102CB">
        <w:rPr>
          <w:rFonts w:ascii="Times New Roman"/>
          <w:sz w:val="28"/>
          <w:szCs w:val="24"/>
        </w:rPr>
        <w:t xml:space="preserve"> BIM</w:t>
      </w:r>
      <w:r w:rsidRPr="006102CB">
        <w:rPr>
          <w:rFonts w:ascii="Times New Roman"/>
          <w:sz w:val="28"/>
          <w:szCs w:val="24"/>
        </w:rPr>
        <w:t>技术的装配式建筑，电气施工图设计标注的槽盒、导管、接线盒、灯头盒、配电箱等平面坐标位置，应定位在装配式建筑预制墙体、叠合楼板的三维空间坐标位置，并应合</w:t>
      </w:r>
      <w:proofErr w:type="gramStart"/>
      <w:r w:rsidRPr="006102CB">
        <w:rPr>
          <w:rFonts w:ascii="Times New Roman"/>
          <w:sz w:val="28"/>
          <w:szCs w:val="24"/>
        </w:rPr>
        <w:t>理确定槽</w:t>
      </w:r>
      <w:proofErr w:type="gramEnd"/>
      <w:r w:rsidRPr="006102CB">
        <w:rPr>
          <w:rFonts w:ascii="Times New Roman"/>
          <w:sz w:val="28"/>
          <w:szCs w:val="24"/>
        </w:rPr>
        <w:t>盒、导管的路由。</w:t>
      </w:r>
    </w:p>
    <w:p w14:paraId="64F92B53"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装配式建筑中的防雷引下线、防侧击雷、等电位连接的施工应与预制构件安装配合。利用预制柱、预制梁、预制墙板内钢筋作为防雷引下线、接地线时，应按设计要求进行预埋和跨接，并进行引下线导通性试验，保证连接的可靠性。</w:t>
      </w:r>
    </w:p>
    <w:p w14:paraId="46000B3C" w14:textId="77777777" w:rsidR="0035660F" w:rsidRPr="006102CB" w:rsidRDefault="0035660F" w:rsidP="006102CB">
      <w:pPr>
        <w:pStyle w:val="af"/>
        <w:spacing w:beforeLines="0" w:before="0" w:afterLines="0" w:after="0" w:line="360" w:lineRule="auto"/>
        <w:rPr>
          <w:rFonts w:ascii="Times New Roman" w:eastAsia="宋体"/>
          <w:sz w:val="28"/>
          <w:szCs w:val="24"/>
        </w:rPr>
      </w:pPr>
      <w:bookmarkStart w:id="26" w:name="_Toc196308848"/>
      <w:r w:rsidRPr="006102CB">
        <w:rPr>
          <w:rFonts w:ascii="Times New Roman" w:eastAsia="宋体"/>
          <w:sz w:val="28"/>
          <w:szCs w:val="24"/>
        </w:rPr>
        <w:t>材料及设备</w:t>
      </w:r>
      <w:bookmarkEnd w:id="26"/>
    </w:p>
    <w:p w14:paraId="0ABBCED9" w14:textId="77777777" w:rsidR="0035660F" w:rsidRPr="006102CB" w:rsidRDefault="0035660F" w:rsidP="006102CB">
      <w:pPr>
        <w:pStyle w:val="af0"/>
        <w:spacing w:beforeLines="0" w:before="0" w:afterLines="0" w:after="0" w:line="360" w:lineRule="auto"/>
        <w:rPr>
          <w:rFonts w:ascii="Times New Roman" w:eastAsia="宋体"/>
          <w:sz w:val="28"/>
          <w:szCs w:val="24"/>
        </w:rPr>
      </w:pPr>
      <w:r w:rsidRPr="006102CB">
        <w:rPr>
          <w:rFonts w:ascii="Times New Roman" w:eastAsia="宋体"/>
          <w:sz w:val="28"/>
          <w:szCs w:val="24"/>
        </w:rPr>
        <w:t>一般要求</w:t>
      </w:r>
    </w:p>
    <w:p w14:paraId="61FB0A56" w14:textId="77777777" w:rsidR="0035660F" w:rsidRPr="006102CB" w:rsidRDefault="0035660F" w:rsidP="006102CB">
      <w:pPr>
        <w:pStyle w:val="affe"/>
        <w:spacing w:line="360" w:lineRule="auto"/>
        <w:rPr>
          <w:rFonts w:ascii="Times New Roman"/>
          <w:sz w:val="28"/>
          <w:szCs w:val="24"/>
        </w:rPr>
      </w:pPr>
      <w:r w:rsidRPr="006102CB">
        <w:rPr>
          <w:rFonts w:ascii="Times New Roman"/>
          <w:sz w:val="28"/>
          <w:szCs w:val="24"/>
        </w:rPr>
        <w:t>建筑电气工程所用设备和材料的型号、规格和质量，应符合设计要求和国家现行相应产品标准和技术标准的规定，不得使用国家明令淘汰的材料。</w:t>
      </w:r>
    </w:p>
    <w:p w14:paraId="76C86539" w14:textId="77777777" w:rsidR="0035660F" w:rsidRPr="006102CB" w:rsidRDefault="0035660F" w:rsidP="006102CB">
      <w:pPr>
        <w:pStyle w:val="affe"/>
        <w:spacing w:line="360" w:lineRule="auto"/>
        <w:rPr>
          <w:rFonts w:ascii="Times New Roman"/>
          <w:sz w:val="28"/>
          <w:szCs w:val="24"/>
        </w:rPr>
      </w:pPr>
      <w:r w:rsidRPr="006102CB">
        <w:rPr>
          <w:rFonts w:ascii="Times New Roman"/>
          <w:sz w:val="28"/>
          <w:szCs w:val="24"/>
        </w:rPr>
        <w:t>设备和器材的运输、保管应符合现行国家有关标准的规定，当产品有特殊要求时，尚应符合生产厂家产品技术文件的要求。</w:t>
      </w:r>
    </w:p>
    <w:p w14:paraId="00E02FB3" w14:textId="77777777" w:rsidR="0035660F" w:rsidRPr="006102CB" w:rsidRDefault="0035660F" w:rsidP="006102CB">
      <w:pPr>
        <w:pStyle w:val="affe"/>
        <w:spacing w:line="360" w:lineRule="auto"/>
        <w:rPr>
          <w:rFonts w:ascii="Times New Roman"/>
          <w:sz w:val="28"/>
          <w:szCs w:val="24"/>
        </w:rPr>
      </w:pPr>
      <w:r w:rsidRPr="006102CB">
        <w:rPr>
          <w:rFonts w:ascii="Times New Roman"/>
          <w:sz w:val="28"/>
          <w:szCs w:val="24"/>
        </w:rPr>
        <w:t>主要设备、材料、成品和半成品应进场验收合格，并应做好验收记录和</w:t>
      </w:r>
      <w:r w:rsidRPr="006102CB">
        <w:rPr>
          <w:rFonts w:ascii="Times New Roman"/>
          <w:sz w:val="28"/>
          <w:szCs w:val="24"/>
        </w:rPr>
        <w:lastRenderedPageBreak/>
        <w:t>验收资料归档。当设计有技术参数要求时，应核对其技术参数是否符合设计要求。</w:t>
      </w:r>
    </w:p>
    <w:p w14:paraId="3392A066" w14:textId="77777777" w:rsidR="0035660F" w:rsidRPr="006102CB" w:rsidRDefault="0035660F" w:rsidP="006102CB">
      <w:pPr>
        <w:pStyle w:val="affe"/>
        <w:spacing w:line="360" w:lineRule="auto"/>
        <w:rPr>
          <w:rFonts w:ascii="Times New Roman"/>
          <w:sz w:val="28"/>
          <w:szCs w:val="24"/>
        </w:rPr>
      </w:pPr>
      <w:r w:rsidRPr="006102CB">
        <w:rPr>
          <w:rFonts w:ascii="Times New Roman"/>
          <w:sz w:val="28"/>
          <w:szCs w:val="24"/>
        </w:rPr>
        <w:t>实行生产许可证或强制性认证（</w:t>
      </w:r>
      <w:r w:rsidRPr="006102CB">
        <w:rPr>
          <w:rFonts w:ascii="Times New Roman"/>
          <w:sz w:val="28"/>
          <w:szCs w:val="24"/>
        </w:rPr>
        <w:t>CCC</w:t>
      </w:r>
      <w:r w:rsidRPr="006102CB">
        <w:rPr>
          <w:rFonts w:ascii="Times New Roman"/>
          <w:sz w:val="28"/>
          <w:szCs w:val="24"/>
        </w:rPr>
        <w:t>认证）的产品，应有许可证编号或</w:t>
      </w:r>
      <w:r w:rsidRPr="006102CB">
        <w:rPr>
          <w:rFonts w:ascii="Times New Roman"/>
          <w:sz w:val="28"/>
          <w:szCs w:val="24"/>
        </w:rPr>
        <w:t>CCC</w:t>
      </w:r>
      <w:r w:rsidRPr="006102CB">
        <w:rPr>
          <w:rFonts w:ascii="Times New Roman"/>
          <w:sz w:val="28"/>
          <w:szCs w:val="24"/>
        </w:rPr>
        <w:t>认证标志，并应抽查生产许可证或</w:t>
      </w:r>
      <w:r w:rsidRPr="006102CB">
        <w:rPr>
          <w:rFonts w:ascii="Times New Roman"/>
          <w:sz w:val="28"/>
          <w:szCs w:val="24"/>
        </w:rPr>
        <w:t>CCC</w:t>
      </w:r>
      <w:r w:rsidRPr="006102CB">
        <w:rPr>
          <w:rFonts w:ascii="Times New Roman"/>
          <w:sz w:val="28"/>
          <w:szCs w:val="24"/>
        </w:rPr>
        <w:t>认证证书的认证范围、有效性及真实性。</w:t>
      </w:r>
    </w:p>
    <w:p w14:paraId="1B202FA4" w14:textId="77777777" w:rsidR="0035660F" w:rsidRPr="006102CB" w:rsidRDefault="0035660F" w:rsidP="006102CB">
      <w:pPr>
        <w:pStyle w:val="affe"/>
        <w:spacing w:line="360" w:lineRule="auto"/>
        <w:rPr>
          <w:rFonts w:ascii="Times New Roman"/>
          <w:sz w:val="28"/>
          <w:szCs w:val="24"/>
        </w:rPr>
      </w:pPr>
      <w:r w:rsidRPr="006102CB">
        <w:rPr>
          <w:rFonts w:ascii="Times New Roman"/>
          <w:sz w:val="28"/>
          <w:szCs w:val="24"/>
        </w:rPr>
        <w:t>新型电气设备、器具和材料进场验收时，应提供安装、使用、维修和试验要求等技术文件。</w:t>
      </w:r>
    </w:p>
    <w:p w14:paraId="3CD0699A" w14:textId="77777777" w:rsidR="0035660F" w:rsidRPr="006102CB" w:rsidRDefault="0035660F" w:rsidP="006102CB">
      <w:pPr>
        <w:pStyle w:val="affe"/>
        <w:spacing w:line="360" w:lineRule="auto"/>
        <w:rPr>
          <w:rFonts w:ascii="Times New Roman"/>
          <w:sz w:val="28"/>
          <w:szCs w:val="24"/>
        </w:rPr>
      </w:pPr>
      <w:r w:rsidRPr="006102CB">
        <w:rPr>
          <w:rFonts w:ascii="Times New Roman"/>
          <w:sz w:val="28"/>
          <w:szCs w:val="24"/>
        </w:rPr>
        <w:t>进口电气设备、器具和材料进场验收时应提供质量合格证明文件，性能检测报告以及安装、使用、维修、试验要求和说明等技术文件，对于有商检规定要求的进口电气设备尚应提供商检证明。</w:t>
      </w:r>
    </w:p>
    <w:p w14:paraId="227011ED" w14:textId="77777777" w:rsidR="0035660F" w:rsidRPr="006102CB" w:rsidRDefault="0035660F" w:rsidP="006102CB">
      <w:pPr>
        <w:pStyle w:val="af0"/>
        <w:spacing w:beforeLines="0" w:before="0" w:afterLines="0" w:after="0" w:line="360" w:lineRule="auto"/>
        <w:rPr>
          <w:rFonts w:ascii="Times New Roman" w:eastAsia="宋体"/>
          <w:sz w:val="28"/>
          <w:szCs w:val="24"/>
        </w:rPr>
      </w:pPr>
      <w:r w:rsidRPr="006102CB">
        <w:rPr>
          <w:rFonts w:ascii="Times New Roman" w:eastAsia="宋体"/>
          <w:sz w:val="28"/>
          <w:szCs w:val="24"/>
        </w:rPr>
        <w:t>进场验收</w:t>
      </w:r>
    </w:p>
    <w:p w14:paraId="406C6C24" w14:textId="77777777" w:rsidR="0035660F" w:rsidRPr="006102CB" w:rsidRDefault="0035660F" w:rsidP="006102CB">
      <w:pPr>
        <w:pStyle w:val="affe"/>
        <w:spacing w:line="360" w:lineRule="auto"/>
        <w:rPr>
          <w:rFonts w:ascii="Times New Roman"/>
          <w:sz w:val="28"/>
          <w:szCs w:val="24"/>
        </w:rPr>
      </w:pPr>
      <w:r w:rsidRPr="006102CB">
        <w:rPr>
          <w:rFonts w:ascii="Times New Roman"/>
          <w:sz w:val="28"/>
          <w:szCs w:val="24"/>
        </w:rPr>
        <w:t>当主要设备、材料、成品和半成品的进场验收需进行现场抽样检测或因有异议需要送有资质试验室抽样检测时，应符合下列规定。</w:t>
      </w:r>
    </w:p>
    <w:p w14:paraId="1A7D8004"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现场抽样检测：对于母线槽、导管、绝缘导线、电缆等，同厂家、同批次、同型号、同规格的，应每批至少抽取</w:t>
      </w:r>
      <w:r w:rsidRPr="006102CB">
        <w:rPr>
          <w:rFonts w:ascii="Times New Roman"/>
          <w:sz w:val="28"/>
          <w:szCs w:val="24"/>
        </w:rPr>
        <w:t>1</w:t>
      </w:r>
      <w:r w:rsidRPr="006102CB">
        <w:rPr>
          <w:rFonts w:ascii="Times New Roman"/>
          <w:sz w:val="28"/>
          <w:szCs w:val="24"/>
        </w:rPr>
        <w:t>个样本：对于灯具、插座、开关等电器设备，同厂家、同材质、同类型的，应各抽检</w:t>
      </w:r>
      <w:r w:rsidRPr="006102CB">
        <w:rPr>
          <w:rFonts w:ascii="Times New Roman"/>
          <w:sz w:val="28"/>
          <w:szCs w:val="24"/>
        </w:rPr>
        <w:t>3%</w:t>
      </w:r>
      <w:r w:rsidRPr="006102CB">
        <w:rPr>
          <w:rFonts w:ascii="Times New Roman"/>
          <w:sz w:val="28"/>
          <w:szCs w:val="24"/>
        </w:rPr>
        <w:t>，自带蓄电池的灯具应按</w:t>
      </w:r>
      <w:r w:rsidRPr="006102CB">
        <w:rPr>
          <w:rFonts w:ascii="Times New Roman"/>
          <w:sz w:val="28"/>
          <w:szCs w:val="24"/>
        </w:rPr>
        <w:t>5%</w:t>
      </w:r>
      <w:r w:rsidRPr="006102CB">
        <w:rPr>
          <w:rFonts w:ascii="Times New Roman"/>
          <w:sz w:val="28"/>
          <w:szCs w:val="24"/>
        </w:rPr>
        <w:t>抽检、且均不应少于</w:t>
      </w:r>
      <w:r w:rsidRPr="006102CB">
        <w:rPr>
          <w:rFonts w:ascii="Times New Roman"/>
          <w:sz w:val="28"/>
          <w:szCs w:val="24"/>
        </w:rPr>
        <w:t>1</w:t>
      </w:r>
      <w:r w:rsidRPr="006102CB">
        <w:rPr>
          <w:rFonts w:ascii="Times New Roman"/>
          <w:sz w:val="28"/>
          <w:szCs w:val="24"/>
        </w:rPr>
        <w:t>个（套）。</w:t>
      </w:r>
    </w:p>
    <w:p w14:paraId="5BA4D23F"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因有异议需要送有资质的试验室抽样检测：对于母线槽、绝缘导线、电缆、梯架、托盘、槽盒、导管、型钢、镀锌制品等，同厂家、同批次、不同种规格的，应抽检</w:t>
      </w:r>
      <w:r w:rsidRPr="006102CB">
        <w:rPr>
          <w:rFonts w:ascii="Times New Roman"/>
          <w:sz w:val="28"/>
          <w:szCs w:val="24"/>
        </w:rPr>
        <w:t>10%</w:t>
      </w:r>
      <w:r w:rsidRPr="006102CB">
        <w:rPr>
          <w:rFonts w:ascii="Times New Roman"/>
          <w:sz w:val="28"/>
          <w:szCs w:val="24"/>
        </w:rPr>
        <w:t>，且不应少于</w:t>
      </w:r>
      <w:r w:rsidRPr="006102CB">
        <w:rPr>
          <w:rFonts w:ascii="Times New Roman"/>
          <w:sz w:val="28"/>
          <w:szCs w:val="24"/>
        </w:rPr>
        <w:t>2</w:t>
      </w:r>
      <w:r w:rsidRPr="006102CB">
        <w:rPr>
          <w:rFonts w:ascii="Times New Roman"/>
          <w:sz w:val="28"/>
          <w:szCs w:val="24"/>
        </w:rPr>
        <w:t>个规格；对于灯具、插座、开关等电器设备，同厂家、同材质、同类型的，数量</w:t>
      </w:r>
      <w:r w:rsidRPr="006102CB">
        <w:rPr>
          <w:rFonts w:ascii="Times New Roman"/>
          <w:sz w:val="28"/>
          <w:szCs w:val="24"/>
        </w:rPr>
        <w:t>500</w:t>
      </w:r>
      <w:r w:rsidRPr="006102CB">
        <w:rPr>
          <w:rFonts w:ascii="Times New Roman"/>
          <w:sz w:val="28"/>
          <w:szCs w:val="24"/>
        </w:rPr>
        <w:t>个（套）及以下时应抽检</w:t>
      </w:r>
      <w:r w:rsidRPr="006102CB">
        <w:rPr>
          <w:rFonts w:ascii="Times New Roman"/>
          <w:sz w:val="28"/>
          <w:szCs w:val="24"/>
        </w:rPr>
        <w:t>2</w:t>
      </w:r>
      <w:r w:rsidRPr="006102CB">
        <w:rPr>
          <w:rFonts w:ascii="Times New Roman"/>
          <w:sz w:val="28"/>
          <w:szCs w:val="24"/>
        </w:rPr>
        <w:t>个（套），但应各不少于</w:t>
      </w:r>
      <w:r w:rsidRPr="006102CB">
        <w:rPr>
          <w:rFonts w:ascii="Times New Roman"/>
          <w:sz w:val="28"/>
          <w:szCs w:val="24"/>
        </w:rPr>
        <w:t>1</w:t>
      </w:r>
      <w:r w:rsidRPr="006102CB">
        <w:rPr>
          <w:rFonts w:ascii="Times New Roman"/>
          <w:sz w:val="28"/>
          <w:szCs w:val="24"/>
        </w:rPr>
        <w:t>个（套），</w:t>
      </w:r>
      <w:r w:rsidRPr="006102CB">
        <w:rPr>
          <w:rFonts w:ascii="Times New Roman"/>
          <w:sz w:val="28"/>
          <w:szCs w:val="24"/>
        </w:rPr>
        <w:t>500</w:t>
      </w:r>
      <w:r w:rsidRPr="006102CB">
        <w:rPr>
          <w:rFonts w:ascii="Times New Roman"/>
          <w:sz w:val="28"/>
          <w:szCs w:val="24"/>
        </w:rPr>
        <w:t>个（套）以上时应抽检</w:t>
      </w:r>
      <w:r w:rsidRPr="006102CB">
        <w:rPr>
          <w:rFonts w:ascii="Times New Roman"/>
          <w:sz w:val="28"/>
          <w:szCs w:val="24"/>
        </w:rPr>
        <w:t>3</w:t>
      </w:r>
      <w:r w:rsidRPr="006102CB">
        <w:rPr>
          <w:rFonts w:ascii="Times New Roman"/>
          <w:sz w:val="28"/>
          <w:szCs w:val="24"/>
        </w:rPr>
        <w:t>个（套）。</w:t>
      </w:r>
    </w:p>
    <w:p w14:paraId="5D22AEF3"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lastRenderedPageBreak/>
        <w:t>对于由同一施工单位施工的同一建设项目的多个单位工程，当使用同一生产厂家、同材质、同批次、同类型的主要设备、材料、成品和半成品时，其抽检比例可合并计算。</w:t>
      </w:r>
    </w:p>
    <w:p w14:paraId="169E87FB"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抽样检测结果出现不合格时可加倍抽样检测，仍不合格时该批设备、材料、成品或半成品应判定为不合格品，不得使用。</w:t>
      </w:r>
    </w:p>
    <w:p w14:paraId="5AD36AA5"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应有符合规定要求的检测报告。</w:t>
      </w:r>
    </w:p>
    <w:p w14:paraId="7BAF1A33" w14:textId="77777777" w:rsidR="0035660F" w:rsidRPr="006102CB" w:rsidRDefault="0035660F" w:rsidP="006102CB">
      <w:pPr>
        <w:pStyle w:val="affe"/>
        <w:spacing w:line="360" w:lineRule="auto"/>
        <w:rPr>
          <w:rFonts w:ascii="Times New Roman"/>
          <w:sz w:val="28"/>
          <w:szCs w:val="24"/>
        </w:rPr>
      </w:pPr>
      <w:r w:rsidRPr="006102CB">
        <w:rPr>
          <w:rFonts w:ascii="Times New Roman"/>
          <w:sz w:val="28"/>
          <w:szCs w:val="24"/>
        </w:rPr>
        <w:t>变压器、箱式变电所、高压电器及电瓷制品的进场验收应包括以下内容：</w:t>
      </w:r>
    </w:p>
    <w:p w14:paraId="078D03B4"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查验合格证和随带技术文件：变压器应有出厂试验记录；</w:t>
      </w:r>
    </w:p>
    <w:p w14:paraId="47D3B687"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外观检查：设备应有铭牌，表面涂层应完整，附件应齐全，绝缘件应无缺损、裂纹，充油部分不应渗漏，充气高压设备气压指示应正常。</w:t>
      </w:r>
    </w:p>
    <w:p w14:paraId="200E4458" w14:textId="77777777" w:rsidR="0035660F" w:rsidRPr="006102CB" w:rsidRDefault="0035660F" w:rsidP="006102CB">
      <w:pPr>
        <w:pStyle w:val="affe"/>
        <w:spacing w:line="360" w:lineRule="auto"/>
        <w:rPr>
          <w:rFonts w:ascii="Times New Roman"/>
          <w:sz w:val="28"/>
          <w:szCs w:val="24"/>
        </w:rPr>
      </w:pPr>
      <w:r w:rsidRPr="006102CB">
        <w:rPr>
          <w:rFonts w:ascii="Times New Roman"/>
          <w:sz w:val="28"/>
          <w:szCs w:val="24"/>
        </w:rPr>
        <w:t>高压成套配电柜、蓄电池柜、</w:t>
      </w:r>
      <w:r w:rsidRPr="006102CB">
        <w:rPr>
          <w:rFonts w:ascii="Times New Roman"/>
          <w:sz w:val="28"/>
          <w:szCs w:val="24"/>
        </w:rPr>
        <w:t>UPS</w:t>
      </w:r>
      <w:r w:rsidRPr="006102CB">
        <w:rPr>
          <w:rFonts w:ascii="Times New Roman"/>
          <w:sz w:val="28"/>
          <w:szCs w:val="24"/>
        </w:rPr>
        <w:t>柜</w:t>
      </w:r>
      <w:r w:rsidRPr="006102CB">
        <w:rPr>
          <w:rFonts w:ascii="Times New Roman"/>
          <w:sz w:val="28"/>
          <w:szCs w:val="24"/>
        </w:rPr>
        <w:t>.</w:t>
      </w:r>
      <w:r w:rsidRPr="006102CB">
        <w:rPr>
          <w:rFonts w:ascii="Times New Roman"/>
          <w:sz w:val="28"/>
          <w:szCs w:val="24"/>
        </w:rPr>
        <w:t>、</w:t>
      </w:r>
      <w:r w:rsidRPr="006102CB">
        <w:rPr>
          <w:rFonts w:ascii="Times New Roman"/>
          <w:sz w:val="28"/>
          <w:szCs w:val="24"/>
        </w:rPr>
        <w:t>EPS</w:t>
      </w:r>
      <w:r w:rsidRPr="006102CB">
        <w:rPr>
          <w:rFonts w:ascii="Times New Roman"/>
          <w:sz w:val="28"/>
          <w:szCs w:val="24"/>
        </w:rPr>
        <w:t>柜、低压成套配电柜（箱）、控制柜（台、箱）的进场验收应符合下列规定：</w:t>
      </w:r>
    </w:p>
    <w:p w14:paraId="5E609BA4"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查验合格证和随带技术文件：高压和低压成套配电柜、蓄电池柜、</w:t>
      </w:r>
      <w:r w:rsidRPr="006102CB">
        <w:rPr>
          <w:rFonts w:ascii="Times New Roman"/>
          <w:sz w:val="28"/>
          <w:szCs w:val="24"/>
        </w:rPr>
        <w:t>UPS</w:t>
      </w:r>
      <w:r w:rsidRPr="006102CB">
        <w:rPr>
          <w:rFonts w:ascii="Times New Roman"/>
          <w:sz w:val="28"/>
          <w:szCs w:val="24"/>
        </w:rPr>
        <w:t>柜、</w:t>
      </w:r>
      <w:r w:rsidRPr="006102CB">
        <w:rPr>
          <w:rFonts w:ascii="Times New Roman"/>
          <w:sz w:val="28"/>
          <w:szCs w:val="24"/>
        </w:rPr>
        <w:t>EPS</w:t>
      </w:r>
      <w:r w:rsidRPr="006102CB">
        <w:rPr>
          <w:rFonts w:ascii="Times New Roman"/>
          <w:sz w:val="28"/>
          <w:szCs w:val="24"/>
        </w:rPr>
        <w:t>柜等成套柜应有出厂试验报告；</w:t>
      </w:r>
    </w:p>
    <w:p w14:paraId="3B3FBAD8"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核对产品型号、产品技术参数应符合设计要求；</w:t>
      </w:r>
    </w:p>
    <w:p w14:paraId="16EFC943"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外观检查：设备应有铭牌，表面涂层应完整、无明显碰撞凹陷，设备内元器件应完好无损、接线无脱落脱焊，绝缘导线的材质、规格应符合设计要求，蓄电池柜内电池壳体应无碎裂、漏液，充油、充气设备应无泄漏。</w:t>
      </w:r>
    </w:p>
    <w:p w14:paraId="0808CC2F" w14:textId="77777777" w:rsidR="0035660F" w:rsidRPr="006102CB" w:rsidRDefault="0035660F" w:rsidP="006102CB">
      <w:pPr>
        <w:pStyle w:val="affe"/>
        <w:spacing w:line="360" w:lineRule="auto"/>
        <w:rPr>
          <w:rFonts w:ascii="Times New Roman"/>
          <w:sz w:val="28"/>
          <w:szCs w:val="24"/>
        </w:rPr>
      </w:pPr>
      <w:r w:rsidRPr="006102CB">
        <w:rPr>
          <w:rFonts w:ascii="Times New Roman"/>
          <w:sz w:val="28"/>
          <w:szCs w:val="24"/>
        </w:rPr>
        <w:t>柴油发电机组的进场验收应包括下列内容：</w:t>
      </w:r>
    </w:p>
    <w:p w14:paraId="548DED6E"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核对主机、附件、专用工具、备品备件和随机技术文件：合格证和出厂试运行记录应齐全、完整，发电机及其控制柜应有出厂试验记录；</w:t>
      </w:r>
    </w:p>
    <w:p w14:paraId="63DA844D"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外观检查：设备应有铭牌，涂层应完整，机身应无缺件。</w:t>
      </w:r>
    </w:p>
    <w:p w14:paraId="51127B07" w14:textId="77777777" w:rsidR="0035660F" w:rsidRPr="006102CB" w:rsidRDefault="0035660F" w:rsidP="006102CB">
      <w:pPr>
        <w:pStyle w:val="affe"/>
        <w:spacing w:line="360" w:lineRule="auto"/>
        <w:rPr>
          <w:rFonts w:ascii="Times New Roman"/>
          <w:sz w:val="28"/>
          <w:szCs w:val="24"/>
        </w:rPr>
      </w:pPr>
      <w:r w:rsidRPr="006102CB">
        <w:rPr>
          <w:rFonts w:ascii="Times New Roman"/>
          <w:sz w:val="28"/>
          <w:szCs w:val="24"/>
        </w:rPr>
        <w:t>电动机、电加热器、电动执行机构和低压开关设备等的进场验收应包括下列内容：</w:t>
      </w:r>
    </w:p>
    <w:p w14:paraId="4D069B73"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lastRenderedPageBreak/>
        <w:t>查验合格证和随机技术文件：内容应填写齐全、完整：</w:t>
      </w:r>
    </w:p>
    <w:p w14:paraId="118677CD"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外观检查：设备应有铭牌，涂层应完整，设备器件或附件应齐全、完好、无缺损。</w:t>
      </w:r>
    </w:p>
    <w:p w14:paraId="6EAEB1F6" w14:textId="77777777" w:rsidR="0035660F" w:rsidRPr="006102CB" w:rsidRDefault="0035660F" w:rsidP="006102CB">
      <w:pPr>
        <w:pStyle w:val="affe"/>
        <w:spacing w:line="360" w:lineRule="auto"/>
        <w:rPr>
          <w:rFonts w:ascii="Times New Roman"/>
          <w:sz w:val="28"/>
          <w:szCs w:val="24"/>
        </w:rPr>
      </w:pPr>
      <w:r w:rsidRPr="006102CB">
        <w:rPr>
          <w:rFonts w:ascii="Times New Roman"/>
          <w:sz w:val="28"/>
          <w:szCs w:val="24"/>
        </w:rPr>
        <w:t>照明灯具及附件的进场验收应符合下列规定。</w:t>
      </w:r>
    </w:p>
    <w:p w14:paraId="3EEE16F0"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查验合格证：合格证内容应填写齐全、完整，灯具材质应符合设计要求和产品标准要求；新型气体放电灯应随带技术文件：太阳能灯具的内部短路保护、过载保护、反向放电保护、极性反接保护等功能性试验资料应齐全，并应符合设计要求。</w:t>
      </w:r>
    </w:p>
    <w:p w14:paraId="4EF2D6AB"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外观检查：</w:t>
      </w:r>
    </w:p>
    <w:p w14:paraId="55224406" w14:textId="77777777" w:rsidR="0035660F" w:rsidRPr="006102CB" w:rsidRDefault="0035660F" w:rsidP="006102CB">
      <w:pPr>
        <w:pStyle w:val="2"/>
        <w:tabs>
          <w:tab w:val="clear" w:pos="360"/>
        </w:tabs>
        <w:spacing w:line="360" w:lineRule="auto"/>
        <w:ind w:left="851"/>
        <w:rPr>
          <w:rFonts w:ascii="Times New Roman"/>
          <w:sz w:val="28"/>
          <w:szCs w:val="24"/>
        </w:rPr>
      </w:pPr>
      <w:r w:rsidRPr="006102CB">
        <w:rPr>
          <w:rFonts w:ascii="Times New Roman"/>
          <w:sz w:val="28"/>
          <w:szCs w:val="24"/>
        </w:rPr>
        <w:t>灯具涂层应完整、无损伤，附件应齐全，</w:t>
      </w:r>
      <w:r w:rsidRPr="006102CB">
        <w:rPr>
          <w:rFonts w:ascii="Times New Roman"/>
          <w:sz w:val="28"/>
          <w:szCs w:val="24"/>
        </w:rPr>
        <w:t>1</w:t>
      </w:r>
      <w:r w:rsidRPr="006102CB">
        <w:rPr>
          <w:rFonts w:ascii="Times New Roman"/>
          <w:sz w:val="28"/>
          <w:szCs w:val="24"/>
        </w:rPr>
        <w:t>类灯具的外露可导电部分应具有专用的</w:t>
      </w:r>
      <w:r w:rsidRPr="006102CB">
        <w:rPr>
          <w:rFonts w:ascii="Times New Roman"/>
          <w:sz w:val="28"/>
          <w:szCs w:val="24"/>
        </w:rPr>
        <w:t>PE</w:t>
      </w:r>
      <w:r w:rsidRPr="006102CB">
        <w:rPr>
          <w:rFonts w:ascii="Times New Roman"/>
          <w:sz w:val="28"/>
          <w:szCs w:val="24"/>
        </w:rPr>
        <w:t>端子；</w:t>
      </w:r>
    </w:p>
    <w:p w14:paraId="1E987538" w14:textId="77777777" w:rsidR="0035660F" w:rsidRPr="006102CB" w:rsidRDefault="0035660F" w:rsidP="006102CB">
      <w:pPr>
        <w:pStyle w:val="2"/>
        <w:tabs>
          <w:tab w:val="clear" w:pos="360"/>
        </w:tabs>
        <w:spacing w:line="360" w:lineRule="auto"/>
        <w:ind w:left="851"/>
        <w:rPr>
          <w:rFonts w:ascii="Times New Roman"/>
          <w:sz w:val="28"/>
          <w:szCs w:val="24"/>
        </w:rPr>
      </w:pPr>
      <w:r w:rsidRPr="006102CB">
        <w:rPr>
          <w:rFonts w:ascii="Times New Roman"/>
          <w:sz w:val="28"/>
          <w:szCs w:val="24"/>
        </w:rPr>
        <w:t>固定灯具带电部件提供防触电保护的部位应为绝缘材料，且应耐燃烧和防引燃；</w:t>
      </w:r>
    </w:p>
    <w:p w14:paraId="59D5B36B" w14:textId="77777777" w:rsidR="0035660F" w:rsidRPr="006102CB" w:rsidRDefault="0035660F" w:rsidP="006102CB">
      <w:pPr>
        <w:pStyle w:val="2"/>
        <w:tabs>
          <w:tab w:val="clear" w:pos="360"/>
        </w:tabs>
        <w:spacing w:line="360" w:lineRule="auto"/>
        <w:ind w:left="851"/>
        <w:rPr>
          <w:rFonts w:ascii="Times New Roman"/>
          <w:sz w:val="28"/>
          <w:szCs w:val="24"/>
        </w:rPr>
      </w:pPr>
      <w:r w:rsidRPr="006102CB">
        <w:rPr>
          <w:rFonts w:ascii="Times New Roman"/>
          <w:sz w:val="28"/>
          <w:szCs w:val="24"/>
        </w:rPr>
        <w:t>消防应急灯具应获得消防产品型式试验合格评定，且具有认证标志；</w:t>
      </w:r>
    </w:p>
    <w:p w14:paraId="7650F40C" w14:textId="77777777" w:rsidR="0035660F" w:rsidRPr="006102CB" w:rsidRDefault="0035660F" w:rsidP="006102CB">
      <w:pPr>
        <w:pStyle w:val="2"/>
        <w:tabs>
          <w:tab w:val="clear" w:pos="360"/>
        </w:tabs>
        <w:spacing w:line="360" w:lineRule="auto"/>
        <w:ind w:left="851"/>
        <w:rPr>
          <w:rFonts w:ascii="Times New Roman"/>
          <w:sz w:val="28"/>
          <w:szCs w:val="24"/>
        </w:rPr>
      </w:pPr>
      <w:r w:rsidRPr="006102CB">
        <w:rPr>
          <w:rFonts w:ascii="Times New Roman"/>
          <w:sz w:val="28"/>
          <w:szCs w:val="24"/>
        </w:rPr>
        <w:t>灯具的保护罩应完整、无裂纹；</w:t>
      </w:r>
    </w:p>
    <w:p w14:paraId="1AAF6AF2" w14:textId="77777777" w:rsidR="0035660F" w:rsidRPr="006102CB" w:rsidRDefault="0035660F" w:rsidP="006102CB">
      <w:pPr>
        <w:pStyle w:val="2"/>
        <w:tabs>
          <w:tab w:val="clear" w:pos="360"/>
        </w:tabs>
        <w:spacing w:line="360" w:lineRule="auto"/>
        <w:ind w:left="851"/>
        <w:rPr>
          <w:rFonts w:ascii="Times New Roman"/>
          <w:sz w:val="28"/>
          <w:szCs w:val="24"/>
        </w:rPr>
      </w:pPr>
      <w:r w:rsidRPr="006102CB">
        <w:rPr>
          <w:rFonts w:ascii="Times New Roman"/>
          <w:sz w:val="28"/>
          <w:szCs w:val="24"/>
        </w:rPr>
        <w:t>游泳池和类似场所灯具（水下灯及防水灯具）的防护等级应符合设计要求，当对其密闭和绝缘性能有异议时，应按批抽样送有资质的试验室检测；</w:t>
      </w:r>
    </w:p>
    <w:p w14:paraId="56A67FAF" w14:textId="77777777" w:rsidR="0035660F" w:rsidRPr="006102CB" w:rsidRDefault="0035660F" w:rsidP="006102CB">
      <w:pPr>
        <w:pStyle w:val="2"/>
        <w:tabs>
          <w:tab w:val="clear" w:pos="360"/>
        </w:tabs>
        <w:spacing w:line="360" w:lineRule="auto"/>
        <w:ind w:left="851"/>
        <w:rPr>
          <w:rFonts w:ascii="Times New Roman"/>
          <w:sz w:val="28"/>
          <w:szCs w:val="24"/>
        </w:rPr>
      </w:pPr>
      <w:r w:rsidRPr="006102CB">
        <w:rPr>
          <w:rFonts w:ascii="Times New Roman"/>
          <w:sz w:val="28"/>
          <w:szCs w:val="24"/>
        </w:rPr>
        <w:t>内部接线应为铜芯绝缘导线，其截面积应与灯具功率匹配，且不应小于</w:t>
      </w:r>
      <w:r w:rsidRPr="006102CB">
        <w:rPr>
          <w:rFonts w:ascii="Times New Roman"/>
          <w:sz w:val="28"/>
          <w:szCs w:val="24"/>
        </w:rPr>
        <w:t>0.5 mm²</w:t>
      </w:r>
      <w:r w:rsidRPr="006102CB">
        <w:rPr>
          <w:rFonts w:ascii="Times New Roman"/>
          <w:sz w:val="28"/>
          <w:szCs w:val="24"/>
        </w:rPr>
        <w:t>。</w:t>
      </w:r>
    </w:p>
    <w:p w14:paraId="4C7D3823"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集中电源的蓄电池组和灯具自带蓄电池的供电时间检测：</w:t>
      </w:r>
      <w:proofErr w:type="gramStart"/>
      <w:r w:rsidRPr="006102CB">
        <w:rPr>
          <w:rFonts w:ascii="Times New Roman"/>
          <w:sz w:val="28"/>
          <w:szCs w:val="24"/>
        </w:rPr>
        <w:t>应现场</w:t>
      </w:r>
      <w:proofErr w:type="gramEnd"/>
      <w:r w:rsidRPr="006102CB">
        <w:rPr>
          <w:rFonts w:ascii="Times New Roman"/>
          <w:sz w:val="28"/>
          <w:szCs w:val="24"/>
        </w:rPr>
        <w:t>检测蓄电池电源供电时的持续工作时间，且应符合设计要求。</w:t>
      </w:r>
    </w:p>
    <w:p w14:paraId="7ADF6F34"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绝缘性能检测：对灯具的绝缘性能进行现场抽样检测，灯具的绝缘电阻值不应小于</w:t>
      </w:r>
      <w:r w:rsidRPr="006102CB">
        <w:rPr>
          <w:rFonts w:ascii="Times New Roman"/>
          <w:sz w:val="28"/>
          <w:szCs w:val="24"/>
        </w:rPr>
        <w:t>2 MΩ</w:t>
      </w:r>
      <w:r w:rsidRPr="006102CB">
        <w:rPr>
          <w:rFonts w:ascii="Times New Roman"/>
          <w:sz w:val="28"/>
          <w:szCs w:val="24"/>
        </w:rPr>
        <w:t>，灯具内绝缘导线的绝缘层厚度不应小于</w:t>
      </w:r>
      <w:r w:rsidRPr="006102CB">
        <w:rPr>
          <w:rFonts w:ascii="Times New Roman"/>
          <w:sz w:val="28"/>
          <w:szCs w:val="24"/>
        </w:rPr>
        <w:t>0.6 mm</w:t>
      </w:r>
      <w:r w:rsidRPr="006102CB">
        <w:rPr>
          <w:rFonts w:ascii="Times New Roman"/>
          <w:sz w:val="28"/>
          <w:szCs w:val="24"/>
        </w:rPr>
        <w:t>。</w:t>
      </w:r>
    </w:p>
    <w:p w14:paraId="68BA0B95" w14:textId="77777777" w:rsidR="0035660F" w:rsidRPr="006102CB" w:rsidRDefault="0035660F" w:rsidP="006102CB">
      <w:pPr>
        <w:pStyle w:val="affe"/>
        <w:spacing w:line="360" w:lineRule="auto"/>
        <w:rPr>
          <w:rFonts w:ascii="Times New Roman"/>
          <w:sz w:val="28"/>
          <w:szCs w:val="24"/>
        </w:rPr>
      </w:pPr>
      <w:r w:rsidRPr="006102CB">
        <w:rPr>
          <w:rFonts w:ascii="Times New Roman"/>
          <w:sz w:val="28"/>
          <w:szCs w:val="24"/>
        </w:rPr>
        <w:t>开关、插座、接线盒和风扇及附件的进场验收应包括下列内容。</w:t>
      </w:r>
    </w:p>
    <w:p w14:paraId="445B5056"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lastRenderedPageBreak/>
        <w:t>查验合格证：合格证内容填写应齐全、完整。</w:t>
      </w:r>
    </w:p>
    <w:p w14:paraId="7E25BAB8"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外观检查：开关、插座的面板及接线盒盒体应完整、无碎裂、零件齐全，风扇应无损坏、涂层完整，调速器等附件应适配。</w:t>
      </w:r>
    </w:p>
    <w:p w14:paraId="08792FFD"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对开关、插座的电气和机械性能应进行现场抽样检测，并应符合下列规定：</w:t>
      </w:r>
    </w:p>
    <w:p w14:paraId="2C32BC3A" w14:textId="77777777" w:rsidR="0035660F" w:rsidRPr="006102CB" w:rsidRDefault="0035660F" w:rsidP="006102CB">
      <w:pPr>
        <w:pStyle w:val="2"/>
        <w:tabs>
          <w:tab w:val="clear" w:pos="360"/>
        </w:tabs>
        <w:spacing w:line="360" w:lineRule="auto"/>
        <w:ind w:left="851"/>
        <w:rPr>
          <w:rFonts w:ascii="Times New Roman"/>
          <w:sz w:val="28"/>
          <w:szCs w:val="24"/>
        </w:rPr>
      </w:pPr>
      <w:r w:rsidRPr="006102CB">
        <w:rPr>
          <w:rFonts w:ascii="Times New Roman"/>
          <w:sz w:val="28"/>
          <w:szCs w:val="24"/>
        </w:rPr>
        <w:t>不同极性带电部件间的电气间隙不应小于</w:t>
      </w:r>
      <w:r w:rsidRPr="006102CB">
        <w:rPr>
          <w:rFonts w:ascii="Times New Roman"/>
          <w:sz w:val="28"/>
          <w:szCs w:val="24"/>
        </w:rPr>
        <w:t>3 mm</w:t>
      </w:r>
      <w:r w:rsidRPr="006102CB">
        <w:rPr>
          <w:rFonts w:ascii="Times New Roman"/>
          <w:sz w:val="28"/>
          <w:szCs w:val="24"/>
        </w:rPr>
        <w:t>，爬电距离不应小于</w:t>
      </w:r>
      <w:r w:rsidRPr="006102CB">
        <w:rPr>
          <w:rFonts w:ascii="Times New Roman"/>
          <w:sz w:val="28"/>
          <w:szCs w:val="24"/>
        </w:rPr>
        <w:t>3 mm</w:t>
      </w:r>
      <w:r w:rsidRPr="006102CB">
        <w:rPr>
          <w:rFonts w:ascii="Times New Roman"/>
          <w:sz w:val="28"/>
          <w:szCs w:val="24"/>
        </w:rPr>
        <w:t>；</w:t>
      </w:r>
    </w:p>
    <w:p w14:paraId="316BC334" w14:textId="77777777" w:rsidR="0035660F" w:rsidRPr="006102CB" w:rsidRDefault="0035660F" w:rsidP="006102CB">
      <w:pPr>
        <w:pStyle w:val="2"/>
        <w:tabs>
          <w:tab w:val="clear" w:pos="360"/>
        </w:tabs>
        <w:spacing w:line="360" w:lineRule="auto"/>
        <w:ind w:left="851"/>
        <w:rPr>
          <w:rFonts w:ascii="Times New Roman"/>
          <w:sz w:val="28"/>
          <w:szCs w:val="24"/>
        </w:rPr>
      </w:pPr>
      <w:r w:rsidRPr="006102CB">
        <w:rPr>
          <w:rFonts w:ascii="Times New Roman"/>
          <w:sz w:val="28"/>
          <w:szCs w:val="24"/>
        </w:rPr>
        <w:t>绝缘电阻值不应小于</w:t>
      </w:r>
      <w:r w:rsidRPr="006102CB">
        <w:rPr>
          <w:rFonts w:ascii="Times New Roman"/>
          <w:sz w:val="28"/>
          <w:szCs w:val="24"/>
        </w:rPr>
        <w:t>5 MΩ</w:t>
      </w:r>
      <w:r w:rsidRPr="006102CB">
        <w:rPr>
          <w:rFonts w:ascii="Times New Roman"/>
          <w:sz w:val="28"/>
          <w:szCs w:val="24"/>
        </w:rPr>
        <w:t>；</w:t>
      </w:r>
    </w:p>
    <w:p w14:paraId="0E2C7C55" w14:textId="77777777" w:rsidR="0035660F" w:rsidRPr="006102CB" w:rsidRDefault="0035660F" w:rsidP="006102CB">
      <w:pPr>
        <w:pStyle w:val="2"/>
        <w:tabs>
          <w:tab w:val="clear" w:pos="360"/>
        </w:tabs>
        <w:spacing w:line="360" w:lineRule="auto"/>
        <w:ind w:left="851"/>
        <w:rPr>
          <w:rFonts w:ascii="Times New Roman"/>
          <w:sz w:val="28"/>
          <w:szCs w:val="24"/>
        </w:rPr>
      </w:pPr>
      <w:r w:rsidRPr="006102CB">
        <w:rPr>
          <w:rFonts w:ascii="Times New Roman"/>
          <w:sz w:val="28"/>
          <w:szCs w:val="24"/>
        </w:rPr>
        <w:t>用自攻锁紧螺钉或自切螺钉安装的，螺钉与软塑固定件旋合长度不应小于</w:t>
      </w:r>
      <w:r w:rsidRPr="006102CB">
        <w:rPr>
          <w:rFonts w:ascii="Times New Roman"/>
          <w:sz w:val="28"/>
          <w:szCs w:val="24"/>
        </w:rPr>
        <w:t>8 mm</w:t>
      </w:r>
      <w:r w:rsidRPr="006102CB">
        <w:rPr>
          <w:rFonts w:ascii="Times New Roman"/>
          <w:sz w:val="28"/>
          <w:szCs w:val="24"/>
        </w:rPr>
        <w:t>，绝缘材料固定件在经受</w:t>
      </w:r>
      <w:r w:rsidRPr="006102CB">
        <w:rPr>
          <w:rFonts w:ascii="Times New Roman"/>
          <w:sz w:val="28"/>
          <w:szCs w:val="24"/>
        </w:rPr>
        <w:t>10</w:t>
      </w:r>
      <w:r w:rsidRPr="006102CB">
        <w:rPr>
          <w:rFonts w:ascii="Times New Roman"/>
          <w:sz w:val="28"/>
          <w:szCs w:val="24"/>
        </w:rPr>
        <w:t>次拧紧退出试验后，应无松动或掉渣，螺钉及螺纹应无损坏现象；</w:t>
      </w:r>
    </w:p>
    <w:p w14:paraId="5BAA8592" w14:textId="77777777" w:rsidR="0035660F" w:rsidRPr="006102CB" w:rsidRDefault="0035660F" w:rsidP="006102CB">
      <w:pPr>
        <w:pStyle w:val="2"/>
        <w:tabs>
          <w:tab w:val="clear" w:pos="360"/>
        </w:tabs>
        <w:spacing w:line="360" w:lineRule="auto"/>
        <w:ind w:left="851"/>
        <w:rPr>
          <w:rFonts w:ascii="Times New Roman"/>
          <w:sz w:val="28"/>
          <w:szCs w:val="24"/>
        </w:rPr>
      </w:pPr>
      <w:r w:rsidRPr="006102CB">
        <w:rPr>
          <w:rFonts w:ascii="Times New Roman"/>
          <w:sz w:val="28"/>
          <w:szCs w:val="24"/>
        </w:rPr>
        <w:t>对于金属间相旋合的螺钉螺母，拧紧后完全退出，反复</w:t>
      </w:r>
      <w:r w:rsidRPr="006102CB">
        <w:rPr>
          <w:rFonts w:ascii="Times New Roman"/>
          <w:sz w:val="28"/>
          <w:szCs w:val="24"/>
        </w:rPr>
        <w:t>5</w:t>
      </w:r>
      <w:r w:rsidRPr="006102CB">
        <w:rPr>
          <w:rFonts w:ascii="Times New Roman"/>
          <w:sz w:val="28"/>
          <w:szCs w:val="24"/>
        </w:rPr>
        <w:t>次后，应仍然能正常使用。</w:t>
      </w:r>
    </w:p>
    <w:p w14:paraId="37D310D3"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对开关、插座、接线盒及面板等绝缘材料</w:t>
      </w:r>
      <w:proofErr w:type="gramStart"/>
      <w:r w:rsidRPr="006102CB">
        <w:rPr>
          <w:rFonts w:ascii="Times New Roman"/>
          <w:sz w:val="28"/>
          <w:szCs w:val="24"/>
        </w:rPr>
        <w:t>的耐非正常</w:t>
      </w:r>
      <w:proofErr w:type="gramEnd"/>
      <w:r w:rsidRPr="006102CB">
        <w:rPr>
          <w:rFonts w:ascii="Times New Roman"/>
          <w:sz w:val="28"/>
          <w:szCs w:val="24"/>
        </w:rPr>
        <w:t>热、耐燃和耐漏电起痕性能有异议时，应按批抽样送有资质的试验室检测。</w:t>
      </w:r>
    </w:p>
    <w:p w14:paraId="37393FE0" w14:textId="77777777" w:rsidR="0035660F" w:rsidRPr="006102CB" w:rsidRDefault="0035660F" w:rsidP="006102CB">
      <w:pPr>
        <w:pStyle w:val="affe"/>
        <w:spacing w:line="360" w:lineRule="auto"/>
        <w:rPr>
          <w:rFonts w:ascii="Times New Roman"/>
          <w:sz w:val="28"/>
          <w:szCs w:val="24"/>
        </w:rPr>
      </w:pPr>
      <w:r w:rsidRPr="006102CB">
        <w:rPr>
          <w:rFonts w:ascii="Times New Roman"/>
          <w:sz w:val="28"/>
          <w:szCs w:val="24"/>
        </w:rPr>
        <w:t>绝缘导线、电缆的进场验收应符合下列规定：</w:t>
      </w:r>
    </w:p>
    <w:p w14:paraId="2A544A52"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查验合格证：合格证内容填写应齐全、完整。</w:t>
      </w:r>
    </w:p>
    <w:p w14:paraId="7EB3EC60" w14:textId="77777777" w:rsidR="0035660F" w:rsidRPr="006102CB" w:rsidRDefault="0035660F" w:rsidP="006102CB">
      <w:pPr>
        <w:pStyle w:val="a2"/>
        <w:spacing w:line="360" w:lineRule="auto"/>
        <w:rPr>
          <w:rFonts w:ascii="Times New Roman"/>
          <w:sz w:val="28"/>
          <w:szCs w:val="24"/>
        </w:rPr>
      </w:pPr>
      <w:r w:rsidRPr="006102CB">
        <w:rPr>
          <w:rFonts w:ascii="Times New Roman" w:hint="eastAsia"/>
          <w:sz w:val="28"/>
          <w:szCs w:val="24"/>
        </w:rPr>
        <w:t>外</w:t>
      </w:r>
      <w:r w:rsidRPr="006102CB">
        <w:rPr>
          <w:rFonts w:ascii="Times New Roman"/>
          <w:sz w:val="28"/>
          <w:szCs w:val="24"/>
        </w:rPr>
        <w:t>观检查：包装完好，电缆端头应密封良好，标识应齐全。抽检的绝缘导线或电缆绝缘层应完整无损，厚度均匀。电缆无压扁、扭曲，</w:t>
      </w:r>
      <w:proofErr w:type="gramStart"/>
      <w:r w:rsidRPr="006102CB">
        <w:rPr>
          <w:rFonts w:ascii="Times New Roman"/>
          <w:sz w:val="28"/>
          <w:szCs w:val="24"/>
        </w:rPr>
        <w:t>铠装不应</w:t>
      </w:r>
      <w:proofErr w:type="gramEnd"/>
      <w:r w:rsidRPr="006102CB">
        <w:rPr>
          <w:rFonts w:ascii="Times New Roman"/>
          <w:sz w:val="28"/>
          <w:szCs w:val="24"/>
        </w:rPr>
        <w:t>松卷。绝缘导线、电缆外护层应有明显标识和制造厂标。</w:t>
      </w:r>
    </w:p>
    <w:p w14:paraId="57800EBE"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检测绝缘性能：电线、电缆的绝缘性能应符合产品技术标准或产品技术文件规定。</w:t>
      </w:r>
    </w:p>
    <w:p w14:paraId="66C27034"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检查标称截面积和电阻值：绝缘导线、电缆的标称</w:t>
      </w:r>
      <w:proofErr w:type="gramStart"/>
      <w:r w:rsidRPr="006102CB">
        <w:rPr>
          <w:rFonts w:ascii="Times New Roman"/>
          <w:sz w:val="28"/>
          <w:szCs w:val="24"/>
        </w:rPr>
        <w:t>截面积应符合</w:t>
      </w:r>
      <w:proofErr w:type="gramEnd"/>
      <w:r w:rsidRPr="006102CB">
        <w:rPr>
          <w:rFonts w:ascii="Times New Roman"/>
          <w:sz w:val="28"/>
          <w:szCs w:val="24"/>
        </w:rPr>
        <w:t>设计要求，其</w:t>
      </w:r>
      <w:proofErr w:type="gramStart"/>
      <w:r w:rsidRPr="006102CB">
        <w:rPr>
          <w:rFonts w:ascii="Times New Roman"/>
          <w:sz w:val="28"/>
          <w:szCs w:val="24"/>
        </w:rPr>
        <w:t>导体电</w:t>
      </w:r>
      <w:proofErr w:type="gramEnd"/>
      <w:r w:rsidRPr="006102CB">
        <w:rPr>
          <w:rFonts w:ascii="Times New Roman"/>
          <w:sz w:val="28"/>
          <w:szCs w:val="24"/>
        </w:rPr>
        <w:t>阻值应符合</w:t>
      </w:r>
      <w:r w:rsidRPr="006102CB">
        <w:rPr>
          <w:rFonts w:ascii="Times New Roman"/>
          <w:sz w:val="28"/>
          <w:szCs w:val="24"/>
        </w:rPr>
        <w:t>GB/T 3956</w:t>
      </w:r>
      <w:r w:rsidRPr="006102CB">
        <w:rPr>
          <w:rFonts w:ascii="Times New Roman"/>
          <w:sz w:val="28"/>
          <w:szCs w:val="24"/>
        </w:rPr>
        <w:t>的有关规定。当对绝缘导线和电缆的导电性能、绝缘性能、绝缘厚度、机械性能和阻燃耐火性能有</w:t>
      </w:r>
      <w:r w:rsidRPr="006102CB">
        <w:rPr>
          <w:rFonts w:ascii="Times New Roman"/>
          <w:sz w:val="28"/>
          <w:szCs w:val="24"/>
        </w:rPr>
        <w:lastRenderedPageBreak/>
        <w:t>异议时，应按批抽样送有资质的试验室检测。检测项目和内容应符合国家现行有关产品标准的规定。</w:t>
      </w:r>
    </w:p>
    <w:p w14:paraId="4C576B48" w14:textId="77777777" w:rsidR="0035660F" w:rsidRPr="006102CB" w:rsidRDefault="0035660F" w:rsidP="006102CB">
      <w:pPr>
        <w:pStyle w:val="affe"/>
        <w:spacing w:line="360" w:lineRule="auto"/>
        <w:rPr>
          <w:rFonts w:ascii="Times New Roman"/>
          <w:sz w:val="28"/>
          <w:szCs w:val="24"/>
        </w:rPr>
      </w:pPr>
      <w:r w:rsidRPr="006102CB">
        <w:rPr>
          <w:rFonts w:ascii="Times New Roman"/>
          <w:sz w:val="28"/>
          <w:szCs w:val="24"/>
        </w:rPr>
        <w:t>导管的进场验收应符合下列规定：</w:t>
      </w:r>
    </w:p>
    <w:p w14:paraId="50BB94AD"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查验合格证：钢导管应有产品质量证明书，塑料导管应有合格证及相应检测报告；</w:t>
      </w:r>
    </w:p>
    <w:p w14:paraId="4743A3CA"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外观检查：钢导管应无压扁，内壁应光滑；非镀锌钢导管不应有锈蚀，油漆应完整；</w:t>
      </w:r>
    </w:p>
    <w:p w14:paraId="08EF484A"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镀锌钢导管镀层覆盖应完整、表面无锈斑；塑料导管及配件不应碎裂、表面应有阻燃标记和制造厂标；</w:t>
      </w:r>
    </w:p>
    <w:p w14:paraId="5EB4F26F"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应按批抽样检测导管的管径、壁厚及均匀度，并应符合国家现行有关产品标准的规定；</w:t>
      </w:r>
    </w:p>
    <w:p w14:paraId="5EC564F6"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对机械连接的钢导管及其配件的电气连续性有异议时，应按</w:t>
      </w:r>
      <w:r w:rsidRPr="006102CB">
        <w:rPr>
          <w:rFonts w:ascii="Times New Roman"/>
          <w:sz w:val="28"/>
          <w:szCs w:val="24"/>
        </w:rPr>
        <w:t>GB 20041.1</w:t>
      </w:r>
      <w:r w:rsidRPr="006102CB">
        <w:rPr>
          <w:rFonts w:ascii="Times New Roman"/>
          <w:sz w:val="28"/>
          <w:szCs w:val="24"/>
        </w:rPr>
        <w:t>的有关规定进行检验；</w:t>
      </w:r>
    </w:p>
    <w:p w14:paraId="55BF2CFF"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对塑料导管及配件的阻燃性能有异议时，应按批抽样送有资质的试验室检测。</w:t>
      </w:r>
    </w:p>
    <w:p w14:paraId="222E279A" w14:textId="77777777" w:rsidR="0035660F" w:rsidRPr="006102CB" w:rsidRDefault="0035660F" w:rsidP="006102CB">
      <w:pPr>
        <w:pStyle w:val="affe"/>
        <w:spacing w:line="360" w:lineRule="auto"/>
        <w:rPr>
          <w:rFonts w:ascii="Times New Roman"/>
          <w:sz w:val="28"/>
          <w:szCs w:val="24"/>
        </w:rPr>
      </w:pPr>
      <w:r w:rsidRPr="006102CB">
        <w:rPr>
          <w:rFonts w:ascii="Times New Roman"/>
          <w:sz w:val="28"/>
          <w:szCs w:val="24"/>
        </w:rPr>
        <w:t>型钢和电焊条的进场验收应符合下列规定：</w:t>
      </w:r>
    </w:p>
    <w:p w14:paraId="5FB2072D"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查验合格证和材质证明书：有异议时，应按批抽样送有资质的试验室检测。</w:t>
      </w:r>
    </w:p>
    <w:p w14:paraId="4BCA2715"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外观检查：型钢表面应无严重锈蚀、过度扭曲和弯折变形：电焊条包装应完整，拆包检查焊条尾部应无锈斑。</w:t>
      </w:r>
    </w:p>
    <w:p w14:paraId="254A3363" w14:textId="77777777" w:rsidR="0035660F" w:rsidRPr="006102CB" w:rsidRDefault="0035660F" w:rsidP="006102CB">
      <w:pPr>
        <w:pStyle w:val="affe"/>
        <w:spacing w:line="360" w:lineRule="auto"/>
        <w:rPr>
          <w:rFonts w:ascii="Times New Roman"/>
          <w:sz w:val="28"/>
          <w:szCs w:val="24"/>
        </w:rPr>
      </w:pPr>
      <w:r w:rsidRPr="006102CB">
        <w:rPr>
          <w:rFonts w:ascii="Times New Roman"/>
          <w:sz w:val="28"/>
          <w:szCs w:val="24"/>
        </w:rPr>
        <w:t>金属镀锌制品的进场验收应符合下列规定：</w:t>
      </w:r>
    </w:p>
    <w:p w14:paraId="2AA21FE1"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查验产品质量证明书：应按设计要求查验其符合性。</w:t>
      </w:r>
    </w:p>
    <w:p w14:paraId="28ADB615"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外观检查：镀锌层应覆盖完整、表面无锈斑，金具配件应齐全，无砂眼。</w:t>
      </w:r>
    </w:p>
    <w:p w14:paraId="2B2F1813"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埋入土壤中的热浸镀锌钢材应检测其镀锌层厚度不应小于</w:t>
      </w:r>
      <w:r w:rsidRPr="006102CB">
        <w:rPr>
          <w:rFonts w:ascii="Times New Roman"/>
          <w:sz w:val="28"/>
          <w:szCs w:val="24"/>
        </w:rPr>
        <w:t xml:space="preserve">63 </w:t>
      </w:r>
      <w:proofErr w:type="spellStart"/>
      <w:r w:rsidRPr="006102CB">
        <w:rPr>
          <w:rFonts w:ascii="Times New Roman"/>
          <w:sz w:val="28"/>
          <w:szCs w:val="24"/>
        </w:rPr>
        <w:t>μm</w:t>
      </w:r>
      <w:proofErr w:type="spellEnd"/>
      <w:r w:rsidRPr="006102CB">
        <w:rPr>
          <w:rFonts w:ascii="Times New Roman"/>
          <w:sz w:val="28"/>
          <w:szCs w:val="24"/>
        </w:rPr>
        <w:t>。</w:t>
      </w:r>
    </w:p>
    <w:p w14:paraId="48BB5F94"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lastRenderedPageBreak/>
        <w:t>对镀锌质量有异议时，应按批抽样送有资质的试验室检测。</w:t>
      </w:r>
    </w:p>
    <w:p w14:paraId="574E7FF7" w14:textId="77777777" w:rsidR="0035660F" w:rsidRPr="006102CB" w:rsidRDefault="0035660F" w:rsidP="006102CB">
      <w:pPr>
        <w:pStyle w:val="affe"/>
        <w:spacing w:line="360" w:lineRule="auto"/>
        <w:rPr>
          <w:rFonts w:ascii="Times New Roman"/>
          <w:sz w:val="28"/>
          <w:szCs w:val="24"/>
        </w:rPr>
      </w:pPr>
      <w:r w:rsidRPr="006102CB">
        <w:rPr>
          <w:rFonts w:ascii="Times New Roman"/>
          <w:sz w:val="28"/>
          <w:szCs w:val="24"/>
        </w:rPr>
        <w:t>梯架、托盘和</w:t>
      </w:r>
      <w:proofErr w:type="gramStart"/>
      <w:r w:rsidRPr="006102CB">
        <w:rPr>
          <w:rFonts w:ascii="Times New Roman"/>
          <w:sz w:val="28"/>
          <w:szCs w:val="24"/>
        </w:rPr>
        <w:t>槽盒</w:t>
      </w:r>
      <w:proofErr w:type="gramEnd"/>
      <w:r w:rsidRPr="006102CB">
        <w:rPr>
          <w:rFonts w:ascii="Times New Roman"/>
          <w:sz w:val="28"/>
          <w:szCs w:val="24"/>
        </w:rPr>
        <w:t>的进场验收应符合下列规定：</w:t>
      </w:r>
    </w:p>
    <w:p w14:paraId="79900057"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查验合格证及出厂检验报告：内容填写应齐全、完整。</w:t>
      </w:r>
    </w:p>
    <w:p w14:paraId="246A131A"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外观检查：配件应齐全，表面应光滑、不变形；钢制梯架、托盘和</w:t>
      </w:r>
      <w:proofErr w:type="gramStart"/>
      <w:r w:rsidRPr="006102CB">
        <w:rPr>
          <w:rFonts w:ascii="Times New Roman"/>
          <w:sz w:val="28"/>
          <w:szCs w:val="24"/>
        </w:rPr>
        <w:t>槽盒</w:t>
      </w:r>
      <w:proofErr w:type="gramEnd"/>
      <w:r w:rsidRPr="006102CB">
        <w:rPr>
          <w:rFonts w:ascii="Times New Roman"/>
          <w:sz w:val="28"/>
          <w:szCs w:val="24"/>
        </w:rPr>
        <w:t>的涂层应完整、无锈蚀；</w:t>
      </w:r>
      <w:proofErr w:type="gramStart"/>
      <w:r w:rsidRPr="006102CB">
        <w:rPr>
          <w:rFonts w:ascii="Times New Roman"/>
          <w:sz w:val="28"/>
          <w:szCs w:val="24"/>
        </w:rPr>
        <w:t>塑料槽盒应</w:t>
      </w:r>
      <w:proofErr w:type="gramEnd"/>
      <w:r w:rsidRPr="006102CB">
        <w:rPr>
          <w:rFonts w:ascii="Times New Roman"/>
          <w:sz w:val="28"/>
          <w:szCs w:val="24"/>
        </w:rPr>
        <w:t>无破损、色泽均匀，对阻燃性能有异议时，应按批抽样送有资质的试验室检测；铝合金梯架、托盘和</w:t>
      </w:r>
      <w:proofErr w:type="gramStart"/>
      <w:r w:rsidRPr="006102CB">
        <w:rPr>
          <w:rFonts w:ascii="Times New Roman"/>
          <w:sz w:val="28"/>
          <w:szCs w:val="24"/>
        </w:rPr>
        <w:t>槽盒</w:t>
      </w:r>
      <w:proofErr w:type="gramEnd"/>
      <w:r w:rsidRPr="006102CB">
        <w:rPr>
          <w:rFonts w:ascii="Times New Roman"/>
          <w:sz w:val="28"/>
          <w:szCs w:val="24"/>
        </w:rPr>
        <w:t>涂层应完整，不应有扭曲变形、压扁或表面划伤等现象。</w:t>
      </w:r>
    </w:p>
    <w:p w14:paraId="146B8BEA" w14:textId="77777777" w:rsidR="0035660F" w:rsidRPr="006102CB" w:rsidRDefault="0035660F" w:rsidP="006102CB">
      <w:pPr>
        <w:pStyle w:val="affe"/>
        <w:spacing w:line="360" w:lineRule="auto"/>
        <w:rPr>
          <w:rFonts w:ascii="Times New Roman"/>
          <w:sz w:val="28"/>
          <w:szCs w:val="24"/>
        </w:rPr>
      </w:pPr>
      <w:r w:rsidRPr="006102CB">
        <w:rPr>
          <w:rFonts w:ascii="Times New Roman"/>
          <w:sz w:val="28"/>
          <w:szCs w:val="24"/>
        </w:rPr>
        <w:t>母线槽的进场验收应符合下列规定。</w:t>
      </w:r>
    </w:p>
    <w:p w14:paraId="7CE33DB6"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查验合格证和随带安装技术文件，并应符合下列规定：</w:t>
      </w:r>
    </w:p>
    <w:p w14:paraId="34C367AE" w14:textId="77777777" w:rsidR="0035660F" w:rsidRPr="006102CB" w:rsidRDefault="0035660F" w:rsidP="006102CB">
      <w:pPr>
        <w:pStyle w:val="2"/>
        <w:tabs>
          <w:tab w:val="clear" w:pos="360"/>
        </w:tabs>
        <w:spacing w:line="360" w:lineRule="auto"/>
        <w:ind w:left="851"/>
        <w:rPr>
          <w:rFonts w:ascii="Times New Roman"/>
          <w:sz w:val="28"/>
          <w:szCs w:val="24"/>
        </w:rPr>
      </w:pPr>
      <w:r w:rsidRPr="006102CB">
        <w:rPr>
          <w:rFonts w:ascii="Times New Roman"/>
          <w:sz w:val="28"/>
          <w:szCs w:val="24"/>
        </w:rPr>
        <w:t>CCC</w:t>
      </w:r>
      <w:r w:rsidRPr="006102CB">
        <w:rPr>
          <w:rFonts w:ascii="Times New Roman"/>
          <w:sz w:val="28"/>
          <w:szCs w:val="24"/>
        </w:rPr>
        <w:t>型式试验报告中的技术参数应符合设计要求，导体规格及相应温升值应与</w:t>
      </w:r>
      <w:r w:rsidRPr="006102CB">
        <w:rPr>
          <w:rFonts w:ascii="Times New Roman"/>
          <w:sz w:val="28"/>
          <w:szCs w:val="24"/>
        </w:rPr>
        <w:t>CCC</w:t>
      </w:r>
      <w:r w:rsidRPr="006102CB">
        <w:rPr>
          <w:rFonts w:ascii="Times New Roman"/>
          <w:sz w:val="28"/>
          <w:szCs w:val="24"/>
        </w:rPr>
        <w:t>型式试验报告中的导体规格一致，当对导体的载流能力有异议时，应送有资质的试验室做极限温升试验，额定电流的温升应符合国家现行有关产品标准的规定。</w:t>
      </w:r>
    </w:p>
    <w:p w14:paraId="476D3BBA" w14:textId="77777777" w:rsidR="0035660F" w:rsidRPr="006102CB" w:rsidRDefault="0035660F" w:rsidP="006102CB">
      <w:pPr>
        <w:pStyle w:val="2"/>
        <w:tabs>
          <w:tab w:val="clear" w:pos="360"/>
        </w:tabs>
        <w:spacing w:line="360" w:lineRule="auto"/>
        <w:ind w:left="851"/>
        <w:rPr>
          <w:rFonts w:ascii="Times New Roman"/>
          <w:sz w:val="28"/>
          <w:szCs w:val="24"/>
        </w:rPr>
      </w:pPr>
      <w:r w:rsidRPr="006102CB">
        <w:rPr>
          <w:rFonts w:ascii="Times New Roman"/>
          <w:sz w:val="28"/>
          <w:szCs w:val="24"/>
        </w:rPr>
        <w:t>耐火母线槽除应通过</w:t>
      </w:r>
      <w:r w:rsidRPr="006102CB">
        <w:rPr>
          <w:rFonts w:ascii="Times New Roman"/>
          <w:sz w:val="28"/>
          <w:szCs w:val="24"/>
        </w:rPr>
        <w:t>CCC</w:t>
      </w:r>
      <w:r w:rsidRPr="006102CB">
        <w:rPr>
          <w:rFonts w:ascii="Times New Roman"/>
          <w:sz w:val="28"/>
          <w:szCs w:val="24"/>
        </w:rPr>
        <w:t>认证外，还应提供由国家认可的检测机构出具的型式检验报告，其耐火时间应符合设计要求。</w:t>
      </w:r>
    </w:p>
    <w:p w14:paraId="44992D48" w14:textId="77777777" w:rsidR="0035660F" w:rsidRPr="006102CB" w:rsidRDefault="0035660F" w:rsidP="006102CB">
      <w:pPr>
        <w:pStyle w:val="2"/>
        <w:tabs>
          <w:tab w:val="clear" w:pos="360"/>
        </w:tabs>
        <w:spacing w:line="360" w:lineRule="auto"/>
        <w:ind w:left="851"/>
        <w:rPr>
          <w:rFonts w:ascii="Times New Roman"/>
          <w:sz w:val="28"/>
          <w:szCs w:val="24"/>
        </w:rPr>
      </w:pPr>
      <w:r w:rsidRPr="006102CB">
        <w:rPr>
          <w:rFonts w:ascii="Times New Roman"/>
          <w:sz w:val="28"/>
          <w:szCs w:val="24"/>
        </w:rPr>
        <w:t>保护接地导体（</w:t>
      </w:r>
      <w:r w:rsidRPr="006102CB">
        <w:rPr>
          <w:rFonts w:ascii="Times New Roman"/>
          <w:sz w:val="28"/>
          <w:szCs w:val="24"/>
        </w:rPr>
        <w:t>PE</w:t>
      </w:r>
      <w:r w:rsidRPr="006102CB">
        <w:rPr>
          <w:rFonts w:ascii="Times New Roman"/>
          <w:sz w:val="28"/>
          <w:szCs w:val="24"/>
        </w:rPr>
        <w:t>）应与外壳有可靠的连接，其截面积应符合产品技术文件规定；当外壳兼作保护接地导体（</w:t>
      </w:r>
      <w:r w:rsidRPr="006102CB">
        <w:rPr>
          <w:rFonts w:ascii="Times New Roman"/>
          <w:sz w:val="28"/>
          <w:szCs w:val="24"/>
        </w:rPr>
        <w:t>PE</w:t>
      </w:r>
      <w:r w:rsidRPr="006102CB">
        <w:rPr>
          <w:rFonts w:ascii="Times New Roman"/>
          <w:sz w:val="28"/>
          <w:szCs w:val="24"/>
        </w:rPr>
        <w:t>）时，</w:t>
      </w:r>
      <w:r w:rsidRPr="006102CB">
        <w:rPr>
          <w:rFonts w:ascii="Times New Roman"/>
          <w:sz w:val="28"/>
          <w:szCs w:val="24"/>
        </w:rPr>
        <w:t>CCC</w:t>
      </w:r>
      <w:r w:rsidRPr="006102CB">
        <w:rPr>
          <w:rFonts w:ascii="Times New Roman"/>
          <w:sz w:val="28"/>
          <w:szCs w:val="24"/>
        </w:rPr>
        <w:t>型式试验报告和产品结构应符合国家现行有关产品标准的规定。</w:t>
      </w:r>
    </w:p>
    <w:p w14:paraId="436AED69"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外观检查：防潮密封应良好，各段编号应标志清晰，附件应齐全、无缺损，外壳应无明显变形，母线螺栓搭接面应平整、镀层覆盖应完整、无起皮和麻面：插接母线槽上的静触头应无缺损、表面光滑、镀层完整；对有防护等级要求的母线槽尚应检查产品及附件的防护等级与设计的符合性，其标识应完整。</w:t>
      </w:r>
    </w:p>
    <w:p w14:paraId="7822AF35" w14:textId="77777777" w:rsidR="0035660F" w:rsidRPr="006102CB" w:rsidRDefault="0035660F" w:rsidP="006102CB">
      <w:pPr>
        <w:pStyle w:val="affe"/>
        <w:spacing w:line="360" w:lineRule="auto"/>
        <w:rPr>
          <w:rFonts w:ascii="Times New Roman"/>
          <w:sz w:val="28"/>
          <w:szCs w:val="24"/>
        </w:rPr>
      </w:pPr>
      <w:r w:rsidRPr="006102CB">
        <w:rPr>
          <w:rFonts w:ascii="Times New Roman"/>
          <w:sz w:val="28"/>
          <w:szCs w:val="24"/>
        </w:rPr>
        <w:t>电缆头部件、导线连接器及接线端子的进场验收应符合下列规定。</w:t>
      </w:r>
    </w:p>
    <w:p w14:paraId="65A86AD4"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查验合格证及相关技术文件，并应符合下列规定：</w:t>
      </w:r>
    </w:p>
    <w:p w14:paraId="09173A7C" w14:textId="77777777" w:rsidR="0035660F" w:rsidRPr="006102CB" w:rsidRDefault="0035660F" w:rsidP="006102CB">
      <w:pPr>
        <w:pStyle w:val="2"/>
        <w:tabs>
          <w:tab w:val="clear" w:pos="360"/>
        </w:tabs>
        <w:spacing w:line="360" w:lineRule="auto"/>
        <w:ind w:left="851"/>
        <w:rPr>
          <w:rFonts w:ascii="Times New Roman"/>
          <w:sz w:val="28"/>
          <w:szCs w:val="24"/>
        </w:rPr>
      </w:pPr>
      <w:r w:rsidRPr="006102CB">
        <w:rPr>
          <w:rFonts w:ascii="Times New Roman"/>
          <w:sz w:val="28"/>
          <w:szCs w:val="24"/>
        </w:rPr>
        <w:lastRenderedPageBreak/>
        <w:t>铝及铝合金电缆附件应具有与电缆导体匹配的检测报告；</w:t>
      </w:r>
    </w:p>
    <w:p w14:paraId="5B2B5700" w14:textId="77777777" w:rsidR="0035660F" w:rsidRPr="006102CB" w:rsidRDefault="0035660F" w:rsidP="006102CB">
      <w:pPr>
        <w:pStyle w:val="2"/>
        <w:tabs>
          <w:tab w:val="clear" w:pos="360"/>
        </w:tabs>
        <w:spacing w:line="360" w:lineRule="auto"/>
        <w:ind w:left="851"/>
        <w:rPr>
          <w:rFonts w:ascii="Times New Roman"/>
          <w:sz w:val="28"/>
          <w:szCs w:val="24"/>
        </w:rPr>
      </w:pPr>
      <w:r w:rsidRPr="006102CB">
        <w:rPr>
          <w:rFonts w:ascii="Times New Roman" w:hint="eastAsia"/>
          <w:sz w:val="28"/>
          <w:szCs w:val="24"/>
        </w:rPr>
        <w:t>矿物绝缘电缆的中间连接附件的耐火等级不应低于电缆本体的耐火等级；</w:t>
      </w:r>
    </w:p>
    <w:p w14:paraId="28B57E6E" w14:textId="77777777" w:rsidR="0035660F" w:rsidRPr="006102CB" w:rsidRDefault="0035660F" w:rsidP="006102CB">
      <w:pPr>
        <w:pStyle w:val="2"/>
        <w:tabs>
          <w:tab w:val="clear" w:pos="360"/>
        </w:tabs>
        <w:spacing w:line="360" w:lineRule="auto"/>
        <w:ind w:left="851"/>
        <w:rPr>
          <w:rFonts w:ascii="Times New Roman"/>
          <w:sz w:val="28"/>
          <w:szCs w:val="24"/>
        </w:rPr>
      </w:pPr>
      <w:r w:rsidRPr="006102CB">
        <w:rPr>
          <w:rFonts w:ascii="Times New Roman" w:hint="eastAsia"/>
          <w:sz w:val="28"/>
          <w:szCs w:val="24"/>
        </w:rPr>
        <w:t>导线</w:t>
      </w:r>
      <w:r w:rsidRPr="006102CB">
        <w:rPr>
          <w:rFonts w:ascii="Times New Roman"/>
          <w:sz w:val="28"/>
          <w:szCs w:val="24"/>
        </w:rPr>
        <w:t>连接器和接线端子的额定电压、连接容量及防护等级应满足设计要求。</w:t>
      </w:r>
    </w:p>
    <w:p w14:paraId="55C01D39"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外观检查：部件应齐全，包装标识和产品标志应清晰，表面应无裂纹和气孔，随带的袋装涂料或填料不应泄漏；铝及铝合金电缆用接线端子和接头附件的压接圆筒内表面应有抗氧化剂；矿物绝缘电缆专用终端接线端子规格应与电缆相适配；导线连接器的产品标识应清晰明了、经久耐用。</w:t>
      </w:r>
    </w:p>
    <w:p w14:paraId="462DF6B0" w14:textId="77777777" w:rsidR="0035660F" w:rsidRPr="006102CB" w:rsidRDefault="0035660F" w:rsidP="006102CB">
      <w:pPr>
        <w:pStyle w:val="affe"/>
        <w:spacing w:line="360" w:lineRule="auto"/>
        <w:rPr>
          <w:rFonts w:ascii="Times New Roman"/>
          <w:sz w:val="28"/>
          <w:szCs w:val="24"/>
        </w:rPr>
      </w:pPr>
      <w:r w:rsidRPr="006102CB">
        <w:rPr>
          <w:rFonts w:ascii="Times New Roman"/>
          <w:sz w:val="28"/>
          <w:szCs w:val="24"/>
        </w:rPr>
        <w:t>金属灯柱的进场验收应符合下列规定：</w:t>
      </w:r>
    </w:p>
    <w:p w14:paraId="6C5D95C0"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查验合格证：合格证应齐全、完整；</w:t>
      </w:r>
    </w:p>
    <w:p w14:paraId="5D46E275"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外观检查：涂层应完整，根部接线盒盒盖紧固件和内置熔断器、开关等器件应齐全，盒盖密封垫片应完整；金属灯柱内应设有专用接地螺栓，地脚螺孔位置应与提供的附图尺寸致，允许偏差应为</w:t>
      </w:r>
      <w:r w:rsidRPr="006102CB">
        <w:rPr>
          <w:rFonts w:ascii="Times New Roman"/>
          <w:sz w:val="28"/>
          <w:szCs w:val="24"/>
        </w:rPr>
        <w:t>±2 mm</w:t>
      </w:r>
      <w:r w:rsidRPr="006102CB">
        <w:rPr>
          <w:rFonts w:ascii="Times New Roman"/>
          <w:sz w:val="28"/>
          <w:szCs w:val="24"/>
        </w:rPr>
        <w:t>。</w:t>
      </w:r>
    </w:p>
    <w:p w14:paraId="036A7827" w14:textId="77777777" w:rsidR="0035660F" w:rsidRPr="006102CB" w:rsidRDefault="0035660F" w:rsidP="006102CB">
      <w:pPr>
        <w:pStyle w:val="affe"/>
        <w:spacing w:line="360" w:lineRule="auto"/>
        <w:rPr>
          <w:rFonts w:ascii="Times New Roman"/>
          <w:sz w:val="28"/>
          <w:szCs w:val="24"/>
        </w:rPr>
      </w:pPr>
      <w:r w:rsidRPr="006102CB">
        <w:rPr>
          <w:rFonts w:ascii="Times New Roman"/>
          <w:sz w:val="28"/>
          <w:szCs w:val="24"/>
        </w:rPr>
        <w:t>使用的降阻</w:t>
      </w:r>
      <w:proofErr w:type="gramStart"/>
      <w:r w:rsidRPr="006102CB">
        <w:rPr>
          <w:rFonts w:ascii="Times New Roman"/>
          <w:sz w:val="28"/>
          <w:szCs w:val="24"/>
        </w:rPr>
        <w:t>剂材料</w:t>
      </w:r>
      <w:proofErr w:type="gramEnd"/>
      <w:r w:rsidRPr="006102CB">
        <w:rPr>
          <w:rFonts w:ascii="Times New Roman"/>
          <w:sz w:val="28"/>
          <w:szCs w:val="24"/>
        </w:rPr>
        <w:t>应符合设计及国家现行有关标准的规定，并应提供经国家相应检测机构检验检测合格的证明。</w:t>
      </w:r>
    </w:p>
    <w:p w14:paraId="269014E2" w14:textId="77777777" w:rsidR="0035660F" w:rsidRPr="006102CB" w:rsidRDefault="0035660F" w:rsidP="006102CB">
      <w:pPr>
        <w:pStyle w:val="af"/>
        <w:spacing w:beforeLines="0" w:before="0" w:afterLines="0" w:after="0" w:line="360" w:lineRule="auto"/>
        <w:rPr>
          <w:rFonts w:ascii="Times New Roman" w:eastAsia="宋体"/>
          <w:sz w:val="28"/>
          <w:szCs w:val="24"/>
        </w:rPr>
      </w:pPr>
      <w:bookmarkStart w:id="27" w:name="_Toc196308849"/>
      <w:r w:rsidRPr="006102CB">
        <w:rPr>
          <w:rFonts w:ascii="Times New Roman" w:eastAsia="宋体"/>
          <w:sz w:val="28"/>
          <w:szCs w:val="24"/>
        </w:rPr>
        <w:t>工程划分</w:t>
      </w:r>
      <w:bookmarkEnd w:id="27"/>
    </w:p>
    <w:p w14:paraId="007DFC18"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建筑电气工程可作为单位工程或作为分部工程由建设单位或监理单位组织进行质量验收。建筑电气分部工程的质量验收，应按检验批、分项工程、子分部工程逐级进行验收，各子分部工程、分项工程和检验批的划分应符合本文件附录</w:t>
      </w:r>
      <w:r w:rsidRPr="006102CB">
        <w:rPr>
          <w:rFonts w:ascii="Times New Roman"/>
          <w:sz w:val="28"/>
          <w:szCs w:val="24"/>
        </w:rPr>
        <w:t>A</w:t>
      </w:r>
      <w:r w:rsidRPr="006102CB">
        <w:rPr>
          <w:rFonts w:ascii="Times New Roman"/>
          <w:sz w:val="28"/>
          <w:szCs w:val="24"/>
        </w:rPr>
        <w:t>的规定。现行国家标准未涵盖的分项工程和检验批，可由建设单位组织监理、施工等单位协商确定。各级施工质量验收发现的施工质量问题，应由施工单位整改并重新进行验收。</w:t>
      </w:r>
    </w:p>
    <w:p w14:paraId="7C3CDDF6"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建筑电气分部工程检验批的划分应符合下列规定；</w:t>
      </w:r>
    </w:p>
    <w:p w14:paraId="461C1DE1"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lastRenderedPageBreak/>
        <w:t>变配电室安装工程中分项工程的检验批，主变配电室应作为</w:t>
      </w:r>
      <w:r w:rsidRPr="006102CB">
        <w:rPr>
          <w:rFonts w:ascii="Times New Roman"/>
          <w:sz w:val="28"/>
          <w:szCs w:val="24"/>
        </w:rPr>
        <w:t>1</w:t>
      </w:r>
      <w:r w:rsidRPr="006102CB">
        <w:rPr>
          <w:rFonts w:ascii="Times New Roman"/>
          <w:sz w:val="28"/>
          <w:szCs w:val="24"/>
        </w:rPr>
        <w:t>个检验批；对于有</w:t>
      </w:r>
      <w:proofErr w:type="gramStart"/>
      <w:r w:rsidRPr="006102CB">
        <w:rPr>
          <w:rFonts w:ascii="Times New Roman"/>
          <w:sz w:val="28"/>
          <w:szCs w:val="24"/>
        </w:rPr>
        <w:t>数个分变配电</w:t>
      </w:r>
      <w:proofErr w:type="gramEnd"/>
      <w:r w:rsidRPr="006102CB">
        <w:rPr>
          <w:rFonts w:ascii="Times New Roman"/>
          <w:sz w:val="28"/>
          <w:szCs w:val="24"/>
        </w:rPr>
        <w:t>室，且不属于子单位工程的子分部工程，应分别作为</w:t>
      </w:r>
      <w:r w:rsidRPr="006102CB">
        <w:rPr>
          <w:rFonts w:ascii="Times New Roman"/>
          <w:sz w:val="28"/>
          <w:szCs w:val="24"/>
        </w:rPr>
        <w:t>1</w:t>
      </w:r>
      <w:r w:rsidRPr="006102CB">
        <w:rPr>
          <w:rFonts w:ascii="Times New Roman"/>
          <w:sz w:val="28"/>
          <w:szCs w:val="24"/>
        </w:rPr>
        <w:t>个检验批，其验收记录应汇入所有变配电室有关分项工程的验收记录中：当各</w:t>
      </w:r>
      <w:proofErr w:type="gramStart"/>
      <w:r w:rsidRPr="006102CB">
        <w:rPr>
          <w:rFonts w:ascii="Times New Roman"/>
          <w:sz w:val="28"/>
          <w:szCs w:val="24"/>
        </w:rPr>
        <w:t>分变配电室属于</w:t>
      </w:r>
      <w:proofErr w:type="gramEnd"/>
      <w:r w:rsidRPr="006102CB">
        <w:rPr>
          <w:rFonts w:ascii="Times New Roman"/>
          <w:sz w:val="28"/>
          <w:szCs w:val="24"/>
        </w:rPr>
        <w:t>各子单位工程的子分部工程时，所属分项工程应分别作为</w:t>
      </w:r>
      <w:r w:rsidRPr="006102CB">
        <w:rPr>
          <w:rFonts w:ascii="Times New Roman"/>
          <w:sz w:val="28"/>
          <w:szCs w:val="24"/>
        </w:rPr>
        <w:t>1</w:t>
      </w:r>
      <w:r w:rsidRPr="006102CB">
        <w:rPr>
          <w:rFonts w:ascii="Times New Roman"/>
          <w:sz w:val="28"/>
          <w:szCs w:val="24"/>
        </w:rPr>
        <w:t>个检验批，其验收记录应作为分项工程验收记录，且应经子分部工程验收记录汇总后纳入分部工程验收记录中。</w:t>
      </w:r>
    </w:p>
    <w:p w14:paraId="3FB31B54"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供电干线安装工程中分项工程的检验批，应按供电区段和电气竖井的编号划分。</w:t>
      </w:r>
    </w:p>
    <w:p w14:paraId="552C3025"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对于电气动力和电气照明安装工程中分项工程的检验批，其界区的划分应与建筑土建工程一致。</w:t>
      </w:r>
    </w:p>
    <w:p w14:paraId="1B3FD1FC"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自备电源和不间断电源安装工程中的分项工程，应分别作为</w:t>
      </w:r>
      <w:r w:rsidRPr="006102CB">
        <w:rPr>
          <w:rFonts w:ascii="Times New Roman"/>
          <w:sz w:val="28"/>
          <w:szCs w:val="24"/>
        </w:rPr>
        <w:t>1</w:t>
      </w:r>
      <w:r w:rsidRPr="006102CB">
        <w:rPr>
          <w:rFonts w:ascii="Times New Roman"/>
          <w:sz w:val="28"/>
          <w:szCs w:val="24"/>
        </w:rPr>
        <w:t>个检验批。</w:t>
      </w:r>
    </w:p>
    <w:p w14:paraId="7A678284"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对于防雷及接地装置安装工程中分项工程的检验批：</w:t>
      </w:r>
    </w:p>
    <w:p w14:paraId="7006F737" w14:textId="77777777" w:rsidR="0035660F" w:rsidRPr="006102CB" w:rsidRDefault="0035660F" w:rsidP="006102CB">
      <w:pPr>
        <w:pStyle w:val="2"/>
        <w:tabs>
          <w:tab w:val="clear" w:pos="360"/>
        </w:tabs>
        <w:spacing w:line="360" w:lineRule="auto"/>
        <w:ind w:left="851"/>
        <w:rPr>
          <w:rFonts w:ascii="Times New Roman"/>
          <w:sz w:val="28"/>
          <w:szCs w:val="24"/>
        </w:rPr>
      </w:pPr>
      <w:r w:rsidRPr="006102CB">
        <w:rPr>
          <w:rFonts w:ascii="Times New Roman"/>
          <w:sz w:val="28"/>
          <w:szCs w:val="24"/>
        </w:rPr>
        <w:t>人工接地装置和利用建筑物基础钢筋的接地体应分别作为</w:t>
      </w:r>
      <w:r w:rsidRPr="006102CB">
        <w:rPr>
          <w:rFonts w:ascii="Times New Roman"/>
          <w:sz w:val="28"/>
          <w:szCs w:val="24"/>
        </w:rPr>
        <w:t>1</w:t>
      </w:r>
      <w:r w:rsidRPr="006102CB">
        <w:rPr>
          <w:rFonts w:ascii="Times New Roman"/>
          <w:sz w:val="28"/>
          <w:szCs w:val="24"/>
        </w:rPr>
        <w:t>个检验批，且大型基础可按区块划分成若个检验批；</w:t>
      </w:r>
    </w:p>
    <w:p w14:paraId="5646DD29" w14:textId="77777777" w:rsidR="0035660F" w:rsidRPr="006102CB" w:rsidRDefault="0035660F" w:rsidP="006102CB">
      <w:pPr>
        <w:pStyle w:val="2"/>
        <w:tabs>
          <w:tab w:val="clear" w:pos="360"/>
        </w:tabs>
        <w:spacing w:line="360" w:lineRule="auto"/>
        <w:ind w:left="851"/>
        <w:rPr>
          <w:rFonts w:ascii="Times New Roman"/>
          <w:sz w:val="28"/>
          <w:szCs w:val="24"/>
        </w:rPr>
      </w:pPr>
      <w:r w:rsidRPr="006102CB">
        <w:rPr>
          <w:rFonts w:ascii="Times New Roman"/>
          <w:sz w:val="28"/>
          <w:szCs w:val="24"/>
        </w:rPr>
        <w:t>对于防雷引下线安装工程，</w:t>
      </w:r>
      <w:r w:rsidRPr="006102CB">
        <w:rPr>
          <w:rFonts w:ascii="Times New Roman"/>
          <w:sz w:val="28"/>
          <w:szCs w:val="24"/>
        </w:rPr>
        <w:t>6</w:t>
      </w:r>
      <w:r w:rsidRPr="006102CB">
        <w:rPr>
          <w:rFonts w:ascii="Times New Roman"/>
          <w:sz w:val="28"/>
          <w:szCs w:val="24"/>
        </w:rPr>
        <w:t>层以下的建筑应作为</w:t>
      </w:r>
      <w:r w:rsidRPr="006102CB">
        <w:rPr>
          <w:rFonts w:ascii="Times New Roman"/>
          <w:sz w:val="28"/>
          <w:szCs w:val="24"/>
        </w:rPr>
        <w:t>1</w:t>
      </w:r>
      <w:r w:rsidRPr="006102CB">
        <w:rPr>
          <w:rFonts w:ascii="Times New Roman"/>
          <w:sz w:val="28"/>
          <w:szCs w:val="24"/>
        </w:rPr>
        <w:t>个检验批，高层建筑中依均压环设置间隔的层数应作为</w:t>
      </w:r>
      <w:r w:rsidRPr="006102CB">
        <w:rPr>
          <w:rFonts w:ascii="Times New Roman"/>
          <w:sz w:val="28"/>
          <w:szCs w:val="24"/>
        </w:rPr>
        <w:t>1</w:t>
      </w:r>
      <w:r w:rsidRPr="006102CB">
        <w:rPr>
          <w:rFonts w:ascii="Times New Roman"/>
          <w:sz w:val="28"/>
          <w:szCs w:val="24"/>
        </w:rPr>
        <w:t>个检验批；</w:t>
      </w:r>
    </w:p>
    <w:p w14:paraId="779F4230" w14:textId="77777777" w:rsidR="0035660F" w:rsidRPr="006102CB" w:rsidRDefault="0035660F" w:rsidP="006102CB">
      <w:pPr>
        <w:pStyle w:val="2"/>
        <w:tabs>
          <w:tab w:val="clear" w:pos="360"/>
        </w:tabs>
        <w:spacing w:line="360" w:lineRule="auto"/>
        <w:ind w:left="851"/>
        <w:rPr>
          <w:rFonts w:ascii="Times New Roman"/>
          <w:sz w:val="28"/>
          <w:szCs w:val="24"/>
        </w:rPr>
      </w:pPr>
      <w:r w:rsidRPr="006102CB">
        <w:rPr>
          <w:rFonts w:ascii="Times New Roman"/>
          <w:sz w:val="28"/>
          <w:szCs w:val="24"/>
        </w:rPr>
        <w:t>接闪器安装同一屋面，应作为</w:t>
      </w:r>
      <w:r w:rsidRPr="006102CB">
        <w:rPr>
          <w:rFonts w:ascii="Times New Roman"/>
          <w:sz w:val="28"/>
          <w:szCs w:val="24"/>
        </w:rPr>
        <w:t>1</w:t>
      </w:r>
      <w:r w:rsidRPr="006102CB">
        <w:rPr>
          <w:rFonts w:ascii="Times New Roman"/>
          <w:sz w:val="28"/>
          <w:szCs w:val="24"/>
        </w:rPr>
        <w:t>个检验批；</w:t>
      </w:r>
    </w:p>
    <w:p w14:paraId="33BB128A" w14:textId="77777777" w:rsidR="0035660F" w:rsidRPr="006102CB" w:rsidRDefault="0035660F" w:rsidP="006102CB">
      <w:pPr>
        <w:pStyle w:val="2"/>
        <w:tabs>
          <w:tab w:val="clear" w:pos="360"/>
        </w:tabs>
        <w:spacing w:line="360" w:lineRule="auto"/>
        <w:ind w:left="851"/>
        <w:rPr>
          <w:rFonts w:ascii="Times New Roman"/>
          <w:sz w:val="28"/>
          <w:szCs w:val="24"/>
        </w:rPr>
      </w:pPr>
      <w:r w:rsidRPr="006102CB">
        <w:rPr>
          <w:rFonts w:ascii="Times New Roman"/>
          <w:sz w:val="28"/>
          <w:szCs w:val="24"/>
        </w:rPr>
        <w:t>建筑物的总等电位联结应作为</w:t>
      </w:r>
      <w:r w:rsidRPr="006102CB">
        <w:rPr>
          <w:rFonts w:ascii="Times New Roman"/>
          <w:sz w:val="28"/>
          <w:szCs w:val="24"/>
        </w:rPr>
        <w:t>1</w:t>
      </w:r>
      <w:r w:rsidRPr="006102CB">
        <w:rPr>
          <w:rFonts w:ascii="Times New Roman"/>
          <w:sz w:val="28"/>
          <w:szCs w:val="24"/>
        </w:rPr>
        <w:t>个检验批，每个局部等电位联结应作为</w:t>
      </w:r>
      <w:r w:rsidRPr="006102CB">
        <w:rPr>
          <w:rFonts w:ascii="Times New Roman"/>
          <w:sz w:val="28"/>
          <w:szCs w:val="24"/>
        </w:rPr>
        <w:t>1</w:t>
      </w:r>
      <w:r w:rsidRPr="006102CB">
        <w:rPr>
          <w:rFonts w:ascii="Times New Roman"/>
          <w:sz w:val="28"/>
          <w:szCs w:val="24"/>
        </w:rPr>
        <w:t>个检验批，电子系统设备机房应作为</w:t>
      </w:r>
      <w:r w:rsidRPr="006102CB">
        <w:rPr>
          <w:rFonts w:ascii="Times New Roman"/>
          <w:sz w:val="28"/>
          <w:szCs w:val="24"/>
        </w:rPr>
        <w:t>1</w:t>
      </w:r>
      <w:r w:rsidRPr="006102CB">
        <w:rPr>
          <w:rFonts w:ascii="Times New Roman"/>
          <w:sz w:val="28"/>
          <w:szCs w:val="24"/>
        </w:rPr>
        <w:t>个检验批。</w:t>
      </w:r>
    </w:p>
    <w:p w14:paraId="2AC30F93"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对于室外电气安装工程中分项工程的检验批，应按庭院大小、投运时间先后、功能区块等进行划分。</w:t>
      </w:r>
    </w:p>
    <w:p w14:paraId="18395345" w14:textId="77777777" w:rsidR="0035660F" w:rsidRPr="006102CB" w:rsidRDefault="0035660F" w:rsidP="006102CB">
      <w:pPr>
        <w:pStyle w:val="af"/>
        <w:spacing w:beforeLines="0" w:before="0" w:afterLines="0" w:after="0" w:line="360" w:lineRule="auto"/>
        <w:rPr>
          <w:rFonts w:ascii="Times New Roman" w:eastAsia="宋体"/>
          <w:sz w:val="28"/>
          <w:szCs w:val="24"/>
        </w:rPr>
      </w:pPr>
      <w:bookmarkStart w:id="28" w:name="_Toc196308850"/>
      <w:r w:rsidRPr="006102CB">
        <w:rPr>
          <w:rFonts w:ascii="Times New Roman" w:eastAsia="宋体"/>
          <w:sz w:val="28"/>
          <w:szCs w:val="24"/>
        </w:rPr>
        <w:t>质量验收</w:t>
      </w:r>
      <w:bookmarkEnd w:id="28"/>
    </w:p>
    <w:p w14:paraId="6A3C41E0"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当验收建筑电气工程时，应核查下列各项质量控制资料，</w:t>
      </w:r>
      <w:proofErr w:type="gramStart"/>
      <w:r w:rsidRPr="006102CB">
        <w:rPr>
          <w:rFonts w:ascii="Times New Roman"/>
          <w:sz w:val="28"/>
          <w:szCs w:val="24"/>
        </w:rPr>
        <w:t>且资料</w:t>
      </w:r>
      <w:proofErr w:type="gramEnd"/>
      <w:r w:rsidRPr="006102CB">
        <w:rPr>
          <w:rFonts w:ascii="Times New Roman"/>
          <w:sz w:val="28"/>
          <w:szCs w:val="24"/>
        </w:rPr>
        <w:t>内容应真实、齐全、完整：</w:t>
      </w:r>
    </w:p>
    <w:p w14:paraId="24B816FA"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lastRenderedPageBreak/>
        <w:t>设计文件、图纸会审记录、设计变更以及工程洽商记录；</w:t>
      </w:r>
    </w:p>
    <w:p w14:paraId="45563E2D"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主要设备、器具、材料的合格证和进场验收记录；</w:t>
      </w:r>
    </w:p>
    <w:p w14:paraId="189C1785"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隐蔽工程检查记录；</w:t>
      </w:r>
    </w:p>
    <w:p w14:paraId="373F149F"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电气设备交接试验检验记录；</w:t>
      </w:r>
    </w:p>
    <w:p w14:paraId="0A06E04C"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电动机检查（抽芯）记录；</w:t>
      </w:r>
    </w:p>
    <w:p w14:paraId="44D7707E"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接地电阻测试记录；</w:t>
      </w:r>
    </w:p>
    <w:p w14:paraId="1803640C"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绝缘电阻测试记录；</w:t>
      </w:r>
    </w:p>
    <w:p w14:paraId="5521E4C5"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接地故障回路阻抗测试记录；</w:t>
      </w:r>
    </w:p>
    <w:p w14:paraId="10522D31"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剩余电流动作保护电器测试记录；</w:t>
      </w:r>
    </w:p>
    <w:p w14:paraId="3B9C5930"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电气设备空载试运行和负荷试运行记录；</w:t>
      </w:r>
    </w:p>
    <w:p w14:paraId="78165C9A"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各类电源自动切换或通断装置的动作检验记录，</w:t>
      </w:r>
      <w:r w:rsidRPr="006102CB">
        <w:rPr>
          <w:rFonts w:ascii="Times New Roman"/>
          <w:sz w:val="28"/>
          <w:szCs w:val="24"/>
        </w:rPr>
        <w:t>EPS/UPS</w:t>
      </w:r>
      <w:r w:rsidRPr="006102CB">
        <w:rPr>
          <w:rFonts w:ascii="Times New Roman"/>
          <w:sz w:val="28"/>
          <w:szCs w:val="24"/>
        </w:rPr>
        <w:t>应急持续供电时间记录；</w:t>
      </w:r>
    </w:p>
    <w:p w14:paraId="0CEB7BCE"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灯具固定装置及悬吊装置的载荷强度试验记录；</w:t>
      </w:r>
    </w:p>
    <w:p w14:paraId="40F94B0D"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建筑照明通电试运行记录；</w:t>
      </w:r>
    </w:p>
    <w:p w14:paraId="36C11AEC"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接闪线和接</w:t>
      </w:r>
      <w:proofErr w:type="gramStart"/>
      <w:r w:rsidRPr="006102CB">
        <w:rPr>
          <w:rFonts w:ascii="Times New Roman"/>
          <w:sz w:val="28"/>
          <w:szCs w:val="24"/>
        </w:rPr>
        <w:t>闪带固定</w:t>
      </w:r>
      <w:proofErr w:type="gramEnd"/>
      <w:r w:rsidRPr="006102CB">
        <w:rPr>
          <w:rFonts w:ascii="Times New Roman"/>
          <w:sz w:val="28"/>
          <w:szCs w:val="24"/>
        </w:rPr>
        <w:t>支架的垂直拉力测试记录；</w:t>
      </w:r>
    </w:p>
    <w:p w14:paraId="2932AA79"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接地（等电位）联结导通性测试记录；</w:t>
      </w:r>
    </w:p>
    <w:p w14:paraId="17C2BC86"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过程验收记录。</w:t>
      </w:r>
    </w:p>
    <w:p w14:paraId="24C72EFB"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建筑电气分部（子分部）工程和所含分项工程的质量验收记录应填写正确、无遗漏缺项。</w:t>
      </w:r>
    </w:p>
    <w:p w14:paraId="086225E8"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技术资料应齐全并应符合工序要求、有可追溯性，责任单位和责任人均应确认</w:t>
      </w:r>
      <w:proofErr w:type="gramStart"/>
      <w:r w:rsidRPr="006102CB">
        <w:rPr>
          <w:rFonts w:ascii="Times New Roman"/>
          <w:sz w:val="28"/>
          <w:szCs w:val="24"/>
        </w:rPr>
        <w:t>且签署</w:t>
      </w:r>
      <w:proofErr w:type="gramEnd"/>
      <w:r w:rsidRPr="006102CB">
        <w:rPr>
          <w:rFonts w:ascii="Times New Roman"/>
          <w:sz w:val="28"/>
          <w:szCs w:val="24"/>
        </w:rPr>
        <w:t>齐全。</w:t>
      </w:r>
    </w:p>
    <w:p w14:paraId="3854FD23"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检验批验收时应按本文件主控项目和一般项目中规定的检查数量和抽查比例进行检查，施工单位过程检查时应进行全数检查。</w:t>
      </w:r>
    </w:p>
    <w:p w14:paraId="2F8008F9"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单位工程质量验收时，建筑电气分部（子分部）工程实物质量应抽检下列部位和设施，且抽检结果应符合本文件规定。</w:t>
      </w:r>
    </w:p>
    <w:p w14:paraId="5DE50974"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lastRenderedPageBreak/>
        <w:t>变配电室，技术层、设备层的动力工程，电气竖井，建筑顶部的防雷工程，电气系统接地，重要的或大面积活动场所的照明工程，以及</w:t>
      </w:r>
      <w:r w:rsidRPr="006102CB">
        <w:rPr>
          <w:rFonts w:ascii="Times New Roman"/>
          <w:sz w:val="28"/>
          <w:szCs w:val="24"/>
        </w:rPr>
        <w:t>5%</w:t>
      </w:r>
      <w:r w:rsidRPr="006102CB">
        <w:rPr>
          <w:rFonts w:ascii="Times New Roman"/>
          <w:sz w:val="28"/>
          <w:szCs w:val="24"/>
        </w:rPr>
        <w:t>自然间的建筑电气动力、照明工程。</w:t>
      </w:r>
    </w:p>
    <w:p w14:paraId="36A88E8B"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室外电气工程的变配电室，以及灯具总数的</w:t>
      </w:r>
      <w:r w:rsidRPr="006102CB">
        <w:rPr>
          <w:rFonts w:ascii="Times New Roman"/>
          <w:sz w:val="28"/>
          <w:szCs w:val="24"/>
        </w:rPr>
        <w:t>5%</w:t>
      </w:r>
      <w:r w:rsidRPr="006102CB">
        <w:rPr>
          <w:rFonts w:ascii="Times New Roman"/>
          <w:sz w:val="28"/>
          <w:szCs w:val="24"/>
        </w:rPr>
        <w:t>。</w:t>
      </w:r>
    </w:p>
    <w:p w14:paraId="7B713772" w14:textId="77777777" w:rsidR="0035660F" w:rsidRPr="006102CB" w:rsidRDefault="0035660F" w:rsidP="006102CB">
      <w:pPr>
        <w:pStyle w:val="affd"/>
        <w:spacing w:line="360" w:lineRule="auto"/>
        <w:rPr>
          <w:rFonts w:ascii="Times New Roman"/>
          <w:sz w:val="28"/>
          <w:szCs w:val="24"/>
        </w:rPr>
      </w:pPr>
      <w:r w:rsidRPr="006102CB">
        <w:rPr>
          <w:rFonts w:ascii="Times New Roman"/>
          <w:sz w:val="28"/>
          <w:szCs w:val="24"/>
        </w:rPr>
        <w:t>变配电室通电后应抽测下列工程安全和功能检验项目，抽测结果应符合本文件的规定和设计要求：</w:t>
      </w:r>
    </w:p>
    <w:p w14:paraId="4168FF29"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各类电源自动切换或通断装置；</w:t>
      </w:r>
    </w:p>
    <w:p w14:paraId="74118D5A"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馈电线路的绝缘电阻；</w:t>
      </w:r>
    </w:p>
    <w:p w14:paraId="60689E25"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接地故障回路阻抗；</w:t>
      </w:r>
    </w:p>
    <w:p w14:paraId="2887D360"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开关插座的接线正确性；</w:t>
      </w:r>
    </w:p>
    <w:p w14:paraId="7DC4CCDC"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剩余电流动作保护器的动作电流和时间；</w:t>
      </w:r>
    </w:p>
    <w:p w14:paraId="01F3FC9A"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接地装置的接地电阻；</w:t>
      </w:r>
    </w:p>
    <w:p w14:paraId="082E49FC" w14:textId="77777777" w:rsidR="0035660F" w:rsidRPr="006102CB" w:rsidRDefault="0035660F" w:rsidP="006102CB">
      <w:pPr>
        <w:pStyle w:val="a2"/>
        <w:spacing w:line="360" w:lineRule="auto"/>
        <w:rPr>
          <w:rFonts w:ascii="Times New Roman"/>
          <w:sz w:val="28"/>
          <w:szCs w:val="24"/>
        </w:rPr>
      </w:pPr>
      <w:r w:rsidRPr="006102CB">
        <w:rPr>
          <w:rFonts w:ascii="Times New Roman"/>
          <w:sz w:val="28"/>
          <w:szCs w:val="24"/>
        </w:rPr>
        <w:t>照度。</w:t>
      </w:r>
    </w:p>
    <w:p w14:paraId="72D8F833" w14:textId="77777777" w:rsidR="0035660F" w:rsidRPr="006102CB" w:rsidRDefault="0035660F" w:rsidP="006102CB">
      <w:pPr>
        <w:pStyle w:val="affc"/>
        <w:spacing w:line="360" w:lineRule="auto"/>
        <w:ind w:firstLine="560"/>
        <w:rPr>
          <w:rFonts w:ascii="Times New Roman"/>
          <w:sz w:val="28"/>
          <w:szCs w:val="24"/>
        </w:rPr>
      </w:pPr>
    </w:p>
    <w:p w14:paraId="08B6C172" w14:textId="77777777" w:rsidR="0035660F" w:rsidRPr="006102CB" w:rsidRDefault="0035660F" w:rsidP="006102CB">
      <w:pPr>
        <w:pStyle w:val="affc"/>
        <w:spacing w:line="360" w:lineRule="auto"/>
        <w:ind w:firstLine="560"/>
        <w:rPr>
          <w:rFonts w:ascii="Times New Roman"/>
          <w:sz w:val="28"/>
          <w:szCs w:val="24"/>
        </w:rPr>
        <w:sectPr w:rsidR="0035660F" w:rsidRPr="006102CB" w:rsidSect="0035660F">
          <w:pgSz w:w="11906" w:h="16838" w:code="9"/>
          <w:pgMar w:top="1928" w:right="1134" w:bottom="1134" w:left="1134" w:header="1418" w:footer="1134" w:gutter="284"/>
          <w:pgNumType w:start="1"/>
          <w:cols w:space="425"/>
          <w:formProt w:val="0"/>
          <w:docGrid w:linePitch="312"/>
        </w:sectPr>
      </w:pPr>
    </w:p>
    <w:p w14:paraId="49E2A213" w14:textId="77777777" w:rsidR="0035660F" w:rsidRPr="006102CB" w:rsidRDefault="0035660F" w:rsidP="006102CB">
      <w:pPr>
        <w:pStyle w:val="a8"/>
        <w:spacing w:before="0" w:afterLines="0" w:after="0" w:line="360" w:lineRule="auto"/>
        <w:rPr>
          <w:rFonts w:ascii="Times New Roman" w:eastAsia="宋体"/>
          <w:sz w:val="28"/>
          <w:szCs w:val="24"/>
        </w:rPr>
      </w:pPr>
      <w:bookmarkStart w:id="29" w:name="BookMark5"/>
      <w:r w:rsidRPr="006102CB">
        <w:rPr>
          <w:rFonts w:ascii="Times New Roman" w:eastAsia="宋体"/>
          <w:sz w:val="28"/>
          <w:szCs w:val="24"/>
        </w:rPr>
        <w:lastRenderedPageBreak/>
        <w:br/>
      </w:r>
      <w:bookmarkStart w:id="30" w:name="_Toc196308851"/>
      <w:r w:rsidRPr="006102CB">
        <w:rPr>
          <w:rFonts w:ascii="Times New Roman" w:eastAsia="宋体" w:hint="eastAsia"/>
          <w:sz w:val="28"/>
          <w:szCs w:val="24"/>
        </w:rPr>
        <w:t>（规范性）</w:t>
      </w:r>
      <w:r w:rsidRPr="006102CB">
        <w:rPr>
          <w:rFonts w:ascii="Times New Roman" w:eastAsia="宋体"/>
          <w:sz w:val="28"/>
          <w:szCs w:val="24"/>
        </w:rPr>
        <w:br/>
      </w:r>
      <w:r w:rsidRPr="006102CB">
        <w:rPr>
          <w:rFonts w:ascii="Times New Roman" w:eastAsia="宋体" w:hint="eastAsia"/>
          <w:sz w:val="28"/>
          <w:szCs w:val="24"/>
        </w:rPr>
        <w:t>各子分部工程所含的分项工程和检验批</w:t>
      </w:r>
      <w:bookmarkEnd w:id="30"/>
    </w:p>
    <w:p w14:paraId="16708806" w14:textId="77777777" w:rsidR="0035660F" w:rsidRPr="006102CB" w:rsidRDefault="0035660F" w:rsidP="006102CB">
      <w:pPr>
        <w:pStyle w:val="a7"/>
        <w:spacing w:beforeLines="0" w:before="0" w:afterLines="0" w:after="0" w:line="360" w:lineRule="auto"/>
        <w:rPr>
          <w:rFonts w:ascii="Times New Roman" w:eastAsia="宋体"/>
          <w:sz w:val="28"/>
          <w:szCs w:val="24"/>
        </w:rPr>
      </w:pPr>
      <w:r w:rsidRPr="006102CB">
        <w:rPr>
          <w:rFonts w:ascii="Times New Roman" w:eastAsia="宋体" w:hint="eastAsia"/>
          <w:sz w:val="28"/>
          <w:szCs w:val="24"/>
        </w:rPr>
        <w:t>各子分部工程所含的分项工程和检验批</w:t>
      </w:r>
    </w:p>
    <w:tbl>
      <w:tblPr>
        <w:tblStyle w:val="aff7"/>
        <w:tblW w:w="964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6"/>
        <w:gridCol w:w="3609"/>
        <w:gridCol w:w="624"/>
        <w:gridCol w:w="624"/>
        <w:gridCol w:w="624"/>
        <w:gridCol w:w="624"/>
        <w:gridCol w:w="624"/>
        <w:gridCol w:w="624"/>
        <w:gridCol w:w="624"/>
        <w:gridCol w:w="624"/>
        <w:gridCol w:w="624"/>
      </w:tblGrid>
      <w:tr w:rsidR="0035660F" w:rsidRPr="006102CB" w14:paraId="4D26AEB0" w14:textId="77777777" w:rsidTr="00021DB4">
        <w:trPr>
          <w:trHeight w:val="283"/>
          <w:tblHeader/>
          <w:jc w:val="center"/>
        </w:trPr>
        <w:tc>
          <w:tcPr>
            <w:tcW w:w="4025" w:type="dxa"/>
            <w:gridSpan w:val="2"/>
            <w:vMerge w:val="restart"/>
            <w:tcBorders>
              <w:top w:val="single" w:sz="8" w:space="0" w:color="auto"/>
            </w:tcBorders>
            <w:shd w:val="clear" w:color="auto" w:fill="auto"/>
            <w:vAlign w:val="center"/>
          </w:tcPr>
          <w:p w14:paraId="761F0ED7"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分项工程</w:t>
            </w:r>
          </w:p>
        </w:tc>
        <w:tc>
          <w:tcPr>
            <w:tcW w:w="5616" w:type="dxa"/>
            <w:gridSpan w:val="9"/>
            <w:tcBorders>
              <w:top w:val="single" w:sz="8" w:space="0" w:color="auto"/>
            </w:tcBorders>
            <w:shd w:val="clear" w:color="auto" w:fill="auto"/>
            <w:vAlign w:val="center"/>
          </w:tcPr>
          <w:p w14:paraId="208944F2"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子分部工程</w:t>
            </w:r>
          </w:p>
        </w:tc>
      </w:tr>
      <w:tr w:rsidR="0035660F" w:rsidRPr="006102CB" w14:paraId="52249B11" w14:textId="77777777" w:rsidTr="00021DB4">
        <w:trPr>
          <w:trHeight w:val="283"/>
          <w:tblHeader/>
          <w:jc w:val="center"/>
        </w:trPr>
        <w:tc>
          <w:tcPr>
            <w:tcW w:w="4025" w:type="dxa"/>
            <w:gridSpan w:val="2"/>
            <w:vMerge/>
            <w:shd w:val="clear" w:color="auto" w:fill="auto"/>
            <w:vAlign w:val="center"/>
          </w:tcPr>
          <w:p w14:paraId="6008674F" w14:textId="77777777" w:rsidR="0035660F" w:rsidRPr="006102CB" w:rsidRDefault="0035660F" w:rsidP="006102CB">
            <w:pPr>
              <w:pStyle w:val="afff"/>
              <w:spacing w:line="360" w:lineRule="auto"/>
              <w:rPr>
                <w:rFonts w:ascii="Times New Roman"/>
                <w:sz w:val="22"/>
                <w:szCs w:val="24"/>
              </w:rPr>
            </w:pPr>
          </w:p>
        </w:tc>
        <w:tc>
          <w:tcPr>
            <w:tcW w:w="624" w:type="dxa"/>
            <w:tcBorders>
              <w:top w:val="single" w:sz="8" w:space="0" w:color="auto"/>
            </w:tcBorders>
            <w:shd w:val="clear" w:color="auto" w:fill="auto"/>
            <w:vAlign w:val="center"/>
          </w:tcPr>
          <w:p w14:paraId="3D702594"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1</w:t>
            </w:r>
          </w:p>
        </w:tc>
        <w:tc>
          <w:tcPr>
            <w:tcW w:w="624" w:type="dxa"/>
            <w:tcBorders>
              <w:top w:val="single" w:sz="8" w:space="0" w:color="auto"/>
            </w:tcBorders>
            <w:shd w:val="clear" w:color="auto" w:fill="auto"/>
            <w:vAlign w:val="center"/>
          </w:tcPr>
          <w:p w14:paraId="125E7D7A"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2</w:t>
            </w:r>
          </w:p>
        </w:tc>
        <w:tc>
          <w:tcPr>
            <w:tcW w:w="624" w:type="dxa"/>
            <w:tcBorders>
              <w:top w:val="single" w:sz="8" w:space="0" w:color="auto"/>
            </w:tcBorders>
            <w:shd w:val="clear" w:color="auto" w:fill="auto"/>
            <w:vAlign w:val="center"/>
          </w:tcPr>
          <w:p w14:paraId="4E007B93"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3</w:t>
            </w:r>
          </w:p>
        </w:tc>
        <w:tc>
          <w:tcPr>
            <w:tcW w:w="624" w:type="dxa"/>
            <w:tcBorders>
              <w:top w:val="single" w:sz="8" w:space="0" w:color="auto"/>
            </w:tcBorders>
            <w:shd w:val="clear" w:color="auto" w:fill="auto"/>
            <w:vAlign w:val="center"/>
          </w:tcPr>
          <w:p w14:paraId="03919078"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4</w:t>
            </w:r>
          </w:p>
        </w:tc>
        <w:tc>
          <w:tcPr>
            <w:tcW w:w="624" w:type="dxa"/>
            <w:tcBorders>
              <w:top w:val="single" w:sz="8" w:space="0" w:color="auto"/>
            </w:tcBorders>
            <w:shd w:val="clear" w:color="auto" w:fill="auto"/>
            <w:vAlign w:val="center"/>
          </w:tcPr>
          <w:p w14:paraId="02600BD0"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5</w:t>
            </w:r>
          </w:p>
        </w:tc>
        <w:tc>
          <w:tcPr>
            <w:tcW w:w="624" w:type="dxa"/>
            <w:tcBorders>
              <w:top w:val="single" w:sz="8" w:space="0" w:color="auto"/>
            </w:tcBorders>
            <w:shd w:val="clear" w:color="auto" w:fill="auto"/>
            <w:vAlign w:val="center"/>
          </w:tcPr>
          <w:p w14:paraId="39B1D13A"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6</w:t>
            </w:r>
          </w:p>
        </w:tc>
        <w:tc>
          <w:tcPr>
            <w:tcW w:w="624" w:type="dxa"/>
            <w:tcBorders>
              <w:top w:val="single" w:sz="8" w:space="0" w:color="auto"/>
            </w:tcBorders>
            <w:shd w:val="clear" w:color="auto" w:fill="auto"/>
            <w:vAlign w:val="center"/>
          </w:tcPr>
          <w:p w14:paraId="75B46D6B"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7</w:t>
            </w:r>
          </w:p>
        </w:tc>
        <w:tc>
          <w:tcPr>
            <w:tcW w:w="624" w:type="dxa"/>
            <w:tcBorders>
              <w:top w:val="single" w:sz="8" w:space="0" w:color="auto"/>
            </w:tcBorders>
            <w:shd w:val="clear" w:color="auto" w:fill="auto"/>
            <w:vAlign w:val="center"/>
          </w:tcPr>
          <w:p w14:paraId="25D6A06D"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8</w:t>
            </w:r>
          </w:p>
        </w:tc>
        <w:tc>
          <w:tcPr>
            <w:tcW w:w="624" w:type="dxa"/>
            <w:tcBorders>
              <w:top w:val="single" w:sz="8" w:space="0" w:color="auto"/>
            </w:tcBorders>
            <w:shd w:val="clear" w:color="auto" w:fill="auto"/>
            <w:vAlign w:val="center"/>
          </w:tcPr>
          <w:p w14:paraId="35D5477F"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9</w:t>
            </w:r>
          </w:p>
        </w:tc>
      </w:tr>
      <w:tr w:rsidR="0035660F" w:rsidRPr="006102CB" w14:paraId="3EC278C1" w14:textId="77777777" w:rsidTr="00021DB4">
        <w:trPr>
          <w:trHeight w:val="379"/>
          <w:tblHeader/>
          <w:jc w:val="center"/>
        </w:trPr>
        <w:tc>
          <w:tcPr>
            <w:tcW w:w="4025" w:type="dxa"/>
            <w:gridSpan w:val="2"/>
            <w:vMerge/>
            <w:tcBorders>
              <w:bottom w:val="single" w:sz="8" w:space="0" w:color="auto"/>
            </w:tcBorders>
            <w:shd w:val="clear" w:color="auto" w:fill="auto"/>
            <w:vAlign w:val="center"/>
          </w:tcPr>
          <w:p w14:paraId="615DC366" w14:textId="77777777" w:rsidR="0035660F" w:rsidRPr="006102CB" w:rsidRDefault="0035660F" w:rsidP="006102CB">
            <w:pPr>
              <w:pStyle w:val="afff"/>
              <w:spacing w:line="360" w:lineRule="auto"/>
              <w:rPr>
                <w:rFonts w:ascii="Times New Roman"/>
                <w:sz w:val="22"/>
                <w:szCs w:val="24"/>
              </w:rPr>
            </w:pPr>
          </w:p>
        </w:tc>
        <w:tc>
          <w:tcPr>
            <w:tcW w:w="624" w:type="dxa"/>
            <w:vMerge w:val="restart"/>
            <w:tcBorders>
              <w:top w:val="single" w:sz="8" w:space="0" w:color="auto"/>
            </w:tcBorders>
            <w:shd w:val="clear" w:color="auto" w:fill="auto"/>
            <w:vAlign w:val="center"/>
          </w:tcPr>
          <w:p w14:paraId="651E134B"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室外</w:t>
            </w:r>
          </w:p>
          <w:p w14:paraId="4DD70C05"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电气</w:t>
            </w:r>
          </w:p>
        </w:tc>
        <w:tc>
          <w:tcPr>
            <w:tcW w:w="624" w:type="dxa"/>
            <w:vMerge w:val="restart"/>
            <w:tcBorders>
              <w:top w:val="single" w:sz="8" w:space="0" w:color="auto"/>
            </w:tcBorders>
            <w:shd w:val="clear" w:color="auto" w:fill="auto"/>
            <w:vAlign w:val="center"/>
          </w:tcPr>
          <w:p w14:paraId="4DF50B9C"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变配</w:t>
            </w:r>
          </w:p>
          <w:p w14:paraId="4CCB39CF"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电室</w:t>
            </w:r>
          </w:p>
        </w:tc>
        <w:tc>
          <w:tcPr>
            <w:tcW w:w="624" w:type="dxa"/>
            <w:vMerge w:val="restart"/>
            <w:tcBorders>
              <w:top w:val="single" w:sz="8" w:space="0" w:color="auto"/>
            </w:tcBorders>
            <w:shd w:val="clear" w:color="auto" w:fill="auto"/>
            <w:vAlign w:val="center"/>
          </w:tcPr>
          <w:p w14:paraId="2B75A7BF"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供电</w:t>
            </w:r>
          </w:p>
          <w:p w14:paraId="5BB1134A"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干线</w:t>
            </w:r>
          </w:p>
        </w:tc>
        <w:tc>
          <w:tcPr>
            <w:tcW w:w="624" w:type="dxa"/>
            <w:vMerge w:val="restart"/>
            <w:tcBorders>
              <w:top w:val="single" w:sz="8" w:space="0" w:color="auto"/>
            </w:tcBorders>
            <w:shd w:val="clear" w:color="auto" w:fill="auto"/>
            <w:vAlign w:val="center"/>
          </w:tcPr>
          <w:p w14:paraId="333DF3F9"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电气</w:t>
            </w:r>
          </w:p>
          <w:p w14:paraId="6AC5551F"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动力</w:t>
            </w:r>
          </w:p>
        </w:tc>
        <w:tc>
          <w:tcPr>
            <w:tcW w:w="624" w:type="dxa"/>
            <w:vMerge w:val="restart"/>
            <w:tcBorders>
              <w:top w:val="single" w:sz="8" w:space="0" w:color="auto"/>
            </w:tcBorders>
            <w:shd w:val="clear" w:color="auto" w:fill="auto"/>
            <w:vAlign w:val="center"/>
          </w:tcPr>
          <w:p w14:paraId="2F5F72E9"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电气</w:t>
            </w:r>
          </w:p>
          <w:p w14:paraId="7BC816CE"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照明</w:t>
            </w:r>
          </w:p>
        </w:tc>
        <w:tc>
          <w:tcPr>
            <w:tcW w:w="624" w:type="dxa"/>
            <w:vMerge w:val="restart"/>
            <w:tcBorders>
              <w:top w:val="single" w:sz="8" w:space="0" w:color="auto"/>
            </w:tcBorders>
            <w:shd w:val="clear" w:color="auto" w:fill="auto"/>
            <w:vAlign w:val="center"/>
          </w:tcPr>
          <w:p w14:paraId="461FC596"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自备和不间断电源</w:t>
            </w:r>
          </w:p>
        </w:tc>
        <w:tc>
          <w:tcPr>
            <w:tcW w:w="624" w:type="dxa"/>
            <w:vMerge w:val="restart"/>
            <w:tcBorders>
              <w:top w:val="single" w:sz="8" w:space="0" w:color="auto"/>
            </w:tcBorders>
            <w:shd w:val="clear" w:color="auto" w:fill="auto"/>
            <w:vAlign w:val="center"/>
          </w:tcPr>
          <w:p w14:paraId="4BEBE2EF"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防雷及接地装置</w:t>
            </w:r>
          </w:p>
        </w:tc>
        <w:tc>
          <w:tcPr>
            <w:tcW w:w="624" w:type="dxa"/>
            <w:vMerge w:val="restart"/>
            <w:tcBorders>
              <w:top w:val="single" w:sz="8" w:space="0" w:color="auto"/>
            </w:tcBorders>
            <w:shd w:val="clear" w:color="auto" w:fill="auto"/>
            <w:vAlign w:val="center"/>
          </w:tcPr>
          <w:p w14:paraId="336DC3B1"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充电</w:t>
            </w:r>
          </w:p>
          <w:p w14:paraId="14F9211D"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设施</w:t>
            </w:r>
          </w:p>
        </w:tc>
        <w:tc>
          <w:tcPr>
            <w:tcW w:w="624" w:type="dxa"/>
            <w:vMerge w:val="restart"/>
            <w:tcBorders>
              <w:top w:val="single" w:sz="8" w:space="0" w:color="auto"/>
            </w:tcBorders>
            <w:shd w:val="clear" w:color="auto" w:fill="auto"/>
            <w:vAlign w:val="center"/>
          </w:tcPr>
          <w:p w14:paraId="347817C6"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光伏</w:t>
            </w:r>
          </w:p>
          <w:p w14:paraId="7E34D048"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发电</w:t>
            </w:r>
          </w:p>
          <w:p w14:paraId="4B2753B1"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设施</w:t>
            </w:r>
          </w:p>
        </w:tc>
      </w:tr>
      <w:tr w:rsidR="0035660F" w:rsidRPr="006102CB" w14:paraId="064ABB2C" w14:textId="77777777" w:rsidTr="00021DB4">
        <w:trPr>
          <w:trHeight w:val="227"/>
          <w:jc w:val="center"/>
        </w:trPr>
        <w:tc>
          <w:tcPr>
            <w:tcW w:w="416" w:type="dxa"/>
            <w:tcBorders>
              <w:top w:val="single" w:sz="8" w:space="0" w:color="auto"/>
            </w:tcBorders>
            <w:shd w:val="clear" w:color="auto" w:fill="auto"/>
            <w:vAlign w:val="center"/>
          </w:tcPr>
          <w:p w14:paraId="459F5A95"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序号</w:t>
            </w:r>
          </w:p>
        </w:tc>
        <w:tc>
          <w:tcPr>
            <w:tcW w:w="3609" w:type="dxa"/>
            <w:tcBorders>
              <w:top w:val="single" w:sz="8" w:space="0" w:color="auto"/>
            </w:tcBorders>
            <w:shd w:val="clear" w:color="auto" w:fill="auto"/>
            <w:vAlign w:val="center"/>
          </w:tcPr>
          <w:p w14:paraId="0D62D123"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名称</w:t>
            </w:r>
          </w:p>
        </w:tc>
        <w:tc>
          <w:tcPr>
            <w:tcW w:w="624" w:type="dxa"/>
            <w:vMerge/>
            <w:shd w:val="clear" w:color="auto" w:fill="auto"/>
            <w:vAlign w:val="center"/>
          </w:tcPr>
          <w:p w14:paraId="22FDD860" w14:textId="77777777" w:rsidR="0035660F" w:rsidRPr="006102CB" w:rsidRDefault="0035660F" w:rsidP="006102CB">
            <w:pPr>
              <w:pStyle w:val="afff"/>
              <w:spacing w:line="360" w:lineRule="auto"/>
              <w:rPr>
                <w:rFonts w:ascii="Times New Roman"/>
                <w:sz w:val="22"/>
                <w:szCs w:val="24"/>
              </w:rPr>
            </w:pPr>
          </w:p>
        </w:tc>
        <w:tc>
          <w:tcPr>
            <w:tcW w:w="624" w:type="dxa"/>
            <w:vMerge/>
            <w:shd w:val="clear" w:color="auto" w:fill="auto"/>
            <w:vAlign w:val="center"/>
          </w:tcPr>
          <w:p w14:paraId="7F62983D" w14:textId="77777777" w:rsidR="0035660F" w:rsidRPr="006102CB" w:rsidRDefault="0035660F" w:rsidP="006102CB">
            <w:pPr>
              <w:pStyle w:val="afff"/>
              <w:spacing w:line="360" w:lineRule="auto"/>
              <w:rPr>
                <w:rFonts w:ascii="Times New Roman"/>
                <w:sz w:val="22"/>
                <w:szCs w:val="24"/>
              </w:rPr>
            </w:pPr>
          </w:p>
        </w:tc>
        <w:tc>
          <w:tcPr>
            <w:tcW w:w="624" w:type="dxa"/>
            <w:vMerge/>
            <w:shd w:val="clear" w:color="auto" w:fill="auto"/>
            <w:vAlign w:val="center"/>
          </w:tcPr>
          <w:p w14:paraId="0477534D" w14:textId="77777777" w:rsidR="0035660F" w:rsidRPr="006102CB" w:rsidRDefault="0035660F" w:rsidP="006102CB">
            <w:pPr>
              <w:pStyle w:val="afff"/>
              <w:spacing w:line="360" w:lineRule="auto"/>
              <w:rPr>
                <w:rFonts w:ascii="Times New Roman"/>
                <w:sz w:val="22"/>
                <w:szCs w:val="24"/>
              </w:rPr>
            </w:pPr>
          </w:p>
        </w:tc>
        <w:tc>
          <w:tcPr>
            <w:tcW w:w="624" w:type="dxa"/>
            <w:vMerge/>
            <w:shd w:val="clear" w:color="auto" w:fill="auto"/>
            <w:vAlign w:val="center"/>
          </w:tcPr>
          <w:p w14:paraId="70C35D41" w14:textId="77777777" w:rsidR="0035660F" w:rsidRPr="006102CB" w:rsidRDefault="0035660F" w:rsidP="006102CB">
            <w:pPr>
              <w:pStyle w:val="afff"/>
              <w:spacing w:line="360" w:lineRule="auto"/>
              <w:rPr>
                <w:rFonts w:ascii="Times New Roman"/>
                <w:sz w:val="22"/>
                <w:szCs w:val="24"/>
              </w:rPr>
            </w:pPr>
          </w:p>
        </w:tc>
        <w:tc>
          <w:tcPr>
            <w:tcW w:w="624" w:type="dxa"/>
            <w:vMerge/>
            <w:shd w:val="clear" w:color="auto" w:fill="auto"/>
            <w:vAlign w:val="center"/>
          </w:tcPr>
          <w:p w14:paraId="11DD6DDE" w14:textId="77777777" w:rsidR="0035660F" w:rsidRPr="006102CB" w:rsidRDefault="0035660F" w:rsidP="006102CB">
            <w:pPr>
              <w:pStyle w:val="afff"/>
              <w:spacing w:line="360" w:lineRule="auto"/>
              <w:rPr>
                <w:rFonts w:ascii="Times New Roman"/>
                <w:sz w:val="22"/>
                <w:szCs w:val="24"/>
              </w:rPr>
            </w:pPr>
          </w:p>
        </w:tc>
        <w:tc>
          <w:tcPr>
            <w:tcW w:w="624" w:type="dxa"/>
            <w:vMerge/>
            <w:shd w:val="clear" w:color="auto" w:fill="auto"/>
            <w:vAlign w:val="center"/>
          </w:tcPr>
          <w:p w14:paraId="76CC9CCF" w14:textId="77777777" w:rsidR="0035660F" w:rsidRPr="006102CB" w:rsidRDefault="0035660F" w:rsidP="006102CB">
            <w:pPr>
              <w:pStyle w:val="afff"/>
              <w:spacing w:line="360" w:lineRule="auto"/>
              <w:rPr>
                <w:rFonts w:ascii="Times New Roman"/>
                <w:sz w:val="22"/>
                <w:szCs w:val="24"/>
              </w:rPr>
            </w:pPr>
          </w:p>
        </w:tc>
        <w:tc>
          <w:tcPr>
            <w:tcW w:w="624" w:type="dxa"/>
            <w:vMerge/>
            <w:shd w:val="clear" w:color="auto" w:fill="auto"/>
            <w:vAlign w:val="center"/>
          </w:tcPr>
          <w:p w14:paraId="22A8B620" w14:textId="77777777" w:rsidR="0035660F" w:rsidRPr="006102CB" w:rsidRDefault="0035660F" w:rsidP="006102CB">
            <w:pPr>
              <w:pStyle w:val="afff"/>
              <w:spacing w:line="360" w:lineRule="auto"/>
              <w:rPr>
                <w:rFonts w:ascii="Times New Roman"/>
                <w:sz w:val="22"/>
                <w:szCs w:val="24"/>
              </w:rPr>
            </w:pPr>
          </w:p>
        </w:tc>
        <w:tc>
          <w:tcPr>
            <w:tcW w:w="624" w:type="dxa"/>
            <w:vMerge/>
            <w:shd w:val="clear" w:color="auto" w:fill="auto"/>
            <w:vAlign w:val="center"/>
          </w:tcPr>
          <w:p w14:paraId="3D5FA618" w14:textId="77777777" w:rsidR="0035660F" w:rsidRPr="006102CB" w:rsidRDefault="0035660F" w:rsidP="006102CB">
            <w:pPr>
              <w:pStyle w:val="afff"/>
              <w:spacing w:line="360" w:lineRule="auto"/>
              <w:rPr>
                <w:rFonts w:ascii="Times New Roman"/>
                <w:sz w:val="22"/>
                <w:szCs w:val="24"/>
              </w:rPr>
            </w:pPr>
          </w:p>
        </w:tc>
        <w:tc>
          <w:tcPr>
            <w:tcW w:w="624" w:type="dxa"/>
            <w:vMerge/>
            <w:shd w:val="clear" w:color="auto" w:fill="auto"/>
            <w:vAlign w:val="center"/>
          </w:tcPr>
          <w:p w14:paraId="1973B09A" w14:textId="77777777" w:rsidR="0035660F" w:rsidRPr="006102CB" w:rsidRDefault="0035660F" w:rsidP="006102CB">
            <w:pPr>
              <w:pStyle w:val="afff"/>
              <w:spacing w:line="360" w:lineRule="auto"/>
              <w:rPr>
                <w:rFonts w:ascii="Times New Roman"/>
                <w:sz w:val="22"/>
                <w:szCs w:val="24"/>
              </w:rPr>
            </w:pPr>
          </w:p>
        </w:tc>
      </w:tr>
      <w:tr w:rsidR="0035660F" w:rsidRPr="006102CB" w14:paraId="74C1526B" w14:textId="77777777" w:rsidTr="00021DB4">
        <w:trPr>
          <w:trHeight w:val="340"/>
          <w:jc w:val="center"/>
        </w:trPr>
        <w:tc>
          <w:tcPr>
            <w:tcW w:w="416" w:type="dxa"/>
            <w:shd w:val="clear" w:color="auto" w:fill="auto"/>
            <w:vAlign w:val="center"/>
          </w:tcPr>
          <w:p w14:paraId="7BFB3570"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1</w:t>
            </w:r>
          </w:p>
        </w:tc>
        <w:tc>
          <w:tcPr>
            <w:tcW w:w="3609" w:type="dxa"/>
            <w:shd w:val="clear" w:color="auto" w:fill="auto"/>
            <w:vAlign w:val="center"/>
          </w:tcPr>
          <w:p w14:paraId="6F3DFB34" w14:textId="77777777" w:rsidR="0035660F" w:rsidRPr="006102CB" w:rsidRDefault="0035660F" w:rsidP="006102CB">
            <w:pPr>
              <w:pStyle w:val="afff"/>
              <w:spacing w:line="360" w:lineRule="auto"/>
              <w:jc w:val="both"/>
              <w:rPr>
                <w:rFonts w:ascii="Times New Roman"/>
                <w:sz w:val="22"/>
                <w:szCs w:val="24"/>
              </w:rPr>
            </w:pPr>
            <w:r w:rsidRPr="006102CB">
              <w:rPr>
                <w:rFonts w:ascii="Times New Roman" w:hint="eastAsia"/>
                <w:sz w:val="22"/>
                <w:szCs w:val="24"/>
              </w:rPr>
              <w:t>变压器、箱式变电所安装</w:t>
            </w:r>
          </w:p>
        </w:tc>
        <w:tc>
          <w:tcPr>
            <w:tcW w:w="624" w:type="dxa"/>
            <w:shd w:val="clear" w:color="auto" w:fill="auto"/>
            <w:vAlign w:val="center"/>
          </w:tcPr>
          <w:p w14:paraId="37DADAEC"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620D7243"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38E56F13"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54E2F39C"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21A87AFF"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57833B83"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608EF73D"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67AFD984"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60388E8B" w14:textId="77777777" w:rsidR="0035660F" w:rsidRPr="006102CB" w:rsidRDefault="0035660F" w:rsidP="006102CB">
            <w:pPr>
              <w:pStyle w:val="afff"/>
              <w:spacing w:line="360" w:lineRule="auto"/>
              <w:rPr>
                <w:rFonts w:ascii="Times New Roman"/>
                <w:sz w:val="22"/>
                <w:szCs w:val="24"/>
              </w:rPr>
            </w:pPr>
          </w:p>
        </w:tc>
      </w:tr>
      <w:tr w:rsidR="0035660F" w:rsidRPr="006102CB" w14:paraId="3C0E84A4" w14:textId="77777777" w:rsidTr="00021DB4">
        <w:trPr>
          <w:trHeight w:val="340"/>
          <w:jc w:val="center"/>
        </w:trPr>
        <w:tc>
          <w:tcPr>
            <w:tcW w:w="416" w:type="dxa"/>
            <w:shd w:val="clear" w:color="auto" w:fill="auto"/>
            <w:vAlign w:val="center"/>
          </w:tcPr>
          <w:p w14:paraId="3783D09A"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2</w:t>
            </w:r>
          </w:p>
        </w:tc>
        <w:tc>
          <w:tcPr>
            <w:tcW w:w="3609" w:type="dxa"/>
            <w:shd w:val="clear" w:color="auto" w:fill="auto"/>
            <w:vAlign w:val="center"/>
          </w:tcPr>
          <w:p w14:paraId="56E675FE" w14:textId="77777777" w:rsidR="0035660F" w:rsidRPr="006102CB" w:rsidRDefault="0035660F" w:rsidP="006102CB">
            <w:pPr>
              <w:pStyle w:val="afff"/>
              <w:spacing w:line="360" w:lineRule="auto"/>
              <w:jc w:val="both"/>
              <w:rPr>
                <w:rFonts w:ascii="Times New Roman"/>
                <w:sz w:val="22"/>
                <w:szCs w:val="24"/>
              </w:rPr>
            </w:pPr>
            <w:r w:rsidRPr="006102CB">
              <w:rPr>
                <w:rFonts w:ascii="Times New Roman" w:hint="eastAsia"/>
                <w:sz w:val="22"/>
                <w:szCs w:val="24"/>
              </w:rPr>
              <w:t>成套配电柜、控制柜（台、箱）和配电箱（盘）安装</w:t>
            </w:r>
          </w:p>
        </w:tc>
        <w:tc>
          <w:tcPr>
            <w:tcW w:w="624" w:type="dxa"/>
            <w:shd w:val="clear" w:color="auto" w:fill="auto"/>
            <w:vAlign w:val="center"/>
          </w:tcPr>
          <w:p w14:paraId="62496724"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3506B010"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5C9D2370"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1365606C"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3330D5D1"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738790CF"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32CB45E4"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3B451CDC"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65710660" w14:textId="77777777" w:rsidR="0035660F" w:rsidRPr="006102CB" w:rsidRDefault="0035660F" w:rsidP="006102CB">
            <w:pPr>
              <w:pStyle w:val="afff"/>
              <w:spacing w:line="360" w:lineRule="auto"/>
              <w:rPr>
                <w:rFonts w:ascii="Times New Roman"/>
                <w:sz w:val="22"/>
                <w:szCs w:val="24"/>
              </w:rPr>
            </w:pPr>
          </w:p>
        </w:tc>
      </w:tr>
      <w:tr w:rsidR="0035660F" w:rsidRPr="006102CB" w14:paraId="76A9027C" w14:textId="77777777" w:rsidTr="00021DB4">
        <w:trPr>
          <w:trHeight w:val="340"/>
          <w:jc w:val="center"/>
        </w:trPr>
        <w:tc>
          <w:tcPr>
            <w:tcW w:w="416" w:type="dxa"/>
            <w:shd w:val="clear" w:color="auto" w:fill="auto"/>
            <w:vAlign w:val="center"/>
          </w:tcPr>
          <w:p w14:paraId="14035369"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3</w:t>
            </w:r>
          </w:p>
        </w:tc>
        <w:tc>
          <w:tcPr>
            <w:tcW w:w="3609" w:type="dxa"/>
            <w:shd w:val="clear" w:color="auto" w:fill="auto"/>
            <w:vAlign w:val="center"/>
          </w:tcPr>
          <w:p w14:paraId="5EA38FBA" w14:textId="77777777" w:rsidR="0035660F" w:rsidRPr="006102CB" w:rsidRDefault="0035660F" w:rsidP="006102CB">
            <w:pPr>
              <w:pStyle w:val="afff"/>
              <w:spacing w:line="360" w:lineRule="auto"/>
              <w:jc w:val="both"/>
              <w:rPr>
                <w:rFonts w:ascii="Times New Roman"/>
                <w:sz w:val="22"/>
                <w:szCs w:val="24"/>
              </w:rPr>
            </w:pPr>
            <w:r w:rsidRPr="006102CB">
              <w:rPr>
                <w:rFonts w:ascii="Times New Roman" w:hint="eastAsia"/>
                <w:sz w:val="22"/>
                <w:szCs w:val="24"/>
              </w:rPr>
              <w:t>电动机、电加热器及电动执行机构检查接线</w:t>
            </w:r>
          </w:p>
        </w:tc>
        <w:tc>
          <w:tcPr>
            <w:tcW w:w="624" w:type="dxa"/>
            <w:shd w:val="clear" w:color="auto" w:fill="auto"/>
            <w:vAlign w:val="center"/>
          </w:tcPr>
          <w:p w14:paraId="43CDAF55"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44CC24C6"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66AB920D"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5F0ED98F"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57BD1ECF"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0D53DF91"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65B47485"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56E71105"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7984CC92" w14:textId="77777777" w:rsidR="0035660F" w:rsidRPr="006102CB" w:rsidRDefault="0035660F" w:rsidP="006102CB">
            <w:pPr>
              <w:pStyle w:val="afff"/>
              <w:spacing w:line="360" w:lineRule="auto"/>
              <w:rPr>
                <w:rFonts w:ascii="Times New Roman"/>
                <w:sz w:val="22"/>
                <w:szCs w:val="24"/>
              </w:rPr>
            </w:pPr>
          </w:p>
        </w:tc>
      </w:tr>
      <w:tr w:rsidR="0035660F" w:rsidRPr="006102CB" w14:paraId="2B863206" w14:textId="77777777" w:rsidTr="00021DB4">
        <w:trPr>
          <w:trHeight w:val="340"/>
          <w:jc w:val="center"/>
        </w:trPr>
        <w:tc>
          <w:tcPr>
            <w:tcW w:w="416" w:type="dxa"/>
            <w:shd w:val="clear" w:color="auto" w:fill="auto"/>
            <w:vAlign w:val="center"/>
          </w:tcPr>
          <w:p w14:paraId="4CD13C38"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4</w:t>
            </w:r>
          </w:p>
        </w:tc>
        <w:tc>
          <w:tcPr>
            <w:tcW w:w="3609" w:type="dxa"/>
            <w:shd w:val="clear" w:color="auto" w:fill="auto"/>
            <w:vAlign w:val="center"/>
          </w:tcPr>
          <w:p w14:paraId="11FFFCD9" w14:textId="77777777" w:rsidR="0035660F" w:rsidRPr="006102CB" w:rsidRDefault="0035660F" w:rsidP="006102CB">
            <w:pPr>
              <w:pStyle w:val="afff"/>
              <w:spacing w:line="360" w:lineRule="auto"/>
              <w:jc w:val="both"/>
              <w:rPr>
                <w:rFonts w:ascii="Times New Roman"/>
                <w:sz w:val="22"/>
                <w:szCs w:val="24"/>
              </w:rPr>
            </w:pPr>
            <w:r w:rsidRPr="006102CB">
              <w:rPr>
                <w:rFonts w:ascii="Times New Roman" w:hint="eastAsia"/>
                <w:sz w:val="22"/>
                <w:szCs w:val="24"/>
              </w:rPr>
              <w:t>柴油发电机组安装</w:t>
            </w:r>
          </w:p>
        </w:tc>
        <w:tc>
          <w:tcPr>
            <w:tcW w:w="624" w:type="dxa"/>
            <w:shd w:val="clear" w:color="auto" w:fill="auto"/>
            <w:vAlign w:val="center"/>
          </w:tcPr>
          <w:p w14:paraId="2493D5C5"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567C9E3D"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05CF626E"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7FFFC862"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12B7612C"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20179B58"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44AF47F3"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13680BF9"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19A00901" w14:textId="77777777" w:rsidR="0035660F" w:rsidRPr="006102CB" w:rsidRDefault="0035660F" w:rsidP="006102CB">
            <w:pPr>
              <w:pStyle w:val="afff"/>
              <w:spacing w:line="360" w:lineRule="auto"/>
              <w:rPr>
                <w:rFonts w:ascii="Times New Roman"/>
                <w:sz w:val="22"/>
                <w:szCs w:val="24"/>
              </w:rPr>
            </w:pPr>
          </w:p>
        </w:tc>
      </w:tr>
      <w:tr w:rsidR="0035660F" w:rsidRPr="006102CB" w14:paraId="7B8E8411" w14:textId="77777777" w:rsidTr="00021DB4">
        <w:trPr>
          <w:trHeight w:val="340"/>
          <w:jc w:val="center"/>
        </w:trPr>
        <w:tc>
          <w:tcPr>
            <w:tcW w:w="416" w:type="dxa"/>
            <w:shd w:val="clear" w:color="auto" w:fill="auto"/>
            <w:vAlign w:val="center"/>
          </w:tcPr>
          <w:p w14:paraId="5639CEAB"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5</w:t>
            </w:r>
          </w:p>
        </w:tc>
        <w:tc>
          <w:tcPr>
            <w:tcW w:w="3609" w:type="dxa"/>
            <w:shd w:val="clear" w:color="auto" w:fill="auto"/>
            <w:vAlign w:val="center"/>
          </w:tcPr>
          <w:p w14:paraId="02BA62B2" w14:textId="77777777" w:rsidR="0035660F" w:rsidRPr="006102CB" w:rsidRDefault="0035660F" w:rsidP="006102CB">
            <w:pPr>
              <w:pStyle w:val="afff"/>
              <w:spacing w:line="360" w:lineRule="auto"/>
              <w:jc w:val="both"/>
              <w:rPr>
                <w:rFonts w:ascii="Times New Roman"/>
                <w:sz w:val="22"/>
                <w:szCs w:val="24"/>
              </w:rPr>
            </w:pPr>
            <w:r w:rsidRPr="006102CB">
              <w:rPr>
                <w:rFonts w:ascii="Times New Roman" w:hint="eastAsia"/>
                <w:sz w:val="22"/>
                <w:szCs w:val="24"/>
              </w:rPr>
              <w:t>UPS</w:t>
            </w:r>
            <w:r w:rsidRPr="006102CB">
              <w:rPr>
                <w:rFonts w:ascii="Times New Roman" w:hint="eastAsia"/>
                <w:sz w:val="22"/>
                <w:szCs w:val="24"/>
              </w:rPr>
              <w:t>及</w:t>
            </w:r>
            <w:r w:rsidRPr="006102CB">
              <w:rPr>
                <w:rFonts w:ascii="Times New Roman" w:hint="eastAsia"/>
                <w:sz w:val="22"/>
                <w:szCs w:val="24"/>
              </w:rPr>
              <w:t>EPS</w:t>
            </w:r>
            <w:r w:rsidRPr="006102CB">
              <w:rPr>
                <w:rFonts w:ascii="Times New Roman" w:hint="eastAsia"/>
                <w:sz w:val="22"/>
                <w:szCs w:val="24"/>
              </w:rPr>
              <w:t>安装</w:t>
            </w:r>
          </w:p>
        </w:tc>
        <w:tc>
          <w:tcPr>
            <w:tcW w:w="624" w:type="dxa"/>
            <w:shd w:val="clear" w:color="auto" w:fill="auto"/>
            <w:vAlign w:val="center"/>
          </w:tcPr>
          <w:p w14:paraId="436901B5"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2E735BB1"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1A91651A"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56E05B14"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7812F6CA"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0A928C23"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3316CBCB"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0C95039D"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4BB861D8" w14:textId="77777777" w:rsidR="0035660F" w:rsidRPr="006102CB" w:rsidRDefault="0035660F" w:rsidP="006102CB">
            <w:pPr>
              <w:pStyle w:val="afff"/>
              <w:spacing w:line="360" w:lineRule="auto"/>
              <w:rPr>
                <w:rFonts w:ascii="Times New Roman"/>
                <w:sz w:val="22"/>
                <w:szCs w:val="24"/>
              </w:rPr>
            </w:pPr>
          </w:p>
        </w:tc>
      </w:tr>
      <w:tr w:rsidR="0035660F" w:rsidRPr="006102CB" w14:paraId="75764B76" w14:textId="77777777" w:rsidTr="00021DB4">
        <w:trPr>
          <w:trHeight w:val="340"/>
          <w:jc w:val="center"/>
        </w:trPr>
        <w:tc>
          <w:tcPr>
            <w:tcW w:w="416" w:type="dxa"/>
            <w:shd w:val="clear" w:color="auto" w:fill="auto"/>
            <w:vAlign w:val="center"/>
          </w:tcPr>
          <w:p w14:paraId="256D6FE5"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6</w:t>
            </w:r>
          </w:p>
        </w:tc>
        <w:tc>
          <w:tcPr>
            <w:tcW w:w="3609" w:type="dxa"/>
            <w:shd w:val="clear" w:color="auto" w:fill="auto"/>
            <w:vAlign w:val="center"/>
          </w:tcPr>
          <w:p w14:paraId="726A776F" w14:textId="77777777" w:rsidR="0035660F" w:rsidRPr="006102CB" w:rsidRDefault="0035660F" w:rsidP="006102CB">
            <w:pPr>
              <w:pStyle w:val="afff"/>
              <w:spacing w:line="360" w:lineRule="auto"/>
              <w:jc w:val="both"/>
              <w:rPr>
                <w:rFonts w:ascii="Times New Roman"/>
                <w:sz w:val="22"/>
                <w:szCs w:val="24"/>
              </w:rPr>
            </w:pPr>
            <w:r w:rsidRPr="006102CB">
              <w:rPr>
                <w:rFonts w:ascii="Times New Roman" w:hint="eastAsia"/>
                <w:sz w:val="22"/>
                <w:szCs w:val="24"/>
              </w:rPr>
              <w:t>电气设备试验和试运行</w:t>
            </w:r>
          </w:p>
        </w:tc>
        <w:tc>
          <w:tcPr>
            <w:tcW w:w="624" w:type="dxa"/>
            <w:shd w:val="clear" w:color="auto" w:fill="auto"/>
            <w:vAlign w:val="center"/>
          </w:tcPr>
          <w:p w14:paraId="7974D5F5"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124102EE"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631A1FBA"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7C401668"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41A88CF1"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7A33C872"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2F9DC7E2"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5309F65A"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403CBEF3" w14:textId="77777777" w:rsidR="0035660F" w:rsidRPr="006102CB" w:rsidRDefault="0035660F" w:rsidP="006102CB">
            <w:pPr>
              <w:pStyle w:val="afff"/>
              <w:spacing w:line="360" w:lineRule="auto"/>
              <w:rPr>
                <w:rFonts w:ascii="Times New Roman"/>
                <w:sz w:val="22"/>
                <w:szCs w:val="24"/>
              </w:rPr>
            </w:pPr>
          </w:p>
        </w:tc>
      </w:tr>
      <w:tr w:rsidR="0035660F" w:rsidRPr="006102CB" w14:paraId="5D41E827" w14:textId="77777777" w:rsidTr="00021DB4">
        <w:trPr>
          <w:trHeight w:val="340"/>
          <w:jc w:val="center"/>
        </w:trPr>
        <w:tc>
          <w:tcPr>
            <w:tcW w:w="416" w:type="dxa"/>
            <w:shd w:val="clear" w:color="auto" w:fill="auto"/>
            <w:vAlign w:val="center"/>
          </w:tcPr>
          <w:p w14:paraId="5639F03E"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7</w:t>
            </w:r>
          </w:p>
        </w:tc>
        <w:tc>
          <w:tcPr>
            <w:tcW w:w="3609" w:type="dxa"/>
            <w:shd w:val="clear" w:color="auto" w:fill="auto"/>
            <w:vAlign w:val="center"/>
          </w:tcPr>
          <w:p w14:paraId="07C25677" w14:textId="77777777" w:rsidR="0035660F" w:rsidRPr="006102CB" w:rsidRDefault="0035660F" w:rsidP="006102CB">
            <w:pPr>
              <w:pStyle w:val="afff"/>
              <w:spacing w:line="360" w:lineRule="auto"/>
              <w:jc w:val="both"/>
              <w:rPr>
                <w:rFonts w:ascii="Times New Roman"/>
                <w:sz w:val="22"/>
                <w:szCs w:val="24"/>
              </w:rPr>
            </w:pPr>
            <w:r w:rsidRPr="006102CB">
              <w:rPr>
                <w:rFonts w:ascii="Times New Roman" w:hint="eastAsia"/>
                <w:sz w:val="22"/>
                <w:szCs w:val="24"/>
              </w:rPr>
              <w:t>母线槽安装</w:t>
            </w:r>
          </w:p>
        </w:tc>
        <w:tc>
          <w:tcPr>
            <w:tcW w:w="624" w:type="dxa"/>
            <w:shd w:val="clear" w:color="auto" w:fill="auto"/>
            <w:vAlign w:val="center"/>
          </w:tcPr>
          <w:p w14:paraId="457BC1D6"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37C807D5"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0FE14F19"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51A427F4"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219DAC7C"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38EED9A7"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3E20B5E2"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07EE6D41"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60E21B65" w14:textId="77777777" w:rsidR="0035660F" w:rsidRPr="006102CB" w:rsidRDefault="0035660F" w:rsidP="006102CB">
            <w:pPr>
              <w:pStyle w:val="afff"/>
              <w:spacing w:line="360" w:lineRule="auto"/>
              <w:rPr>
                <w:rFonts w:ascii="Times New Roman"/>
                <w:sz w:val="22"/>
                <w:szCs w:val="24"/>
              </w:rPr>
            </w:pPr>
          </w:p>
        </w:tc>
      </w:tr>
      <w:tr w:rsidR="0035660F" w:rsidRPr="006102CB" w14:paraId="6781F208" w14:textId="77777777" w:rsidTr="00021DB4">
        <w:trPr>
          <w:trHeight w:val="340"/>
          <w:jc w:val="center"/>
        </w:trPr>
        <w:tc>
          <w:tcPr>
            <w:tcW w:w="416" w:type="dxa"/>
            <w:shd w:val="clear" w:color="auto" w:fill="auto"/>
            <w:vAlign w:val="center"/>
          </w:tcPr>
          <w:p w14:paraId="447400AD"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8</w:t>
            </w:r>
          </w:p>
        </w:tc>
        <w:tc>
          <w:tcPr>
            <w:tcW w:w="3609" w:type="dxa"/>
            <w:shd w:val="clear" w:color="auto" w:fill="auto"/>
            <w:vAlign w:val="center"/>
          </w:tcPr>
          <w:p w14:paraId="314AC4E4" w14:textId="77777777" w:rsidR="0035660F" w:rsidRPr="006102CB" w:rsidRDefault="0035660F" w:rsidP="006102CB">
            <w:pPr>
              <w:pStyle w:val="afff"/>
              <w:spacing w:line="360" w:lineRule="auto"/>
              <w:jc w:val="both"/>
              <w:rPr>
                <w:rFonts w:ascii="Times New Roman"/>
                <w:sz w:val="22"/>
                <w:szCs w:val="24"/>
              </w:rPr>
            </w:pPr>
            <w:r w:rsidRPr="006102CB">
              <w:rPr>
                <w:rFonts w:ascii="Times New Roman" w:hint="eastAsia"/>
                <w:sz w:val="22"/>
                <w:szCs w:val="24"/>
              </w:rPr>
              <w:t>梯架、托盘和槽盒安装</w:t>
            </w:r>
          </w:p>
        </w:tc>
        <w:tc>
          <w:tcPr>
            <w:tcW w:w="624" w:type="dxa"/>
            <w:shd w:val="clear" w:color="auto" w:fill="auto"/>
            <w:vAlign w:val="center"/>
          </w:tcPr>
          <w:p w14:paraId="1C7022B7"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14F08FB0"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6BC5182B"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033D2389"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5B88E043"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2D104B9A"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65311495"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26EF7677"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4BA08101" w14:textId="77777777" w:rsidR="0035660F" w:rsidRPr="006102CB" w:rsidRDefault="0035660F" w:rsidP="006102CB">
            <w:pPr>
              <w:pStyle w:val="afff"/>
              <w:spacing w:line="360" w:lineRule="auto"/>
              <w:rPr>
                <w:rFonts w:ascii="Times New Roman"/>
                <w:sz w:val="22"/>
                <w:szCs w:val="24"/>
              </w:rPr>
            </w:pPr>
          </w:p>
        </w:tc>
      </w:tr>
      <w:tr w:rsidR="0035660F" w:rsidRPr="006102CB" w14:paraId="5651D582" w14:textId="77777777" w:rsidTr="00021DB4">
        <w:trPr>
          <w:trHeight w:val="340"/>
          <w:jc w:val="center"/>
        </w:trPr>
        <w:tc>
          <w:tcPr>
            <w:tcW w:w="416" w:type="dxa"/>
            <w:shd w:val="clear" w:color="auto" w:fill="auto"/>
            <w:vAlign w:val="center"/>
          </w:tcPr>
          <w:p w14:paraId="7F2F019B"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9</w:t>
            </w:r>
          </w:p>
        </w:tc>
        <w:tc>
          <w:tcPr>
            <w:tcW w:w="3609" w:type="dxa"/>
            <w:shd w:val="clear" w:color="auto" w:fill="auto"/>
            <w:vAlign w:val="center"/>
          </w:tcPr>
          <w:p w14:paraId="495D9C4E" w14:textId="77777777" w:rsidR="0035660F" w:rsidRPr="006102CB" w:rsidRDefault="0035660F" w:rsidP="006102CB">
            <w:pPr>
              <w:pStyle w:val="afff"/>
              <w:spacing w:line="360" w:lineRule="auto"/>
              <w:jc w:val="both"/>
              <w:rPr>
                <w:rFonts w:ascii="Times New Roman"/>
                <w:sz w:val="22"/>
                <w:szCs w:val="24"/>
              </w:rPr>
            </w:pPr>
            <w:r w:rsidRPr="006102CB">
              <w:rPr>
                <w:rFonts w:ascii="Times New Roman" w:hint="eastAsia"/>
                <w:sz w:val="22"/>
                <w:szCs w:val="24"/>
              </w:rPr>
              <w:t>导管敷设</w:t>
            </w:r>
          </w:p>
        </w:tc>
        <w:tc>
          <w:tcPr>
            <w:tcW w:w="624" w:type="dxa"/>
            <w:shd w:val="clear" w:color="auto" w:fill="auto"/>
            <w:vAlign w:val="center"/>
          </w:tcPr>
          <w:p w14:paraId="27424610"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3486929A"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29B30007"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5314DD77"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6280FEA9"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09B690D5"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3BDF0363"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7591B5CB"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71F81BDD" w14:textId="77777777" w:rsidR="0035660F" w:rsidRPr="006102CB" w:rsidRDefault="0035660F" w:rsidP="006102CB">
            <w:pPr>
              <w:pStyle w:val="afff"/>
              <w:spacing w:line="360" w:lineRule="auto"/>
              <w:rPr>
                <w:rFonts w:ascii="Times New Roman"/>
                <w:sz w:val="22"/>
                <w:szCs w:val="24"/>
              </w:rPr>
            </w:pPr>
          </w:p>
        </w:tc>
      </w:tr>
      <w:tr w:rsidR="0035660F" w:rsidRPr="006102CB" w14:paraId="363B16D6" w14:textId="77777777" w:rsidTr="00021DB4">
        <w:trPr>
          <w:trHeight w:val="340"/>
          <w:jc w:val="center"/>
        </w:trPr>
        <w:tc>
          <w:tcPr>
            <w:tcW w:w="416" w:type="dxa"/>
            <w:shd w:val="clear" w:color="auto" w:fill="auto"/>
            <w:vAlign w:val="center"/>
          </w:tcPr>
          <w:p w14:paraId="1C78CF8B"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10</w:t>
            </w:r>
          </w:p>
        </w:tc>
        <w:tc>
          <w:tcPr>
            <w:tcW w:w="3609" w:type="dxa"/>
            <w:shd w:val="clear" w:color="auto" w:fill="auto"/>
            <w:vAlign w:val="center"/>
          </w:tcPr>
          <w:p w14:paraId="61BECFE0" w14:textId="77777777" w:rsidR="0035660F" w:rsidRPr="006102CB" w:rsidRDefault="0035660F" w:rsidP="006102CB">
            <w:pPr>
              <w:pStyle w:val="afff"/>
              <w:spacing w:line="360" w:lineRule="auto"/>
              <w:jc w:val="both"/>
              <w:rPr>
                <w:rFonts w:ascii="Times New Roman"/>
                <w:sz w:val="22"/>
                <w:szCs w:val="24"/>
              </w:rPr>
            </w:pPr>
            <w:r w:rsidRPr="006102CB">
              <w:rPr>
                <w:rFonts w:ascii="Times New Roman" w:hint="eastAsia"/>
                <w:sz w:val="22"/>
                <w:szCs w:val="24"/>
              </w:rPr>
              <w:t>电缆敷设</w:t>
            </w:r>
          </w:p>
        </w:tc>
        <w:tc>
          <w:tcPr>
            <w:tcW w:w="624" w:type="dxa"/>
            <w:shd w:val="clear" w:color="auto" w:fill="auto"/>
            <w:vAlign w:val="center"/>
          </w:tcPr>
          <w:p w14:paraId="7039B00B"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702396DF"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205FD30A"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172FDB03"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21F1B44B"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509E6F8C"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692A2094"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1030BBFD"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38A893CE" w14:textId="77777777" w:rsidR="0035660F" w:rsidRPr="006102CB" w:rsidRDefault="0035660F" w:rsidP="006102CB">
            <w:pPr>
              <w:pStyle w:val="afff"/>
              <w:spacing w:line="360" w:lineRule="auto"/>
              <w:rPr>
                <w:rFonts w:ascii="Times New Roman"/>
                <w:sz w:val="22"/>
                <w:szCs w:val="24"/>
              </w:rPr>
            </w:pPr>
          </w:p>
        </w:tc>
      </w:tr>
      <w:tr w:rsidR="0035660F" w:rsidRPr="006102CB" w14:paraId="5027C112" w14:textId="77777777" w:rsidTr="00021DB4">
        <w:trPr>
          <w:trHeight w:val="340"/>
          <w:jc w:val="center"/>
        </w:trPr>
        <w:tc>
          <w:tcPr>
            <w:tcW w:w="416" w:type="dxa"/>
            <w:shd w:val="clear" w:color="auto" w:fill="auto"/>
            <w:vAlign w:val="center"/>
          </w:tcPr>
          <w:p w14:paraId="13E7D0C8"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11</w:t>
            </w:r>
          </w:p>
        </w:tc>
        <w:tc>
          <w:tcPr>
            <w:tcW w:w="3609" w:type="dxa"/>
            <w:shd w:val="clear" w:color="auto" w:fill="auto"/>
            <w:vAlign w:val="center"/>
          </w:tcPr>
          <w:p w14:paraId="3F41559C" w14:textId="77777777" w:rsidR="0035660F" w:rsidRPr="006102CB" w:rsidRDefault="0035660F" w:rsidP="006102CB">
            <w:pPr>
              <w:pStyle w:val="afff"/>
              <w:spacing w:line="360" w:lineRule="auto"/>
              <w:jc w:val="both"/>
              <w:rPr>
                <w:rFonts w:ascii="Times New Roman"/>
                <w:sz w:val="22"/>
                <w:szCs w:val="24"/>
              </w:rPr>
            </w:pPr>
            <w:r w:rsidRPr="006102CB">
              <w:rPr>
                <w:rFonts w:ascii="Times New Roman" w:hint="eastAsia"/>
                <w:sz w:val="22"/>
                <w:szCs w:val="24"/>
              </w:rPr>
              <w:t>管内穿线和槽盒内敷线</w:t>
            </w:r>
          </w:p>
        </w:tc>
        <w:tc>
          <w:tcPr>
            <w:tcW w:w="624" w:type="dxa"/>
            <w:shd w:val="clear" w:color="auto" w:fill="auto"/>
            <w:vAlign w:val="center"/>
          </w:tcPr>
          <w:p w14:paraId="487E0A0D"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26548066"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12CE7D35"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16A61DEB"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7DD674AB"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2746BC15"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5FAA4420"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220458F1"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1BD4DCCF" w14:textId="77777777" w:rsidR="0035660F" w:rsidRPr="006102CB" w:rsidRDefault="0035660F" w:rsidP="006102CB">
            <w:pPr>
              <w:pStyle w:val="afff"/>
              <w:spacing w:line="360" w:lineRule="auto"/>
              <w:rPr>
                <w:rFonts w:ascii="Times New Roman"/>
                <w:sz w:val="22"/>
                <w:szCs w:val="24"/>
              </w:rPr>
            </w:pPr>
          </w:p>
        </w:tc>
      </w:tr>
      <w:tr w:rsidR="0035660F" w:rsidRPr="006102CB" w14:paraId="2AD1CD78" w14:textId="77777777" w:rsidTr="00021DB4">
        <w:trPr>
          <w:trHeight w:val="340"/>
          <w:jc w:val="center"/>
        </w:trPr>
        <w:tc>
          <w:tcPr>
            <w:tcW w:w="416" w:type="dxa"/>
            <w:shd w:val="clear" w:color="auto" w:fill="auto"/>
            <w:vAlign w:val="center"/>
          </w:tcPr>
          <w:p w14:paraId="2026C182"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12</w:t>
            </w:r>
          </w:p>
        </w:tc>
        <w:tc>
          <w:tcPr>
            <w:tcW w:w="3609" w:type="dxa"/>
            <w:shd w:val="clear" w:color="auto" w:fill="auto"/>
            <w:vAlign w:val="center"/>
          </w:tcPr>
          <w:p w14:paraId="09DA5645" w14:textId="77777777" w:rsidR="0035660F" w:rsidRPr="006102CB" w:rsidRDefault="0035660F" w:rsidP="006102CB">
            <w:pPr>
              <w:pStyle w:val="afff"/>
              <w:spacing w:line="360" w:lineRule="auto"/>
              <w:jc w:val="both"/>
              <w:rPr>
                <w:rFonts w:ascii="Times New Roman"/>
                <w:sz w:val="22"/>
                <w:szCs w:val="24"/>
              </w:rPr>
            </w:pPr>
            <w:r w:rsidRPr="006102CB">
              <w:rPr>
                <w:rFonts w:ascii="Times New Roman" w:hint="eastAsia"/>
                <w:sz w:val="22"/>
                <w:szCs w:val="24"/>
              </w:rPr>
              <w:t>塑料护套线直敷布线</w:t>
            </w:r>
          </w:p>
        </w:tc>
        <w:tc>
          <w:tcPr>
            <w:tcW w:w="624" w:type="dxa"/>
            <w:shd w:val="clear" w:color="auto" w:fill="auto"/>
            <w:vAlign w:val="center"/>
          </w:tcPr>
          <w:p w14:paraId="182C57D5"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783233C8"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38F982B5"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571827C1"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54B9F453"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7CDEEC7D"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0F237D89"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5F93A9A3"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3EDFCD3F" w14:textId="77777777" w:rsidR="0035660F" w:rsidRPr="006102CB" w:rsidRDefault="0035660F" w:rsidP="006102CB">
            <w:pPr>
              <w:pStyle w:val="afff"/>
              <w:spacing w:line="360" w:lineRule="auto"/>
              <w:rPr>
                <w:rFonts w:ascii="Times New Roman"/>
                <w:sz w:val="22"/>
                <w:szCs w:val="24"/>
              </w:rPr>
            </w:pPr>
          </w:p>
        </w:tc>
      </w:tr>
      <w:tr w:rsidR="0035660F" w:rsidRPr="006102CB" w14:paraId="1FF7FD97" w14:textId="77777777" w:rsidTr="00021DB4">
        <w:trPr>
          <w:trHeight w:val="340"/>
          <w:jc w:val="center"/>
        </w:trPr>
        <w:tc>
          <w:tcPr>
            <w:tcW w:w="416" w:type="dxa"/>
            <w:shd w:val="clear" w:color="auto" w:fill="auto"/>
            <w:vAlign w:val="center"/>
          </w:tcPr>
          <w:p w14:paraId="4DC4376E"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13</w:t>
            </w:r>
          </w:p>
        </w:tc>
        <w:tc>
          <w:tcPr>
            <w:tcW w:w="3609" w:type="dxa"/>
            <w:shd w:val="clear" w:color="auto" w:fill="auto"/>
            <w:vAlign w:val="center"/>
          </w:tcPr>
          <w:p w14:paraId="7B8F51B2" w14:textId="77777777" w:rsidR="0035660F" w:rsidRPr="006102CB" w:rsidRDefault="0035660F" w:rsidP="006102CB">
            <w:pPr>
              <w:pStyle w:val="afff"/>
              <w:spacing w:line="360" w:lineRule="auto"/>
              <w:jc w:val="both"/>
              <w:rPr>
                <w:rFonts w:ascii="Times New Roman"/>
                <w:sz w:val="22"/>
                <w:szCs w:val="24"/>
              </w:rPr>
            </w:pPr>
            <w:r w:rsidRPr="006102CB">
              <w:rPr>
                <w:rFonts w:ascii="Times New Roman" w:hint="eastAsia"/>
                <w:sz w:val="22"/>
                <w:szCs w:val="24"/>
              </w:rPr>
              <w:t>钢索配线</w:t>
            </w:r>
          </w:p>
        </w:tc>
        <w:tc>
          <w:tcPr>
            <w:tcW w:w="624" w:type="dxa"/>
            <w:shd w:val="clear" w:color="auto" w:fill="auto"/>
            <w:vAlign w:val="center"/>
          </w:tcPr>
          <w:p w14:paraId="443E1898"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1D424DAC"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13AA79C8"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0E0EAD46"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641A1212"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57342CDB"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07A9B21E"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1422D33C"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170E7054" w14:textId="77777777" w:rsidR="0035660F" w:rsidRPr="006102CB" w:rsidRDefault="0035660F" w:rsidP="006102CB">
            <w:pPr>
              <w:pStyle w:val="afff"/>
              <w:spacing w:line="360" w:lineRule="auto"/>
              <w:rPr>
                <w:rFonts w:ascii="Times New Roman"/>
                <w:sz w:val="22"/>
                <w:szCs w:val="24"/>
              </w:rPr>
            </w:pPr>
          </w:p>
        </w:tc>
      </w:tr>
      <w:tr w:rsidR="0035660F" w:rsidRPr="006102CB" w14:paraId="7120F0EB" w14:textId="77777777" w:rsidTr="00021DB4">
        <w:trPr>
          <w:trHeight w:val="340"/>
          <w:jc w:val="center"/>
        </w:trPr>
        <w:tc>
          <w:tcPr>
            <w:tcW w:w="416" w:type="dxa"/>
            <w:shd w:val="clear" w:color="auto" w:fill="auto"/>
            <w:vAlign w:val="center"/>
          </w:tcPr>
          <w:p w14:paraId="07C850BE"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14</w:t>
            </w:r>
          </w:p>
        </w:tc>
        <w:tc>
          <w:tcPr>
            <w:tcW w:w="3609" w:type="dxa"/>
            <w:shd w:val="clear" w:color="auto" w:fill="auto"/>
            <w:vAlign w:val="center"/>
          </w:tcPr>
          <w:p w14:paraId="2ACE360F" w14:textId="77777777" w:rsidR="0035660F" w:rsidRPr="006102CB" w:rsidRDefault="0035660F" w:rsidP="006102CB">
            <w:pPr>
              <w:pStyle w:val="afff"/>
              <w:spacing w:line="360" w:lineRule="auto"/>
              <w:jc w:val="both"/>
              <w:rPr>
                <w:rFonts w:ascii="Times New Roman"/>
                <w:sz w:val="22"/>
                <w:szCs w:val="24"/>
              </w:rPr>
            </w:pPr>
            <w:r w:rsidRPr="006102CB">
              <w:rPr>
                <w:rFonts w:ascii="Times New Roman" w:hint="eastAsia"/>
                <w:sz w:val="22"/>
                <w:szCs w:val="24"/>
              </w:rPr>
              <w:t>电缆头制作、导线连接和线路绝缘测试</w:t>
            </w:r>
          </w:p>
        </w:tc>
        <w:tc>
          <w:tcPr>
            <w:tcW w:w="624" w:type="dxa"/>
            <w:shd w:val="clear" w:color="auto" w:fill="auto"/>
            <w:vAlign w:val="center"/>
          </w:tcPr>
          <w:p w14:paraId="43FC974B"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4C44FAC7"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0D5578AA"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2302D977"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3F5D7D8D"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00A66377"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0A428C86"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36159E50"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766739CA" w14:textId="77777777" w:rsidR="0035660F" w:rsidRPr="006102CB" w:rsidRDefault="0035660F" w:rsidP="006102CB">
            <w:pPr>
              <w:pStyle w:val="afff"/>
              <w:spacing w:line="360" w:lineRule="auto"/>
              <w:rPr>
                <w:rFonts w:ascii="Times New Roman"/>
                <w:sz w:val="22"/>
                <w:szCs w:val="24"/>
              </w:rPr>
            </w:pPr>
          </w:p>
        </w:tc>
      </w:tr>
      <w:tr w:rsidR="0035660F" w:rsidRPr="006102CB" w14:paraId="070AAD8B" w14:textId="77777777" w:rsidTr="00021DB4">
        <w:trPr>
          <w:trHeight w:val="340"/>
          <w:jc w:val="center"/>
        </w:trPr>
        <w:tc>
          <w:tcPr>
            <w:tcW w:w="416" w:type="dxa"/>
            <w:shd w:val="clear" w:color="auto" w:fill="auto"/>
            <w:vAlign w:val="center"/>
          </w:tcPr>
          <w:p w14:paraId="17C74F00"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15</w:t>
            </w:r>
          </w:p>
        </w:tc>
        <w:tc>
          <w:tcPr>
            <w:tcW w:w="3609" w:type="dxa"/>
            <w:shd w:val="clear" w:color="auto" w:fill="auto"/>
            <w:vAlign w:val="center"/>
          </w:tcPr>
          <w:p w14:paraId="542E6E91" w14:textId="77777777" w:rsidR="0035660F" w:rsidRPr="006102CB" w:rsidRDefault="0035660F" w:rsidP="006102CB">
            <w:pPr>
              <w:pStyle w:val="afff"/>
              <w:spacing w:line="360" w:lineRule="auto"/>
              <w:jc w:val="both"/>
              <w:rPr>
                <w:rFonts w:ascii="Times New Roman"/>
                <w:sz w:val="22"/>
                <w:szCs w:val="24"/>
              </w:rPr>
            </w:pPr>
            <w:r w:rsidRPr="006102CB">
              <w:rPr>
                <w:rFonts w:ascii="Times New Roman" w:hint="eastAsia"/>
                <w:sz w:val="22"/>
                <w:szCs w:val="24"/>
              </w:rPr>
              <w:t>普通灯具安装</w:t>
            </w:r>
          </w:p>
        </w:tc>
        <w:tc>
          <w:tcPr>
            <w:tcW w:w="624" w:type="dxa"/>
            <w:shd w:val="clear" w:color="auto" w:fill="auto"/>
            <w:vAlign w:val="center"/>
          </w:tcPr>
          <w:p w14:paraId="14549A07"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0CA5C0DC"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4DE461E2"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4D8BEA27"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0BA2A5D9"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79C13AD6"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04FB2F1D"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334B1951"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63171197" w14:textId="77777777" w:rsidR="0035660F" w:rsidRPr="006102CB" w:rsidRDefault="0035660F" w:rsidP="006102CB">
            <w:pPr>
              <w:pStyle w:val="afff"/>
              <w:spacing w:line="360" w:lineRule="auto"/>
              <w:rPr>
                <w:rFonts w:ascii="Times New Roman"/>
                <w:sz w:val="22"/>
                <w:szCs w:val="24"/>
              </w:rPr>
            </w:pPr>
          </w:p>
        </w:tc>
      </w:tr>
      <w:tr w:rsidR="0035660F" w:rsidRPr="006102CB" w14:paraId="097B824A" w14:textId="77777777" w:rsidTr="00021DB4">
        <w:trPr>
          <w:trHeight w:val="340"/>
          <w:jc w:val="center"/>
        </w:trPr>
        <w:tc>
          <w:tcPr>
            <w:tcW w:w="416" w:type="dxa"/>
            <w:shd w:val="clear" w:color="auto" w:fill="auto"/>
            <w:vAlign w:val="center"/>
          </w:tcPr>
          <w:p w14:paraId="3FB05F40"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16</w:t>
            </w:r>
          </w:p>
        </w:tc>
        <w:tc>
          <w:tcPr>
            <w:tcW w:w="3609" w:type="dxa"/>
            <w:shd w:val="clear" w:color="auto" w:fill="auto"/>
            <w:vAlign w:val="center"/>
          </w:tcPr>
          <w:p w14:paraId="6C42E51A" w14:textId="77777777" w:rsidR="0035660F" w:rsidRPr="006102CB" w:rsidRDefault="0035660F" w:rsidP="006102CB">
            <w:pPr>
              <w:pStyle w:val="afff"/>
              <w:spacing w:line="360" w:lineRule="auto"/>
              <w:jc w:val="both"/>
              <w:rPr>
                <w:rFonts w:ascii="Times New Roman"/>
                <w:sz w:val="22"/>
                <w:szCs w:val="24"/>
              </w:rPr>
            </w:pPr>
            <w:r w:rsidRPr="006102CB">
              <w:rPr>
                <w:rFonts w:ascii="Times New Roman" w:hint="eastAsia"/>
                <w:sz w:val="22"/>
                <w:szCs w:val="24"/>
              </w:rPr>
              <w:t>专用灯具安装</w:t>
            </w:r>
          </w:p>
        </w:tc>
        <w:tc>
          <w:tcPr>
            <w:tcW w:w="624" w:type="dxa"/>
            <w:shd w:val="clear" w:color="auto" w:fill="auto"/>
            <w:vAlign w:val="center"/>
          </w:tcPr>
          <w:p w14:paraId="5D5C01E4"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2DC173F3"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718A0F3C"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58776875"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77EF2D7D"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2DB0FE36"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7A15235F"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17FAF7D6"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12029E31" w14:textId="77777777" w:rsidR="0035660F" w:rsidRPr="006102CB" w:rsidRDefault="0035660F" w:rsidP="006102CB">
            <w:pPr>
              <w:pStyle w:val="afff"/>
              <w:spacing w:line="360" w:lineRule="auto"/>
              <w:rPr>
                <w:rFonts w:ascii="Times New Roman"/>
                <w:sz w:val="22"/>
                <w:szCs w:val="24"/>
              </w:rPr>
            </w:pPr>
          </w:p>
        </w:tc>
      </w:tr>
      <w:tr w:rsidR="0035660F" w:rsidRPr="006102CB" w14:paraId="50530D30" w14:textId="77777777" w:rsidTr="00021DB4">
        <w:trPr>
          <w:trHeight w:val="340"/>
          <w:jc w:val="center"/>
        </w:trPr>
        <w:tc>
          <w:tcPr>
            <w:tcW w:w="416" w:type="dxa"/>
            <w:shd w:val="clear" w:color="auto" w:fill="auto"/>
            <w:vAlign w:val="center"/>
          </w:tcPr>
          <w:p w14:paraId="6242051B"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lastRenderedPageBreak/>
              <w:t>17</w:t>
            </w:r>
          </w:p>
        </w:tc>
        <w:tc>
          <w:tcPr>
            <w:tcW w:w="3609" w:type="dxa"/>
            <w:shd w:val="clear" w:color="auto" w:fill="auto"/>
            <w:vAlign w:val="center"/>
          </w:tcPr>
          <w:p w14:paraId="19CACDCE" w14:textId="77777777" w:rsidR="0035660F" w:rsidRPr="006102CB" w:rsidRDefault="0035660F" w:rsidP="006102CB">
            <w:pPr>
              <w:pStyle w:val="afff"/>
              <w:spacing w:line="360" w:lineRule="auto"/>
              <w:jc w:val="both"/>
              <w:rPr>
                <w:rFonts w:ascii="Times New Roman"/>
                <w:sz w:val="22"/>
                <w:szCs w:val="24"/>
              </w:rPr>
            </w:pPr>
            <w:r w:rsidRPr="006102CB">
              <w:rPr>
                <w:rFonts w:ascii="Times New Roman" w:hint="eastAsia"/>
                <w:sz w:val="22"/>
                <w:szCs w:val="24"/>
              </w:rPr>
              <w:t>开关、插座、风扇安装</w:t>
            </w:r>
          </w:p>
        </w:tc>
        <w:tc>
          <w:tcPr>
            <w:tcW w:w="624" w:type="dxa"/>
            <w:shd w:val="clear" w:color="auto" w:fill="auto"/>
            <w:vAlign w:val="center"/>
          </w:tcPr>
          <w:p w14:paraId="14460805"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5DAE536C"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03C34B80"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76342B3D"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4A6BB6C6"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214FAE43"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08DCFC23"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20C17C3F"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39C832D6" w14:textId="77777777" w:rsidR="0035660F" w:rsidRPr="006102CB" w:rsidRDefault="0035660F" w:rsidP="006102CB">
            <w:pPr>
              <w:pStyle w:val="afff"/>
              <w:spacing w:line="360" w:lineRule="auto"/>
              <w:rPr>
                <w:rFonts w:ascii="Times New Roman"/>
                <w:sz w:val="22"/>
                <w:szCs w:val="24"/>
              </w:rPr>
            </w:pPr>
          </w:p>
        </w:tc>
      </w:tr>
      <w:tr w:rsidR="0035660F" w:rsidRPr="006102CB" w14:paraId="60074106" w14:textId="77777777" w:rsidTr="00021DB4">
        <w:trPr>
          <w:trHeight w:val="340"/>
          <w:jc w:val="center"/>
        </w:trPr>
        <w:tc>
          <w:tcPr>
            <w:tcW w:w="416" w:type="dxa"/>
            <w:shd w:val="clear" w:color="auto" w:fill="auto"/>
            <w:vAlign w:val="center"/>
          </w:tcPr>
          <w:p w14:paraId="1D2DD54A"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18</w:t>
            </w:r>
          </w:p>
        </w:tc>
        <w:tc>
          <w:tcPr>
            <w:tcW w:w="3609" w:type="dxa"/>
            <w:shd w:val="clear" w:color="auto" w:fill="auto"/>
            <w:vAlign w:val="center"/>
          </w:tcPr>
          <w:p w14:paraId="025C2C1D" w14:textId="77777777" w:rsidR="0035660F" w:rsidRPr="006102CB" w:rsidRDefault="0035660F" w:rsidP="006102CB">
            <w:pPr>
              <w:pStyle w:val="afff"/>
              <w:spacing w:line="360" w:lineRule="auto"/>
              <w:jc w:val="both"/>
              <w:rPr>
                <w:rFonts w:ascii="Times New Roman"/>
                <w:sz w:val="22"/>
                <w:szCs w:val="24"/>
              </w:rPr>
            </w:pPr>
            <w:r w:rsidRPr="006102CB">
              <w:rPr>
                <w:rFonts w:ascii="Times New Roman" w:hint="eastAsia"/>
                <w:sz w:val="22"/>
                <w:szCs w:val="24"/>
              </w:rPr>
              <w:t>建筑物照明通电试运行</w:t>
            </w:r>
          </w:p>
        </w:tc>
        <w:tc>
          <w:tcPr>
            <w:tcW w:w="624" w:type="dxa"/>
            <w:shd w:val="clear" w:color="auto" w:fill="auto"/>
            <w:vAlign w:val="center"/>
          </w:tcPr>
          <w:p w14:paraId="2514F8CD"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3099A705"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11A92D6E"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22409ACC"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237F42AD"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642DB406"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48602777"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2BD6DF8A"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6D4A8CC5" w14:textId="77777777" w:rsidR="0035660F" w:rsidRPr="006102CB" w:rsidRDefault="0035660F" w:rsidP="006102CB">
            <w:pPr>
              <w:pStyle w:val="afff"/>
              <w:spacing w:line="360" w:lineRule="auto"/>
              <w:rPr>
                <w:rFonts w:ascii="Times New Roman"/>
                <w:sz w:val="22"/>
                <w:szCs w:val="24"/>
              </w:rPr>
            </w:pPr>
          </w:p>
        </w:tc>
      </w:tr>
      <w:tr w:rsidR="0035660F" w:rsidRPr="006102CB" w14:paraId="1703AB69" w14:textId="77777777" w:rsidTr="00021DB4">
        <w:trPr>
          <w:trHeight w:val="340"/>
          <w:jc w:val="center"/>
        </w:trPr>
        <w:tc>
          <w:tcPr>
            <w:tcW w:w="416" w:type="dxa"/>
            <w:shd w:val="clear" w:color="auto" w:fill="auto"/>
            <w:vAlign w:val="center"/>
          </w:tcPr>
          <w:p w14:paraId="11566CE8"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19</w:t>
            </w:r>
          </w:p>
        </w:tc>
        <w:tc>
          <w:tcPr>
            <w:tcW w:w="3609" w:type="dxa"/>
            <w:shd w:val="clear" w:color="auto" w:fill="auto"/>
            <w:vAlign w:val="center"/>
          </w:tcPr>
          <w:p w14:paraId="3B9CBF12" w14:textId="77777777" w:rsidR="0035660F" w:rsidRPr="006102CB" w:rsidRDefault="0035660F" w:rsidP="006102CB">
            <w:pPr>
              <w:pStyle w:val="afff"/>
              <w:spacing w:line="360" w:lineRule="auto"/>
              <w:jc w:val="both"/>
              <w:rPr>
                <w:rFonts w:ascii="Times New Roman"/>
                <w:sz w:val="22"/>
                <w:szCs w:val="24"/>
              </w:rPr>
            </w:pPr>
            <w:r w:rsidRPr="006102CB">
              <w:rPr>
                <w:rFonts w:ascii="Times New Roman" w:hint="eastAsia"/>
                <w:sz w:val="22"/>
                <w:szCs w:val="24"/>
              </w:rPr>
              <w:t>接地装置安装</w:t>
            </w:r>
          </w:p>
        </w:tc>
        <w:tc>
          <w:tcPr>
            <w:tcW w:w="624" w:type="dxa"/>
            <w:shd w:val="clear" w:color="auto" w:fill="auto"/>
            <w:vAlign w:val="center"/>
          </w:tcPr>
          <w:p w14:paraId="075AF7A0"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47DA5FAF"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1F959D02"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49B526CC"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459E4E7B"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65358D83"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5282C9B5"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7E810CE7"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37D8E631" w14:textId="77777777" w:rsidR="0035660F" w:rsidRPr="006102CB" w:rsidRDefault="0035660F" w:rsidP="006102CB">
            <w:pPr>
              <w:pStyle w:val="afff"/>
              <w:spacing w:line="360" w:lineRule="auto"/>
              <w:rPr>
                <w:rFonts w:ascii="Times New Roman"/>
                <w:sz w:val="22"/>
                <w:szCs w:val="24"/>
              </w:rPr>
            </w:pPr>
          </w:p>
        </w:tc>
      </w:tr>
      <w:tr w:rsidR="0035660F" w:rsidRPr="006102CB" w14:paraId="653DACF4" w14:textId="77777777" w:rsidTr="00021DB4">
        <w:trPr>
          <w:trHeight w:val="340"/>
          <w:jc w:val="center"/>
        </w:trPr>
        <w:tc>
          <w:tcPr>
            <w:tcW w:w="416" w:type="dxa"/>
            <w:shd w:val="clear" w:color="auto" w:fill="auto"/>
            <w:vAlign w:val="center"/>
          </w:tcPr>
          <w:p w14:paraId="02D3AB2C"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20</w:t>
            </w:r>
          </w:p>
        </w:tc>
        <w:tc>
          <w:tcPr>
            <w:tcW w:w="3609" w:type="dxa"/>
            <w:shd w:val="clear" w:color="auto" w:fill="auto"/>
            <w:vAlign w:val="center"/>
          </w:tcPr>
          <w:p w14:paraId="0D5A6A2A" w14:textId="77777777" w:rsidR="0035660F" w:rsidRPr="006102CB" w:rsidRDefault="0035660F" w:rsidP="006102CB">
            <w:pPr>
              <w:pStyle w:val="afff"/>
              <w:spacing w:line="360" w:lineRule="auto"/>
              <w:jc w:val="both"/>
              <w:rPr>
                <w:rFonts w:ascii="Times New Roman"/>
                <w:sz w:val="22"/>
                <w:szCs w:val="24"/>
              </w:rPr>
            </w:pPr>
            <w:r w:rsidRPr="006102CB">
              <w:rPr>
                <w:rFonts w:ascii="Times New Roman" w:hint="eastAsia"/>
                <w:sz w:val="22"/>
                <w:szCs w:val="24"/>
              </w:rPr>
              <w:t>接地干线敷设</w:t>
            </w:r>
          </w:p>
        </w:tc>
        <w:tc>
          <w:tcPr>
            <w:tcW w:w="624" w:type="dxa"/>
            <w:shd w:val="clear" w:color="auto" w:fill="auto"/>
            <w:vAlign w:val="center"/>
          </w:tcPr>
          <w:p w14:paraId="60A7830F"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155BB0F7"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79A0B763"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25A851FE"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455E4F05"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4E0A532C"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7D25AF73"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29C8C145"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15AB3C86" w14:textId="77777777" w:rsidR="0035660F" w:rsidRPr="006102CB" w:rsidRDefault="0035660F" w:rsidP="006102CB">
            <w:pPr>
              <w:pStyle w:val="afff"/>
              <w:spacing w:line="360" w:lineRule="auto"/>
              <w:rPr>
                <w:rFonts w:ascii="Times New Roman"/>
                <w:sz w:val="22"/>
                <w:szCs w:val="24"/>
              </w:rPr>
            </w:pPr>
          </w:p>
        </w:tc>
      </w:tr>
      <w:tr w:rsidR="0035660F" w:rsidRPr="006102CB" w14:paraId="22DFBA01" w14:textId="77777777" w:rsidTr="00021DB4">
        <w:trPr>
          <w:trHeight w:val="340"/>
          <w:jc w:val="center"/>
        </w:trPr>
        <w:tc>
          <w:tcPr>
            <w:tcW w:w="416" w:type="dxa"/>
            <w:shd w:val="clear" w:color="auto" w:fill="auto"/>
            <w:vAlign w:val="center"/>
          </w:tcPr>
          <w:p w14:paraId="0A210966"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21</w:t>
            </w:r>
          </w:p>
        </w:tc>
        <w:tc>
          <w:tcPr>
            <w:tcW w:w="3609" w:type="dxa"/>
            <w:shd w:val="clear" w:color="auto" w:fill="auto"/>
            <w:vAlign w:val="center"/>
          </w:tcPr>
          <w:p w14:paraId="30725217" w14:textId="77777777" w:rsidR="0035660F" w:rsidRPr="006102CB" w:rsidRDefault="0035660F" w:rsidP="006102CB">
            <w:pPr>
              <w:pStyle w:val="afff"/>
              <w:spacing w:line="360" w:lineRule="auto"/>
              <w:jc w:val="both"/>
              <w:rPr>
                <w:rFonts w:ascii="Times New Roman"/>
                <w:sz w:val="22"/>
                <w:szCs w:val="24"/>
              </w:rPr>
            </w:pPr>
            <w:r w:rsidRPr="006102CB">
              <w:rPr>
                <w:rFonts w:ascii="Times New Roman" w:hint="eastAsia"/>
                <w:sz w:val="22"/>
                <w:szCs w:val="24"/>
              </w:rPr>
              <w:t>防雷引下线及接闪器安装</w:t>
            </w:r>
          </w:p>
        </w:tc>
        <w:tc>
          <w:tcPr>
            <w:tcW w:w="624" w:type="dxa"/>
            <w:shd w:val="clear" w:color="auto" w:fill="auto"/>
            <w:vAlign w:val="center"/>
          </w:tcPr>
          <w:p w14:paraId="2CC41380"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792CD27D"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47940011"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13D3735B"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31FD221B"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57123A8D"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715D1DC5"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1C4BF3A6"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28CEDC22" w14:textId="77777777" w:rsidR="0035660F" w:rsidRPr="006102CB" w:rsidRDefault="0035660F" w:rsidP="006102CB">
            <w:pPr>
              <w:pStyle w:val="afff"/>
              <w:spacing w:line="360" w:lineRule="auto"/>
              <w:rPr>
                <w:rFonts w:ascii="Times New Roman"/>
                <w:sz w:val="22"/>
                <w:szCs w:val="24"/>
              </w:rPr>
            </w:pPr>
          </w:p>
        </w:tc>
      </w:tr>
      <w:tr w:rsidR="0035660F" w:rsidRPr="006102CB" w14:paraId="4CCA6C42" w14:textId="77777777" w:rsidTr="00021DB4">
        <w:trPr>
          <w:trHeight w:val="340"/>
          <w:jc w:val="center"/>
        </w:trPr>
        <w:tc>
          <w:tcPr>
            <w:tcW w:w="416" w:type="dxa"/>
            <w:shd w:val="clear" w:color="auto" w:fill="auto"/>
            <w:vAlign w:val="center"/>
          </w:tcPr>
          <w:p w14:paraId="7BEF6DEF"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22</w:t>
            </w:r>
          </w:p>
        </w:tc>
        <w:tc>
          <w:tcPr>
            <w:tcW w:w="3609" w:type="dxa"/>
            <w:shd w:val="clear" w:color="auto" w:fill="auto"/>
            <w:vAlign w:val="center"/>
          </w:tcPr>
          <w:p w14:paraId="2B596528" w14:textId="77777777" w:rsidR="0035660F" w:rsidRPr="006102CB" w:rsidRDefault="0035660F" w:rsidP="006102CB">
            <w:pPr>
              <w:pStyle w:val="afff"/>
              <w:spacing w:line="360" w:lineRule="auto"/>
              <w:jc w:val="both"/>
              <w:rPr>
                <w:rFonts w:ascii="Times New Roman"/>
                <w:sz w:val="22"/>
                <w:szCs w:val="24"/>
              </w:rPr>
            </w:pPr>
            <w:r w:rsidRPr="006102CB">
              <w:rPr>
                <w:rFonts w:ascii="Times New Roman" w:hint="eastAsia"/>
                <w:sz w:val="22"/>
                <w:szCs w:val="24"/>
              </w:rPr>
              <w:t>建筑物等电位联结</w:t>
            </w:r>
          </w:p>
        </w:tc>
        <w:tc>
          <w:tcPr>
            <w:tcW w:w="624" w:type="dxa"/>
            <w:shd w:val="clear" w:color="auto" w:fill="auto"/>
            <w:vAlign w:val="center"/>
          </w:tcPr>
          <w:p w14:paraId="1F8A88C6"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20ADD438"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47B33C57"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421EA0D5"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2C0CF34E"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07DECEB5"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09ACA14A"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3EB45BD0"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283322CA" w14:textId="77777777" w:rsidR="0035660F" w:rsidRPr="006102CB" w:rsidRDefault="0035660F" w:rsidP="006102CB">
            <w:pPr>
              <w:pStyle w:val="afff"/>
              <w:spacing w:line="360" w:lineRule="auto"/>
              <w:rPr>
                <w:rFonts w:ascii="Times New Roman"/>
                <w:sz w:val="22"/>
                <w:szCs w:val="24"/>
              </w:rPr>
            </w:pPr>
          </w:p>
        </w:tc>
      </w:tr>
      <w:tr w:rsidR="0035660F" w:rsidRPr="006102CB" w14:paraId="3DFCF692" w14:textId="77777777" w:rsidTr="00021DB4">
        <w:trPr>
          <w:trHeight w:val="340"/>
          <w:jc w:val="center"/>
        </w:trPr>
        <w:tc>
          <w:tcPr>
            <w:tcW w:w="416" w:type="dxa"/>
            <w:shd w:val="clear" w:color="auto" w:fill="auto"/>
            <w:vAlign w:val="center"/>
          </w:tcPr>
          <w:p w14:paraId="0CA807C1"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23</w:t>
            </w:r>
          </w:p>
        </w:tc>
        <w:tc>
          <w:tcPr>
            <w:tcW w:w="3609" w:type="dxa"/>
            <w:shd w:val="clear" w:color="auto" w:fill="auto"/>
            <w:vAlign w:val="center"/>
          </w:tcPr>
          <w:p w14:paraId="253E408C" w14:textId="77777777" w:rsidR="0035660F" w:rsidRPr="006102CB" w:rsidRDefault="0035660F" w:rsidP="006102CB">
            <w:pPr>
              <w:pStyle w:val="afff"/>
              <w:spacing w:line="360" w:lineRule="auto"/>
              <w:jc w:val="both"/>
              <w:rPr>
                <w:rFonts w:ascii="Times New Roman"/>
                <w:sz w:val="22"/>
                <w:szCs w:val="24"/>
              </w:rPr>
            </w:pPr>
            <w:r w:rsidRPr="006102CB">
              <w:rPr>
                <w:rFonts w:ascii="Times New Roman" w:hint="eastAsia"/>
                <w:sz w:val="22"/>
                <w:szCs w:val="24"/>
              </w:rPr>
              <w:t>光伏与建筑一体化发电设施</w:t>
            </w:r>
          </w:p>
        </w:tc>
        <w:tc>
          <w:tcPr>
            <w:tcW w:w="624" w:type="dxa"/>
            <w:shd w:val="clear" w:color="auto" w:fill="auto"/>
            <w:vAlign w:val="center"/>
          </w:tcPr>
          <w:p w14:paraId="603EEEA2"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6955AA65"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1676D3F6"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67AE5417"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25DCDA63"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24B2CE40"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7A9F2F42"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47E4F827"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3610CFB4"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r>
      <w:tr w:rsidR="0035660F" w:rsidRPr="006102CB" w14:paraId="76B15229" w14:textId="77777777" w:rsidTr="00021DB4">
        <w:trPr>
          <w:trHeight w:val="340"/>
          <w:jc w:val="center"/>
        </w:trPr>
        <w:tc>
          <w:tcPr>
            <w:tcW w:w="416" w:type="dxa"/>
            <w:shd w:val="clear" w:color="auto" w:fill="auto"/>
            <w:vAlign w:val="center"/>
          </w:tcPr>
          <w:p w14:paraId="2C8C1223"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24</w:t>
            </w:r>
          </w:p>
        </w:tc>
        <w:tc>
          <w:tcPr>
            <w:tcW w:w="3609" w:type="dxa"/>
            <w:shd w:val="clear" w:color="auto" w:fill="auto"/>
            <w:vAlign w:val="center"/>
          </w:tcPr>
          <w:p w14:paraId="14A08D0D" w14:textId="77777777" w:rsidR="0035660F" w:rsidRPr="006102CB" w:rsidRDefault="0035660F" w:rsidP="006102CB">
            <w:pPr>
              <w:pStyle w:val="afff"/>
              <w:spacing w:line="360" w:lineRule="auto"/>
              <w:jc w:val="both"/>
              <w:rPr>
                <w:rFonts w:ascii="Times New Roman"/>
                <w:sz w:val="22"/>
                <w:szCs w:val="24"/>
              </w:rPr>
            </w:pPr>
            <w:r w:rsidRPr="006102CB">
              <w:rPr>
                <w:rFonts w:ascii="Times New Roman" w:hint="eastAsia"/>
                <w:sz w:val="22"/>
                <w:szCs w:val="24"/>
              </w:rPr>
              <w:t>电动汽车和电动自行车充电设施</w:t>
            </w:r>
          </w:p>
        </w:tc>
        <w:tc>
          <w:tcPr>
            <w:tcW w:w="624" w:type="dxa"/>
            <w:shd w:val="clear" w:color="auto" w:fill="auto"/>
            <w:vAlign w:val="center"/>
          </w:tcPr>
          <w:p w14:paraId="6E4FF85F"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0CF84DC0"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2CCB6E55"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13547378"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29DE8C1A"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59B17C30" w14:textId="77777777" w:rsidR="0035660F" w:rsidRPr="006102CB" w:rsidRDefault="0035660F" w:rsidP="006102CB">
            <w:pPr>
              <w:pStyle w:val="afff"/>
              <w:spacing w:line="360" w:lineRule="auto"/>
              <w:rPr>
                <w:rFonts w:ascii="Times New Roman"/>
                <w:sz w:val="22"/>
                <w:szCs w:val="24"/>
              </w:rPr>
            </w:pPr>
          </w:p>
        </w:tc>
        <w:tc>
          <w:tcPr>
            <w:tcW w:w="624" w:type="dxa"/>
            <w:shd w:val="clear" w:color="auto" w:fill="auto"/>
            <w:vAlign w:val="center"/>
          </w:tcPr>
          <w:p w14:paraId="08F626DE"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663DB590" w14:textId="77777777" w:rsidR="0035660F" w:rsidRPr="006102CB" w:rsidRDefault="0035660F" w:rsidP="006102CB">
            <w:pPr>
              <w:pStyle w:val="afff"/>
              <w:spacing w:line="360" w:lineRule="auto"/>
              <w:rPr>
                <w:rFonts w:ascii="Times New Roman"/>
                <w:sz w:val="22"/>
                <w:szCs w:val="24"/>
              </w:rPr>
            </w:pPr>
            <w:r w:rsidRPr="006102CB">
              <w:rPr>
                <w:rFonts w:ascii="Times New Roman" w:hint="eastAsia"/>
                <w:sz w:val="22"/>
                <w:szCs w:val="24"/>
              </w:rPr>
              <w:t>●</w:t>
            </w:r>
          </w:p>
        </w:tc>
        <w:tc>
          <w:tcPr>
            <w:tcW w:w="624" w:type="dxa"/>
            <w:shd w:val="clear" w:color="auto" w:fill="auto"/>
            <w:vAlign w:val="center"/>
          </w:tcPr>
          <w:p w14:paraId="686B47E0" w14:textId="77777777" w:rsidR="0035660F" w:rsidRPr="006102CB" w:rsidRDefault="0035660F" w:rsidP="006102CB">
            <w:pPr>
              <w:pStyle w:val="afff"/>
              <w:spacing w:line="360" w:lineRule="auto"/>
              <w:rPr>
                <w:rFonts w:ascii="Times New Roman"/>
                <w:sz w:val="22"/>
                <w:szCs w:val="24"/>
              </w:rPr>
            </w:pPr>
          </w:p>
        </w:tc>
      </w:tr>
      <w:bookmarkEnd w:id="29"/>
    </w:tbl>
    <w:p w14:paraId="32970147" w14:textId="77777777" w:rsidR="00505FBC" w:rsidRDefault="00505FBC">
      <w:pPr>
        <w:spacing w:line="360" w:lineRule="auto"/>
        <w:ind w:firstLineChars="200" w:firstLine="560"/>
        <w:rPr>
          <w:rFonts w:ascii="Times New Roman" w:hAnsi="Times New Roman" w:cs="Times New Roman"/>
          <w:sz w:val="28"/>
          <w:szCs w:val="28"/>
        </w:rPr>
      </w:pPr>
    </w:p>
    <w:p w14:paraId="6618CEDE" w14:textId="77777777" w:rsidR="00505FBC" w:rsidRDefault="00000000">
      <w:pPr>
        <w:pStyle w:val="aff9"/>
        <w:spacing w:line="360" w:lineRule="auto"/>
        <w:ind w:firstLineChars="0" w:firstLine="0"/>
        <w:outlineLvl w:val="0"/>
        <w:rPr>
          <w:rFonts w:ascii="Times New Roman" w:eastAsia="黑体" w:hAnsi="Times New Roman" w:cs="Times New Roman"/>
          <w:b/>
          <w:kern w:val="0"/>
          <w:sz w:val="30"/>
          <w:szCs w:val="30"/>
        </w:rPr>
      </w:pPr>
      <w:bookmarkStart w:id="31" w:name="_Toc12675"/>
      <w:r>
        <w:rPr>
          <w:rFonts w:ascii="Times New Roman" w:eastAsia="黑体" w:hAnsi="Times New Roman" w:cs="Times New Roman"/>
          <w:b/>
          <w:kern w:val="0"/>
          <w:sz w:val="30"/>
          <w:szCs w:val="30"/>
        </w:rPr>
        <w:t>三、主要试验和情况分析</w:t>
      </w:r>
      <w:bookmarkEnd w:id="31"/>
    </w:p>
    <w:p w14:paraId="6EC01600" w14:textId="777DF86A" w:rsidR="009C347D" w:rsidRPr="009C347D" w:rsidRDefault="009C347D" w:rsidP="009C347D">
      <w:pPr>
        <w:widowControl/>
        <w:spacing w:line="360" w:lineRule="auto"/>
        <w:ind w:firstLineChars="200" w:firstLine="560"/>
        <w:rPr>
          <w:rFonts w:ascii="Times New Roman" w:hAnsi="Times New Roman" w:cs="Times New Roman"/>
          <w:sz w:val="28"/>
          <w:szCs w:val="28"/>
        </w:rPr>
      </w:pPr>
      <w:r w:rsidRPr="009C347D">
        <w:rPr>
          <w:rFonts w:ascii="Times New Roman" w:hAnsi="Times New Roman" w:cs="Times New Roman"/>
          <w:sz w:val="28"/>
          <w:szCs w:val="28"/>
        </w:rPr>
        <w:t>在《</w:t>
      </w:r>
      <w:r w:rsidR="005C065D">
        <w:rPr>
          <w:rFonts w:ascii="Times New Roman" w:hAnsi="Times New Roman" w:cs="Times New Roman"/>
          <w:sz w:val="28"/>
          <w:szCs w:val="28"/>
        </w:rPr>
        <w:t>建筑施工现场电气工程施工质量控制技术要求</w:t>
      </w:r>
      <w:r w:rsidRPr="009C347D">
        <w:rPr>
          <w:rFonts w:ascii="Times New Roman" w:hAnsi="Times New Roman" w:cs="Times New Roman"/>
          <w:sz w:val="28"/>
          <w:szCs w:val="28"/>
        </w:rPr>
        <w:t>》编制过程中，编制组针对电气工程施工质量的关键控制环节开展了系统的试验研究和工程案例分析。主要试验包括：电气线路绝缘性能测试，通过不同环境条件下的长期监测，验证了标准中绝缘电阻指标的合理性；电气设备接地可靠性试验，采用多种测试方法对各类接地装置的接地电阻进行对比分析；电缆敷设工艺试验，评估不同敷设方式对电缆运行安全性的影响。这些试验严格参照</w:t>
      </w:r>
      <w:r w:rsidRPr="009C347D">
        <w:rPr>
          <w:rFonts w:ascii="Times New Roman" w:hAnsi="Times New Roman" w:cs="Times New Roman"/>
          <w:sz w:val="28"/>
          <w:szCs w:val="28"/>
        </w:rPr>
        <w:t>IEC</w:t>
      </w:r>
      <w:r w:rsidRPr="009C347D">
        <w:rPr>
          <w:rFonts w:ascii="Times New Roman" w:hAnsi="Times New Roman" w:cs="Times New Roman"/>
          <w:sz w:val="28"/>
          <w:szCs w:val="28"/>
        </w:rPr>
        <w:t>、</w:t>
      </w:r>
      <w:r w:rsidRPr="009C347D">
        <w:rPr>
          <w:rFonts w:ascii="Times New Roman" w:hAnsi="Times New Roman" w:cs="Times New Roman"/>
          <w:sz w:val="28"/>
          <w:szCs w:val="28"/>
        </w:rPr>
        <w:t>GB</w:t>
      </w:r>
      <w:r w:rsidRPr="009C347D">
        <w:rPr>
          <w:rFonts w:ascii="Times New Roman" w:hAnsi="Times New Roman" w:cs="Times New Roman"/>
          <w:sz w:val="28"/>
          <w:szCs w:val="28"/>
        </w:rPr>
        <w:t>等国内外相关标准规范进行，确保测试数据的科学性和可靠性。</w:t>
      </w:r>
    </w:p>
    <w:p w14:paraId="5A18FB0E" w14:textId="77777777" w:rsidR="009C347D" w:rsidRPr="009C347D" w:rsidRDefault="009C347D" w:rsidP="009C347D">
      <w:pPr>
        <w:widowControl/>
        <w:spacing w:line="360" w:lineRule="auto"/>
        <w:ind w:firstLineChars="200" w:firstLine="560"/>
        <w:rPr>
          <w:rFonts w:ascii="Times New Roman" w:hAnsi="Times New Roman" w:cs="Times New Roman"/>
          <w:sz w:val="28"/>
          <w:szCs w:val="28"/>
        </w:rPr>
      </w:pPr>
      <w:r w:rsidRPr="009C347D">
        <w:rPr>
          <w:rFonts w:ascii="Times New Roman" w:hAnsi="Times New Roman" w:cs="Times New Roman"/>
          <w:sz w:val="28"/>
          <w:szCs w:val="28"/>
        </w:rPr>
        <w:t>编制组深入调研了多个大型建筑工程项目的电气施工质量控制实践。重点分析了商业综合体、医院、数据中心等不同类型建筑的电气工程施工案例，系统总结了配电系统安装、照明工程、防雷接地等关键环节的质量控制要点。特别关注了电气线路敷设工艺、设备安装精度、系统调试等关键质量控制点，通过现场实测和数据分析，优化了施工工艺和质量验收要求。结合</w:t>
      </w:r>
      <w:r w:rsidRPr="009C347D">
        <w:rPr>
          <w:rFonts w:ascii="Times New Roman" w:hAnsi="Times New Roman" w:cs="Times New Roman"/>
          <w:sz w:val="28"/>
          <w:szCs w:val="28"/>
        </w:rPr>
        <w:t>BIM</w:t>
      </w:r>
      <w:r w:rsidRPr="009C347D">
        <w:rPr>
          <w:rFonts w:ascii="Times New Roman" w:hAnsi="Times New Roman" w:cs="Times New Roman"/>
          <w:sz w:val="28"/>
          <w:szCs w:val="28"/>
        </w:rPr>
        <w:t>技术和智能检测设备的应用案例，研究了数字化</w:t>
      </w:r>
      <w:r w:rsidRPr="009C347D">
        <w:rPr>
          <w:rFonts w:ascii="Times New Roman" w:hAnsi="Times New Roman" w:cs="Times New Roman"/>
          <w:sz w:val="28"/>
          <w:szCs w:val="28"/>
        </w:rPr>
        <w:lastRenderedPageBreak/>
        <w:t>手段在电气工程质量管控中的创新应用。这些实践分析为标准内容的制定提供了重要参考，确保了技术要求的先进性和可操作性。</w:t>
      </w:r>
    </w:p>
    <w:p w14:paraId="0070DF3D" w14:textId="77777777" w:rsidR="00505FBC" w:rsidRDefault="00000000">
      <w:pPr>
        <w:pStyle w:val="aff9"/>
        <w:spacing w:line="360" w:lineRule="auto"/>
        <w:ind w:firstLineChars="0" w:firstLine="0"/>
        <w:outlineLvl w:val="0"/>
        <w:rPr>
          <w:rFonts w:ascii="Times New Roman" w:eastAsia="黑体" w:hAnsi="Times New Roman" w:cs="Times New Roman"/>
          <w:b/>
          <w:kern w:val="0"/>
          <w:sz w:val="30"/>
          <w:szCs w:val="30"/>
        </w:rPr>
      </w:pPr>
      <w:bookmarkStart w:id="32" w:name="_Toc20840"/>
      <w:r>
        <w:rPr>
          <w:rFonts w:ascii="Times New Roman" w:eastAsia="黑体" w:hAnsi="Times New Roman" w:cs="Times New Roman"/>
          <w:b/>
          <w:kern w:val="0"/>
          <w:sz w:val="30"/>
          <w:szCs w:val="30"/>
        </w:rPr>
        <w:t>四、标准中涉及专利的情况</w:t>
      </w:r>
      <w:bookmarkEnd w:id="32"/>
    </w:p>
    <w:p w14:paraId="0530E0EF"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505FBC" w:rsidRDefault="00000000">
      <w:pPr>
        <w:pStyle w:val="aff9"/>
        <w:spacing w:line="360" w:lineRule="auto"/>
        <w:ind w:firstLineChars="0" w:firstLine="0"/>
        <w:outlineLvl w:val="0"/>
        <w:rPr>
          <w:rFonts w:ascii="Times New Roman" w:eastAsia="黑体" w:hAnsi="Times New Roman" w:cs="Times New Roman"/>
          <w:b/>
          <w:kern w:val="0"/>
          <w:sz w:val="30"/>
          <w:szCs w:val="30"/>
        </w:rPr>
      </w:pPr>
      <w:bookmarkStart w:id="33" w:name="_Toc29243"/>
      <w:r>
        <w:rPr>
          <w:rFonts w:ascii="Times New Roman" w:eastAsia="黑体" w:hAnsi="Times New Roman" w:cs="Times New Roman"/>
          <w:b/>
          <w:kern w:val="0"/>
          <w:sz w:val="30"/>
          <w:szCs w:val="30"/>
        </w:rPr>
        <w:t>五、预期达到的效益（经济、效益、生态等），对产业发展的作用的情况</w:t>
      </w:r>
      <w:bookmarkEnd w:id="33"/>
    </w:p>
    <w:p w14:paraId="7852582A" w14:textId="66AEC4A2" w:rsidR="00505FBC" w:rsidRDefault="00480345">
      <w:pPr>
        <w:widowControl/>
        <w:spacing w:line="360" w:lineRule="auto"/>
        <w:ind w:firstLineChars="200" w:firstLine="560"/>
        <w:rPr>
          <w:rFonts w:ascii="Times New Roman" w:hAnsi="Times New Roman" w:cs="Times New Roman"/>
          <w:kern w:val="0"/>
          <w:sz w:val="28"/>
          <w:szCs w:val="28"/>
        </w:rPr>
      </w:pPr>
      <w:r w:rsidRPr="002C3D78">
        <w:rPr>
          <w:rFonts w:ascii="Times New Roman" w:hAnsi="Times New Roman" w:cs="Times New Roman"/>
          <w:kern w:val="0"/>
          <w:sz w:val="28"/>
          <w:szCs w:val="28"/>
        </w:rPr>
        <w:t>建筑施工现场电气工程施工质量管理企业规范运营，在国际市场上</w:t>
      </w:r>
      <w:r>
        <w:rPr>
          <w:rFonts w:ascii="Times New Roman" w:hAnsi="Times New Roman" w:cs="Times New Roman"/>
          <w:kern w:val="0"/>
          <w:sz w:val="28"/>
          <w:szCs w:val="28"/>
        </w:rPr>
        <w:t>有机会与其他各国（相关）企业竞争。</w:t>
      </w:r>
    </w:p>
    <w:p w14:paraId="0A0D3800" w14:textId="77777777" w:rsidR="00505FBC" w:rsidRDefault="00000000">
      <w:pPr>
        <w:spacing w:line="360" w:lineRule="auto"/>
        <w:outlineLvl w:val="0"/>
        <w:rPr>
          <w:rFonts w:ascii="Times New Roman" w:eastAsia="黑体" w:hAnsi="Times New Roman" w:cs="Times New Roman"/>
          <w:b/>
          <w:kern w:val="0"/>
          <w:sz w:val="30"/>
          <w:szCs w:val="30"/>
        </w:rPr>
      </w:pPr>
      <w:bookmarkStart w:id="34" w:name="_Toc4979"/>
      <w:r>
        <w:rPr>
          <w:rFonts w:ascii="Times New Roman" w:eastAsia="黑体" w:hAnsi="Times New Roman" w:cs="Times New Roman"/>
          <w:b/>
          <w:kern w:val="0"/>
          <w:sz w:val="30"/>
          <w:szCs w:val="30"/>
        </w:rPr>
        <w:t>六、与有关的现行法律、法规和强制性国家标准的关系</w:t>
      </w:r>
      <w:bookmarkEnd w:id="34"/>
    </w:p>
    <w:p w14:paraId="382A0B7A" w14:textId="77777777" w:rsidR="00505FBC" w:rsidRDefault="00000000">
      <w:pPr>
        <w:pStyle w:val="aff9"/>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14:textId="77777777" w:rsidR="00505FBC" w:rsidRDefault="00000000">
      <w:pPr>
        <w:pStyle w:val="aff9"/>
        <w:spacing w:line="360" w:lineRule="auto"/>
        <w:ind w:firstLineChars="0" w:firstLine="0"/>
        <w:outlineLvl w:val="0"/>
        <w:rPr>
          <w:rFonts w:ascii="Times New Roman" w:eastAsia="黑体" w:hAnsi="Times New Roman" w:cs="Times New Roman"/>
          <w:b/>
          <w:kern w:val="0"/>
          <w:sz w:val="30"/>
          <w:szCs w:val="30"/>
        </w:rPr>
      </w:pPr>
      <w:bookmarkStart w:id="35" w:name="_Toc21799"/>
      <w:r>
        <w:rPr>
          <w:rFonts w:ascii="Times New Roman" w:eastAsia="黑体" w:hAnsi="Times New Roman" w:cs="Times New Roman"/>
          <w:b/>
          <w:kern w:val="0"/>
          <w:sz w:val="30"/>
          <w:szCs w:val="30"/>
        </w:rPr>
        <w:t>七、重大意见分歧的处理依据和结果</w:t>
      </w:r>
      <w:bookmarkEnd w:id="35"/>
    </w:p>
    <w:p w14:paraId="6B56A1A9" w14:textId="77777777" w:rsidR="00505FBC" w:rsidRDefault="00000000">
      <w:pPr>
        <w:pStyle w:val="aff9"/>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14:textId="77777777" w:rsidR="00505FBC" w:rsidRDefault="00000000">
      <w:pPr>
        <w:pStyle w:val="aff9"/>
        <w:spacing w:line="360" w:lineRule="auto"/>
        <w:ind w:firstLineChars="0" w:firstLine="0"/>
        <w:outlineLvl w:val="0"/>
        <w:rPr>
          <w:rFonts w:ascii="Times New Roman" w:eastAsia="黑体" w:hAnsi="Times New Roman" w:cs="Times New Roman"/>
          <w:b/>
          <w:kern w:val="0"/>
          <w:sz w:val="30"/>
          <w:szCs w:val="30"/>
        </w:rPr>
      </w:pPr>
      <w:bookmarkStart w:id="36" w:name="_Toc20135"/>
      <w:r>
        <w:rPr>
          <w:rFonts w:ascii="Times New Roman" w:eastAsia="黑体" w:hAnsi="Times New Roman" w:cs="Times New Roman"/>
          <w:b/>
          <w:kern w:val="0"/>
          <w:sz w:val="30"/>
          <w:szCs w:val="30"/>
        </w:rPr>
        <w:t>八、标准性质的建议说明</w:t>
      </w:r>
      <w:bookmarkEnd w:id="36"/>
    </w:p>
    <w:p w14:paraId="0185C34E" w14:textId="77777777" w:rsidR="00505FBC" w:rsidRDefault="00000000">
      <w:pPr>
        <w:pStyle w:val="aff9"/>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14:textId="77777777" w:rsidR="00505FBC" w:rsidRDefault="00000000">
      <w:pPr>
        <w:pStyle w:val="aff9"/>
        <w:spacing w:line="360" w:lineRule="auto"/>
        <w:ind w:firstLineChars="0" w:firstLine="0"/>
        <w:outlineLvl w:val="0"/>
        <w:rPr>
          <w:rFonts w:ascii="Times New Roman" w:eastAsia="黑体" w:hAnsi="Times New Roman" w:cs="Times New Roman"/>
          <w:b/>
          <w:kern w:val="0"/>
          <w:sz w:val="30"/>
          <w:szCs w:val="30"/>
        </w:rPr>
      </w:pPr>
      <w:bookmarkStart w:id="37" w:name="_Toc23106"/>
      <w:r>
        <w:rPr>
          <w:rFonts w:ascii="Times New Roman" w:eastAsia="黑体" w:hAnsi="Times New Roman" w:cs="Times New Roman"/>
          <w:b/>
          <w:kern w:val="0"/>
          <w:sz w:val="30"/>
          <w:szCs w:val="30"/>
        </w:rPr>
        <w:t>九、贯彻标准的要求和措施建议</w:t>
      </w:r>
      <w:bookmarkEnd w:id="37"/>
    </w:p>
    <w:p w14:paraId="7FA62707"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505FBC" w:rsidRDefault="00000000">
      <w:pPr>
        <w:pStyle w:val="aff9"/>
        <w:spacing w:line="360" w:lineRule="auto"/>
        <w:ind w:firstLineChars="0" w:firstLine="0"/>
        <w:outlineLvl w:val="0"/>
        <w:rPr>
          <w:rFonts w:ascii="Times New Roman" w:eastAsia="黑体" w:hAnsi="Times New Roman" w:cs="Times New Roman"/>
          <w:b/>
          <w:kern w:val="0"/>
          <w:sz w:val="30"/>
          <w:szCs w:val="30"/>
        </w:rPr>
      </w:pPr>
      <w:bookmarkStart w:id="38" w:name="_Toc29517"/>
      <w:r>
        <w:rPr>
          <w:rFonts w:ascii="Times New Roman" w:eastAsia="黑体" w:hAnsi="Times New Roman" w:cs="Times New Roman"/>
          <w:b/>
          <w:kern w:val="0"/>
          <w:sz w:val="30"/>
          <w:szCs w:val="30"/>
        </w:rPr>
        <w:t>十、废止现行相关标准的建议</w:t>
      </w:r>
      <w:bookmarkEnd w:id="38"/>
    </w:p>
    <w:p w14:paraId="029A4A9D"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14:textId="77777777" w:rsidR="00505FBC" w:rsidRDefault="00000000">
      <w:pPr>
        <w:pStyle w:val="aff9"/>
        <w:spacing w:line="360" w:lineRule="auto"/>
        <w:ind w:firstLineChars="0" w:firstLine="0"/>
        <w:outlineLvl w:val="0"/>
        <w:rPr>
          <w:rFonts w:ascii="Times New Roman" w:eastAsia="黑体" w:hAnsi="Times New Roman" w:cs="Times New Roman"/>
          <w:b/>
          <w:kern w:val="0"/>
          <w:sz w:val="30"/>
          <w:szCs w:val="30"/>
        </w:rPr>
      </w:pPr>
      <w:bookmarkStart w:id="39" w:name="_Toc18435"/>
      <w:r>
        <w:rPr>
          <w:rFonts w:ascii="Times New Roman" w:eastAsia="黑体" w:hAnsi="Times New Roman" w:cs="Times New Roman"/>
          <w:b/>
          <w:kern w:val="0"/>
          <w:sz w:val="30"/>
          <w:szCs w:val="30"/>
        </w:rPr>
        <w:t>十一、其他应予说明的事项</w:t>
      </w:r>
      <w:bookmarkEnd w:id="39"/>
    </w:p>
    <w:p w14:paraId="0066CDE2" w14:textId="77777777" w:rsidR="00505FBC"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p w14:paraId="02F50017" w14:textId="77777777" w:rsidR="00505FBC" w:rsidRDefault="00505FBC">
      <w:pPr>
        <w:spacing w:line="540" w:lineRule="exact"/>
        <w:ind w:firstLineChars="200" w:firstLine="560"/>
        <w:rPr>
          <w:rFonts w:ascii="Times New Roman" w:eastAsia="宋体" w:hAnsi="Times New Roman" w:cs="Times New Roman"/>
          <w:kern w:val="0"/>
          <w:sz w:val="28"/>
          <w:szCs w:val="28"/>
        </w:rPr>
      </w:pPr>
    </w:p>
    <w:sectPr w:rsidR="00505FBC" w:rsidSect="00492BA2">
      <w:footerReference w:type="default" r:id="rId10"/>
      <w:pgSz w:w="11906" w:h="16838"/>
      <w:pgMar w:top="1418" w:right="1418" w:bottom="1985"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20FC1" w14:textId="77777777" w:rsidR="002D08D2" w:rsidRDefault="002D08D2">
      <w:r>
        <w:separator/>
      </w:r>
    </w:p>
  </w:endnote>
  <w:endnote w:type="continuationSeparator" w:id="0">
    <w:p w14:paraId="1E2176E5" w14:textId="77777777" w:rsidR="002D08D2" w:rsidRDefault="002D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505FBC" w:rsidRDefault="00505FBC">
    <w:pPr>
      <w:pStyle w:val="af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77777777" w:rsidR="00505FBC" w:rsidRDefault="00000000">
    <w:pPr>
      <w:pStyle w:val="aff2"/>
    </w:pPr>
    <w:r>
      <w:pict w14:anchorId="5FBA15BE">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position-vertical:center;mso-width-relative:page;mso-height-relative:page" filled="f" stroked="f">
          <v:textbox style="mso-fit-shape-to-text:t" inset="0,0,0,0">
            <w:txbxContent>
              <w:p w14:paraId="00E104CD" w14:textId="77777777" w:rsidR="00505FBC" w:rsidRDefault="00000000">
                <w:pPr>
                  <w:pStyle w:val="aff2"/>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C812F" w14:textId="77777777" w:rsidR="002D08D2" w:rsidRDefault="002D08D2">
      <w:r>
        <w:separator/>
      </w:r>
    </w:p>
  </w:footnote>
  <w:footnote w:type="continuationSeparator" w:id="0">
    <w:p w14:paraId="27A9CFDE" w14:textId="77777777" w:rsidR="002D08D2" w:rsidRDefault="002D0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C5917C3"/>
    <w:multiLevelType w:val="multilevel"/>
    <w:tmpl w:val="9CDE9584"/>
    <w:lvl w:ilvl="0">
      <w:start w:val="1"/>
      <w:numFmt w:val="none"/>
      <w:pStyle w:val="a2"/>
      <w:lvlText w:val="%1——"/>
      <w:lvlJc w:val="left"/>
      <w:pPr>
        <w:tabs>
          <w:tab w:val="num"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 w15:restartNumberingAfterBreak="0">
    <w:nsid w:val="48802D1C"/>
    <w:multiLevelType w:val="multilevel"/>
    <w:tmpl w:val="FF46E0AA"/>
    <w:lvl w:ilvl="0">
      <w:start w:val="1"/>
      <w:numFmt w:val="upperLetter"/>
      <w:pStyle w:val="a4"/>
      <w:lvlText w:val="%1"/>
      <w:lvlJc w:val="left"/>
      <w:pPr>
        <w:ind w:left="420" w:hanging="420"/>
      </w:pPr>
      <w:rPr>
        <w:rFonts w:hint="eastAsia"/>
      </w:rPr>
    </w:lvl>
    <w:lvl w:ilvl="1">
      <w:start w:val="1"/>
      <w:numFmt w:val="decimal"/>
      <w:pStyle w:val="a5"/>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5603797C"/>
    <w:multiLevelType w:val="multilevel"/>
    <w:tmpl w:val="C3483E82"/>
    <w:lvl w:ilvl="0">
      <w:start w:val="1"/>
      <w:numFmt w:val="upperLetter"/>
      <w:pStyle w:val="a6"/>
      <w:suff w:val="space"/>
      <w:lvlText w:val="%1"/>
      <w:lvlJc w:val="left"/>
      <w:pPr>
        <w:ind w:left="425" w:hanging="425"/>
      </w:pPr>
      <w:rPr>
        <w:rFonts w:hint="eastAsia"/>
      </w:rPr>
    </w:lvl>
    <w:lvl w:ilvl="1">
      <w:start w:val="1"/>
      <w:numFmt w:val="decimal"/>
      <w:pStyle w:val="a7"/>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57D3FBC"/>
    <w:multiLevelType w:val="multilevel"/>
    <w:tmpl w:val="D78CB1D2"/>
    <w:lvl w:ilvl="0">
      <w:start w:val="1"/>
      <w:numFmt w:val="upperLetter"/>
      <w:lvlRestart w:val="0"/>
      <w:pStyle w:val="a8"/>
      <w:suff w:val="nothing"/>
      <w:lvlText w:val="附录%1"/>
      <w:lvlJc w:val="left"/>
      <w:pPr>
        <w:ind w:left="0" w:firstLine="0"/>
      </w:pPr>
      <w:rPr>
        <w:rFonts w:hint="eastAsia"/>
        <w:spacing w:val="100"/>
      </w:rPr>
    </w:lvl>
    <w:lvl w:ilvl="1">
      <w:start w:val="1"/>
      <w:numFmt w:val="decimal"/>
      <w:pStyle w:val="a9"/>
      <w:suff w:val="nothing"/>
      <w:lvlText w:val="%1.%2　"/>
      <w:lvlJc w:val="left"/>
      <w:pPr>
        <w:ind w:left="0" w:firstLine="0"/>
      </w:pPr>
      <w:rPr>
        <w:rFonts w:ascii="黑体" w:eastAsia="黑体" w:hint="eastAsia"/>
        <w:b w:val="0"/>
        <w:i w:val="0"/>
        <w:sz w:val="21"/>
      </w:rPr>
    </w:lvl>
    <w:lvl w:ilvl="2">
      <w:start w:val="1"/>
      <w:numFmt w:val="decimal"/>
      <w:pStyle w:val="aa"/>
      <w:suff w:val="nothing"/>
      <w:lvlText w:val="%1.%2.%3　"/>
      <w:lvlJc w:val="left"/>
      <w:pPr>
        <w:ind w:left="0" w:firstLine="0"/>
      </w:pPr>
      <w:rPr>
        <w:rFonts w:ascii="黑体" w:eastAsia="黑体" w:hint="eastAsia"/>
        <w:b w:val="0"/>
        <w:i w:val="0"/>
        <w:sz w:val="21"/>
      </w:rPr>
    </w:lvl>
    <w:lvl w:ilvl="3">
      <w:start w:val="1"/>
      <w:numFmt w:val="decimal"/>
      <w:pStyle w:val="ab"/>
      <w:suff w:val="nothing"/>
      <w:lvlText w:val="%1.%2.%3.%4　"/>
      <w:lvlJc w:val="left"/>
      <w:pPr>
        <w:ind w:left="0" w:firstLine="0"/>
      </w:pPr>
      <w:rPr>
        <w:rFonts w:ascii="黑体" w:eastAsia="黑体" w:hint="eastAsia"/>
        <w:b w:val="0"/>
        <w:i w:val="0"/>
        <w:sz w:val="21"/>
      </w:rPr>
    </w:lvl>
    <w:lvl w:ilvl="4">
      <w:start w:val="1"/>
      <w:numFmt w:val="decimal"/>
      <w:pStyle w:val="ac"/>
      <w:suff w:val="nothing"/>
      <w:lvlText w:val="%1.%2.%3.%4.%5　"/>
      <w:lvlJc w:val="left"/>
      <w:pPr>
        <w:ind w:left="0" w:firstLine="0"/>
      </w:pPr>
      <w:rPr>
        <w:rFonts w:ascii="黑体" w:eastAsia="黑体" w:hint="eastAsia"/>
        <w:b w:val="0"/>
        <w:i w:val="0"/>
        <w:sz w:val="21"/>
      </w:rPr>
    </w:lvl>
    <w:lvl w:ilvl="5">
      <w:start w:val="1"/>
      <w:numFmt w:val="decimal"/>
      <w:pStyle w:val="a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6CEA2025"/>
    <w:multiLevelType w:val="multilevel"/>
    <w:tmpl w:val="C7628974"/>
    <w:lvl w:ilvl="0">
      <w:start w:val="1"/>
      <w:numFmt w:val="none"/>
      <w:pStyle w:val="ae"/>
      <w:suff w:val="nothing"/>
      <w:lvlText w:val="%1"/>
      <w:lvlJc w:val="left"/>
      <w:pPr>
        <w:ind w:left="0" w:firstLine="0"/>
      </w:pPr>
      <w:rPr>
        <w:rFonts w:hint="eastAsia"/>
      </w:rPr>
    </w:lvl>
    <w:lvl w:ilvl="1">
      <w:start w:val="1"/>
      <w:numFmt w:val="decimal"/>
      <w:pStyle w:val="af"/>
      <w:suff w:val="nothing"/>
      <w:lvlText w:val="%1%2　"/>
      <w:lvlJc w:val="left"/>
      <w:pPr>
        <w:ind w:left="0" w:firstLine="0"/>
      </w:pPr>
      <w:rPr>
        <w:rFonts w:ascii="黑体" w:eastAsia="黑体" w:hint="eastAsia"/>
        <w:b w:val="0"/>
        <w:i w:val="0"/>
        <w:sz w:val="21"/>
      </w:rPr>
    </w:lvl>
    <w:lvl w:ilvl="2">
      <w:start w:val="1"/>
      <w:numFmt w:val="decimal"/>
      <w:pStyle w:val="a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1"/>
      <w:suff w:val="nothing"/>
      <w:lvlText w:val="%1%2.%3.%4　"/>
      <w:lvlJc w:val="left"/>
      <w:pPr>
        <w:ind w:left="0" w:firstLine="0"/>
      </w:pPr>
      <w:rPr>
        <w:rFonts w:ascii="黑体" w:eastAsia="黑体" w:hint="eastAsia"/>
        <w:b w:val="0"/>
        <w:i w:val="0"/>
        <w:sz w:val="21"/>
      </w:rPr>
    </w:lvl>
    <w:lvl w:ilvl="4">
      <w:start w:val="1"/>
      <w:numFmt w:val="decimal"/>
      <w:pStyle w:val="af2"/>
      <w:suff w:val="nothing"/>
      <w:lvlText w:val="%1%2.%3.%4.%5　"/>
      <w:lvlJc w:val="left"/>
      <w:pPr>
        <w:ind w:left="0" w:firstLine="0"/>
      </w:pPr>
      <w:rPr>
        <w:rFonts w:ascii="黑体" w:eastAsia="黑体" w:hint="eastAsia"/>
        <w:b w:val="0"/>
        <w:i w:val="0"/>
        <w:sz w:val="21"/>
      </w:rPr>
    </w:lvl>
    <w:lvl w:ilvl="5">
      <w:start w:val="1"/>
      <w:numFmt w:val="decimal"/>
      <w:pStyle w:val="af3"/>
      <w:suff w:val="nothing"/>
      <w:lvlText w:val="%1%2.%3.%4.%5.%6　"/>
      <w:lvlJc w:val="left"/>
      <w:pPr>
        <w:ind w:left="0" w:firstLine="0"/>
      </w:pPr>
      <w:rPr>
        <w:rFonts w:ascii="黑体" w:eastAsia="黑体" w:hint="eastAsia"/>
        <w:b w:val="0"/>
        <w:i w:val="0"/>
        <w:sz w:val="21"/>
      </w:rPr>
    </w:lvl>
    <w:lvl w:ilvl="6">
      <w:start w:val="1"/>
      <w:numFmt w:val="decimal"/>
      <w:pStyle w:val="a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16cid:durableId="1883398422">
    <w:abstractNumId w:val="0"/>
  </w:num>
  <w:num w:numId="2" w16cid:durableId="1207645037">
    <w:abstractNumId w:val="3"/>
  </w:num>
  <w:num w:numId="3" w16cid:durableId="1349990981">
    <w:abstractNumId w:val="2"/>
  </w:num>
  <w:num w:numId="4" w16cid:durableId="423231805">
    <w:abstractNumId w:val="4"/>
  </w:num>
  <w:num w:numId="5" w16cid:durableId="1411001641">
    <w:abstractNumId w:val="1"/>
  </w:num>
  <w:num w:numId="6" w16cid:durableId="997030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ommondata" w:val="eyJoZGlkIjoiYjBjNmNlZTRkMmZjYmYyZTM5OTBkZjEzNTRhZTU4MGUifQ=="/>
  </w:docVars>
  <w:rsids>
    <w:rsidRoot w:val="00BF050A"/>
    <w:rsid w:val="00014360"/>
    <w:rsid w:val="00014AE8"/>
    <w:rsid w:val="0002253B"/>
    <w:rsid w:val="0004018C"/>
    <w:rsid w:val="000413D1"/>
    <w:rsid w:val="00044B03"/>
    <w:rsid w:val="000564F6"/>
    <w:rsid w:val="00057C50"/>
    <w:rsid w:val="0007271C"/>
    <w:rsid w:val="00077B87"/>
    <w:rsid w:val="00083D62"/>
    <w:rsid w:val="00093711"/>
    <w:rsid w:val="000C5572"/>
    <w:rsid w:val="000C6ED2"/>
    <w:rsid w:val="000E0EB3"/>
    <w:rsid w:val="00101337"/>
    <w:rsid w:val="00103791"/>
    <w:rsid w:val="00106D8E"/>
    <w:rsid w:val="00107FA6"/>
    <w:rsid w:val="001336A7"/>
    <w:rsid w:val="001366DD"/>
    <w:rsid w:val="001407D3"/>
    <w:rsid w:val="0014129B"/>
    <w:rsid w:val="00170942"/>
    <w:rsid w:val="00176CC1"/>
    <w:rsid w:val="00182A0A"/>
    <w:rsid w:val="00186B0A"/>
    <w:rsid w:val="001916AE"/>
    <w:rsid w:val="00194FB0"/>
    <w:rsid w:val="001A069A"/>
    <w:rsid w:val="001A095D"/>
    <w:rsid w:val="001A2436"/>
    <w:rsid w:val="001C225F"/>
    <w:rsid w:val="001C4546"/>
    <w:rsid w:val="001D062E"/>
    <w:rsid w:val="001E59EA"/>
    <w:rsid w:val="00203343"/>
    <w:rsid w:val="0020696F"/>
    <w:rsid w:val="00210B1B"/>
    <w:rsid w:val="0022590F"/>
    <w:rsid w:val="00231E76"/>
    <w:rsid w:val="002506EB"/>
    <w:rsid w:val="0025166A"/>
    <w:rsid w:val="002645BB"/>
    <w:rsid w:val="00277345"/>
    <w:rsid w:val="0027791C"/>
    <w:rsid w:val="0028530B"/>
    <w:rsid w:val="00285841"/>
    <w:rsid w:val="00293048"/>
    <w:rsid w:val="002A391A"/>
    <w:rsid w:val="002C04B6"/>
    <w:rsid w:val="002C3D78"/>
    <w:rsid w:val="002D08D2"/>
    <w:rsid w:val="002D3A9F"/>
    <w:rsid w:val="002E2B56"/>
    <w:rsid w:val="002F3045"/>
    <w:rsid w:val="00305109"/>
    <w:rsid w:val="0031256A"/>
    <w:rsid w:val="00312D88"/>
    <w:rsid w:val="0031561A"/>
    <w:rsid w:val="00317D74"/>
    <w:rsid w:val="003257DB"/>
    <w:rsid w:val="0035054D"/>
    <w:rsid w:val="00352B42"/>
    <w:rsid w:val="0035660F"/>
    <w:rsid w:val="00357168"/>
    <w:rsid w:val="0036737F"/>
    <w:rsid w:val="00373823"/>
    <w:rsid w:val="003813CC"/>
    <w:rsid w:val="003A00FA"/>
    <w:rsid w:val="003A0364"/>
    <w:rsid w:val="003A4176"/>
    <w:rsid w:val="003A509B"/>
    <w:rsid w:val="003B6441"/>
    <w:rsid w:val="003C1B72"/>
    <w:rsid w:val="003F7535"/>
    <w:rsid w:val="00401889"/>
    <w:rsid w:val="00410BC2"/>
    <w:rsid w:val="00413119"/>
    <w:rsid w:val="004172C0"/>
    <w:rsid w:val="004252F2"/>
    <w:rsid w:val="004276CF"/>
    <w:rsid w:val="00435663"/>
    <w:rsid w:val="00436EE9"/>
    <w:rsid w:val="00463563"/>
    <w:rsid w:val="00480345"/>
    <w:rsid w:val="004803B5"/>
    <w:rsid w:val="004867EC"/>
    <w:rsid w:val="00492BA2"/>
    <w:rsid w:val="004A3407"/>
    <w:rsid w:val="004B2F65"/>
    <w:rsid w:val="004B6E6F"/>
    <w:rsid w:val="004F4747"/>
    <w:rsid w:val="004F6F77"/>
    <w:rsid w:val="0050411A"/>
    <w:rsid w:val="00505FBC"/>
    <w:rsid w:val="00520FFB"/>
    <w:rsid w:val="005251AE"/>
    <w:rsid w:val="00534D5E"/>
    <w:rsid w:val="00534FAE"/>
    <w:rsid w:val="005369EB"/>
    <w:rsid w:val="00545EB7"/>
    <w:rsid w:val="00596690"/>
    <w:rsid w:val="005A4896"/>
    <w:rsid w:val="005B7647"/>
    <w:rsid w:val="005C065D"/>
    <w:rsid w:val="005C3337"/>
    <w:rsid w:val="005E45F3"/>
    <w:rsid w:val="005F13A9"/>
    <w:rsid w:val="00601423"/>
    <w:rsid w:val="00606BF2"/>
    <w:rsid w:val="006102CB"/>
    <w:rsid w:val="006252E3"/>
    <w:rsid w:val="00650FED"/>
    <w:rsid w:val="006878C7"/>
    <w:rsid w:val="006965B4"/>
    <w:rsid w:val="006A01A1"/>
    <w:rsid w:val="006B0B1B"/>
    <w:rsid w:val="006B6D21"/>
    <w:rsid w:val="006B75F5"/>
    <w:rsid w:val="006E0453"/>
    <w:rsid w:val="006E5B41"/>
    <w:rsid w:val="007017F5"/>
    <w:rsid w:val="00705D75"/>
    <w:rsid w:val="007417C1"/>
    <w:rsid w:val="00747D95"/>
    <w:rsid w:val="00752097"/>
    <w:rsid w:val="00756D5D"/>
    <w:rsid w:val="00761E21"/>
    <w:rsid w:val="00766F4F"/>
    <w:rsid w:val="00776D4B"/>
    <w:rsid w:val="0079502D"/>
    <w:rsid w:val="00795550"/>
    <w:rsid w:val="007A2FC6"/>
    <w:rsid w:val="007A5AAC"/>
    <w:rsid w:val="007C21C2"/>
    <w:rsid w:val="007D4B87"/>
    <w:rsid w:val="007E4007"/>
    <w:rsid w:val="008177F6"/>
    <w:rsid w:val="0082096B"/>
    <w:rsid w:val="008257DF"/>
    <w:rsid w:val="008368E2"/>
    <w:rsid w:val="008618FE"/>
    <w:rsid w:val="008665F7"/>
    <w:rsid w:val="0086666E"/>
    <w:rsid w:val="00870FA5"/>
    <w:rsid w:val="00874660"/>
    <w:rsid w:val="008A766F"/>
    <w:rsid w:val="008B18A3"/>
    <w:rsid w:val="008B34EE"/>
    <w:rsid w:val="008D63DF"/>
    <w:rsid w:val="008F54B9"/>
    <w:rsid w:val="008F5B83"/>
    <w:rsid w:val="00910049"/>
    <w:rsid w:val="0091708A"/>
    <w:rsid w:val="00932F00"/>
    <w:rsid w:val="00966791"/>
    <w:rsid w:val="0097271F"/>
    <w:rsid w:val="00981821"/>
    <w:rsid w:val="00987820"/>
    <w:rsid w:val="009943E0"/>
    <w:rsid w:val="009A16C4"/>
    <w:rsid w:val="009A27FC"/>
    <w:rsid w:val="009A488E"/>
    <w:rsid w:val="009A5078"/>
    <w:rsid w:val="009A6F90"/>
    <w:rsid w:val="009B1FF6"/>
    <w:rsid w:val="009C347D"/>
    <w:rsid w:val="009D56C3"/>
    <w:rsid w:val="009E6D91"/>
    <w:rsid w:val="009F0E3F"/>
    <w:rsid w:val="00A06F10"/>
    <w:rsid w:val="00A262E4"/>
    <w:rsid w:val="00A27845"/>
    <w:rsid w:val="00A31084"/>
    <w:rsid w:val="00A40D73"/>
    <w:rsid w:val="00A42C32"/>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05A42"/>
    <w:rsid w:val="00B22220"/>
    <w:rsid w:val="00B47E66"/>
    <w:rsid w:val="00B743AB"/>
    <w:rsid w:val="00B97970"/>
    <w:rsid w:val="00BA15CF"/>
    <w:rsid w:val="00BA3C4F"/>
    <w:rsid w:val="00BA6CDF"/>
    <w:rsid w:val="00BB02C1"/>
    <w:rsid w:val="00BB2288"/>
    <w:rsid w:val="00BB3D50"/>
    <w:rsid w:val="00BB5CFC"/>
    <w:rsid w:val="00BC3BB1"/>
    <w:rsid w:val="00BD4F24"/>
    <w:rsid w:val="00BE6F2E"/>
    <w:rsid w:val="00BF050A"/>
    <w:rsid w:val="00C21DF8"/>
    <w:rsid w:val="00C37003"/>
    <w:rsid w:val="00C51238"/>
    <w:rsid w:val="00C52B4D"/>
    <w:rsid w:val="00C62D4B"/>
    <w:rsid w:val="00C70FF4"/>
    <w:rsid w:val="00C869DA"/>
    <w:rsid w:val="00C9265C"/>
    <w:rsid w:val="00CA5205"/>
    <w:rsid w:val="00CB0852"/>
    <w:rsid w:val="00CB6D7F"/>
    <w:rsid w:val="00D06630"/>
    <w:rsid w:val="00D237D4"/>
    <w:rsid w:val="00D311EA"/>
    <w:rsid w:val="00D32F60"/>
    <w:rsid w:val="00D77694"/>
    <w:rsid w:val="00D80910"/>
    <w:rsid w:val="00D81489"/>
    <w:rsid w:val="00D837B2"/>
    <w:rsid w:val="00DB46BB"/>
    <w:rsid w:val="00DB5CCC"/>
    <w:rsid w:val="00DD0DFD"/>
    <w:rsid w:val="00DE3ACA"/>
    <w:rsid w:val="00DE7470"/>
    <w:rsid w:val="00E0481B"/>
    <w:rsid w:val="00E15D39"/>
    <w:rsid w:val="00E16774"/>
    <w:rsid w:val="00E33675"/>
    <w:rsid w:val="00E34260"/>
    <w:rsid w:val="00E43D54"/>
    <w:rsid w:val="00E6367D"/>
    <w:rsid w:val="00E6636F"/>
    <w:rsid w:val="00E66D9D"/>
    <w:rsid w:val="00E673E8"/>
    <w:rsid w:val="00E85E1E"/>
    <w:rsid w:val="00E866B8"/>
    <w:rsid w:val="00E92169"/>
    <w:rsid w:val="00EA0AC1"/>
    <w:rsid w:val="00EB3EDA"/>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5327B"/>
    <w:rsid w:val="00F741B8"/>
    <w:rsid w:val="00F878B5"/>
    <w:rsid w:val="00F91EFF"/>
    <w:rsid w:val="00F92513"/>
    <w:rsid w:val="00F943A4"/>
    <w:rsid w:val="00F96275"/>
    <w:rsid w:val="00F97976"/>
    <w:rsid w:val="00FB5476"/>
    <w:rsid w:val="00FC26FD"/>
    <w:rsid w:val="00FE00B0"/>
    <w:rsid w:val="00FE5339"/>
    <w:rsid w:val="00FF623A"/>
    <w:rsid w:val="00FF7FD9"/>
    <w:rsid w:val="0FF06439"/>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7EF3EBB"/>
  <w15:docId w15:val="{51FB6407-0A75-4D61-8E84-7C6EED0C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5">
    <w:name w:val="Normal"/>
    <w:qFormat/>
    <w:pPr>
      <w:widowControl w:val="0"/>
      <w:jc w:val="both"/>
    </w:pPr>
    <w:rPr>
      <w:kern w:val="2"/>
      <w:sz w:val="21"/>
      <w:szCs w:val="22"/>
    </w:rPr>
  </w:style>
  <w:style w:type="paragraph" w:styleId="3">
    <w:name w:val="heading 3"/>
    <w:basedOn w:val="af5"/>
    <w:next w:val="af5"/>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af9">
    <w:name w:val="caption"/>
    <w:basedOn w:val="af5"/>
    <w:next w:val="af5"/>
    <w:uiPriority w:val="35"/>
    <w:unhideWhenUsed/>
    <w:qFormat/>
    <w:pPr>
      <w:jc w:val="center"/>
    </w:pPr>
    <w:rPr>
      <w:rFonts w:asciiTheme="majorHAnsi" w:eastAsia="黑体" w:hAnsiTheme="majorHAnsi" w:cstheme="majorBidi"/>
      <w:szCs w:val="20"/>
    </w:rPr>
  </w:style>
  <w:style w:type="paragraph" w:styleId="afa">
    <w:name w:val="Body Text Indent"/>
    <w:basedOn w:val="af5"/>
    <w:link w:val="afb"/>
    <w:autoRedefine/>
    <w:qFormat/>
    <w:pPr>
      <w:spacing w:line="300" w:lineRule="auto"/>
      <w:ind w:firstLineChars="200" w:firstLine="420"/>
    </w:pPr>
    <w:rPr>
      <w:rFonts w:ascii="Times New Roman" w:eastAsia="宋体" w:hAnsi="宋体" w:cs="Times New Roman"/>
      <w:szCs w:val="20"/>
    </w:rPr>
  </w:style>
  <w:style w:type="paragraph" w:styleId="afc">
    <w:name w:val="Date"/>
    <w:basedOn w:val="af5"/>
    <w:next w:val="af5"/>
    <w:link w:val="afd"/>
    <w:autoRedefine/>
    <w:uiPriority w:val="99"/>
    <w:semiHidden/>
    <w:unhideWhenUsed/>
    <w:qFormat/>
    <w:pPr>
      <w:ind w:leftChars="2500" w:left="100"/>
    </w:pPr>
  </w:style>
  <w:style w:type="paragraph" w:styleId="afe">
    <w:name w:val="endnote text"/>
    <w:basedOn w:val="af5"/>
    <w:link w:val="aff"/>
    <w:autoRedefine/>
    <w:uiPriority w:val="99"/>
    <w:qFormat/>
    <w:pPr>
      <w:snapToGrid w:val="0"/>
      <w:jc w:val="left"/>
    </w:pPr>
    <w:rPr>
      <w:rFonts w:ascii="Calibri" w:eastAsia="宋体" w:hAnsi="Calibri" w:cs="Times New Roman"/>
      <w:szCs w:val="24"/>
    </w:rPr>
  </w:style>
  <w:style w:type="paragraph" w:styleId="aff0">
    <w:name w:val="Balloon Text"/>
    <w:basedOn w:val="af5"/>
    <w:link w:val="aff1"/>
    <w:autoRedefine/>
    <w:uiPriority w:val="99"/>
    <w:semiHidden/>
    <w:unhideWhenUsed/>
    <w:qFormat/>
    <w:rPr>
      <w:sz w:val="18"/>
      <w:szCs w:val="18"/>
    </w:rPr>
  </w:style>
  <w:style w:type="paragraph" w:styleId="aff2">
    <w:name w:val="footer"/>
    <w:basedOn w:val="af5"/>
    <w:link w:val="aff3"/>
    <w:uiPriority w:val="99"/>
    <w:unhideWhenUsed/>
    <w:qFormat/>
    <w:pPr>
      <w:tabs>
        <w:tab w:val="center" w:pos="4153"/>
        <w:tab w:val="right" w:pos="8306"/>
      </w:tabs>
      <w:snapToGrid w:val="0"/>
      <w:jc w:val="left"/>
    </w:pPr>
    <w:rPr>
      <w:sz w:val="18"/>
      <w:szCs w:val="18"/>
    </w:rPr>
  </w:style>
  <w:style w:type="paragraph" w:styleId="aff4">
    <w:name w:val="header"/>
    <w:basedOn w:val="af5"/>
    <w:link w:val="aff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f5"/>
    <w:next w:val="af5"/>
    <w:uiPriority w:val="39"/>
    <w:semiHidden/>
    <w:unhideWhenUsed/>
    <w:qFormat/>
  </w:style>
  <w:style w:type="paragraph" w:styleId="aff6">
    <w:name w:val="Normal (Web)"/>
    <w:basedOn w:val="af5"/>
    <w:unhideWhenUsed/>
    <w:qFormat/>
    <w:pPr>
      <w:widowControl/>
      <w:spacing w:before="100" w:beforeAutospacing="1" w:after="100" w:afterAutospacing="1"/>
      <w:jc w:val="left"/>
    </w:pPr>
    <w:rPr>
      <w:rFonts w:ascii="宋体" w:eastAsia="宋体" w:hAnsi="宋体" w:cs="宋体"/>
      <w:kern w:val="0"/>
      <w:sz w:val="24"/>
      <w:szCs w:val="24"/>
    </w:rPr>
  </w:style>
  <w:style w:type="table" w:styleId="aff7">
    <w:name w:val="Table Grid"/>
    <w:basedOn w:val="a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f6"/>
    <w:qFormat/>
  </w:style>
  <w:style w:type="character" w:customStyle="1" w:styleId="30">
    <w:name w:val="标题 3 字符"/>
    <w:basedOn w:val="af6"/>
    <w:link w:val="3"/>
    <w:autoRedefine/>
    <w:uiPriority w:val="9"/>
    <w:qFormat/>
    <w:rPr>
      <w:rFonts w:ascii="Times New Roman" w:hAnsi="Times New Roman"/>
      <w:b/>
      <w:bCs/>
      <w:szCs w:val="32"/>
    </w:rPr>
  </w:style>
  <w:style w:type="character" w:customStyle="1" w:styleId="aff3">
    <w:name w:val="页脚 字符"/>
    <w:basedOn w:val="af6"/>
    <w:link w:val="aff2"/>
    <w:uiPriority w:val="99"/>
    <w:qFormat/>
    <w:rPr>
      <w:sz w:val="18"/>
      <w:szCs w:val="18"/>
    </w:rPr>
  </w:style>
  <w:style w:type="paragraph" w:styleId="aff9">
    <w:name w:val="List Paragraph"/>
    <w:basedOn w:val="af5"/>
    <w:autoRedefine/>
    <w:uiPriority w:val="34"/>
    <w:qFormat/>
    <w:pPr>
      <w:ind w:firstLineChars="200" w:firstLine="420"/>
    </w:pPr>
  </w:style>
  <w:style w:type="paragraph" w:customStyle="1" w:styleId="affa">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fa"/>
    <w:autoRedefine/>
    <w:qFormat/>
    <w:rPr>
      <w:rFonts w:ascii="宋体" w:eastAsia="宋体" w:hAnsi="Times New Roman" w:cs="Times New Roman"/>
      <w:kern w:val="0"/>
      <w:szCs w:val="20"/>
    </w:rPr>
  </w:style>
  <w:style w:type="table" w:customStyle="1" w:styleId="1">
    <w:name w:val="浅色底纹1"/>
    <w:basedOn w:val="af7"/>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f5">
    <w:name w:val="页眉 字符"/>
    <w:basedOn w:val="af6"/>
    <w:link w:val="aff4"/>
    <w:autoRedefine/>
    <w:uiPriority w:val="99"/>
    <w:qFormat/>
    <w:rPr>
      <w:sz w:val="18"/>
      <w:szCs w:val="18"/>
    </w:rPr>
  </w:style>
  <w:style w:type="character" w:customStyle="1" w:styleId="aff1">
    <w:name w:val="批注框文本 字符"/>
    <w:basedOn w:val="af6"/>
    <w:link w:val="aff0"/>
    <w:autoRedefine/>
    <w:uiPriority w:val="99"/>
    <w:semiHidden/>
    <w:qFormat/>
    <w:rPr>
      <w:sz w:val="18"/>
      <w:szCs w:val="18"/>
    </w:rPr>
  </w:style>
  <w:style w:type="character" w:customStyle="1" w:styleId="aff">
    <w:name w:val="尾注文本 字符"/>
    <w:basedOn w:val="af6"/>
    <w:link w:val="afe"/>
    <w:autoRedefine/>
    <w:uiPriority w:val="99"/>
    <w:qFormat/>
    <w:rPr>
      <w:rFonts w:ascii="Calibri" w:eastAsia="宋体" w:hAnsi="Calibri" w:cs="Times New Roman"/>
      <w:szCs w:val="24"/>
    </w:rPr>
  </w:style>
  <w:style w:type="table" w:customStyle="1" w:styleId="10">
    <w:name w:val="网格型1"/>
    <w:basedOn w:val="af7"/>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d">
    <w:name w:val="日期 字符"/>
    <w:basedOn w:val="af6"/>
    <w:link w:val="afc"/>
    <w:autoRedefine/>
    <w:uiPriority w:val="99"/>
    <w:semiHidden/>
    <w:qFormat/>
  </w:style>
  <w:style w:type="character" w:customStyle="1" w:styleId="afb">
    <w:name w:val="正文文本缩进 字符"/>
    <w:basedOn w:val="af6"/>
    <w:link w:val="afa"/>
    <w:autoRedefine/>
    <w:qFormat/>
    <w:rPr>
      <w:rFonts w:ascii="Times New Roman" w:eastAsia="宋体" w:hAnsi="宋体" w:cs="Times New Roman"/>
      <w:szCs w:val="20"/>
    </w:rPr>
  </w:style>
  <w:style w:type="paragraph" w:customStyle="1" w:styleId="a1">
    <w:name w:val="二级条标题"/>
    <w:basedOn w:val="af5"/>
    <w:next w:val="affa"/>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f6"/>
    <w:autoRedefine/>
    <w:qFormat/>
  </w:style>
  <w:style w:type="paragraph" w:customStyle="1" w:styleId="a">
    <w:name w:val="章标题"/>
    <w:next w:val="affa"/>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fa"/>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fb">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 w:type="paragraph" w:customStyle="1" w:styleId="affc">
    <w:name w:val="标准文件_段"/>
    <w:link w:val="Char0"/>
    <w:rsid w:val="0035660F"/>
    <w:pPr>
      <w:autoSpaceDE w:val="0"/>
      <w:autoSpaceDN w:val="0"/>
      <w:ind w:firstLineChars="200" w:firstLine="200"/>
      <w:jc w:val="both"/>
    </w:pPr>
    <w:rPr>
      <w:rFonts w:ascii="宋体" w:eastAsia="宋体" w:hAnsi="Times New Roman" w:cs="Times New Roman"/>
      <w:noProof/>
      <w:sz w:val="21"/>
    </w:rPr>
  </w:style>
  <w:style w:type="paragraph" w:customStyle="1" w:styleId="af1">
    <w:name w:val="标准文件_二级条标题"/>
    <w:next w:val="affc"/>
    <w:rsid w:val="0035660F"/>
    <w:pPr>
      <w:widowControl w:val="0"/>
      <w:numPr>
        <w:ilvl w:val="3"/>
        <w:numId w:val="6"/>
      </w:numPr>
      <w:spacing w:beforeLines="50" w:before="50" w:afterLines="50" w:after="50"/>
      <w:jc w:val="both"/>
      <w:outlineLvl w:val="2"/>
    </w:pPr>
    <w:rPr>
      <w:rFonts w:ascii="黑体" w:eastAsia="黑体" w:hAnsi="Times New Roman" w:cs="Times New Roman"/>
      <w:sz w:val="21"/>
    </w:rPr>
  </w:style>
  <w:style w:type="paragraph" w:customStyle="1" w:styleId="a8">
    <w:name w:val="标准文件_附录标识"/>
    <w:next w:val="affc"/>
    <w:rsid w:val="0035660F"/>
    <w:pPr>
      <w:numPr>
        <w:numId w:val="4"/>
      </w:numPr>
      <w:shd w:val="clear" w:color="FFFFFF" w:fill="FFFFFF"/>
      <w:tabs>
        <w:tab w:val="left" w:pos="6406"/>
      </w:tabs>
      <w:spacing w:before="560" w:afterLines="50" w:after="50"/>
      <w:jc w:val="center"/>
      <w:outlineLvl w:val="0"/>
    </w:pPr>
    <w:rPr>
      <w:rFonts w:ascii="黑体" w:eastAsia="黑体" w:hAnsi="Times New Roman" w:cs="Times New Roman"/>
      <w:noProof/>
      <w:sz w:val="21"/>
    </w:rPr>
  </w:style>
  <w:style w:type="paragraph" w:customStyle="1" w:styleId="a7">
    <w:name w:val="标准文件_附录表标题"/>
    <w:next w:val="affc"/>
    <w:rsid w:val="0035660F"/>
    <w:pPr>
      <w:numPr>
        <w:ilvl w:val="1"/>
        <w:numId w:val="2"/>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9">
    <w:name w:val="标准文件_附录一级条标题"/>
    <w:next w:val="affc"/>
    <w:rsid w:val="0035660F"/>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a">
    <w:name w:val="标准文件_附录二级条标题"/>
    <w:basedOn w:val="a9"/>
    <w:next w:val="affc"/>
    <w:rsid w:val="0035660F"/>
    <w:pPr>
      <w:widowControl/>
      <w:numPr>
        <w:ilvl w:val="2"/>
      </w:numPr>
      <w:wordWrap w:val="0"/>
      <w:overflowPunct w:val="0"/>
      <w:autoSpaceDE w:val="0"/>
      <w:autoSpaceDN w:val="0"/>
      <w:textAlignment w:val="baseline"/>
      <w:outlineLvl w:val="3"/>
    </w:pPr>
  </w:style>
  <w:style w:type="paragraph" w:customStyle="1" w:styleId="ab">
    <w:name w:val="标准文件_附录三级条标题"/>
    <w:next w:val="affc"/>
    <w:rsid w:val="0035660F"/>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c">
    <w:name w:val="标准文件_附录四级条标题"/>
    <w:next w:val="affc"/>
    <w:rsid w:val="0035660F"/>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5">
    <w:name w:val="标准文件_附录图标题"/>
    <w:next w:val="affc"/>
    <w:rsid w:val="0035660F"/>
    <w:pPr>
      <w:numPr>
        <w:ilvl w:val="1"/>
        <w:numId w:val="3"/>
      </w:numPr>
      <w:adjustRightInd w:val="0"/>
      <w:snapToGrid w:val="0"/>
      <w:spacing w:beforeLines="50" w:before="50" w:afterLines="50" w:after="50"/>
      <w:jc w:val="center"/>
    </w:pPr>
    <w:rPr>
      <w:rFonts w:ascii="黑体" w:eastAsia="黑体" w:hAnsi="Times New Roman" w:cs="Times New Roman"/>
      <w:sz w:val="21"/>
    </w:rPr>
  </w:style>
  <w:style w:type="paragraph" w:customStyle="1" w:styleId="ad">
    <w:name w:val="标准文件_附录五级条标题"/>
    <w:next w:val="affc"/>
    <w:rsid w:val="0035660F"/>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2">
    <w:name w:val="标准文件_三级条标题"/>
    <w:basedOn w:val="af1"/>
    <w:next w:val="affc"/>
    <w:rsid w:val="0035660F"/>
    <w:pPr>
      <w:widowControl/>
      <w:numPr>
        <w:ilvl w:val="4"/>
      </w:numPr>
      <w:outlineLvl w:val="3"/>
    </w:pPr>
  </w:style>
  <w:style w:type="paragraph" w:customStyle="1" w:styleId="af3">
    <w:name w:val="标准文件_四级条标题"/>
    <w:next w:val="affc"/>
    <w:rsid w:val="0035660F"/>
    <w:pPr>
      <w:widowControl w:val="0"/>
      <w:numPr>
        <w:ilvl w:val="5"/>
        <w:numId w:val="6"/>
      </w:numPr>
      <w:spacing w:beforeLines="50" w:before="50" w:afterLines="50" w:after="50"/>
      <w:jc w:val="both"/>
      <w:outlineLvl w:val="4"/>
    </w:pPr>
    <w:rPr>
      <w:rFonts w:ascii="黑体" w:eastAsia="黑体" w:hAnsi="Times New Roman" w:cs="Times New Roman"/>
      <w:sz w:val="21"/>
    </w:rPr>
  </w:style>
  <w:style w:type="paragraph" w:customStyle="1" w:styleId="af4">
    <w:name w:val="标准文件_五级条标题"/>
    <w:next w:val="affc"/>
    <w:rsid w:val="0035660F"/>
    <w:pPr>
      <w:widowControl w:val="0"/>
      <w:numPr>
        <w:ilvl w:val="6"/>
        <w:numId w:val="6"/>
      </w:numPr>
      <w:spacing w:beforeLines="50" w:before="50" w:afterLines="50" w:after="50"/>
      <w:jc w:val="both"/>
      <w:outlineLvl w:val="5"/>
    </w:pPr>
    <w:rPr>
      <w:rFonts w:ascii="黑体" w:eastAsia="黑体" w:hAnsi="Times New Roman" w:cs="Times New Roman"/>
      <w:sz w:val="21"/>
    </w:rPr>
  </w:style>
  <w:style w:type="paragraph" w:customStyle="1" w:styleId="af">
    <w:name w:val="标准文件_章标题"/>
    <w:next w:val="affc"/>
    <w:rsid w:val="0035660F"/>
    <w:pPr>
      <w:numPr>
        <w:ilvl w:val="1"/>
        <w:numId w:val="6"/>
      </w:numPr>
      <w:spacing w:beforeLines="100" w:before="100" w:afterLines="100" w:after="100"/>
      <w:jc w:val="both"/>
      <w:outlineLvl w:val="0"/>
    </w:pPr>
    <w:rPr>
      <w:rFonts w:ascii="黑体" w:eastAsia="黑体" w:hAnsi="Times New Roman" w:cs="Times New Roman"/>
      <w:sz w:val="21"/>
    </w:rPr>
  </w:style>
  <w:style w:type="paragraph" w:customStyle="1" w:styleId="af0">
    <w:name w:val="标准文件_一级条标题"/>
    <w:basedOn w:val="af"/>
    <w:next w:val="affc"/>
    <w:rsid w:val="0035660F"/>
    <w:pPr>
      <w:numPr>
        <w:ilvl w:val="2"/>
      </w:numPr>
      <w:spacing w:beforeLines="50" w:before="50" w:afterLines="50" w:after="50"/>
      <w:outlineLvl w:val="1"/>
    </w:pPr>
  </w:style>
  <w:style w:type="paragraph" w:customStyle="1" w:styleId="a2">
    <w:name w:val="标准文件_一级项"/>
    <w:rsid w:val="0035660F"/>
    <w:pPr>
      <w:numPr>
        <w:numId w:val="5"/>
      </w:numPr>
    </w:pPr>
    <w:rPr>
      <w:rFonts w:ascii="宋体" w:eastAsia="宋体" w:hAnsi="Times New Roman" w:cs="Times New Roman"/>
      <w:sz w:val="21"/>
    </w:rPr>
  </w:style>
  <w:style w:type="paragraph" w:customStyle="1" w:styleId="ae">
    <w:name w:val="前言标题"/>
    <w:next w:val="af5"/>
    <w:rsid w:val="0035660F"/>
    <w:pPr>
      <w:numPr>
        <w:numId w:val="6"/>
      </w:numPr>
      <w:shd w:val="clear" w:color="FFFFFF" w:fill="FFFFFF"/>
      <w:spacing w:before="540" w:after="600"/>
      <w:jc w:val="center"/>
      <w:outlineLvl w:val="0"/>
    </w:pPr>
    <w:rPr>
      <w:rFonts w:ascii="黑体" w:eastAsia="黑体" w:hAnsi="Times New Roman" w:cs="Times New Roman"/>
      <w:sz w:val="32"/>
    </w:rPr>
  </w:style>
  <w:style w:type="paragraph" w:customStyle="1" w:styleId="affd">
    <w:name w:val="标准文件_一级无标题"/>
    <w:basedOn w:val="af0"/>
    <w:qFormat/>
    <w:rsid w:val="0035660F"/>
    <w:pPr>
      <w:spacing w:beforeLines="0" w:before="0" w:afterLines="0" w:after="0"/>
      <w:outlineLvl w:val="9"/>
    </w:pPr>
    <w:rPr>
      <w:rFonts w:ascii="宋体" w:eastAsia="宋体"/>
    </w:rPr>
  </w:style>
  <w:style w:type="paragraph" w:customStyle="1" w:styleId="affe">
    <w:name w:val="标准文件_二级无标题"/>
    <w:basedOn w:val="af1"/>
    <w:qFormat/>
    <w:rsid w:val="0035660F"/>
    <w:pPr>
      <w:spacing w:beforeLines="0" w:before="0" w:afterLines="0" w:after="0"/>
      <w:outlineLvl w:val="9"/>
    </w:pPr>
    <w:rPr>
      <w:rFonts w:ascii="宋体" w:eastAsia="宋体"/>
    </w:rPr>
  </w:style>
  <w:style w:type="paragraph" w:customStyle="1" w:styleId="a3">
    <w:name w:val="标准文件_三级项"/>
    <w:basedOn w:val="af5"/>
    <w:rsid w:val="0035660F"/>
    <w:pPr>
      <w:numPr>
        <w:ilvl w:val="2"/>
        <w:numId w:val="5"/>
      </w:numPr>
      <w:adjustRightInd w:val="0"/>
      <w:spacing w:line="-300" w:lineRule="auto"/>
    </w:pPr>
    <w:rPr>
      <w:rFonts w:ascii="Times New Roman" w:eastAsia="宋体" w:hAnsi="Times New Roman" w:cs="Times New Roman"/>
      <w:szCs w:val="21"/>
    </w:rPr>
  </w:style>
  <w:style w:type="paragraph" w:customStyle="1" w:styleId="afff">
    <w:name w:val="标准文件_表格"/>
    <w:basedOn w:val="affc"/>
    <w:qFormat/>
    <w:rsid w:val="0035660F"/>
    <w:pPr>
      <w:ind w:firstLineChars="0" w:firstLine="0"/>
      <w:jc w:val="center"/>
    </w:pPr>
    <w:rPr>
      <w:sz w:val="18"/>
    </w:rPr>
  </w:style>
  <w:style w:type="character" w:customStyle="1" w:styleId="Char0">
    <w:name w:val="标准文件_段 Char"/>
    <w:link w:val="affc"/>
    <w:rsid w:val="0035660F"/>
    <w:rPr>
      <w:rFonts w:ascii="宋体" w:eastAsia="宋体" w:hAnsi="Times New Roman" w:cs="Times New Roman"/>
      <w:noProof/>
      <w:sz w:val="21"/>
    </w:rPr>
  </w:style>
  <w:style w:type="paragraph" w:customStyle="1" w:styleId="2">
    <w:name w:val="标准文件_二级项2"/>
    <w:basedOn w:val="affc"/>
    <w:qFormat/>
    <w:rsid w:val="0035660F"/>
    <w:pPr>
      <w:numPr>
        <w:ilvl w:val="1"/>
        <w:numId w:val="5"/>
      </w:numPr>
      <w:tabs>
        <w:tab w:val="num" w:pos="360"/>
      </w:tabs>
      <w:ind w:left="0" w:firstLineChars="0" w:firstLine="0"/>
    </w:pPr>
  </w:style>
  <w:style w:type="paragraph" w:customStyle="1" w:styleId="a4">
    <w:name w:val="标准文件_附录图标号"/>
    <w:basedOn w:val="affc"/>
    <w:next w:val="affc"/>
    <w:qFormat/>
    <w:rsid w:val="0035660F"/>
    <w:pPr>
      <w:numPr>
        <w:numId w:val="3"/>
      </w:numPr>
      <w:tabs>
        <w:tab w:val="num" w:pos="360"/>
      </w:tabs>
      <w:spacing w:line="14" w:lineRule="exact"/>
      <w:ind w:left="0" w:firstLineChars="0" w:firstLine="0"/>
      <w:jc w:val="center"/>
    </w:pPr>
    <w:rPr>
      <w:rFonts w:ascii="黑体" w:eastAsia="黑体" w:hAnsi="黑体"/>
      <w:vanish/>
      <w:sz w:val="2"/>
      <w:szCs w:val="21"/>
    </w:rPr>
  </w:style>
  <w:style w:type="paragraph" w:customStyle="1" w:styleId="a6">
    <w:name w:val="标准文件_附录表标号"/>
    <w:basedOn w:val="affc"/>
    <w:next w:val="affc"/>
    <w:qFormat/>
    <w:rsid w:val="0035660F"/>
    <w:pPr>
      <w:numPr>
        <w:numId w:val="2"/>
      </w:numPr>
      <w:tabs>
        <w:tab w:val="num" w:pos="360"/>
      </w:tabs>
      <w:spacing w:line="14" w:lineRule="exact"/>
      <w:ind w:left="0" w:firstLineChars="0" w:firstLine="0"/>
      <w:jc w:val="center"/>
    </w:pPr>
    <w:rPr>
      <w:rFonts w:eastAsia="黑体"/>
      <w:vanish/>
      <w:sz w:val="2"/>
    </w:rPr>
  </w:style>
  <w:style w:type="paragraph" w:customStyle="1" w:styleId="afff0">
    <w:name w:val="标准文件_术语条一"/>
    <w:basedOn w:val="affd"/>
    <w:next w:val="affc"/>
    <w:qFormat/>
    <w:rsid w:val="00356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207">
      <w:bodyDiv w:val="1"/>
      <w:marLeft w:val="0"/>
      <w:marRight w:val="0"/>
      <w:marTop w:val="0"/>
      <w:marBottom w:val="0"/>
      <w:divBdr>
        <w:top w:val="none" w:sz="0" w:space="0" w:color="auto"/>
        <w:left w:val="none" w:sz="0" w:space="0" w:color="auto"/>
        <w:bottom w:val="none" w:sz="0" w:space="0" w:color="auto"/>
        <w:right w:val="none" w:sz="0" w:space="0" w:color="auto"/>
      </w:divBdr>
      <w:divsChild>
        <w:div w:id="602882039">
          <w:marLeft w:val="0"/>
          <w:marRight w:val="0"/>
          <w:marTop w:val="0"/>
          <w:marBottom w:val="0"/>
          <w:divBdr>
            <w:top w:val="none" w:sz="0" w:space="0" w:color="auto"/>
            <w:left w:val="none" w:sz="0" w:space="0" w:color="auto"/>
            <w:bottom w:val="none" w:sz="0" w:space="0" w:color="auto"/>
            <w:right w:val="none" w:sz="0" w:space="0" w:color="auto"/>
          </w:divBdr>
        </w:div>
      </w:divsChild>
    </w:div>
    <w:div w:id="1044865588">
      <w:bodyDiv w:val="1"/>
      <w:marLeft w:val="0"/>
      <w:marRight w:val="0"/>
      <w:marTop w:val="0"/>
      <w:marBottom w:val="0"/>
      <w:divBdr>
        <w:top w:val="none" w:sz="0" w:space="0" w:color="auto"/>
        <w:left w:val="none" w:sz="0" w:space="0" w:color="auto"/>
        <w:bottom w:val="none" w:sz="0" w:space="0" w:color="auto"/>
        <w:right w:val="none" w:sz="0" w:space="0" w:color="auto"/>
      </w:divBdr>
    </w:div>
    <w:div w:id="1242790067">
      <w:bodyDiv w:val="1"/>
      <w:marLeft w:val="0"/>
      <w:marRight w:val="0"/>
      <w:marTop w:val="0"/>
      <w:marBottom w:val="0"/>
      <w:divBdr>
        <w:top w:val="none" w:sz="0" w:space="0" w:color="auto"/>
        <w:left w:val="none" w:sz="0" w:space="0" w:color="auto"/>
        <w:bottom w:val="none" w:sz="0" w:space="0" w:color="auto"/>
        <w:right w:val="none" w:sz="0" w:space="0" w:color="auto"/>
      </w:divBdr>
    </w:div>
    <w:div w:id="1283994077">
      <w:bodyDiv w:val="1"/>
      <w:marLeft w:val="0"/>
      <w:marRight w:val="0"/>
      <w:marTop w:val="0"/>
      <w:marBottom w:val="0"/>
      <w:divBdr>
        <w:top w:val="none" w:sz="0" w:space="0" w:color="auto"/>
        <w:left w:val="none" w:sz="0" w:space="0" w:color="auto"/>
        <w:bottom w:val="none" w:sz="0" w:space="0" w:color="auto"/>
        <w:right w:val="none" w:sz="0" w:space="0" w:color="auto"/>
      </w:divBdr>
      <w:divsChild>
        <w:div w:id="12188576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6FD55EC68C4678BE38613990E0BB0E"/>
        <w:category>
          <w:name w:val="常规"/>
          <w:gallery w:val="placeholder"/>
        </w:category>
        <w:types>
          <w:type w:val="bbPlcHdr"/>
        </w:types>
        <w:behaviors>
          <w:behavior w:val="content"/>
        </w:behaviors>
        <w:guid w:val="{EEF83786-A2CF-4CF5-907A-8BACBDA857FA}"/>
      </w:docPartPr>
      <w:docPartBody>
        <w:p w:rsidR="007B71C3" w:rsidRDefault="00F115CA" w:rsidP="00F115CA">
          <w:pPr>
            <w:pStyle w:val="726FD55EC68C4678BE38613990E0BB0E"/>
            <w:rPr>
              <w:rFonts w:hint="eastAsia"/>
            </w:rPr>
          </w:pPr>
          <w:r w:rsidRPr="00FB6243">
            <w:rPr>
              <w:rStyle w:val="a3"/>
              <w:rFonts w:hint="eastAsia"/>
            </w:rPr>
            <w:t>选择一项。</w:t>
          </w:r>
        </w:p>
      </w:docPartBody>
    </w:docPart>
    <w:docPart>
      <w:docPartPr>
        <w:name w:val="3AE038126C69469681A3BE155A0E3CB7"/>
        <w:category>
          <w:name w:val="常规"/>
          <w:gallery w:val="placeholder"/>
        </w:category>
        <w:types>
          <w:type w:val="bbPlcHdr"/>
        </w:types>
        <w:behaviors>
          <w:behavior w:val="content"/>
        </w:behaviors>
        <w:guid w:val="{1AA0D955-6823-4A4E-AD4F-B96B11AD4916}"/>
      </w:docPartPr>
      <w:docPartBody>
        <w:p w:rsidR="007B71C3" w:rsidRDefault="00F115CA" w:rsidP="00F115CA">
          <w:pPr>
            <w:pStyle w:val="3AE038126C69469681A3BE155A0E3CB7"/>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CA"/>
    <w:rsid w:val="003514AA"/>
    <w:rsid w:val="004867EC"/>
    <w:rsid w:val="007B71C3"/>
    <w:rsid w:val="00A40D73"/>
    <w:rsid w:val="00E476AC"/>
    <w:rsid w:val="00F11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15CA"/>
    <w:rPr>
      <w:color w:val="808080"/>
    </w:rPr>
  </w:style>
  <w:style w:type="paragraph" w:customStyle="1" w:styleId="726FD55EC68C4678BE38613990E0BB0E">
    <w:name w:val="726FD55EC68C4678BE38613990E0BB0E"/>
    <w:rsid w:val="00F115CA"/>
    <w:pPr>
      <w:widowControl w:val="0"/>
    </w:pPr>
  </w:style>
  <w:style w:type="paragraph" w:customStyle="1" w:styleId="3AE038126C69469681A3BE155A0E3CB7">
    <w:name w:val="3AE038126C69469681A3BE155A0E3CB7"/>
    <w:rsid w:val="00F115C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1889</Words>
  <Characters>10769</Characters>
  <Application>Microsoft Office Word</Application>
  <DocSecurity>0</DocSecurity>
  <Lines>89</Lines>
  <Paragraphs>25</Paragraphs>
  <ScaleCrop>false</ScaleCrop>
  <Company>Lenovo</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yc z</cp:lastModifiedBy>
  <cp:revision>64</cp:revision>
  <dcterms:created xsi:type="dcterms:W3CDTF">2019-06-25T01:51:00Z</dcterms:created>
  <dcterms:modified xsi:type="dcterms:W3CDTF">2025-05-06T02:21:00Z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286513CB856B4AD4B4C264CC0310DEB1</vt:lpwstr>
  </property>
</Properties>
</file>