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972A5" w14:paraId="4B76FB93" w14:textId="77777777">
        <w:tc>
          <w:tcPr>
            <w:tcW w:w="509" w:type="dxa"/>
          </w:tcPr>
          <w:p w14:paraId="60012D8B" w14:textId="77777777" w:rsidR="00B972A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83D1C64" w14:textId="77777777" w:rsidR="00B972A5" w:rsidRDefault="00B972A5">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B972A5" w14:paraId="21338B20" w14:textId="77777777">
        <w:tc>
          <w:tcPr>
            <w:tcW w:w="509" w:type="dxa"/>
          </w:tcPr>
          <w:p w14:paraId="2E9E08AD" w14:textId="77777777" w:rsidR="00B972A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972A5" w14:paraId="74674C98" w14:textId="77777777">
              <w:trPr>
                <w:trHeight w:hRule="exact" w:val="1021"/>
              </w:trPr>
              <w:tc>
                <w:tcPr>
                  <w:tcW w:w="9242" w:type="dxa"/>
                  <w:vAlign w:val="center"/>
                </w:tcPr>
                <w:p w14:paraId="7FBF9941" w14:textId="77777777" w:rsidR="00B972A5" w:rsidRDefault="00000000" w:rsidP="0020692E">
                  <w:pPr>
                    <w:pStyle w:val="afffff"/>
                    <w:framePr w:w="0" w:hRule="auto" w:wrap="auto" w:hAnchor="text" w:xAlign="left" w:yAlign="inline" w:anchorLock="0"/>
                    <w:ind w:left="420" w:right="624"/>
                    <w:rPr>
                      <w:rFonts w:ascii="宋体" w:hAnsi="宋体" w:hint="eastAsia"/>
                      <w:sz w:val="28"/>
                      <w:szCs w:val="28"/>
                    </w:rPr>
                  </w:pPr>
                  <w:r>
                    <w:rPr>
                      <w:noProof/>
                    </w:rPr>
                    <w:drawing>
                      <wp:inline distT="0" distB="0" distL="0" distR="0" wp14:anchorId="07ABFE93" wp14:editId="6C51F03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E7A661F" wp14:editId="58AC86C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p>
              </w:tc>
            </w:tr>
          </w:tbl>
          <w:p w14:paraId="39F25855" w14:textId="77777777" w:rsidR="00B972A5" w:rsidRDefault="00B972A5">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516D00B9" w14:textId="77777777" w:rsidR="00B972A5"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0"/>
    <w:p w14:paraId="5DC19897" w14:textId="77777777" w:rsidR="00B972A5" w:rsidRDefault="00000000">
      <w:pPr>
        <w:pStyle w:val="affffffffff2"/>
        <w:framePr w:wrap="auto"/>
      </w:pPr>
      <w:r>
        <w:t>T/</w:t>
      </w:r>
      <w:bookmarkStart w:id="1"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bookmarkStart w:id="3" w:name="NSTD_CODE_B"/>
      <w:r>
        <w:fldChar w:fldCharType="begin">
          <w:ffData>
            <w:name w:val="NSTD_CODE_B"/>
            <w:enabled/>
            <w:calcOnExit w:val="0"/>
            <w:textInput>
              <w:default w:val="2025"/>
            </w:textInput>
          </w:ffData>
        </w:fldChar>
      </w:r>
      <w:r>
        <w:instrText>FORMTEXT</w:instrText>
      </w:r>
      <w:r>
        <w:fldChar w:fldCharType="separate"/>
      </w:r>
      <w:r>
        <w:t>2025</w:t>
      </w:r>
      <w:r>
        <w:fldChar w:fldCharType="end"/>
      </w:r>
      <w:bookmarkEnd w:id="3"/>
    </w:p>
    <w:p w14:paraId="6707BB76" w14:textId="77777777" w:rsidR="00B972A5"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2EAF7935" w14:textId="77777777" w:rsidR="00B972A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DBC7AFA" wp14:editId="72C6C97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CC9A9D7" w14:textId="77777777" w:rsidR="00B972A5" w:rsidRDefault="00B972A5">
      <w:pPr>
        <w:pStyle w:val="afffff0"/>
        <w:framePr w:w="9639" w:h="6976" w:hRule="exact" w:hSpace="0" w:vSpace="0" w:wrap="around" w:hAnchor="page" w:y="6408"/>
        <w:jc w:val="center"/>
        <w:rPr>
          <w:rFonts w:ascii="黑体" w:eastAsia="黑体" w:hAnsi="黑体" w:hint="eastAsia"/>
          <w:b w:val="0"/>
          <w:bCs w:val="0"/>
          <w:w w:val="100"/>
        </w:rPr>
      </w:pPr>
    </w:p>
    <w:p w14:paraId="7F8570CC" w14:textId="77777777" w:rsidR="00B972A5" w:rsidRDefault="00000000">
      <w:pPr>
        <w:pStyle w:val="affffffffff4"/>
        <w:framePr w:h="6974" w:hRule="exact" w:wrap="around" w:x="1419" w:anchorLock="1"/>
        <w:rPr>
          <w:rFonts w:cs="黑体" w:hint="eastAsia"/>
          <w:spacing w:val="-5"/>
          <w:szCs w:val="52"/>
        </w:rPr>
      </w:pPr>
      <w:r>
        <w:rPr>
          <w:rFonts w:cs="黑体"/>
          <w:spacing w:val="-5"/>
          <w:szCs w:val="52"/>
        </w:rPr>
        <w:t>中小企业服务机构通用能力建设</w:t>
      </w:r>
    </w:p>
    <w:p w14:paraId="3D453E31" w14:textId="77777777" w:rsidR="00B972A5" w:rsidRDefault="00000000">
      <w:pPr>
        <w:pStyle w:val="affffffffff4"/>
        <w:framePr w:h="6974" w:hRule="exact" w:wrap="around" w:x="1419" w:anchorLock="1"/>
        <w:rPr>
          <w:rFonts w:hint="eastAsia"/>
        </w:rPr>
      </w:pPr>
      <w:r>
        <w:rPr>
          <w:rFonts w:cs="黑体"/>
          <w:spacing w:val="-11"/>
          <w:szCs w:val="52"/>
        </w:rPr>
        <w:t>第</w:t>
      </w:r>
      <w:r>
        <w:rPr>
          <w:rFonts w:cs="黑体"/>
          <w:spacing w:val="-84"/>
          <w:szCs w:val="52"/>
        </w:rPr>
        <w:t xml:space="preserve"> </w:t>
      </w:r>
      <w:r>
        <w:rPr>
          <w:rFonts w:cs="黑体" w:hint="eastAsia"/>
          <w:spacing w:val="-84"/>
          <w:szCs w:val="52"/>
        </w:rPr>
        <w:t>2</w:t>
      </w:r>
      <w:r>
        <w:rPr>
          <w:rFonts w:cs="黑体"/>
          <w:spacing w:val="-96"/>
          <w:szCs w:val="52"/>
        </w:rPr>
        <w:t xml:space="preserve"> </w:t>
      </w:r>
      <w:r>
        <w:rPr>
          <w:rFonts w:cs="黑体"/>
          <w:spacing w:val="-11"/>
          <w:szCs w:val="52"/>
        </w:rPr>
        <w:t>部分：评价</w:t>
      </w:r>
      <w:r>
        <w:rPr>
          <w:rFonts w:cs="黑体" w:hint="eastAsia"/>
          <w:spacing w:val="-11"/>
          <w:szCs w:val="52"/>
        </w:rPr>
        <w:t>方法</w:t>
      </w:r>
    </w:p>
    <w:p w14:paraId="246FAFD9" w14:textId="77777777" w:rsidR="00B972A5" w:rsidRDefault="00B972A5">
      <w:pPr>
        <w:framePr w:w="9639" w:h="6974" w:hRule="exact" w:wrap="around" w:vAnchor="page" w:hAnchor="page" w:x="1419" w:y="6408" w:anchorLock="1"/>
        <w:ind w:left="-1418"/>
      </w:pPr>
    </w:p>
    <w:p w14:paraId="6BB9EDB3" w14:textId="77777777" w:rsidR="00B972A5" w:rsidRDefault="00B972A5">
      <w:pPr>
        <w:pStyle w:val="afffffff8"/>
        <w:framePr w:w="9639" w:h="6974" w:hRule="exact" w:wrap="around" w:vAnchor="page" w:hAnchor="page" w:x="1419" w:y="6408" w:anchorLock="1"/>
        <w:textAlignment w:val="bottom"/>
        <w:rPr>
          <w:rFonts w:eastAsia="黑体"/>
          <w:szCs w:val="28"/>
        </w:rPr>
      </w:pPr>
    </w:p>
    <w:p w14:paraId="56E0CC02" w14:textId="77777777" w:rsidR="00B972A5" w:rsidRDefault="00B972A5">
      <w:pPr>
        <w:pStyle w:val="afffffff8"/>
        <w:framePr w:w="9639" w:h="6974" w:hRule="exact" w:wrap="around" w:vAnchor="page" w:hAnchor="page" w:x="1419" w:y="6408" w:anchorLock="1"/>
        <w:textAlignment w:val="bottom"/>
        <w:rPr>
          <w:rFonts w:eastAsia="黑体"/>
          <w:szCs w:val="28"/>
        </w:rPr>
      </w:pPr>
    </w:p>
    <w:p w14:paraId="08FF5CCB" w14:textId="77777777" w:rsidR="00B972A5" w:rsidRDefault="00B972A5">
      <w:pPr>
        <w:framePr w:w="9639" w:h="6974" w:hRule="exact" w:wrap="around" w:vAnchor="page" w:hAnchor="page" w:x="1419" w:y="6408" w:anchorLock="1"/>
        <w:spacing w:line="760" w:lineRule="exact"/>
        <w:ind w:left="-1418"/>
      </w:pPr>
    </w:p>
    <w:p w14:paraId="47979915" w14:textId="77777777" w:rsidR="00B972A5" w:rsidRDefault="00B972A5">
      <w:pPr>
        <w:pStyle w:val="afffffff8"/>
        <w:framePr w:w="9639" w:h="6974" w:hRule="exact" w:wrap="around" w:vAnchor="page" w:hAnchor="page" w:x="1419" w:y="6408" w:anchorLock="1"/>
        <w:textAlignment w:val="bottom"/>
        <w:rPr>
          <w:rFonts w:eastAsia="黑体"/>
          <w:szCs w:val="28"/>
        </w:rPr>
      </w:pPr>
    </w:p>
    <w:p w14:paraId="1DD8A375" w14:textId="77777777" w:rsidR="00B972A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1B037767" w14:textId="77777777" w:rsidR="00B972A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14:paraId="6F087139" w14:textId="77777777" w:rsidR="00B972A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bookmarkStart w:id="8" w:name="PLSH_DATE_Y"/>
    <w:p w14:paraId="31EC8A80" w14:textId="77777777" w:rsidR="00B972A5" w:rsidRDefault="00000000">
      <w:pPr>
        <w:pStyle w:val="affffffffff0"/>
        <w:framePr w:wrap="around" w:y="14176"/>
      </w:pPr>
      <w:r>
        <w:rPr>
          <w:rFonts w:ascii="黑体"/>
        </w:rPr>
        <w:fldChar w:fldCharType="begin">
          <w:ffData>
            <w:name w:val="PLSH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bookmarkStart w:id="11" w:name="CROT_DATE_Y"/>
    <w:p w14:paraId="5A8A0E77" w14:textId="77777777" w:rsidR="00B972A5" w:rsidRDefault="00000000">
      <w:pPr>
        <w:pStyle w:val="affffffffff1"/>
        <w:framePr w:wrap="around" w:y="14176"/>
      </w:pPr>
      <w:r>
        <w:rPr>
          <w:rFonts w:ascii="黑体"/>
        </w:rPr>
        <w:fldChar w:fldCharType="begin">
          <w:ffData>
            <w:name w:val="CROT_DATE_Y"/>
            <w:enabled/>
            <w:calcOnExit w:val="0"/>
            <w:textInput>
              <w:default w:val="2025"/>
              <w:maxLength w:val="4"/>
            </w:textInput>
          </w:ffData>
        </w:fldChar>
      </w:r>
      <w:r>
        <w:rPr>
          <w:rFonts w:ascii="黑体"/>
        </w:rPr>
        <w:instrText>FORMTEXT</w:instrText>
      </w:r>
      <w:r>
        <w:rPr>
          <w:rFonts w:ascii="黑体"/>
        </w:rPr>
      </w:r>
      <w:r>
        <w:rPr>
          <w:rFonts w:ascii="黑体"/>
        </w:rPr>
        <w:fldChar w:fldCharType="separate"/>
      </w:r>
      <w:r>
        <w:rPr>
          <w:rFonts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bookmarkStart w:id="14" w:name="fm"/>
    <w:p w14:paraId="7D59CD62" w14:textId="77777777" w:rsidR="00B972A5"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4"/>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92926DA" w14:textId="77777777" w:rsidR="00B972A5" w:rsidRDefault="00000000">
      <w:pPr>
        <w:rPr>
          <w:rFonts w:ascii="宋体" w:hAnsi="宋体" w:hint="eastAsia"/>
          <w:sz w:val="28"/>
          <w:szCs w:val="28"/>
        </w:rPr>
        <w:sectPr w:rsidR="00B972A5">
          <w:headerReference w:type="even" r:id="rId11"/>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F2BFC26" wp14:editId="65752BD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C47BF2" w14:textId="77777777" w:rsidR="00B972A5" w:rsidRDefault="00000000">
      <w:pPr>
        <w:pStyle w:val="affffffa"/>
        <w:spacing w:after="360"/>
      </w:pPr>
      <w:bookmarkStart w:id="15" w:name="BookMark1"/>
      <w:r>
        <w:rPr>
          <w:rFonts w:hint="eastAsia"/>
          <w:spacing w:val="320"/>
        </w:rPr>
        <w:lastRenderedPageBreak/>
        <w:t>目</w:t>
      </w:r>
      <w:r>
        <w:rPr>
          <w:rFonts w:hint="eastAsia"/>
        </w:rPr>
        <w:t>次</w:t>
      </w:r>
      <w:r>
        <w:fldChar w:fldCharType="begin"/>
      </w:r>
      <w:r>
        <w:instrText xml:space="preserve"> TOC \o "1-1" \h </w:instrText>
      </w:r>
      <w:r>
        <w:fldChar w:fldCharType="separate"/>
      </w:r>
    </w:p>
    <w:sdt>
      <w:sdtPr>
        <w:rPr>
          <w:rFonts w:ascii="宋体" w:hAnsi="宋体"/>
        </w:rPr>
        <w:id w:val="147466135"/>
        <w15:color w:val="DBDBDB"/>
        <w:docPartObj>
          <w:docPartGallery w:val="Table of Contents"/>
          <w:docPartUnique/>
        </w:docPartObj>
      </w:sdtPr>
      <w:sdtEndPr>
        <w:rPr>
          <w:rFonts w:ascii="Calibri" w:hAnsi="Calibri"/>
        </w:rPr>
      </w:sdtEndPr>
      <w:sdtContent>
        <w:p w14:paraId="1ED3CB68" w14:textId="77777777" w:rsidR="00B972A5" w:rsidRDefault="00B972A5"/>
        <w:p w14:paraId="3E2F1C1D" w14:textId="77777777" w:rsidR="00B972A5" w:rsidRDefault="00000000">
          <w:pPr>
            <w:pStyle w:val="TOC1"/>
            <w:tabs>
              <w:tab w:val="right" w:leader="dot" w:pos="9354"/>
            </w:tabs>
          </w:pPr>
          <w:r>
            <w:fldChar w:fldCharType="begin"/>
          </w:r>
          <w:r>
            <w:instrText xml:space="preserve">TOC \o "1-1" \h \u </w:instrText>
          </w:r>
          <w:r>
            <w:fldChar w:fldCharType="separate"/>
          </w:r>
          <w:hyperlink w:anchor="_Toc21276" w:history="1">
            <w:r>
              <w:rPr>
                <w:rFonts w:hint="eastAsia"/>
              </w:rPr>
              <w:t>前言</w:t>
            </w:r>
            <w:r>
              <w:tab/>
            </w:r>
            <w:r>
              <w:fldChar w:fldCharType="begin"/>
            </w:r>
            <w:r>
              <w:instrText xml:space="preserve"> PAGEREF _Toc21276 \h </w:instrText>
            </w:r>
            <w:r>
              <w:fldChar w:fldCharType="separate"/>
            </w:r>
            <w:r>
              <w:t>II</w:t>
            </w:r>
            <w:r>
              <w:fldChar w:fldCharType="end"/>
            </w:r>
          </w:hyperlink>
        </w:p>
        <w:p w14:paraId="30565B61" w14:textId="77777777" w:rsidR="00B972A5" w:rsidRDefault="00000000">
          <w:pPr>
            <w:pStyle w:val="TOC1"/>
            <w:tabs>
              <w:tab w:val="right" w:leader="dot" w:pos="9354"/>
            </w:tabs>
          </w:pPr>
          <w:hyperlink w:anchor="_Toc6035" w:history="1">
            <w:r>
              <w:rPr>
                <w:rFonts w:ascii="黑体" w:eastAsia="黑体" w:hint="eastAsia"/>
              </w:rPr>
              <w:t xml:space="preserve">1  </w:t>
            </w:r>
            <w:r>
              <w:rPr>
                <w:rFonts w:hint="eastAsia"/>
              </w:rPr>
              <w:t>范围</w:t>
            </w:r>
            <w:r>
              <w:tab/>
            </w:r>
            <w:r>
              <w:fldChar w:fldCharType="begin"/>
            </w:r>
            <w:r>
              <w:instrText xml:space="preserve"> PAGEREF _Toc6035 \h </w:instrText>
            </w:r>
            <w:r>
              <w:fldChar w:fldCharType="separate"/>
            </w:r>
            <w:r>
              <w:t>1</w:t>
            </w:r>
            <w:r>
              <w:fldChar w:fldCharType="end"/>
            </w:r>
          </w:hyperlink>
        </w:p>
        <w:p w14:paraId="7BFC5FB7" w14:textId="77777777" w:rsidR="00B972A5" w:rsidRDefault="00000000">
          <w:pPr>
            <w:pStyle w:val="TOC1"/>
            <w:tabs>
              <w:tab w:val="right" w:leader="dot" w:pos="9354"/>
            </w:tabs>
          </w:pPr>
          <w:hyperlink w:anchor="_Toc23722" w:history="1">
            <w:r>
              <w:rPr>
                <w:rFonts w:ascii="黑体" w:eastAsia="黑体" w:hint="eastAsia"/>
              </w:rPr>
              <w:t xml:space="preserve">2  </w:t>
            </w:r>
            <w:r>
              <w:rPr>
                <w:rFonts w:ascii="Times New Roman"/>
              </w:rPr>
              <w:t>规范性引用文件</w:t>
            </w:r>
            <w:r>
              <w:tab/>
            </w:r>
            <w:r>
              <w:fldChar w:fldCharType="begin"/>
            </w:r>
            <w:r>
              <w:instrText xml:space="preserve"> PAGEREF _Toc23722 \h </w:instrText>
            </w:r>
            <w:r>
              <w:fldChar w:fldCharType="separate"/>
            </w:r>
            <w:r>
              <w:t>1</w:t>
            </w:r>
            <w:r>
              <w:fldChar w:fldCharType="end"/>
            </w:r>
          </w:hyperlink>
        </w:p>
        <w:p w14:paraId="1BF0FAA0" w14:textId="77777777" w:rsidR="00B972A5" w:rsidRDefault="00000000">
          <w:pPr>
            <w:pStyle w:val="TOC1"/>
            <w:tabs>
              <w:tab w:val="right" w:leader="dot" w:pos="9354"/>
            </w:tabs>
          </w:pPr>
          <w:hyperlink w:anchor="_Toc9188" w:history="1">
            <w:r>
              <w:rPr>
                <w:rFonts w:ascii="黑体" w:eastAsia="黑体" w:hint="eastAsia"/>
              </w:rPr>
              <w:t xml:space="preserve">3  </w:t>
            </w:r>
            <w:r>
              <w:rPr>
                <w:rFonts w:ascii="Times New Roman"/>
              </w:rPr>
              <w:t>术语和定义</w:t>
            </w:r>
            <w:r>
              <w:tab/>
            </w:r>
            <w:r>
              <w:fldChar w:fldCharType="begin"/>
            </w:r>
            <w:r>
              <w:instrText xml:space="preserve"> PAGEREF _Toc9188 \h </w:instrText>
            </w:r>
            <w:r>
              <w:fldChar w:fldCharType="separate"/>
            </w:r>
            <w:r>
              <w:t>1</w:t>
            </w:r>
            <w:r>
              <w:fldChar w:fldCharType="end"/>
            </w:r>
          </w:hyperlink>
        </w:p>
        <w:p w14:paraId="06CB8B71" w14:textId="77777777" w:rsidR="00B972A5" w:rsidRDefault="00000000">
          <w:pPr>
            <w:pStyle w:val="TOC1"/>
            <w:tabs>
              <w:tab w:val="right" w:leader="dot" w:pos="9354"/>
            </w:tabs>
          </w:pPr>
          <w:hyperlink w:anchor="_Toc24806" w:history="1">
            <w:r>
              <w:rPr>
                <w:rFonts w:ascii="黑体" w:eastAsia="黑体" w:hint="eastAsia"/>
              </w:rPr>
              <w:t xml:space="preserve">4  </w:t>
            </w:r>
            <w:r>
              <w:rPr>
                <w:rFonts w:ascii="Times New Roman"/>
              </w:rPr>
              <w:t>评价原则</w:t>
            </w:r>
            <w:r>
              <w:tab/>
            </w:r>
            <w:r>
              <w:fldChar w:fldCharType="begin"/>
            </w:r>
            <w:r>
              <w:instrText xml:space="preserve"> PAGEREF _Toc24806 \h </w:instrText>
            </w:r>
            <w:r>
              <w:fldChar w:fldCharType="separate"/>
            </w:r>
            <w:r>
              <w:t>1</w:t>
            </w:r>
            <w:r>
              <w:fldChar w:fldCharType="end"/>
            </w:r>
          </w:hyperlink>
        </w:p>
        <w:p w14:paraId="49B1342F" w14:textId="77777777" w:rsidR="00B972A5" w:rsidRDefault="00000000">
          <w:pPr>
            <w:pStyle w:val="TOC1"/>
            <w:tabs>
              <w:tab w:val="right" w:leader="dot" w:pos="9354"/>
            </w:tabs>
          </w:pPr>
          <w:hyperlink w:anchor="_Toc12095" w:history="1">
            <w:r>
              <w:rPr>
                <w:rFonts w:ascii="黑体" w:eastAsia="黑体" w:hint="eastAsia"/>
              </w:rPr>
              <w:t xml:space="preserve">5  </w:t>
            </w:r>
            <w:r>
              <w:t>通用能力评价模型</w:t>
            </w:r>
            <w:r>
              <w:tab/>
            </w:r>
            <w:r>
              <w:fldChar w:fldCharType="begin"/>
            </w:r>
            <w:r>
              <w:instrText xml:space="preserve"> PAGEREF _Toc12095 \h </w:instrText>
            </w:r>
            <w:r>
              <w:fldChar w:fldCharType="separate"/>
            </w:r>
            <w:r>
              <w:t>2</w:t>
            </w:r>
            <w:r>
              <w:fldChar w:fldCharType="end"/>
            </w:r>
          </w:hyperlink>
        </w:p>
        <w:p w14:paraId="2E2BC984" w14:textId="77777777" w:rsidR="00B972A5" w:rsidRDefault="00000000">
          <w:pPr>
            <w:pStyle w:val="TOC1"/>
            <w:tabs>
              <w:tab w:val="right" w:leader="dot" w:pos="9354"/>
            </w:tabs>
          </w:pPr>
          <w:hyperlink w:anchor="_Toc15304" w:history="1">
            <w:r>
              <w:rPr>
                <w:rFonts w:ascii="黑体" w:eastAsia="黑体" w:hint="eastAsia"/>
              </w:rPr>
              <w:t xml:space="preserve">6  </w:t>
            </w:r>
            <w:r>
              <w:t>通用能力评价指标体系</w:t>
            </w:r>
            <w:r>
              <w:tab/>
            </w:r>
            <w:r>
              <w:fldChar w:fldCharType="begin"/>
            </w:r>
            <w:r>
              <w:instrText xml:space="preserve"> PAGEREF _Toc15304 \h </w:instrText>
            </w:r>
            <w:r>
              <w:fldChar w:fldCharType="separate"/>
            </w:r>
            <w:r>
              <w:t>2</w:t>
            </w:r>
            <w:r>
              <w:fldChar w:fldCharType="end"/>
            </w:r>
          </w:hyperlink>
        </w:p>
        <w:p w14:paraId="60DE89A5" w14:textId="77777777" w:rsidR="00B972A5" w:rsidRDefault="00000000">
          <w:pPr>
            <w:pStyle w:val="TOC1"/>
            <w:tabs>
              <w:tab w:val="right" w:leader="dot" w:pos="9354"/>
            </w:tabs>
          </w:pPr>
          <w:hyperlink w:anchor="_Toc22621" w:history="1">
            <w:r>
              <w:rPr>
                <w:rFonts w:ascii="黑体" w:eastAsia="黑体" w:hint="eastAsia"/>
              </w:rPr>
              <w:t xml:space="preserve">7  </w:t>
            </w:r>
            <w:r>
              <w:t>通用能力评价</w:t>
            </w:r>
            <w:r>
              <w:tab/>
            </w:r>
            <w:r>
              <w:fldChar w:fldCharType="begin"/>
            </w:r>
            <w:r>
              <w:instrText xml:space="preserve"> PAGEREF _Toc22621 \h </w:instrText>
            </w:r>
            <w:r>
              <w:fldChar w:fldCharType="separate"/>
            </w:r>
            <w:r>
              <w:t>3</w:t>
            </w:r>
            <w:r>
              <w:fldChar w:fldCharType="end"/>
            </w:r>
          </w:hyperlink>
        </w:p>
        <w:p w14:paraId="54535DBA" w14:textId="77777777" w:rsidR="00B972A5" w:rsidRDefault="00000000">
          <w:pPr>
            <w:pStyle w:val="TOC1"/>
            <w:tabs>
              <w:tab w:val="right" w:leader="dot" w:pos="9354"/>
            </w:tabs>
          </w:pPr>
          <w:hyperlink w:anchor="_Toc319" w:history="1">
            <w:r>
              <w:rPr>
                <w:rFonts w:hint="eastAsia"/>
              </w:rPr>
              <w:t>附录A  中小企业服务机构通用能力评价打分表</w:t>
            </w:r>
            <w:r>
              <w:tab/>
            </w:r>
            <w:r>
              <w:fldChar w:fldCharType="begin"/>
            </w:r>
            <w:r>
              <w:instrText xml:space="preserve"> PAGEREF _Toc319 \h </w:instrText>
            </w:r>
            <w:r>
              <w:fldChar w:fldCharType="separate"/>
            </w:r>
            <w:r>
              <w:t>6</w:t>
            </w:r>
            <w:r>
              <w:fldChar w:fldCharType="end"/>
            </w:r>
          </w:hyperlink>
        </w:p>
        <w:p w14:paraId="1D3F79CC" w14:textId="77777777" w:rsidR="00B972A5" w:rsidRDefault="00000000">
          <w:pPr>
            <w:pStyle w:val="TOC1"/>
            <w:tabs>
              <w:tab w:val="right" w:leader="dot" w:pos="9354"/>
            </w:tabs>
          </w:pPr>
          <w:hyperlink w:anchor="_Toc31525" w:history="1">
            <w:r>
              <w:rPr>
                <w:rFonts w:hint="eastAsia"/>
              </w:rPr>
              <w:t>参考文献</w:t>
            </w:r>
            <w:r>
              <w:tab/>
            </w:r>
            <w:r>
              <w:fldChar w:fldCharType="begin"/>
            </w:r>
            <w:r>
              <w:instrText xml:space="preserve"> PAGEREF _Toc31525 \h </w:instrText>
            </w:r>
            <w:r>
              <w:fldChar w:fldCharType="separate"/>
            </w:r>
            <w:r>
              <w:t>11</w:t>
            </w:r>
            <w:r>
              <w:fldChar w:fldCharType="end"/>
            </w:r>
          </w:hyperlink>
        </w:p>
        <w:p w14:paraId="273036B1" w14:textId="77777777" w:rsidR="00B972A5" w:rsidRDefault="00000000">
          <w:r>
            <w:fldChar w:fldCharType="end"/>
          </w:r>
        </w:p>
      </w:sdtContent>
    </w:sdt>
    <w:p w14:paraId="7FAEE4E3" w14:textId="77777777" w:rsidR="00B972A5" w:rsidRDefault="00B972A5"/>
    <w:p w14:paraId="738FC854" w14:textId="77777777" w:rsidR="00B972A5" w:rsidRDefault="00000000">
      <w:pPr>
        <w:pStyle w:val="affffffa"/>
        <w:spacing w:after="360"/>
        <w:sectPr w:rsidR="00B972A5">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6E05460F" w14:textId="77777777" w:rsidR="00B972A5" w:rsidRDefault="00000000">
      <w:pPr>
        <w:pStyle w:val="a6"/>
        <w:spacing w:before="900" w:after="360"/>
      </w:pPr>
      <w:bookmarkStart w:id="16" w:name="_Toc196308843"/>
      <w:bookmarkStart w:id="17" w:name="_Toc21276"/>
      <w:bookmarkStart w:id="18" w:name="BookMark2"/>
      <w:bookmarkEnd w:id="15"/>
      <w:r>
        <w:rPr>
          <w:rFonts w:hint="eastAsia"/>
          <w:spacing w:val="320"/>
        </w:rPr>
        <w:lastRenderedPageBreak/>
        <w:t>前</w:t>
      </w:r>
      <w:r>
        <w:rPr>
          <w:rFonts w:hint="eastAsia"/>
        </w:rPr>
        <w:t>言</w:t>
      </w:r>
      <w:bookmarkEnd w:id="16"/>
      <w:bookmarkEnd w:id="17"/>
    </w:p>
    <w:p w14:paraId="5B5D9DEA" w14:textId="77777777" w:rsidR="00B972A5" w:rsidRDefault="00000000">
      <w:pPr>
        <w:pStyle w:val="afffff5"/>
        <w:ind w:firstLine="420"/>
      </w:pPr>
      <w:r>
        <w:rPr>
          <w:rFonts w:hint="eastAsia"/>
        </w:rPr>
        <w:t>本文件按照GB/T 1.1—2020《标准化工作导则  第1部分：标准化文件的结构和起草规则》的规定起草。</w:t>
      </w:r>
    </w:p>
    <w:p w14:paraId="31800C93" w14:textId="77777777" w:rsidR="00B972A5" w:rsidRDefault="00000000">
      <w:pPr>
        <w:pStyle w:val="afffff5"/>
        <w:ind w:firstLine="420"/>
      </w:pPr>
      <w:r>
        <w:rPr>
          <w:rFonts w:hint="eastAsia"/>
        </w:rPr>
        <w:t>请注意本文件的某些内容可能涉及专利。本文件的发布机构不承担识别专利的责任。</w:t>
      </w:r>
    </w:p>
    <w:p w14:paraId="186F32D4" w14:textId="2FA7F71E" w:rsidR="00B972A5" w:rsidRDefault="00000000">
      <w:pPr>
        <w:pStyle w:val="afffff5"/>
        <w:ind w:firstLine="420"/>
      </w:pPr>
      <w:r>
        <w:rPr>
          <w:rFonts w:hint="eastAsia"/>
        </w:rPr>
        <w:t>本文件由中国中小企业协会、德</w:t>
      </w:r>
      <w:proofErr w:type="gramStart"/>
      <w:r>
        <w:rPr>
          <w:rFonts w:hint="eastAsia"/>
        </w:rPr>
        <w:t>勤企业</w:t>
      </w:r>
      <w:proofErr w:type="gramEnd"/>
      <w:r>
        <w:rPr>
          <w:rFonts w:hint="eastAsia"/>
        </w:rPr>
        <w:t>咨询（上海）有限公司联合提出。</w:t>
      </w:r>
    </w:p>
    <w:p w14:paraId="7CFDB72B" w14:textId="77777777" w:rsidR="00B972A5" w:rsidRDefault="00000000">
      <w:pPr>
        <w:pStyle w:val="afffff5"/>
        <w:ind w:firstLine="420"/>
      </w:pPr>
      <w:r>
        <w:rPr>
          <w:rFonts w:hint="eastAsia"/>
        </w:rPr>
        <w:t>本文件由中国中小企业协会归口。</w:t>
      </w:r>
    </w:p>
    <w:p w14:paraId="2C68E9C1" w14:textId="77CF345F" w:rsidR="00B972A5" w:rsidRDefault="00000000">
      <w:pPr>
        <w:pStyle w:val="afffff5"/>
        <w:ind w:firstLine="420"/>
      </w:pPr>
      <w:r>
        <w:rPr>
          <w:rFonts w:hint="eastAsia"/>
        </w:rPr>
        <w:t>本文件起草单位：中国中小企业协会</w:t>
      </w:r>
      <w:r w:rsidR="0020692E">
        <w:rPr>
          <w:rFonts w:hint="eastAsia"/>
        </w:rPr>
        <w:t>、</w:t>
      </w:r>
    </w:p>
    <w:p w14:paraId="4FDC51C7" w14:textId="77777777" w:rsidR="00B972A5" w:rsidRDefault="00000000">
      <w:pPr>
        <w:pStyle w:val="afffff5"/>
        <w:ind w:firstLine="420"/>
      </w:pPr>
      <w:r>
        <w:rPr>
          <w:rFonts w:hint="eastAsia"/>
        </w:rPr>
        <w:t>本文件主要起草人：</w:t>
      </w:r>
    </w:p>
    <w:p w14:paraId="523A0FC4" w14:textId="77777777" w:rsidR="00B972A5" w:rsidRDefault="00B972A5">
      <w:pPr>
        <w:pStyle w:val="afffff5"/>
        <w:ind w:firstLine="420"/>
      </w:pPr>
    </w:p>
    <w:p w14:paraId="187BAF31" w14:textId="77777777" w:rsidR="00B972A5" w:rsidRDefault="00B972A5">
      <w:pPr>
        <w:pStyle w:val="afffff5"/>
        <w:ind w:firstLine="420"/>
        <w:sectPr w:rsidR="00B972A5">
          <w:pgSz w:w="11906" w:h="16838"/>
          <w:pgMar w:top="1928" w:right="1134" w:bottom="1134" w:left="1134" w:header="1418" w:footer="1134" w:gutter="284"/>
          <w:pgNumType w:fmt="upperRoman"/>
          <w:cols w:space="425"/>
          <w:formProt w:val="0"/>
          <w:docGrid w:linePitch="312"/>
        </w:sectPr>
      </w:pPr>
    </w:p>
    <w:p w14:paraId="5BFCAE3C" w14:textId="77777777" w:rsidR="00B972A5" w:rsidRDefault="00B972A5">
      <w:pPr>
        <w:spacing w:line="20" w:lineRule="exact"/>
        <w:jc w:val="center"/>
        <w:rPr>
          <w:rFonts w:ascii="黑体" w:eastAsia="黑体" w:hAnsi="黑体" w:hint="eastAsia"/>
          <w:sz w:val="32"/>
          <w:szCs w:val="32"/>
        </w:rPr>
      </w:pPr>
      <w:bookmarkStart w:id="19" w:name="BookMark4"/>
      <w:bookmarkEnd w:id="18"/>
    </w:p>
    <w:p w14:paraId="07B51FEC" w14:textId="77777777" w:rsidR="00B972A5" w:rsidRDefault="00B972A5">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B613AF45EA524F80875A76B7385C602B"/>
        </w:placeholder>
      </w:sdtPr>
      <w:sdtContent>
        <w:p w14:paraId="4A965855" w14:textId="77777777" w:rsidR="00B972A5" w:rsidRDefault="00000000">
          <w:pPr>
            <w:pStyle w:val="afffffffff8"/>
            <w:spacing w:beforeLines="100" w:before="240" w:afterLines="220" w:after="528"/>
            <w:rPr>
              <w:rFonts w:hint="eastAsia"/>
            </w:rPr>
          </w:pPr>
          <w:r>
            <w:t>中小企业服务机构通用能力建设</w:t>
          </w:r>
        </w:p>
        <w:p w14:paraId="04C7862E" w14:textId="77777777" w:rsidR="00B972A5" w:rsidRDefault="00000000">
          <w:pPr>
            <w:pStyle w:val="afffffffff8"/>
            <w:spacing w:beforeLines="100" w:before="240" w:afterLines="220" w:after="528"/>
            <w:rPr>
              <w:rFonts w:hint="eastAsia"/>
            </w:rPr>
          </w:pPr>
          <w:r>
            <w:t xml:space="preserve">第 </w:t>
          </w:r>
          <w:r>
            <w:rPr>
              <w:rFonts w:hint="eastAsia"/>
            </w:rPr>
            <w:t>2</w:t>
          </w:r>
          <w:r>
            <w:t xml:space="preserve"> 部分：评价</w:t>
          </w:r>
          <w:r>
            <w:rPr>
              <w:rFonts w:hint="eastAsia"/>
            </w:rPr>
            <w:t>方法</w:t>
          </w:r>
        </w:p>
      </w:sdtContent>
    </w:sdt>
    <w:p w14:paraId="75734941" w14:textId="77777777" w:rsidR="00B972A5" w:rsidRDefault="00000000">
      <w:pPr>
        <w:pStyle w:val="affc"/>
        <w:spacing w:before="240" w:after="240"/>
      </w:pPr>
      <w:bookmarkStart w:id="21" w:name="_Toc196308844"/>
      <w:bookmarkStart w:id="22" w:name="_Toc26986530"/>
      <w:bookmarkStart w:id="23" w:name="_Toc26648465"/>
      <w:bookmarkStart w:id="24" w:name="_Toc17233333"/>
      <w:bookmarkStart w:id="25" w:name="_Toc24884211"/>
      <w:bookmarkStart w:id="26" w:name="_Toc17233325"/>
      <w:bookmarkStart w:id="27" w:name="_Toc24884218"/>
      <w:bookmarkStart w:id="28" w:name="_Toc26718930"/>
      <w:bookmarkStart w:id="29" w:name="_Toc26986771"/>
      <w:bookmarkStart w:id="30" w:name="_Toc6035"/>
      <w:bookmarkStart w:id="31" w:name="_Toc97192964"/>
      <w:bookmarkEnd w:id="20"/>
      <w:r>
        <w:rPr>
          <w:rFonts w:hint="eastAsia"/>
        </w:rPr>
        <w:t>范围</w:t>
      </w:r>
      <w:bookmarkEnd w:id="21"/>
      <w:bookmarkEnd w:id="22"/>
      <w:bookmarkEnd w:id="23"/>
      <w:bookmarkEnd w:id="24"/>
      <w:bookmarkEnd w:id="25"/>
      <w:bookmarkEnd w:id="26"/>
      <w:bookmarkEnd w:id="27"/>
      <w:bookmarkEnd w:id="28"/>
      <w:bookmarkEnd w:id="29"/>
      <w:bookmarkEnd w:id="30"/>
      <w:bookmarkEnd w:id="31"/>
    </w:p>
    <w:p w14:paraId="62CE4BCE" w14:textId="77777777" w:rsidR="00B972A5" w:rsidRDefault="00000000">
      <w:pPr>
        <w:pStyle w:val="afffff5"/>
        <w:ind w:firstLine="420"/>
        <w:rPr>
          <w:rFonts w:ascii="Times New Roman"/>
        </w:rPr>
      </w:pPr>
      <w:bookmarkStart w:id="32" w:name="_Toc26648466"/>
      <w:bookmarkStart w:id="33" w:name="_Toc24884219"/>
      <w:bookmarkStart w:id="34" w:name="_Toc17233334"/>
      <w:bookmarkStart w:id="35" w:name="_Toc17233326"/>
      <w:bookmarkStart w:id="36" w:name="_Toc24884212"/>
      <w:r>
        <w:rPr>
          <w:rFonts w:ascii="Times New Roman" w:hint="eastAsia"/>
        </w:rPr>
        <w:t>本文件提供了对于中小企业服务机构服务能力评价的术语和定义、机构分类、通用服务能力等级评价指标体系和通用能力等级评价方法等内容。规定了待改进级、合格级、优秀级、卓越级服务机构在机构基础能力、需求分析与沟通能力、服务执行能力、服务规范能力、持续发展能力、服务效果与影响力六个能力域中的要求。</w:t>
      </w:r>
      <w:r>
        <w:rPr>
          <w:rFonts w:ascii="Times New Roman" w:hint="eastAsia"/>
        </w:rPr>
        <w:t xml:space="preserve"> </w:t>
      </w:r>
    </w:p>
    <w:p w14:paraId="1F3F0E28" w14:textId="77777777" w:rsidR="00B972A5" w:rsidRDefault="00000000">
      <w:pPr>
        <w:pStyle w:val="afffff5"/>
        <w:ind w:firstLine="420"/>
        <w:rPr>
          <w:rFonts w:ascii="Times New Roman"/>
        </w:rPr>
      </w:pPr>
      <w:r>
        <w:rPr>
          <w:rFonts w:ascii="Times New Roman" w:hint="eastAsia"/>
        </w:rPr>
        <w:t>本文件适用于中小企业服务机构通用能力评价。</w:t>
      </w:r>
    </w:p>
    <w:p w14:paraId="510ED2B9" w14:textId="77777777" w:rsidR="00B972A5" w:rsidRDefault="00B972A5">
      <w:pPr>
        <w:pStyle w:val="afffff5"/>
        <w:ind w:firstLine="420"/>
        <w:rPr>
          <w:rFonts w:ascii="Times New Roman"/>
        </w:rPr>
      </w:pPr>
    </w:p>
    <w:p w14:paraId="40B6D3E8" w14:textId="77777777" w:rsidR="00B972A5" w:rsidRDefault="00000000">
      <w:pPr>
        <w:pStyle w:val="affc"/>
        <w:spacing w:before="240" w:after="240"/>
        <w:rPr>
          <w:rFonts w:ascii="Times New Roman"/>
        </w:rPr>
      </w:pPr>
      <w:bookmarkStart w:id="37" w:name="_Toc196308845"/>
      <w:bookmarkStart w:id="38" w:name="_Toc26718931"/>
      <w:bookmarkStart w:id="39" w:name="_Toc23722"/>
      <w:bookmarkStart w:id="40" w:name="_Toc26986531"/>
      <w:bookmarkStart w:id="41" w:name="_Toc26986772"/>
      <w:bookmarkStart w:id="42" w:name="_Toc97192965"/>
      <w:r>
        <w:rPr>
          <w:rFonts w:ascii="Times New Roman"/>
        </w:rPr>
        <w:t>规范性引用文件</w:t>
      </w:r>
      <w:bookmarkEnd w:id="32"/>
      <w:bookmarkEnd w:id="33"/>
      <w:bookmarkEnd w:id="34"/>
      <w:bookmarkEnd w:id="35"/>
      <w:bookmarkEnd w:id="36"/>
      <w:bookmarkEnd w:id="37"/>
      <w:bookmarkEnd w:id="38"/>
      <w:bookmarkEnd w:id="39"/>
      <w:bookmarkEnd w:id="40"/>
      <w:bookmarkEnd w:id="41"/>
      <w:bookmarkEnd w:id="42"/>
    </w:p>
    <w:sdt>
      <w:sdtPr>
        <w:rPr>
          <w:rFonts w:ascii="Times New Roman"/>
        </w:rPr>
        <w:id w:val="715848253"/>
        <w:placeholder>
          <w:docPart w:val="A4E2721E69E84639A8113C6D79A389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0EC36CF" w14:textId="77777777" w:rsidR="00B972A5"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0FF80A3" w14:textId="77777777" w:rsidR="00B972A5" w:rsidRDefault="00000000">
      <w:pPr>
        <w:pStyle w:val="afffff5"/>
        <w:ind w:firstLine="420"/>
        <w:rPr>
          <w:rFonts w:ascii="Times New Roman"/>
        </w:rPr>
      </w:pPr>
      <w:r>
        <w:rPr>
          <w:rFonts w:ascii="Times New Roman"/>
        </w:rPr>
        <w:t>DB34/T 4364—2023</w:t>
      </w:r>
      <w:r>
        <w:rPr>
          <w:rFonts w:ascii="Times New Roman" w:hint="eastAsia"/>
        </w:rPr>
        <w:t xml:space="preserve"> </w:t>
      </w:r>
      <w:r>
        <w:rPr>
          <w:rFonts w:ascii="Times New Roman" w:hint="eastAsia"/>
        </w:rPr>
        <w:t>中小企业公共服务评价指标体系</w:t>
      </w:r>
      <w:r>
        <w:rPr>
          <w:rFonts w:ascii="Times New Roman" w:hint="eastAsia"/>
        </w:rPr>
        <w:t xml:space="preserve"> </w:t>
      </w:r>
    </w:p>
    <w:p w14:paraId="24F6B419" w14:textId="77777777" w:rsidR="00B972A5" w:rsidRDefault="00000000">
      <w:pPr>
        <w:pStyle w:val="afffff5"/>
        <w:ind w:firstLine="420"/>
        <w:rPr>
          <w:rFonts w:ascii="Times New Roman"/>
        </w:rPr>
      </w:pPr>
      <w:r>
        <w:rPr>
          <w:rFonts w:ascii="Times New Roman"/>
        </w:rPr>
        <w:t>DB 43/T 2736-2023</w:t>
      </w:r>
      <w:r>
        <w:rPr>
          <w:rFonts w:ascii="Times New Roman" w:hint="eastAsia"/>
        </w:rPr>
        <w:t xml:space="preserve"> </w:t>
      </w:r>
      <w:r>
        <w:rPr>
          <w:rFonts w:ascii="Times New Roman" w:hint="eastAsia"/>
        </w:rPr>
        <w:t>公共资源交易服务能力评价</w:t>
      </w:r>
    </w:p>
    <w:p w14:paraId="2767F67B" w14:textId="77777777" w:rsidR="00B972A5" w:rsidRDefault="00B972A5">
      <w:pPr>
        <w:pStyle w:val="afffff5"/>
        <w:ind w:firstLine="420"/>
        <w:rPr>
          <w:rFonts w:ascii="Times New Roman"/>
        </w:rPr>
      </w:pPr>
    </w:p>
    <w:p w14:paraId="5A678687" w14:textId="77777777" w:rsidR="00B972A5" w:rsidRDefault="00000000">
      <w:pPr>
        <w:pStyle w:val="affc"/>
        <w:spacing w:before="240" w:after="240"/>
        <w:rPr>
          <w:rFonts w:ascii="Times New Roman"/>
        </w:rPr>
      </w:pPr>
      <w:bookmarkStart w:id="43" w:name="_Toc97192966"/>
      <w:bookmarkStart w:id="44" w:name="_Toc9188"/>
      <w:bookmarkStart w:id="45" w:name="_Toc196308846"/>
      <w:r>
        <w:rPr>
          <w:rFonts w:ascii="Times New Roman"/>
          <w:szCs w:val="21"/>
        </w:rPr>
        <w:t>术语和定义</w:t>
      </w:r>
      <w:bookmarkEnd w:id="43"/>
      <w:bookmarkEnd w:id="44"/>
      <w:bookmarkEnd w:id="45"/>
    </w:p>
    <w:bookmarkStart w:id="46" w:name="_Toc26986532" w:displacedByCustomXml="next"/>
    <w:bookmarkEnd w:id="46" w:displacedByCustomXml="next"/>
    <w:sdt>
      <w:sdtPr>
        <w:rPr>
          <w:rFonts w:ascii="Times New Roman"/>
        </w:rPr>
        <w:id w:val="-1909835108"/>
        <w:placeholder>
          <w:docPart w:val="4FB191ABF8BE41C3BCDC9FC8D18D17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A0CB93" w14:textId="77777777" w:rsidR="00B972A5" w:rsidRDefault="00000000">
          <w:pPr>
            <w:pStyle w:val="afffff5"/>
            <w:ind w:firstLine="420"/>
            <w:rPr>
              <w:rFonts w:ascii="Times New Roman"/>
            </w:rPr>
          </w:pPr>
          <w:r>
            <w:rPr>
              <w:rFonts w:ascii="Times New Roman"/>
            </w:rPr>
            <w:t>下列术语和定义适用于本文件。</w:t>
          </w:r>
        </w:p>
      </w:sdtContent>
    </w:sdt>
    <w:p w14:paraId="43AE9AC6" w14:textId="77777777" w:rsidR="00B972A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中小企业</w:t>
      </w:r>
      <w:r>
        <w:rPr>
          <w:rFonts w:ascii="Times New Roman" w:eastAsia="黑体" w:hint="eastAsia"/>
        </w:rPr>
        <w:t>Small and Medium-sized Enterprises</w:t>
      </w:r>
    </w:p>
    <w:p w14:paraId="1C7465A3" w14:textId="77777777" w:rsidR="00B972A5" w:rsidRDefault="00000000">
      <w:pPr>
        <w:pStyle w:val="afffff5"/>
        <w:ind w:firstLine="420"/>
        <w:rPr>
          <w:rFonts w:ascii="Times New Roman"/>
        </w:rPr>
      </w:pPr>
      <w:r>
        <w:rPr>
          <w:rFonts w:ascii="Times New Roman" w:hint="eastAsia"/>
        </w:rPr>
        <w:t>符合工业和信息化部、国家统计局、发展改革委、财政部研究制定的《中小企业划型标准规定》工信部联企业〔</w:t>
      </w:r>
      <w:r>
        <w:rPr>
          <w:rFonts w:ascii="Times New Roman" w:hint="eastAsia"/>
        </w:rPr>
        <w:t>2011</w:t>
      </w:r>
      <w:r>
        <w:rPr>
          <w:rFonts w:ascii="Times New Roman" w:hint="eastAsia"/>
        </w:rPr>
        <w:t>〕</w:t>
      </w:r>
      <w:r>
        <w:rPr>
          <w:rFonts w:ascii="Times New Roman" w:hint="eastAsia"/>
        </w:rPr>
        <w:t>300</w:t>
      </w:r>
      <w:r>
        <w:rPr>
          <w:rFonts w:ascii="Times New Roman" w:hint="eastAsia"/>
        </w:rPr>
        <w:t>号规定的中型、小型、微型划分要求，具有独立法人资格的社会经济组织。</w:t>
      </w:r>
    </w:p>
    <w:p w14:paraId="386BF189" w14:textId="77777777" w:rsidR="00B972A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中小企业服务机构</w:t>
      </w:r>
      <w:r>
        <w:rPr>
          <w:rFonts w:ascii="Times New Roman" w:eastAsia="黑体" w:hint="eastAsia"/>
        </w:rPr>
        <w:t>Service Agencies for Small and Medium-sized Enterprises</w:t>
      </w:r>
    </w:p>
    <w:p w14:paraId="201DEE03" w14:textId="77777777" w:rsidR="00B972A5" w:rsidRDefault="00000000">
      <w:pPr>
        <w:pStyle w:val="afffff5"/>
        <w:ind w:firstLine="420"/>
        <w:rPr>
          <w:rFonts w:ascii="Times New Roman"/>
        </w:rPr>
      </w:pPr>
      <w:r>
        <w:rPr>
          <w:rFonts w:ascii="Times New Roman" w:hint="eastAsia"/>
        </w:rPr>
        <w:t>为中小企业提供满足其生产经营需求、提升发展能力的各类专业服务活动的组织。这些服务可能包括但不限于：信息和政策咨询服务、融资和促进服务、管理咨询服务、人力资源服务、法律服务、技术创新支持服务、软件和信息技术服务、创业孵化与教育培训服务、营销与品牌建设服务等。</w:t>
      </w:r>
    </w:p>
    <w:p w14:paraId="3740A961" w14:textId="77777777" w:rsidR="00B972A5" w:rsidRDefault="00B972A5">
      <w:pPr>
        <w:pStyle w:val="afffffffffff4"/>
        <w:ind w:left="420" w:hangingChars="200" w:hanging="420"/>
        <w:rPr>
          <w:rFonts w:ascii="Times New Roman" w:eastAsia="黑体"/>
        </w:rPr>
      </w:pPr>
    </w:p>
    <w:p w14:paraId="46AEC23C" w14:textId="77777777" w:rsidR="00B972A5" w:rsidRDefault="00000000">
      <w:pPr>
        <w:pStyle w:val="afffff5"/>
        <w:ind w:firstLine="420"/>
        <w:rPr>
          <w:rFonts w:ascii="Times New Roman" w:eastAsia="黑体"/>
        </w:rPr>
      </w:pPr>
      <w:r>
        <w:rPr>
          <w:rFonts w:ascii="Times New Roman" w:eastAsia="黑体" w:hint="eastAsia"/>
        </w:rPr>
        <w:t>服务能力</w:t>
      </w:r>
      <w:r>
        <w:rPr>
          <w:rFonts w:ascii="Times New Roman" w:eastAsia="黑体" w:hint="eastAsia"/>
        </w:rPr>
        <w:t>Service Capability</w:t>
      </w:r>
    </w:p>
    <w:p w14:paraId="395E4307" w14:textId="77777777" w:rsidR="00B972A5" w:rsidRDefault="00000000">
      <w:pPr>
        <w:pStyle w:val="afffff5"/>
        <w:ind w:firstLine="420"/>
        <w:rPr>
          <w:rFonts w:ascii="Times New Roman" w:eastAsia="黑体"/>
        </w:rPr>
      </w:pPr>
      <w:r>
        <w:rPr>
          <w:rFonts w:hAnsi="宋体" w:cs="宋体" w:hint="eastAsia"/>
        </w:rPr>
        <w:t>服务能力是指一个服务系统提供服务的能力程度，通常被定义为系统的最大产出率。</w:t>
      </w:r>
    </w:p>
    <w:p w14:paraId="703E251A" w14:textId="77777777" w:rsidR="00B972A5" w:rsidRDefault="00000000">
      <w:pPr>
        <w:pStyle w:val="afffffffffff4"/>
        <w:ind w:left="420" w:hangingChars="200" w:hanging="420"/>
        <w:rPr>
          <w:rFonts w:ascii="Times New Roman" w:eastAsia="黑体"/>
        </w:rPr>
      </w:pPr>
      <w:r>
        <w:rPr>
          <w:rFonts w:ascii="Times New Roman" w:eastAsia="黑体"/>
        </w:rPr>
        <w:br/>
      </w:r>
      <w:r>
        <w:rPr>
          <w:rFonts w:ascii="Times New Roman" w:eastAsia="黑体" w:hint="eastAsia"/>
        </w:rPr>
        <w:t>通用能力</w:t>
      </w:r>
      <w:r>
        <w:rPr>
          <w:rFonts w:ascii="Times New Roman" w:eastAsia="黑体" w:hint="eastAsia"/>
        </w:rPr>
        <w:t>Universal Capability</w:t>
      </w:r>
    </w:p>
    <w:p w14:paraId="1B22542D" w14:textId="77777777" w:rsidR="00B972A5" w:rsidRDefault="00000000">
      <w:pPr>
        <w:pStyle w:val="afffff5"/>
        <w:ind w:firstLine="420"/>
      </w:pPr>
      <w:r>
        <w:rPr>
          <w:rFonts w:hint="eastAsia"/>
        </w:rPr>
        <w:t>通用能力是指那些不特定于某一职业或领域，广泛应用于各种情况和环境中的技能和能力。</w:t>
      </w:r>
    </w:p>
    <w:p w14:paraId="0F041466" w14:textId="77777777" w:rsidR="00B972A5" w:rsidRDefault="00000000">
      <w:pPr>
        <w:pStyle w:val="affc"/>
        <w:spacing w:before="240" w:after="240"/>
      </w:pPr>
      <w:bookmarkStart w:id="47" w:name="_Toc24806"/>
      <w:r>
        <w:rPr>
          <w:rFonts w:ascii="Times New Roman"/>
        </w:rPr>
        <w:t>评价原则</w:t>
      </w:r>
      <w:bookmarkEnd w:id="47"/>
    </w:p>
    <w:p w14:paraId="2A8F3C90" w14:textId="77777777" w:rsidR="00B972A5" w:rsidRDefault="00000000">
      <w:pPr>
        <w:pStyle w:val="affd"/>
        <w:spacing w:before="120" w:after="120"/>
      </w:pPr>
      <w:r>
        <w:t>科学性</w:t>
      </w:r>
    </w:p>
    <w:p w14:paraId="541319EE" w14:textId="77777777" w:rsidR="00B972A5" w:rsidRDefault="00000000">
      <w:pPr>
        <w:pStyle w:val="afffff5"/>
        <w:ind w:firstLine="420"/>
      </w:pPr>
      <w:r>
        <w:rPr>
          <w:rFonts w:hint="eastAsia"/>
        </w:rPr>
        <w:t>评价指标体系构建遵循科学性原则，从科学、系统的角度准确地理解和把握中小企业服务机构的内涵，确保评估体系的客观、公正和全面。</w:t>
      </w:r>
    </w:p>
    <w:p w14:paraId="7BD6B372" w14:textId="77777777" w:rsidR="00B972A5" w:rsidRDefault="00000000">
      <w:pPr>
        <w:pStyle w:val="affd"/>
        <w:spacing w:before="120" w:after="120"/>
      </w:pPr>
      <w:r>
        <w:lastRenderedPageBreak/>
        <w:t>实用性</w:t>
      </w:r>
    </w:p>
    <w:p w14:paraId="76AF2382" w14:textId="77777777" w:rsidR="00B972A5" w:rsidRDefault="00000000">
      <w:pPr>
        <w:pStyle w:val="afffff5"/>
        <w:ind w:firstLine="420"/>
      </w:pPr>
      <w:r>
        <w:rPr>
          <w:rFonts w:hint="eastAsia"/>
        </w:rPr>
        <w:t>评价指标体系构建遵循实用性原则，考虑指标对服务机构服务能力的全面的量化，以及数据的可获得性和可靠性，确保评估体系易于操作、实用性强。</w:t>
      </w:r>
    </w:p>
    <w:p w14:paraId="37F21F40" w14:textId="77777777" w:rsidR="00B972A5" w:rsidRDefault="00000000">
      <w:pPr>
        <w:pStyle w:val="affd"/>
        <w:spacing w:before="120" w:after="120"/>
      </w:pPr>
      <w:r>
        <w:t>动态性</w:t>
      </w:r>
    </w:p>
    <w:p w14:paraId="5EA598D0" w14:textId="77777777" w:rsidR="00B972A5" w:rsidRDefault="00000000">
      <w:pPr>
        <w:pStyle w:val="afffff5"/>
        <w:ind w:firstLine="420"/>
      </w:pPr>
      <w:r>
        <w:rPr>
          <w:rFonts w:hint="eastAsia"/>
        </w:rPr>
        <w:t>评价指标体系构建遵循动态性原则，充分考虑中小企业需求变化及服务机构的自身发展，既需要满足当前现状，也需要为未来的适度动态调整预留空间，确保评估体系的持续性、可用性。</w:t>
      </w:r>
    </w:p>
    <w:p w14:paraId="11E4571B" w14:textId="77777777" w:rsidR="00B972A5" w:rsidRDefault="00000000">
      <w:pPr>
        <w:pStyle w:val="affc"/>
        <w:spacing w:before="240" w:after="240"/>
      </w:pPr>
      <w:bookmarkStart w:id="48" w:name="_Toc12095"/>
      <w:r>
        <w:t>通用能力评价模型</w:t>
      </w:r>
      <w:bookmarkEnd w:id="48"/>
    </w:p>
    <w:p w14:paraId="7FEE5DBA" w14:textId="77777777" w:rsidR="00B972A5" w:rsidRDefault="00000000">
      <w:pPr>
        <w:pStyle w:val="afffff5"/>
        <w:ind w:firstLine="420"/>
      </w:pPr>
      <w:r>
        <w:rPr>
          <w:rFonts w:hint="eastAsia"/>
        </w:rPr>
        <w:t>评价模型从服务机构为中小企业提供的全生命周期服务环节所体现的能力进行构建，包括机构基础能力、需求分析与沟通能力、服务执行能力、服务规范能力、持续发展能力、服务效果与影响力六个方面（见图1）。</w:t>
      </w:r>
    </w:p>
    <w:p w14:paraId="768EAE3D" w14:textId="77777777" w:rsidR="00B972A5" w:rsidRDefault="00B972A5">
      <w:pPr>
        <w:pStyle w:val="afffff5"/>
        <w:ind w:firstLine="420"/>
      </w:pPr>
    </w:p>
    <w:p w14:paraId="5ABF5C29" w14:textId="77777777" w:rsidR="00B972A5" w:rsidRDefault="00000000">
      <w:pPr>
        <w:pStyle w:val="afffff5"/>
        <w:ind w:firstLineChars="0" w:firstLine="0"/>
      </w:pPr>
      <w:r>
        <w:rPr>
          <w:noProof/>
          <w:position w:val="-119"/>
        </w:rPr>
        <w:drawing>
          <wp:inline distT="0" distB="0" distL="114300" distR="114300" wp14:anchorId="5B2103B2" wp14:editId="1C979CE8">
            <wp:extent cx="5888355" cy="4251960"/>
            <wp:effectExtent l="0" t="0" r="17145" b="1524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9"/>
                    <a:stretch>
                      <a:fillRect/>
                    </a:stretch>
                  </pic:blipFill>
                  <pic:spPr>
                    <a:xfrm>
                      <a:off x="0" y="0"/>
                      <a:ext cx="5888355" cy="4251960"/>
                    </a:xfrm>
                    <a:prstGeom prst="rect">
                      <a:avLst/>
                    </a:prstGeom>
                    <a:noFill/>
                    <a:ln>
                      <a:noFill/>
                    </a:ln>
                  </pic:spPr>
                </pic:pic>
              </a:graphicData>
            </a:graphic>
          </wp:inline>
        </w:drawing>
      </w:r>
    </w:p>
    <w:p w14:paraId="7A3F706D" w14:textId="77777777" w:rsidR="00B972A5" w:rsidRDefault="00000000">
      <w:pPr>
        <w:widowControl/>
        <w:jc w:val="center"/>
        <w:rPr>
          <w:rFonts w:ascii="黑体" w:eastAsia="黑体" w:hAnsi="黑体" w:cs="黑体" w:hint="eastAsia"/>
        </w:rPr>
      </w:pPr>
      <w:r>
        <w:rPr>
          <w:rFonts w:ascii="黑体" w:eastAsia="黑体" w:hAnsi="黑体" w:cs="黑体" w:hint="eastAsia"/>
          <w:color w:val="000000"/>
          <w:kern w:val="0"/>
          <w:lang w:bidi="ar"/>
        </w:rPr>
        <w:t>图1 中小企业服务机构通用能力评价模型</w:t>
      </w:r>
    </w:p>
    <w:p w14:paraId="6EC8F623" w14:textId="77777777" w:rsidR="00B972A5" w:rsidRDefault="00B972A5">
      <w:pPr>
        <w:pStyle w:val="afffff5"/>
        <w:ind w:firstLineChars="0" w:firstLine="0"/>
      </w:pPr>
    </w:p>
    <w:p w14:paraId="2E979653" w14:textId="77777777" w:rsidR="00B972A5" w:rsidRDefault="00000000">
      <w:pPr>
        <w:pStyle w:val="affc"/>
        <w:spacing w:before="240" w:after="240"/>
      </w:pPr>
      <w:bookmarkStart w:id="49" w:name="_Toc15304"/>
      <w:r>
        <w:t>通用能力评价指标体系</w:t>
      </w:r>
      <w:bookmarkEnd w:id="49"/>
    </w:p>
    <w:p w14:paraId="086EC081" w14:textId="77777777" w:rsidR="00B972A5" w:rsidRDefault="00000000">
      <w:pPr>
        <w:pStyle w:val="afffff5"/>
        <w:ind w:firstLine="420"/>
      </w:pPr>
      <w:r>
        <w:rPr>
          <w:rFonts w:hint="eastAsia"/>
        </w:rPr>
        <w:t>中小企业服务机构评价评价指标包括机构基础能力、需求分析与沟通能力、服务执行能力、服务规范能力、持续发展能力、服务效果与影响力</w:t>
      </w:r>
      <w:r>
        <w:t>6</w:t>
      </w:r>
      <w:r>
        <w:rPr>
          <w:rFonts w:hint="eastAsia"/>
        </w:rPr>
        <w:t>个一级指标，每个一级指标包含若干个二级指标，具体指标名称见表 1。</w:t>
      </w:r>
    </w:p>
    <w:p w14:paraId="1BDBB9E1" w14:textId="77777777" w:rsidR="00B972A5" w:rsidRDefault="00B972A5">
      <w:pPr>
        <w:pStyle w:val="afffff5"/>
        <w:ind w:firstLine="420"/>
      </w:pPr>
    </w:p>
    <w:p w14:paraId="5776BC3C" w14:textId="77777777" w:rsidR="00B972A5" w:rsidRDefault="00000000">
      <w:pPr>
        <w:widowControl/>
        <w:kinsoku w:val="0"/>
        <w:autoSpaceDE w:val="0"/>
        <w:autoSpaceDN w:val="0"/>
        <w:snapToGrid w:val="0"/>
        <w:spacing w:line="360" w:lineRule="auto"/>
        <w:jc w:val="center"/>
        <w:textAlignment w:val="baseline"/>
        <w:rPr>
          <w:rFonts w:ascii="宋体" w:hAnsi="宋体" w:cs="宋体" w:hint="eastAsia"/>
          <w:sz w:val="30"/>
          <w:szCs w:val="30"/>
        </w:rPr>
      </w:pPr>
      <w:r>
        <w:rPr>
          <w:rFonts w:ascii="黑体" w:eastAsia="黑体" w:hAnsi="黑体" w:cs="黑体" w:hint="eastAsia"/>
          <w:spacing w:val="-2"/>
        </w:rPr>
        <w:t>表1</w:t>
      </w:r>
      <w:r>
        <w:rPr>
          <w:rFonts w:ascii="黑体" w:eastAsia="黑体" w:hAnsi="黑体" w:cs="黑体" w:hint="eastAsia"/>
          <w:spacing w:val="32"/>
        </w:rPr>
        <w:t xml:space="preserve"> </w:t>
      </w:r>
      <w:r>
        <w:rPr>
          <w:rFonts w:ascii="黑体" w:eastAsia="黑体" w:hAnsi="黑体" w:cs="黑体" w:hint="eastAsia"/>
          <w:spacing w:val="-2"/>
        </w:rPr>
        <w:t>中小企业服务机构评价评价指标体系</w:t>
      </w:r>
    </w:p>
    <w:tbl>
      <w:tblPr>
        <w:tblStyle w:val="TableNormal"/>
        <w:tblW w:w="937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4"/>
        <w:gridCol w:w="6148"/>
      </w:tblGrid>
      <w:tr w:rsidR="00B972A5" w14:paraId="2B7B8083" w14:textId="77777777">
        <w:trPr>
          <w:trHeight w:val="321"/>
          <w:jc w:val="center"/>
        </w:trPr>
        <w:tc>
          <w:tcPr>
            <w:tcW w:w="3224" w:type="dxa"/>
            <w:vAlign w:val="center"/>
          </w:tcPr>
          <w:p w14:paraId="01203F4A" w14:textId="77777777" w:rsidR="00B972A5" w:rsidRDefault="00000000">
            <w:pPr>
              <w:pStyle w:val="TableText"/>
              <w:tabs>
                <w:tab w:val="left" w:pos="3150"/>
              </w:tabs>
              <w:spacing w:before="56" w:line="221" w:lineRule="auto"/>
              <w:ind w:left="708" w:hangingChars="410" w:hanging="708"/>
              <w:jc w:val="center"/>
              <w:rPr>
                <w:rFonts w:hint="eastAsia"/>
                <w:sz w:val="18"/>
                <w:szCs w:val="18"/>
              </w:rPr>
            </w:pPr>
            <w:proofErr w:type="spellStart"/>
            <w:r>
              <w:rPr>
                <w:rFonts w:hint="eastAsia"/>
                <w:b/>
                <w:bCs/>
                <w:spacing w:val="-4"/>
                <w:sz w:val="18"/>
                <w:szCs w:val="18"/>
              </w:rPr>
              <w:lastRenderedPageBreak/>
              <w:t>一级指标</w:t>
            </w:r>
            <w:proofErr w:type="spellEnd"/>
          </w:p>
        </w:tc>
        <w:tc>
          <w:tcPr>
            <w:tcW w:w="6148" w:type="dxa"/>
            <w:vAlign w:val="center"/>
          </w:tcPr>
          <w:p w14:paraId="4D28A62A" w14:textId="77777777" w:rsidR="00B972A5" w:rsidRDefault="00000000">
            <w:pPr>
              <w:pStyle w:val="TableText"/>
              <w:tabs>
                <w:tab w:val="left" w:pos="3150"/>
              </w:tabs>
              <w:spacing w:before="56" w:line="221" w:lineRule="auto"/>
              <w:ind w:left="708" w:hangingChars="410" w:hanging="708"/>
              <w:jc w:val="center"/>
              <w:rPr>
                <w:rFonts w:hint="eastAsia"/>
                <w:sz w:val="18"/>
                <w:szCs w:val="18"/>
              </w:rPr>
            </w:pPr>
            <w:proofErr w:type="spellStart"/>
            <w:r>
              <w:rPr>
                <w:rFonts w:hint="eastAsia"/>
                <w:b/>
                <w:bCs/>
                <w:spacing w:val="-4"/>
                <w:sz w:val="18"/>
                <w:szCs w:val="18"/>
              </w:rPr>
              <w:t>二级指标</w:t>
            </w:r>
            <w:proofErr w:type="spellEnd"/>
          </w:p>
        </w:tc>
      </w:tr>
      <w:tr w:rsidR="00B972A5" w14:paraId="618E60A7" w14:textId="77777777">
        <w:trPr>
          <w:trHeight w:val="316"/>
          <w:jc w:val="center"/>
        </w:trPr>
        <w:tc>
          <w:tcPr>
            <w:tcW w:w="3224" w:type="dxa"/>
            <w:vMerge w:val="restart"/>
            <w:tcBorders>
              <w:bottom w:val="nil"/>
            </w:tcBorders>
            <w:vAlign w:val="center"/>
          </w:tcPr>
          <w:p w14:paraId="3BFDEC12" w14:textId="77777777" w:rsidR="00B972A5" w:rsidRDefault="00000000">
            <w:pPr>
              <w:pStyle w:val="TableText"/>
              <w:tabs>
                <w:tab w:val="left" w:pos="3150"/>
              </w:tabs>
              <w:spacing w:before="68" w:line="220" w:lineRule="auto"/>
              <w:jc w:val="center"/>
              <w:rPr>
                <w:rFonts w:hint="eastAsia"/>
                <w:sz w:val="18"/>
                <w:szCs w:val="18"/>
              </w:rPr>
            </w:pPr>
            <w:proofErr w:type="spellStart"/>
            <w:r>
              <w:rPr>
                <w:rFonts w:hint="eastAsia"/>
                <w:spacing w:val="-1"/>
                <w:sz w:val="18"/>
                <w:szCs w:val="18"/>
              </w:rPr>
              <w:t>机构基础能力</w:t>
            </w:r>
            <w:proofErr w:type="spellEnd"/>
          </w:p>
        </w:tc>
        <w:tc>
          <w:tcPr>
            <w:tcW w:w="6148" w:type="dxa"/>
            <w:vAlign w:val="center"/>
          </w:tcPr>
          <w:p w14:paraId="17563726" w14:textId="77777777" w:rsidR="00B972A5" w:rsidRDefault="00000000">
            <w:pPr>
              <w:pStyle w:val="TableText"/>
              <w:tabs>
                <w:tab w:val="left" w:pos="3150"/>
              </w:tabs>
              <w:spacing w:before="51" w:line="221" w:lineRule="auto"/>
              <w:ind w:left="730" w:hangingChars="410" w:hanging="730"/>
              <w:jc w:val="center"/>
              <w:rPr>
                <w:rFonts w:hint="eastAsia"/>
                <w:sz w:val="18"/>
                <w:szCs w:val="18"/>
              </w:rPr>
            </w:pPr>
            <w:proofErr w:type="spellStart"/>
            <w:r>
              <w:rPr>
                <w:rFonts w:hint="eastAsia"/>
                <w:spacing w:val="-1"/>
                <w:sz w:val="18"/>
                <w:szCs w:val="18"/>
              </w:rPr>
              <w:t>服务客户范围</w:t>
            </w:r>
            <w:proofErr w:type="spellEnd"/>
          </w:p>
        </w:tc>
      </w:tr>
      <w:tr w:rsidR="00B972A5" w14:paraId="4502EE05" w14:textId="77777777">
        <w:trPr>
          <w:trHeight w:val="317"/>
          <w:jc w:val="center"/>
        </w:trPr>
        <w:tc>
          <w:tcPr>
            <w:tcW w:w="3224" w:type="dxa"/>
            <w:vMerge/>
            <w:tcBorders>
              <w:top w:val="nil"/>
              <w:bottom w:val="nil"/>
            </w:tcBorders>
            <w:vAlign w:val="center"/>
          </w:tcPr>
          <w:p w14:paraId="2E1EDB2F"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70CB5EDB" w14:textId="77777777" w:rsidR="00B972A5" w:rsidRDefault="00000000">
            <w:pPr>
              <w:pStyle w:val="TableText"/>
              <w:tabs>
                <w:tab w:val="left" w:pos="3150"/>
              </w:tabs>
              <w:spacing w:before="51" w:line="221" w:lineRule="auto"/>
              <w:ind w:left="730" w:hangingChars="410" w:hanging="730"/>
              <w:jc w:val="center"/>
              <w:rPr>
                <w:rFonts w:hint="eastAsia"/>
                <w:sz w:val="18"/>
                <w:szCs w:val="18"/>
              </w:rPr>
            </w:pPr>
            <w:proofErr w:type="spellStart"/>
            <w:r>
              <w:rPr>
                <w:rFonts w:hint="eastAsia"/>
                <w:spacing w:val="-1"/>
                <w:sz w:val="18"/>
                <w:szCs w:val="18"/>
              </w:rPr>
              <w:t>服务客户数量</w:t>
            </w:r>
            <w:proofErr w:type="spellEnd"/>
          </w:p>
        </w:tc>
      </w:tr>
      <w:tr w:rsidR="00B972A5" w14:paraId="1C0B19F1" w14:textId="77777777">
        <w:trPr>
          <w:trHeight w:val="316"/>
          <w:jc w:val="center"/>
        </w:trPr>
        <w:tc>
          <w:tcPr>
            <w:tcW w:w="3224" w:type="dxa"/>
            <w:vMerge/>
            <w:tcBorders>
              <w:top w:val="nil"/>
              <w:bottom w:val="nil"/>
            </w:tcBorders>
            <w:vAlign w:val="center"/>
          </w:tcPr>
          <w:p w14:paraId="1C721667"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5FD22610" w14:textId="77777777" w:rsidR="00B972A5" w:rsidRDefault="00000000">
            <w:pPr>
              <w:pStyle w:val="TableText"/>
              <w:tabs>
                <w:tab w:val="left" w:pos="3150"/>
              </w:tabs>
              <w:spacing w:before="51" w:line="221" w:lineRule="auto"/>
              <w:ind w:left="722" w:hangingChars="410" w:hanging="722"/>
              <w:jc w:val="center"/>
              <w:rPr>
                <w:rFonts w:hint="eastAsia"/>
                <w:sz w:val="18"/>
                <w:szCs w:val="18"/>
              </w:rPr>
            </w:pPr>
            <w:proofErr w:type="spellStart"/>
            <w:r>
              <w:rPr>
                <w:rFonts w:hint="eastAsia"/>
                <w:spacing w:val="-2"/>
                <w:sz w:val="18"/>
                <w:szCs w:val="18"/>
              </w:rPr>
              <w:t>人员规模</w:t>
            </w:r>
            <w:proofErr w:type="spellEnd"/>
          </w:p>
        </w:tc>
      </w:tr>
      <w:tr w:rsidR="00B972A5" w14:paraId="36975931" w14:textId="77777777">
        <w:trPr>
          <w:trHeight w:val="316"/>
          <w:jc w:val="center"/>
        </w:trPr>
        <w:tc>
          <w:tcPr>
            <w:tcW w:w="3224" w:type="dxa"/>
            <w:vMerge/>
            <w:tcBorders>
              <w:top w:val="nil"/>
              <w:bottom w:val="nil"/>
            </w:tcBorders>
            <w:vAlign w:val="center"/>
          </w:tcPr>
          <w:p w14:paraId="70EEFC21"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1B4B6611" w14:textId="77777777" w:rsidR="00B972A5" w:rsidRDefault="00000000">
            <w:pPr>
              <w:pStyle w:val="TableText"/>
              <w:tabs>
                <w:tab w:val="left" w:pos="3150"/>
              </w:tabs>
              <w:spacing w:before="51" w:line="221" w:lineRule="auto"/>
              <w:ind w:left="713" w:hangingChars="410" w:hanging="713"/>
              <w:jc w:val="center"/>
              <w:rPr>
                <w:rFonts w:hint="eastAsia"/>
                <w:sz w:val="18"/>
                <w:szCs w:val="18"/>
              </w:rPr>
            </w:pPr>
            <w:proofErr w:type="spellStart"/>
            <w:r>
              <w:rPr>
                <w:rFonts w:hint="eastAsia"/>
                <w:spacing w:val="-3"/>
                <w:sz w:val="18"/>
                <w:szCs w:val="18"/>
              </w:rPr>
              <w:t>营收状况</w:t>
            </w:r>
            <w:proofErr w:type="spellEnd"/>
          </w:p>
        </w:tc>
      </w:tr>
      <w:tr w:rsidR="00B972A5" w14:paraId="6C597716" w14:textId="77777777">
        <w:trPr>
          <w:trHeight w:val="319"/>
          <w:jc w:val="center"/>
        </w:trPr>
        <w:tc>
          <w:tcPr>
            <w:tcW w:w="3224" w:type="dxa"/>
            <w:vMerge/>
            <w:tcBorders>
              <w:top w:val="nil"/>
              <w:bottom w:val="nil"/>
            </w:tcBorders>
            <w:vAlign w:val="center"/>
          </w:tcPr>
          <w:p w14:paraId="67457D6C"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6FE98328" w14:textId="77777777" w:rsidR="00B972A5" w:rsidRDefault="00000000">
            <w:pPr>
              <w:pStyle w:val="TableText"/>
              <w:tabs>
                <w:tab w:val="left" w:pos="3150"/>
              </w:tabs>
              <w:spacing w:before="54" w:line="221" w:lineRule="auto"/>
              <w:ind w:left="722" w:hangingChars="410" w:hanging="722"/>
              <w:jc w:val="center"/>
              <w:rPr>
                <w:rFonts w:hint="eastAsia"/>
                <w:sz w:val="18"/>
                <w:szCs w:val="18"/>
              </w:rPr>
            </w:pPr>
            <w:proofErr w:type="spellStart"/>
            <w:r>
              <w:rPr>
                <w:rFonts w:hint="eastAsia"/>
                <w:spacing w:val="-2"/>
                <w:sz w:val="18"/>
                <w:szCs w:val="18"/>
              </w:rPr>
              <w:t>服务年限</w:t>
            </w:r>
            <w:proofErr w:type="spellEnd"/>
          </w:p>
        </w:tc>
      </w:tr>
      <w:tr w:rsidR="00B972A5" w14:paraId="427F98FE" w14:textId="77777777">
        <w:trPr>
          <w:trHeight w:val="317"/>
          <w:jc w:val="center"/>
        </w:trPr>
        <w:tc>
          <w:tcPr>
            <w:tcW w:w="3224" w:type="dxa"/>
            <w:vMerge/>
            <w:tcBorders>
              <w:top w:val="nil"/>
            </w:tcBorders>
            <w:vAlign w:val="center"/>
          </w:tcPr>
          <w:p w14:paraId="3F3A7403"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40817C05" w14:textId="77777777" w:rsidR="00B972A5" w:rsidRDefault="00000000">
            <w:pPr>
              <w:pStyle w:val="TableText"/>
              <w:tabs>
                <w:tab w:val="left" w:pos="3150"/>
              </w:tabs>
              <w:spacing w:before="52" w:line="221" w:lineRule="auto"/>
              <w:ind w:left="730" w:hangingChars="410" w:hanging="730"/>
              <w:jc w:val="center"/>
              <w:rPr>
                <w:rFonts w:hint="eastAsia"/>
                <w:sz w:val="18"/>
                <w:szCs w:val="18"/>
              </w:rPr>
            </w:pPr>
            <w:proofErr w:type="spellStart"/>
            <w:r>
              <w:rPr>
                <w:rFonts w:hint="eastAsia"/>
                <w:spacing w:val="-1"/>
                <w:sz w:val="18"/>
                <w:szCs w:val="18"/>
              </w:rPr>
              <w:t>基础设施保障</w:t>
            </w:r>
            <w:proofErr w:type="spellEnd"/>
          </w:p>
        </w:tc>
      </w:tr>
      <w:tr w:rsidR="00B972A5" w14:paraId="182DC59E" w14:textId="77777777">
        <w:trPr>
          <w:trHeight w:val="316"/>
          <w:jc w:val="center"/>
        </w:trPr>
        <w:tc>
          <w:tcPr>
            <w:tcW w:w="3224" w:type="dxa"/>
            <w:vMerge w:val="restart"/>
            <w:tcBorders>
              <w:bottom w:val="nil"/>
            </w:tcBorders>
            <w:vAlign w:val="center"/>
          </w:tcPr>
          <w:p w14:paraId="341D258F" w14:textId="77777777" w:rsidR="00B972A5" w:rsidRDefault="00000000">
            <w:pPr>
              <w:pStyle w:val="TableText"/>
              <w:tabs>
                <w:tab w:val="left" w:pos="3150"/>
              </w:tabs>
              <w:spacing w:before="213" w:line="221" w:lineRule="auto"/>
              <w:ind w:left="722" w:hangingChars="410" w:hanging="722"/>
              <w:jc w:val="center"/>
              <w:rPr>
                <w:rFonts w:hint="eastAsia"/>
                <w:sz w:val="18"/>
                <w:szCs w:val="18"/>
              </w:rPr>
            </w:pPr>
            <w:proofErr w:type="spellStart"/>
            <w:r>
              <w:rPr>
                <w:rFonts w:hint="eastAsia"/>
                <w:spacing w:val="-2"/>
                <w:sz w:val="18"/>
                <w:szCs w:val="18"/>
              </w:rPr>
              <w:t>需求分析与沟通能力</w:t>
            </w:r>
            <w:proofErr w:type="spellEnd"/>
          </w:p>
        </w:tc>
        <w:tc>
          <w:tcPr>
            <w:tcW w:w="6148" w:type="dxa"/>
            <w:vAlign w:val="center"/>
          </w:tcPr>
          <w:p w14:paraId="5D36BE42" w14:textId="77777777" w:rsidR="00B972A5" w:rsidRDefault="00000000">
            <w:pPr>
              <w:pStyle w:val="TableText"/>
              <w:tabs>
                <w:tab w:val="left" w:pos="3150"/>
              </w:tabs>
              <w:spacing w:before="52" w:line="221" w:lineRule="auto"/>
              <w:ind w:left="713" w:hangingChars="410" w:hanging="713"/>
              <w:jc w:val="center"/>
              <w:rPr>
                <w:rFonts w:hint="eastAsia"/>
                <w:sz w:val="18"/>
                <w:szCs w:val="18"/>
              </w:rPr>
            </w:pPr>
            <w:proofErr w:type="spellStart"/>
            <w:r>
              <w:rPr>
                <w:rFonts w:hint="eastAsia"/>
                <w:spacing w:val="-3"/>
                <w:sz w:val="18"/>
                <w:szCs w:val="18"/>
              </w:rPr>
              <w:t>需求响应能力</w:t>
            </w:r>
            <w:proofErr w:type="spellEnd"/>
          </w:p>
        </w:tc>
      </w:tr>
      <w:tr w:rsidR="00B972A5" w14:paraId="1077DB8D" w14:textId="77777777">
        <w:trPr>
          <w:trHeight w:val="316"/>
          <w:jc w:val="center"/>
        </w:trPr>
        <w:tc>
          <w:tcPr>
            <w:tcW w:w="3224" w:type="dxa"/>
            <w:vMerge/>
            <w:tcBorders>
              <w:top w:val="nil"/>
            </w:tcBorders>
            <w:vAlign w:val="center"/>
          </w:tcPr>
          <w:p w14:paraId="2F02F77F"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1FDD865A" w14:textId="77777777" w:rsidR="00B972A5" w:rsidRDefault="00000000">
            <w:pPr>
              <w:pStyle w:val="TableText"/>
              <w:tabs>
                <w:tab w:val="left" w:pos="3150"/>
              </w:tabs>
              <w:spacing w:before="53" w:line="221" w:lineRule="auto"/>
              <w:ind w:left="730" w:hangingChars="410" w:hanging="730"/>
              <w:jc w:val="center"/>
              <w:rPr>
                <w:rFonts w:hint="eastAsia"/>
                <w:sz w:val="18"/>
                <w:szCs w:val="18"/>
              </w:rPr>
            </w:pPr>
            <w:proofErr w:type="spellStart"/>
            <w:r>
              <w:rPr>
                <w:rFonts w:hint="eastAsia"/>
                <w:spacing w:val="-1"/>
                <w:sz w:val="18"/>
                <w:szCs w:val="18"/>
              </w:rPr>
              <w:t>服务沟通能力</w:t>
            </w:r>
            <w:proofErr w:type="spellEnd"/>
          </w:p>
        </w:tc>
      </w:tr>
      <w:tr w:rsidR="00B972A5" w14:paraId="08EBFB5E" w14:textId="77777777">
        <w:trPr>
          <w:trHeight w:val="316"/>
          <w:jc w:val="center"/>
        </w:trPr>
        <w:tc>
          <w:tcPr>
            <w:tcW w:w="3224" w:type="dxa"/>
            <w:vMerge w:val="restart"/>
            <w:tcBorders>
              <w:bottom w:val="nil"/>
            </w:tcBorders>
            <w:vAlign w:val="center"/>
          </w:tcPr>
          <w:p w14:paraId="612E742E" w14:textId="77777777" w:rsidR="00B972A5" w:rsidRDefault="00000000">
            <w:pPr>
              <w:pStyle w:val="TableText"/>
              <w:tabs>
                <w:tab w:val="left" w:pos="3150"/>
              </w:tabs>
              <w:spacing w:before="68" w:line="221" w:lineRule="auto"/>
              <w:jc w:val="center"/>
              <w:rPr>
                <w:rFonts w:hint="eastAsia"/>
                <w:sz w:val="18"/>
                <w:szCs w:val="18"/>
              </w:rPr>
            </w:pPr>
            <w:proofErr w:type="spellStart"/>
            <w:r>
              <w:rPr>
                <w:rFonts w:hint="eastAsia"/>
                <w:spacing w:val="-1"/>
                <w:sz w:val="18"/>
                <w:szCs w:val="18"/>
              </w:rPr>
              <w:t>服务执行能力</w:t>
            </w:r>
            <w:proofErr w:type="spellEnd"/>
          </w:p>
        </w:tc>
        <w:tc>
          <w:tcPr>
            <w:tcW w:w="6148" w:type="dxa"/>
            <w:vAlign w:val="center"/>
          </w:tcPr>
          <w:p w14:paraId="4E2BFF3F" w14:textId="77777777" w:rsidR="00B972A5" w:rsidRDefault="00000000">
            <w:pPr>
              <w:pStyle w:val="TableText"/>
              <w:tabs>
                <w:tab w:val="left" w:pos="3150"/>
              </w:tabs>
              <w:spacing w:before="53" w:line="221" w:lineRule="auto"/>
              <w:ind w:left="713" w:hangingChars="410" w:hanging="713"/>
              <w:jc w:val="center"/>
              <w:rPr>
                <w:rFonts w:hint="eastAsia"/>
                <w:sz w:val="18"/>
                <w:szCs w:val="18"/>
              </w:rPr>
            </w:pPr>
            <w:proofErr w:type="spellStart"/>
            <w:r>
              <w:rPr>
                <w:rFonts w:hint="eastAsia"/>
                <w:spacing w:val="-3"/>
                <w:sz w:val="18"/>
                <w:szCs w:val="18"/>
              </w:rPr>
              <w:t>资源集聚能力</w:t>
            </w:r>
            <w:proofErr w:type="spellEnd"/>
          </w:p>
        </w:tc>
      </w:tr>
      <w:tr w:rsidR="00B972A5" w14:paraId="55113523" w14:textId="77777777">
        <w:trPr>
          <w:trHeight w:val="316"/>
          <w:jc w:val="center"/>
        </w:trPr>
        <w:tc>
          <w:tcPr>
            <w:tcW w:w="3224" w:type="dxa"/>
            <w:vMerge/>
            <w:tcBorders>
              <w:top w:val="nil"/>
              <w:bottom w:val="nil"/>
            </w:tcBorders>
            <w:vAlign w:val="center"/>
          </w:tcPr>
          <w:p w14:paraId="6016F2B4"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6B69CE03" w14:textId="77777777" w:rsidR="00B972A5" w:rsidRDefault="00000000">
            <w:pPr>
              <w:pStyle w:val="TableText"/>
              <w:tabs>
                <w:tab w:val="left" w:pos="3150"/>
              </w:tabs>
              <w:spacing w:before="54" w:line="221" w:lineRule="auto"/>
              <w:ind w:left="722" w:hangingChars="410" w:hanging="722"/>
              <w:jc w:val="center"/>
              <w:rPr>
                <w:rFonts w:hint="eastAsia"/>
                <w:sz w:val="18"/>
                <w:szCs w:val="18"/>
              </w:rPr>
            </w:pPr>
            <w:proofErr w:type="spellStart"/>
            <w:r>
              <w:rPr>
                <w:rFonts w:hint="eastAsia"/>
                <w:spacing w:val="-2"/>
                <w:sz w:val="18"/>
                <w:szCs w:val="18"/>
              </w:rPr>
              <w:t>人员专业能力</w:t>
            </w:r>
            <w:proofErr w:type="spellEnd"/>
          </w:p>
        </w:tc>
      </w:tr>
      <w:tr w:rsidR="00B972A5" w14:paraId="52F3CF4D" w14:textId="77777777">
        <w:trPr>
          <w:trHeight w:val="319"/>
          <w:jc w:val="center"/>
        </w:trPr>
        <w:tc>
          <w:tcPr>
            <w:tcW w:w="3224" w:type="dxa"/>
            <w:vMerge/>
            <w:tcBorders>
              <w:top w:val="nil"/>
            </w:tcBorders>
            <w:vAlign w:val="center"/>
          </w:tcPr>
          <w:p w14:paraId="103056DC"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2980F2EA" w14:textId="77777777" w:rsidR="00B972A5" w:rsidRDefault="00000000">
            <w:pPr>
              <w:pStyle w:val="TableText"/>
              <w:tabs>
                <w:tab w:val="left" w:pos="3150"/>
              </w:tabs>
              <w:spacing w:before="57" w:line="221" w:lineRule="auto"/>
              <w:ind w:left="730" w:hangingChars="410" w:hanging="730"/>
              <w:jc w:val="center"/>
              <w:rPr>
                <w:rFonts w:hint="eastAsia"/>
                <w:sz w:val="18"/>
                <w:szCs w:val="18"/>
              </w:rPr>
            </w:pPr>
            <w:proofErr w:type="spellStart"/>
            <w:r>
              <w:rPr>
                <w:rFonts w:hint="eastAsia"/>
                <w:spacing w:val="-1"/>
                <w:sz w:val="18"/>
                <w:szCs w:val="18"/>
              </w:rPr>
              <w:t>执行实施能力</w:t>
            </w:r>
            <w:proofErr w:type="spellEnd"/>
          </w:p>
        </w:tc>
      </w:tr>
      <w:tr w:rsidR="00B972A5" w14:paraId="1A05BCE9" w14:textId="77777777">
        <w:trPr>
          <w:trHeight w:val="316"/>
          <w:jc w:val="center"/>
        </w:trPr>
        <w:tc>
          <w:tcPr>
            <w:tcW w:w="3224" w:type="dxa"/>
            <w:vMerge w:val="restart"/>
            <w:vAlign w:val="center"/>
          </w:tcPr>
          <w:p w14:paraId="6E64A412" w14:textId="77777777" w:rsidR="00B972A5" w:rsidRDefault="00000000">
            <w:pPr>
              <w:pStyle w:val="TableText"/>
              <w:tabs>
                <w:tab w:val="left" w:pos="3150"/>
              </w:tabs>
              <w:spacing w:before="215" w:line="221" w:lineRule="auto"/>
              <w:ind w:left="730" w:hangingChars="410" w:hanging="730"/>
              <w:jc w:val="center"/>
              <w:rPr>
                <w:rFonts w:hint="eastAsia"/>
                <w:sz w:val="18"/>
                <w:szCs w:val="18"/>
              </w:rPr>
            </w:pPr>
            <w:proofErr w:type="spellStart"/>
            <w:r>
              <w:rPr>
                <w:rFonts w:hint="eastAsia"/>
                <w:spacing w:val="-1"/>
                <w:sz w:val="18"/>
                <w:szCs w:val="18"/>
              </w:rPr>
              <w:t>服务规范能力</w:t>
            </w:r>
            <w:proofErr w:type="spellEnd"/>
          </w:p>
        </w:tc>
        <w:tc>
          <w:tcPr>
            <w:tcW w:w="6148" w:type="dxa"/>
            <w:vAlign w:val="center"/>
          </w:tcPr>
          <w:p w14:paraId="25F74458" w14:textId="77777777" w:rsidR="00B972A5" w:rsidRDefault="00000000">
            <w:pPr>
              <w:pStyle w:val="TableText"/>
              <w:tabs>
                <w:tab w:val="left" w:pos="3150"/>
              </w:tabs>
              <w:spacing w:before="55" w:line="220" w:lineRule="auto"/>
              <w:ind w:left="730" w:hangingChars="410" w:hanging="730"/>
              <w:jc w:val="center"/>
              <w:rPr>
                <w:rFonts w:hint="eastAsia"/>
                <w:sz w:val="18"/>
                <w:szCs w:val="18"/>
              </w:rPr>
            </w:pPr>
            <w:proofErr w:type="spellStart"/>
            <w:r>
              <w:rPr>
                <w:rFonts w:hint="eastAsia"/>
                <w:spacing w:val="-1"/>
                <w:sz w:val="18"/>
                <w:szCs w:val="18"/>
              </w:rPr>
              <w:t>政策合规能力</w:t>
            </w:r>
            <w:proofErr w:type="spellEnd"/>
          </w:p>
        </w:tc>
      </w:tr>
      <w:tr w:rsidR="00B972A5" w14:paraId="529CE636" w14:textId="77777777">
        <w:trPr>
          <w:trHeight w:val="321"/>
          <w:jc w:val="center"/>
        </w:trPr>
        <w:tc>
          <w:tcPr>
            <w:tcW w:w="3224" w:type="dxa"/>
            <w:vMerge/>
            <w:vAlign w:val="center"/>
          </w:tcPr>
          <w:p w14:paraId="692D016C"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7E9C70B6" w14:textId="77777777" w:rsidR="00B972A5" w:rsidRDefault="00000000">
            <w:pPr>
              <w:pStyle w:val="TableText"/>
              <w:tabs>
                <w:tab w:val="left" w:pos="3150"/>
              </w:tabs>
              <w:spacing w:before="55" w:line="221" w:lineRule="auto"/>
              <w:ind w:left="730" w:hangingChars="410" w:hanging="730"/>
              <w:jc w:val="center"/>
              <w:rPr>
                <w:rFonts w:hint="eastAsia"/>
                <w:sz w:val="18"/>
                <w:szCs w:val="18"/>
              </w:rPr>
            </w:pPr>
            <w:proofErr w:type="spellStart"/>
            <w:r>
              <w:rPr>
                <w:rFonts w:hint="eastAsia"/>
                <w:spacing w:val="-1"/>
                <w:sz w:val="18"/>
                <w:szCs w:val="18"/>
              </w:rPr>
              <w:t>制度建设能力</w:t>
            </w:r>
            <w:proofErr w:type="spellEnd"/>
          </w:p>
        </w:tc>
      </w:tr>
      <w:tr w:rsidR="00B972A5" w14:paraId="2C2CBF9C" w14:textId="77777777">
        <w:trPr>
          <w:trHeight w:val="321"/>
          <w:jc w:val="center"/>
        </w:trPr>
        <w:tc>
          <w:tcPr>
            <w:tcW w:w="3224" w:type="dxa"/>
            <w:vMerge/>
            <w:vAlign w:val="center"/>
          </w:tcPr>
          <w:p w14:paraId="68387544"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58F78EC3" w14:textId="77777777" w:rsidR="00B972A5" w:rsidRDefault="00000000">
            <w:pPr>
              <w:pStyle w:val="TableText"/>
              <w:tabs>
                <w:tab w:val="left" w:pos="3150"/>
              </w:tabs>
              <w:spacing w:before="55" w:line="221" w:lineRule="auto"/>
              <w:ind w:left="730" w:hangingChars="410" w:hanging="730"/>
              <w:jc w:val="center"/>
              <w:rPr>
                <w:rFonts w:hint="eastAsia"/>
                <w:sz w:val="18"/>
                <w:szCs w:val="18"/>
              </w:rPr>
            </w:pPr>
            <w:proofErr w:type="spellStart"/>
            <w:r>
              <w:rPr>
                <w:rFonts w:hint="eastAsia"/>
                <w:spacing w:val="-1"/>
                <w:sz w:val="18"/>
                <w:szCs w:val="18"/>
              </w:rPr>
              <w:t>流程规范化能力</w:t>
            </w:r>
            <w:proofErr w:type="spellEnd"/>
          </w:p>
        </w:tc>
      </w:tr>
      <w:tr w:rsidR="00B972A5" w14:paraId="3776550C" w14:textId="77777777">
        <w:trPr>
          <w:trHeight w:val="316"/>
          <w:jc w:val="center"/>
        </w:trPr>
        <w:tc>
          <w:tcPr>
            <w:tcW w:w="3224" w:type="dxa"/>
            <w:vMerge w:val="restart"/>
            <w:tcBorders>
              <w:bottom w:val="nil"/>
            </w:tcBorders>
            <w:vAlign w:val="center"/>
          </w:tcPr>
          <w:p w14:paraId="4BBF854F" w14:textId="77777777" w:rsidR="00B972A5" w:rsidRDefault="00000000">
            <w:pPr>
              <w:pStyle w:val="TableText"/>
              <w:tabs>
                <w:tab w:val="left" w:pos="3150"/>
              </w:tabs>
              <w:spacing w:before="68" w:line="221" w:lineRule="auto"/>
              <w:jc w:val="center"/>
              <w:rPr>
                <w:rFonts w:hint="eastAsia"/>
                <w:sz w:val="18"/>
                <w:szCs w:val="18"/>
              </w:rPr>
            </w:pPr>
            <w:proofErr w:type="spellStart"/>
            <w:r>
              <w:rPr>
                <w:rFonts w:hint="eastAsia"/>
                <w:spacing w:val="-2"/>
                <w:sz w:val="18"/>
                <w:szCs w:val="18"/>
              </w:rPr>
              <w:t>持续发展能力</w:t>
            </w:r>
            <w:proofErr w:type="spellEnd"/>
          </w:p>
        </w:tc>
        <w:tc>
          <w:tcPr>
            <w:tcW w:w="6148" w:type="dxa"/>
            <w:vAlign w:val="center"/>
          </w:tcPr>
          <w:p w14:paraId="0D6A060A" w14:textId="77777777" w:rsidR="00B972A5" w:rsidRDefault="00000000">
            <w:pPr>
              <w:pStyle w:val="TableText"/>
              <w:tabs>
                <w:tab w:val="left" w:pos="3150"/>
              </w:tabs>
              <w:spacing w:before="51" w:line="221" w:lineRule="auto"/>
              <w:ind w:left="730" w:hangingChars="410" w:hanging="730"/>
              <w:jc w:val="center"/>
              <w:rPr>
                <w:rFonts w:hint="eastAsia"/>
                <w:sz w:val="18"/>
                <w:szCs w:val="18"/>
              </w:rPr>
            </w:pPr>
            <w:proofErr w:type="spellStart"/>
            <w:r>
              <w:rPr>
                <w:rFonts w:hint="eastAsia"/>
                <w:spacing w:val="-1"/>
                <w:sz w:val="18"/>
                <w:szCs w:val="18"/>
              </w:rPr>
              <w:t>服务创新能力</w:t>
            </w:r>
            <w:proofErr w:type="spellEnd"/>
          </w:p>
        </w:tc>
      </w:tr>
      <w:tr w:rsidR="00B972A5" w14:paraId="2E709081" w14:textId="77777777">
        <w:trPr>
          <w:trHeight w:val="316"/>
          <w:jc w:val="center"/>
        </w:trPr>
        <w:tc>
          <w:tcPr>
            <w:tcW w:w="3224" w:type="dxa"/>
            <w:vMerge/>
            <w:tcBorders>
              <w:top w:val="nil"/>
              <w:bottom w:val="nil"/>
            </w:tcBorders>
            <w:vAlign w:val="center"/>
          </w:tcPr>
          <w:p w14:paraId="51A975AA"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6D13DF76" w14:textId="77777777" w:rsidR="00B972A5" w:rsidRDefault="00000000">
            <w:pPr>
              <w:pStyle w:val="TableText"/>
              <w:tabs>
                <w:tab w:val="left" w:pos="3150"/>
              </w:tabs>
              <w:spacing w:before="51" w:line="221" w:lineRule="auto"/>
              <w:ind w:left="722" w:hangingChars="410" w:hanging="722"/>
              <w:jc w:val="center"/>
              <w:rPr>
                <w:rFonts w:hint="eastAsia"/>
                <w:sz w:val="18"/>
                <w:szCs w:val="18"/>
              </w:rPr>
            </w:pPr>
            <w:proofErr w:type="spellStart"/>
            <w:r>
              <w:rPr>
                <w:rFonts w:hint="eastAsia"/>
                <w:spacing w:val="-2"/>
                <w:sz w:val="18"/>
                <w:szCs w:val="18"/>
              </w:rPr>
              <w:t>数字化能力</w:t>
            </w:r>
            <w:proofErr w:type="spellEnd"/>
          </w:p>
        </w:tc>
      </w:tr>
      <w:tr w:rsidR="00B972A5" w14:paraId="0F0ED502" w14:textId="77777777">
        <w:trPr>
          <w:trHeight w:val="316"/>
          <w:jc w:val="center"/>
        </w:trPr>
        <w:tc>
          <w:tcPr>
            <w:tcW w:w="3224" w:type="dxa"/>
            <w:vMerge/>
            <w:tcBorders>
              <w:top w:val="nil"/>
              <w:bottom w:val="nil"/>
            </w:tcBorders>
            <w:vAlign w:val="center"/>
          </w:tcPr>
          <w:p w14:paraId="2F64683A"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39FF37DC" w14:textId="77777777" w:rsidR="00B972A5" w:rsidRDefault="00000000">
            <w:pPr>
              <w:pStyle w:val="TableText"/>
              <w:tabs>
                <w:tab w:val="left" w:pos="3150"/>
              </w:tabs>
              <w:spacing w:before="52" w:line="221" w:lineRule="auto"/>
              <w:ind w:left="730" w:hangingChars="410" w:hanging="730"/>
              <w:jc w:val="center"/>
              <w:rPr>
                <w:rFonts w:hint="eastAsia"/>
                <w:sz w:val="18"/>
                <w:szCs w:val="18"/>
              </w:rPr>
            </w:pPr>
            <w:proofErr w:type="spellStart"/>
            <w:r>
              <w:rPr>
                <w:rFonts w:hint="eastAsia"/>
                <w:spacing w:val="-1"/>
                <w:sz w:val="18"/>
                <w:szCs w:val="18"/>
              </w:rPr>
              <w:t>优化改进能力</w:t>
            </w:r>
            <w:proofErr w:type="spellEnd"/>
          </w:p>
        </w:tc>
      </w:tr>
      <w:tr w:rsidR="00B972A5" w14:paraId="04F309B8" w14:textId="77777777">
        <w:trPr>
          <w:trHeight w:val="316"/>
          <w:jc w:val="center"/>
        </w:trPr>
        <w:tc>
          <w:tcPr>
            <w:tcW w:w="3224" w:type="dxa"/>
            <w:vMerge/>
            <w:tcBorders>
              <w:top w:val="nil"/>
            </w:tcBorders>
            <w:vAlign w:val="center"/>
          </w:tcPr>
          <w:p w14:paraId="470E5849"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0C5DC8F5" w14:textId="77777777" w:rsidR="00B972A5" w:rsidRDefault="00000000">
            <w:pPr>
              <w:pStyle w:val="TableText"/>
              <w:tabs>
                <w:tab w:val="left" w:pos="3150"/>
              </w:tabs>
              <w:spacing w:before="52" w:line="221" w:lineRule="auto"/>
              <w:ind w:left="705" w:hangingChars="410" w:hanging="705"/>
              <w:jc w:val="center"/>
              <w:rPr>
                <w:rFonts w:hint="eastAsia"/>
                <w:sz w:val="18"/>
                <w:szCs w:val="18"/>
              </w:rPr>
            </w:pPr>
            <w:proofErr w:type="spellStart"/>
            <w:r>
              <w:rPr>
                <w:rFonts w:hint="eastAsia"/>
                <w:spacing w:val="-4"/>
                <w:sz w:val="18"/>
                <w:szCs w:val="18"/>
              </w:rPr>
              <w:t>团队建设能力</w:t>
            </w:r>
            <w:proofErr w:type="spellEnd"/>
          </w:p>
        </w:tc>
      </w:tr>
      <w:tr w:rsidR="00B972A5" w14:paraId="52DD0847" w14:textId="77777777">
        <w:trPr>
          <w:trHeight w:val="318"/>
          <w:jc w:val="center"/>
        </w:trPr>
        <w:tc>
          <w:tcPr>
            <w:tcW w:w="3224" w:type="dxa"/>
            <w:vMerge w:val="restart"/>
            <w:tcBorders>
              <w:bottom w:val="nil"/>
            </w:tcBorders>
            <w:vAlign w:val="center"/>
          </w:tcPr>
          <w:p w14:paraId="7AC8797C" w14:textId="77777777" w:rsidR="00B972A5" w:rsidRDefault="00000000">
            <w:pPr>
              <w:pStyle w:val="TableText"/>
              <w:tabs>
                <w:tab w:val="left" w:pos="3150"/>
              </w:tabs>
              <w:spacing w:before="68" w:line="221" w:lineRule="auto"/>
              <w:jc w:val="center"/>
              <w:rPr>
                <w:rFonts w:hint="eastAsia"/>
                <w:sz w:val="18"/>
                <w:szCs w:val="18"/>
              </w:rPr>
            </w:pPr>
            <w:proofErr w:type="spellStart"/>
            <w:r>
              <w:rPr>
                <w:rFonts w:hint="eastAsia"/>
                <w:spacing w:val="-1"/>
                <w:sz w:val="18"/>
                <w:szCs w:val="18"/>
              </w:rPr>
              <w:t>服务效果与影响力</w:t>
            </w:r>
            <w:proofErr w:type="spellEnd"/>
          </w:p>
        </w:tc>
        <w:tc>
          <w:tcPr>
            <w:tcW w:w="6148" w:type="dxa"/>
            <w:vAlign w:val="center"/>
          </w:tcPr>
          <w:p w14:paraId="77E9793D" w14:textId="77777777" w:rsidR="00B972A5" w:rsidRDefault="00000000">
            <w:pPr>
              <w:pStyle w:val="TableText"/>
              <w:tabs>
                <w:tab w:val="left" w:pos="3150"/>
              </w:tabs>
              <w:spacing w:before="55" w:line="221" w:lineRule="auto"/>
              <w:ind w:left="722" w:hangingChars="410" w:hanging="722"/>
              <w:jc w:val="center"/>
              <w:rPr>
                <w:rFonts w:hint="eastAsia"/>
                <w:sz w:val="18"/>
                <w:szCs w:val="18"/>
              </w:rPr>
            </w:pPr>
            <w:proofErr w:type="spellStart"/>
            <w:r>
              <w:rPr>
                <w:rFonts w:hint="eastAsia"/>
                <w:spacing w:val="-2"/>
                <w:sz w:val="18"/>
                <w:szCs w:val="18"/>
              </w:rPr>
              <w:t>客户满意度</w:t>
            </w:r>
            <w:proofErr w:type="spellEnd"/>
          </w:p>
        </w:tc>
      </w:tr>
      <w:tr w:rsidR="00B972A5" w14:paraId="72455E13" w14:textId="77777777">
        <w:trPr>
          <w:trHeight w:val="316"/>
          <w:jc w:val="center"/>
        </w:trPr>
        <w:tc>
          <w:tcPr>
            <w:tcW w:w="3224" w:type="dxa"/>
            <w:vMerge/>
            <w:tcBorders>
              <w:top w:val="nil"/>
              <w:bottom w:val="nil"/>
            </w:tcBorders>
            <w:vAlign w:val="center"/>
          </w:tcPr>
          <w:p w14:paraId="04937406"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27D6B0B2" w14:textId="77777777" w:rsidR="00B972A5" w:rsidRDefault="00000000">
            <w:pPr>
              <w:pStyle w:val="TableText"/>
              <w:tabs>
                <w:tab w:val="left" w:pos="3150"/>
              </w:tabs>
              <w:spacing w:before="55" w:line="219" w:lineRule="auto"/>
              <w:ind w:left="730" w:hangingChars="410" w:hanging="730"/>
              <w:jc w:val="center"/>
              <w:rPr>
                <w:rFonts w:hint="eastAsia"/>
                <w:sz w:val="18"/>
                <w:szCs w:val="18"/>
              </w:rPr>
            </w:pPr>
            <w:proofErr w:type="spellStart"/>
            <w:r>
              <w:rPr>
                <w:rFonts w:hint="eastAsia"/>
                <w:spacing w:val="-1"/>
                <w:sz w:val="18"/>
                <w:szCs w:val="18"/>
              </w:rPr>
              <w:t>服务价值收益</w:t>
            </w:r>
            <w:proofErr w:type="spellEnd"/>
          </w:p>
        </w:tc>
      </w:tr>
      <w:tr w:rsidR="00B972A5" w14:paraId="5B423204" w14:textId="77777777">
        <w:trPr>
          <w:trHeight w:val="320"/>
          <w:jc w:val="center"/>
        </w:trPr>
        <w:tc>
          <w:tcPr>
            <w:tcW w:w="3224" w:type="dxa"/>
            <w:vMerge/>
            <w:tcBorders>
              <w:top w:val="nil"/>
            </w:tcBorders>
            <w:vAlign w:val="center"/>
          </w:tcPr>
          <w:p w14:paraId="6A36EEB1" w14:textId="77777777" w:rsidR="00B972A5" w:rsidRDefault="00B972A5">
            <w:pPr>
              <w:tabs>
                <w:tab w:val="left" w:pos="3150"/>
              </w:tabs>
              <w:ind w:left="738" w:hangingChars="410" w:hanging="738"/>
              <w:jc w:val="center"/>
              <w:rPr>
                <w:rFonts w:ascii="宋体" w:hAnsi="宋体" w:cs="宋体" w:hint="eastAsia"/>
                <w:sz w:val="18"/>
                <w:szCs w:val="18"/>
              </w:rPr>
            </w:pPr>
          </w:p>
        </w:tc>
        <w:tc>
          <w:tcPr>
            <w:tcW w:w="6148" w:type="dxa"/>
            <w:vAlign w:val="center"/>
          </w:tcPr>
          <w:p w14:paraId="586FFCCD" w14:textId="77777777" w:rsidR="00B972A5" w:rsidRDefault="00000000">
            <w:pPr>
              <w:pStyle w:val="TableText"/>
              <w:tabs>
                <w:tab w:val="left" w:pos="3150"/>
              </w:tabs>
              <w:spacing w:before="55" w:line="220" w:lineRule="auto"/>
              <w:ind w:left="730" w:hangingChars="410" w:hanging="730"/>
              <w:jc w:val="center"/>
              <w:rPr>
                <w:rFonts w:hint="eastAsia"/>
                <w:sz w:val="18"/>
                <w:szCs w:val="18"/>
              </w:rPr>
            </w:pPr>
            <w:proofErr w:type="spellStart"/>
            <w:r>
              <w:rPr>
                <w:rFonts w:hint="eastAsia"/>
                <w:spacing w:val="-1"/>
                <w:sz w:val="18"/>
                <w:szCs w:val="18"/>
              </w:rPr>
              <w:t>机构荣誉</w:t>
            </w:r>
            <w:proofErr w:type="spellEnd"/>
          </w:p>
        </w:tc>
      </w:tr>
    </w:tbl>
    <w:p w14:paraId="1585B2B9" w14:textId="77777777" w:rsidR="00B972A5" w:rsidRDefault="00B972A5">
      <w:pPr>
        <w:pStyle w:val="afffff5"/>
        <w:ind w:firstLineChars="0" w:firstLine="0"/>
      </w:pPr>
    </w:p>
    <w:p w14:paraId="452632EE" w14:textId="77777777" w:rsidR="00B972A5" w:rsidRDefault="00000000">
      <w:pPr>
        <w:pStyle w:val="affc"/>
        <w:spacing w:before="240" w:after="240"/>
      </w:pPr>
      <w:bookmarkStart w:id="50" w:name="_Toc22621"/>
      <w:r>
        <w:t>通用能力评价</w:t>
      </w:r>
      <w:bookmarkEnd w:id="50"/>
    </w:p>
    <w:p w14:paraId="657CB87D" w14:textId="77777777" w:rsidR="00B972A5" w:rsidRDefault="00000000">
      <w:pPr>
        <w:pStyle w:val="affd"/>
        <w:spacing w:before="120" w:after="120"/>
      </w:pPr>
      <w:r>
        <w:t>等级划分</w:t>
      </w:r>
    </w:p>
    <w:p w14:paraId="7CBE800E" w14:textId="77777777" w:rsidR="00B972A5" w:rsidRDefault="00000000">
      <w:pPr>
        <w:pStyle w:val="afffff5"/>
        <w:ind w:firstLine="420"/>
      </w:pPr>
      <w:r>
        <w:rPr>
          <w:rFonts w:hint="eastAsia"/>
        </w:rPr>
        <w:t>中小企业服务机构能力等级评价采用百分制评分法，评价能力等级根据评分，由高到低分别为待改进级、合格级、优秀级、卓越级。</w:t>
      </w:r>
    </w:p>
    <w:p w14:paraId="33438176" w14:textId="77777777" w:rsidR="00B972A5" w:rsidRDefault="00B972A5">
      <w:pPr>
        <w:pStyle w:val="afffff5"/>
        <w:ind w:firstLineChars="0" w:firstLine="0"/>
      </w:pPr>
    </w:p>
    <w:p w14:paraId="3FCA66C1" w14:textId="77777777" w:rsidR="00B972A5" w:rsidRDefault="00000000">
      <w:pPr>
        <w:widowControl/>
        <w:jc w:val="center"/>
      </w:pPr>
      <w:r>
        <w:rPr>
          <w:rFonts w:ascii="黑体" w:eastAsia="黑体" w:hAnsi="黑体" w:cs="黑体" w:hint="eastAsia"/>
          <w:color w:val="000000"/>
          <w:kern w:val="0"/>
          <w:lang w:bidi="ar"/>
        </w:rPr>
        <w:t>表 中小企业服务机构通用能力等级划分</w:t>
      </w:r>
    </w:p>
    <w:tbl>
      <w:tblPr>
        <w:tblStyle w:val="TableNormal"/>
        <w:tblW w:w="935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gridCol w:w="4570"/>
      </w:tblGrid>
      <w:tr w:rsidR="00B972A5" w14:paraId="32F202FA" w14:textId="77777777">
        <w:trPr>
          <w:trHeight w:val="320"/>
          <w:jc w:val="center"/>
        </w:trPr>
        <w:tc>
          <w:tcPr>
            <w:tcW w:w="4788" w:type="dxa"/>
          </w:tcPr>
          <w:p w14:paraId="52D4E09D" w14:textId="77777777" w:rsidR="00B972A5" w:rsidRDefault="00000000">
            <w:pPr>
              <w:pStyle w:val="TableText"/>
              <w:spacing w:before="55" w:line="221" w:lineRule="auto"/>
              <w:ind w:left="2192"/>
              <w:jc w:val="left"/>
              <w:rPr>
                <w:rFonts w:hint="eastAsia"/>
                <w:sz w:val="18"/>
                <w:szCs w:val="18"/>
              </w:rPr>
            </w:pPr>
            <w:proofErr w:type="spellStart"/>
            <w:r>
              <w:rPr>
                <w:rFonts w:hint="eastAsia"/>
                <w:spacing w:val="-3"/>
                <w:sz w:val="18"/>
                <w:szCs w:val="18"/>
              </w:rPr>
              <w:t>分数</w:t>
            </w:r>
            <w:proofErr w:type="spellEnd"/>
          </w:p>
        </w:tc>
        <w:tc>
          <w:tcPr>
            <w:tcW w:w="4570" w:type="dxa"/>
          </w:tcPr>
          <w:p w14:paraId="4BB9D375" w14:textId="77777777" w:rsidR="00B972A5" w:rsidRDefault="00000000">
            <w:pPr>
              <w:pStyle w:val="TableText"/>
              <w:spacing w:before="55" w:line="220" w:lineRule="auto"/>
              <w:ind w:left="1768"/>
              <w:rPr>
                <w:rFonts w:hint="eastAsia"/>
                <w:sz w:val="18"/>
                <w:szCs w:val="18"/>
              </w:rPr>
            </w:pPr>
            <w:proofErr w:type="spellStart"/>
            <w:r>
              <w:rPr>
                <w:rFonts w:hint="eastAsia"/>
                <w:spacing w:val="-1"/>
                <w:sz w:val="18"/>
                <w:szCs w:val="18"/>
              </w:rPr>
              <w:t>服务机构等级</w:t>
            </w:r>
            <w:proofErr w:type="spellEnd"/>
          </w:p>
        </w:tc>
      </w:tr>
      <w:tr w:rsidR="00B972A5" w14:paraId="27658916" w14:textId="77777777">
        <w:trPr>
          <w:trHeight w:val="315"/>
          <w:jc w:val="center"/>
        </w:trPr>
        <w:tc>
          <w:tcPr>
            <w:tcW w:w="4788" w:type="dxa"/>
          </w:tcPr>
          <w:p w14:paraId="0968F1A3" w14:textId="77777777" w:rsidR="00B972A5" w:rsidRDefault="00000000">
            <w:pPr>
              <w:pStyle w:val="TableText"/>
              <w:spacing w:before="52" w:line="222" w:lineRule="auto"/>
              <w:ind w:left="2134"/>
              <w:jc w:val="left"/>
              <w:rPr>
                <w:rFonts w:hint="eastAsia"/>
                <w:sz w:val="18"/>
                <w:szCs w:val="18"/>
              </w:rPr>
            </w:pPr>
            <w:r>
              <w:rPr>
                <w:rFonts w:hint="eastAsia"/>
                <w:spacing w:val="-1"/>
                <w:sz w:val="18"/>
                <w:szCs w:val="18"/>
              </w:rPr>
              <w:t>X＜60</w:t>
            </w:r>
          </w:p>
        </w:tc>
        <w:tc>
          <w:tcPr>
            <w:tcW w:w="4570" w:type="dxa"/>
          </w:tcPr>
          <w:p w14:paraId="1A0AB244" w14:textId="77777777" w:rsidR="00B972A5" w:rsidRDefault="00000000">
            <w:pPr>
              <w:pStyle w:val="TableText"/>
              <w:spacing w:before="52" w:line="221" w:lineRule="auto"/>
              <w:ind w:left="1981"/>
              <w:rPr>
                <w:rFonts w:hint="eastAsia"/>
                <w:sz w:val="18"/>
                <w:szCs w:val="18"/>
              </w:rPr>
            </w:pPr>
            <w:proofErr w:type="spellStart"/>
            <w:r>
              <w:rPr>
                <w:rFonts w:hint="eastAsia"/>
                <w:spacing w:val="-2"/>
                <w:sz w:val="18"/>
                <w:szCs w:val="18"/>
              </w:rPr>
              <w:t>待改进级</w:t>
            </w:r>
            <w:proofErr w:type="spellEnd"/>
          </w:p>
        </w:tc>
      </w:tr>
      <w:tr w:rsidR="00B972A5" w14:paraId="69E1A4C8" w14:textId="77777777">
        <w:trPr>
          <w:trHeight w:val="318"/>
          <w:jc w:val="center"/>
        </w:trPr>
        <w:tc>
          <w:tcPr>
            <w:tcW w:w="4788" w:type="dxa"/>
          </w:tcPr>
          <w:p w14:paraId="7D48D52C" w14:textId="77777777" w:rsidR="00B972A5" w:rsidRDefault="00000000">
            <w:pPr>
              <w:pStyle w:val="TableText"/>
              <w:spacing w:before="56" w:line="221" w:lineRule="auto"/>
              <w:ind w:left="1929"/>
              <w:jc w:val="left"/>
              <w:rPr>
                <w:rFonts w:hint="eastAsia"/>
                <w:sz w:val="18"/>
                <w:szCs w:val="18"/>
              </w:rPr>
            </w:pPr>
            <w:r>
              <w:rPr>
                <w:rFonts w:hint="eastAsia"/>
                <w:spacing w:val="-1"/>
                <w:sz w:val="18"/>
                <w:szCs w:val="18"/>
              </w:rPr>
              <w:t>60≤X＜75</w:t>
            </w:r>
          </w:p>
        </w:tc>
        <w:tc>
          <w:tcPr>
            <w:tcW w:w="4570" w:type="dxa"/>
          </w:tcPr>
          <w:p w14:paraId="6E27046C" w14:textId="77777777" w:rsidR="00B972A5" w:rsidRDefault="00000000">
            <w:pPr>
              <w:pStyle w:val="TableText"/>
              <w:spacing w:before="56" w:line="221" w:lineRule="auto"/>
              <w:ind w:left="2083"/>
              <w:rPr>
                <w:rFonts w:hint="eastAsia"/>
                <w:sz w:val="18"/>
                <w:szCs w:val="18"/>
              </w:rPr>
            </w:pPr>
            <w:proofErr w:type="spellStart"/>
            <w:r>
              <w:rPr>
                <w:rFonts w:hint="eastAsia"/>
                <w:spacing w:val="-2"/>
                <w:sz w:val="18"/>
                <w:szCs w:val="18"/>
              </w:rPr>
              <w:t>合格级</w:t>
            </w:r>
            <w:proofErr w:type="spellEnd"/>
          </w:p>
        </w:tc>
      </w:tr>
      <w:tr w:rsidR="00B972A5" w14:paraId="4E38FA54" w14:textId="77777777">
        <w:trPr>
          <w:trHeight w:val="316"/>
          <w:jc w:val="center"/>
        </w:trPr>
        <w:tc>
          <w:tcPr>
            <w:tcW w:w="4788" w:type="dxa"/>
          </w:tcPr>
          <w:p w14:paraId="107B8F1C" w14:textId="77777777" w:rsidR="00B972A5" w:rsidRDefault="00000000">
            <w:pPr>
              <w:pStyle w:val="TableText"/>
              <w:spacing w:before="54" w:line="221" w:lineRule="auto"/>
              <w:ind w:left="1933"/>
              <w:jc w:val="left"/>
              <w:rPr>
                <w:rFonts w:hint="eastAsia"/>
                <w:sz w:val="18"/>
                <w:szCs w:val="18"/>
              </w:rPr>
            </w:pPr>
            <w:r>
              <w:rPr>
                <w:rFonts w:hint="eastAsia"/>
                <w:spacing w:val="-2"/>
                <w:sz w:val="18"/>
                <w:szCs w:val="18"/>
              </w:rPr>
              <w:t>75≤X＜90</w:t>
            </w:r>
          </w:p>
        </w:tc>
        <w:tc>
          <w:tcPr>
            <w:tcW w:w="4570" w:type="dxa"/>
          </w:tcPr>
          <w:p w14:paraId="6F2DE1B6" w14:textId="77777777" w:rsidR="00B972A5" w:rsidRDefault="00000000">
            <w:pPr>
              <w:pStyle w:val="TableText"/>
              <w:spacing w:before="54" w:line="221" w:lineRule="auto"/>
              <w:ind w:left="2081"/>
              <w:rPr>
                <w:rFonts w:hint="eastAsia"/>
                <w:sz w:val="18"/>
                <w:szCs w:val="18"/>
              </w:rPr>
            </w:pPr>
            <w:proofErr w:type="spellStart"/>
            <w:r>
              <w:rPr>
                <w:rFonts w:hint="eastAsia"/>
                <w:spacing w:val="-1"/>
                <w:sz w:val="18"/>
                <w:szCs w:val="18"/>
              </w:rPr>
              <w:t>优秀级</w:t>
            </w:r>
            <w:proofErr w:type="spellEnd"/>
          </w:p>
        </w:tc>
      </w:tr>
      <w:tr w:rsidR="00B972A5" w14:paraId="5EF92DE9" w14:textId="77777777">
        <w:trPr>
          <w:trHeight w:val="321"/>
          <w:jc w:val="center"/>
        </w:trPr>
        <w:tc>
          <w:tcPr>
            <w:tcW w:w="4788" w:type="dxa"/>
          </w:tcPr>
          <w:p w14:paraId="7AE8420D" w14:textId="77777777" w:rsidR="00B972A5" w:rsidRDefault="00000000">
            <w:pPr>
              <w:pStyle w:val="TableText"/>
              <w:spacing w:before="56" w:line="224" w:lineRule="auto"/>
              <w:ind w:left="2134"/>
              <w:jc w:val="left"/>
              <w:rPr>
                <w:rFonts w:hint="eastAsia"/>
                <w:sz w:val="18"/>
                <w:szCs w:val="18"/>
              </w:rPr>
            </w:pPr>
            <w:r>
              <w:rPr>
                <w:rFonts w:hint="eastAsia"/>
                <w:spacing w:val="-1"/>
                <w:sz w:val="18"/>
                <w:szCs w:val="18"/>
              </w:rPr>
              <w:t>X≥90</w:t>
            </w:r>
          </w:p>
        </w:tc>
        <w:tc>
          <w:tcPr>
            <w:tcW w:w="4570" w:type="dxa"/>
          </w:tcPr>
          <w:p w14:paraId="3B3AEF40" w14:textId="77777777" w:rsidR="00B972A5" w:rsidRDefault="00000000">
            <w:pPr>
              <w:pStyle w:val="TableText"/>
              <w:spacing w:before="56" w:line="221" w:lineRule="auto"/>
              <w:ind w:left="2085"/>
              <w:rPr>
                <w:rFonts w:hint="eastAsia"/>
                <w:sz w:val="18"/>
                <w:szCs w:val="18"/>
              </w:rPr>
            </w:pPr>
            <w:proofErr w:type="spellStart"/>
            <w:r>
              <w:rPr>
                <w:rFonts w:hint="eastAsia"/>
                <w:spacing w:val="-2"/>
                <w:sz w:val="18"/>
                <w:szCs w:val="18"/>
              </w:rPr>
              <w:t>卓越级</w:t>
            </w:r>
            <w:proofErr w:type="spellEnd"/>
          </w:p>
        </w:tc>
      </w:tr>
    </w:tbl>
    <w:p w14:paraId="18631E4F" w14:textId="77777777" w:rsidR="00B972A5" w:rsidRDefault="00B972A5">
      <w:pPr>
        <w:pStyle w:val="afffff5"/>
        <w:ind w:firstLineChars="0" w:firstLine="0"/>
      </w:pPr>
    </w:p>
    <w:p w14:paraId="2D8E8E4C" w14:textId="77777777" w:rsidR="00B972A5" w:rsidRDefault="00000000">
      <w:pPr>
        <w:pStyle w:val="affd"/>
        <w:spacing w:before="120" w:after="120"/>
      </w:pPr>
      <w:r>
        <w:t>能力评价</w:t>
      </w:r>
    </w:p>
    <w:p w14:paraId="50F5CC08" w14:textId="77777777" w:rsidR="00B972A5" w:rsidRDefault="00000000">
      <w:pPr>
        <w:pStyle w:val="afffff5"/>
        <w:ind w:firstLine="420"/>
      </w:pPr>
      <w:r>
        <w:rPr>
          <w:rFonts w:hint="eastAsia"/>
        </w:rPr>
        <w:t>针对机构基础能力、需求分析与沟通能力、服务执行能力、服务规范能力、持续发展能力、服务效果与影响力等通用能力评价指标。</w:t>
      </w:r>
    </w:p>
    <w:p w14:paraId="00A12142" w14:textId="77777777" w:rsidR="00B972A5" w:rsidRDefault="00B972A5">
      <w:pPr>
        <w:pStyle w:val="afffff5"/>
        <w:ind w:firstLine="420"/>
      </w:pPr>
    </w:p>
    <w:p w14:paraId="408585FE" w14:textId="77777777" w:rsidR="00B972A5" w:rsidRDefault="00000000">
      <w:pPr>
        <w:widowControl/>
        <w:jc w:val="center"/>
      </w:pPr>
      <w:r>
        <w:rPr>
          <w:rFonts w:ascii="黑体" w:eastAsia="黑体" w:hAnsi="黑体" w:cs="黑体" w:hint="eastAsia"/>
          <w:color w:val="000000"/>
          <w:kern w:val="0"/>
          <w:lang w:bidi="ar"/>
        </w:rPr>
        <w:t>表 中小企业服务机构评价指标权重及评价要点</w:t>
      </w:r>
    </w:p>
    <w:tbl>
      <w:tblPr>
        <w:tblStyle w:val="TableNormal"/>
        <w:tblW w:w="93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56"/>
        <w:gridCol w:w="1716"/>
        <w:gridCol w:w="5986"/>
      </w:tblGrid>
      <w:tr w:rsidR="00B972A5" w14:paraId="1D701876" w14:textId="77777777">
        <w:trPr>
          <w:trHeight w:val="323"/>
        </w:trPr>
        <w:tc>
          <w:tcPr>
            <w:tcW w:w="1656" w:type="dxa"/>
            <w:tcBorders>
              <w:tl2br w:val="nil"/>
              <w:tr2bl w:val="nil"/>
            </w:tcBorders>
            <w:vAlign w:val="center"/>
          </w:tcPr>
          <w:p w14:paraId="5D7230C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lastRenderedPageBreak/>
              <w:t>一级指标</w:t>
            </w:r>
          </w:p>
        </w:tc>
        <w:tc>
          <w:tcPr>
            <w:tcW w:w="1716" w:type="dxa"/>
            <w:tcBorders>
              <w:tl2br w:val="nil"/>
              <w:tr2bl w:val="nil"/>
            </w:tcBorders>
            <w:vAlign w:val="center"/>
          </w:tcPr>
          <w:p w14:paraId="00C5F68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二级指标</w:t>
            </w:r>
          </w:p>
        </w:tc>
        <w:tc>
          <w:tcPr>
            <w:tcW w:w="5986" w:type="dxa"/>
            <w:tcBorders>
              <w:tl2br w:val="nil"/>
              <w:tr2bl w:val="nil"/>
            </w:tcBorders>
            <w:vAlign w:val="center"/>
          </w:tcPr>
          <w:p w14:paraId="458F16F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评价要点</w:t>
            </w:r>
          </w:p>
        </w:tc>
      </w:tr>
      <w:tr w:rsidR="00B972A5" w14:paraId="7DBD2462" w14:textId="77777777">
        <w:trPr>
          <w:trHeight w:val="698"/>
        </w:trPr>
        <w:tc>
          <w:tcPr>
            <w:tcW w:w="1656" w:type="dxa"/>
            <w:vMerge w:val="restart"/>
            <w:tcBorders>
              <w:tl2br w:val="nil"/>
              <w:tr2bl w:val="nil"/>
            </w:tcBorders>
            <w:vAlign w:val="center"/>
          </w:tcPr>
          <w:p w14:paraId="70671DF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机构基础能力</w:t>
            </w:r>
          </w:p>
          <w:p w14:paraId="3EF46D6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（20%）</w:t>
            </w:r>
          </w:p>
        </w:tc>
        <w:tc>
          <w:tcPr>
            <w:tcW w:w="1716" w:type="dxa"/>
            <w:tcBorders>
              <w:tl2br w:val="nil"/>
              <w:tr2bl w:val="nil"/>
            </w:tcBorders>
            <w:vAlign w:val="center"/>
          </w:tcPr>
          <w:p w14:paraId="42170ED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服务客户范围</w:t>
            </w:r>
          </w:p>
          <w:p w14:paraId="09A248C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w:t>
            </w:r>
          </w:p>
        </w:tc>
        <w:tc>
          <w:tcPr>
            <w:tcW w:w="5986" w:type="dxa"/>
            <w:tcBorders>
              <w:tl2br w:val="nil"/>
              <w:tr2bl w:val="nil"/>
            </w:tcBorders>
            <w:vAlign w:val="center"/>
          </w:tcPr>
          <w:p w14:paraId="31CF6E09"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评价服务机构服务的中小企业区域分布情况，即服务机构是为全国、部分区域或特定地方的中小企业提供服务，考察其业务范围广度。</w:t>
            </w:r>
          </w:p>
        </w:tc>
      </w:tr>
      <w:tr w:rsidR="00B972A5" w14:paraId="6ED56D19" w14:textId="77777777">
        <w:trPr>
          <w:trHeight w:val="562"/>
        </w:trPr>
        <w:tc>
          <w:tcPr>
            <w:tcW w:w="1656" w:type="dxa"/>
            <w:vMerge/>
            <w:tcBorders>
              <w:tl2br w:val="nil"/>
              <w:tr2bl w:val="nil"/>
            </w:tcBorders>
            <w:vAlign w:val="center"/>
          </w:tcPr>
          <w:p w14:paraId="5C29D0FD"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4B4370D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服务客户数量</w:t>
            </w:r>
          </w:p>
          <w:p w14:paraId="754C0C3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（8%）</w:t>
            </w:r>
          </w:p>
        </w:tc>
        <w:tc>
          <w:tcPr>
            <w:tcW w:w="5986" w:type="dxa"/>
            <w:tcBorders>
              <w:tl2br w:val="nil"/>
              <w:tr2bl w:val="nil"/>
            </w:tcBorders>
            <w:vAlign w:val="center"/>
          </w:tcPr>
          <w:p w14:paraId="017E8C35"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评价服务机构在一定时间段内，接收并为中小企业提供了某种产品或服务的实际客户个数，考察其业务规模、市场份额等情况。</w:t>
            </w:r>
          </w:p>
        </w:tc>
      </w:tr>
      <w:tr w:rsidR="00B972A5" w14:paraId="20E73BDE" w14:textId="77777777">
        <w:trPr>
          <w:trHeight w:val="682"/>
        </w:trPr>
        <w:tc>
          <w:tcPr>
            <w:tcW w:w="1656" w:type="dxa"/>
            <w:vMerge/>
            <w:tcBorders>
              <w:tl2br w:val="nil"/>
              <w:tr2bl w:val="nil"/>
            </w:tcBorders>
            <w:vAlign w:val="center"/>
          </w:tcPr>
          <w:p w14:paraId="0CC7397E"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51F55AE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人员规模</w:t>
            </w:r>
          </w:p>
          <w:p w14:paraId="4CAC6E3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0E0CECDB"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评价服务机构开展服务的人才队伍规模和相应人员构成情况，以考察其是否具备提供相应服务的基本能力。</w:t>
            </w:r>
          </w:p>
        </w:tc>
      </w:tr>
      <w:tr w:rsidR="00B972A5" w14:paraId="20C3BDCB" w14:textId="77777777">
        <w:trPr>
          <w:trHeight w:val="686"/>
        </w:trPr>
        <w:tc>
          <w:tcPr>
            <w:tcW w:w="1656" w:type="dxa"/>
            <w:vMerge/>
            <w:tcBorders>
              <w:tl2br w:val="nil"/>
              <w:tr2bl w:val="nil"/>
            </w:tcBorders>
            <w:vAlign w:val="center"/>
          </w:tcPr>
          <w:p w14:paraId="61F070DD"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6026B77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营收状况</w:t>
            </w:r>
          </w:p>
          <w:p w14:paraId="4859EAC9"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3C90F996"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评价服务机构的年度财务运营状况，考察其维持企业正常运营、偿付债务、投资发展以及实现战略目标的能力。</w:t>
            </w:r>
          </w:p>
        </w:tc>
      </w:tr>
      <w:tr w:rsidR="00B972A5" w14:paraId="59B9851A" w14:textId="77777777">
        <w:trPr>
          <w:trHeight w:val="405"/>
        </w:trPr>
        <w:tc>
          <w:tcPr>
            <w:tcW w:w="1656" w:type="dxa"/>
            <w:vMerge/>
            <w:tcBorders>
              <w:tl2br w:val="nil"/>
              <w:tr2bl w:val="nil"/>
            </w:tcBorders>
            <w:vAlign w:val="center"/>
          </w:tcPr>
          <w:p w14:paraId="1054E778"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2440AE7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服务年限</w:t>
            </w:r>
          </w:p>
          <w:p w14:paraId="6071530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768B5144"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评价服务机构的持续运营时间，考察其在市场上的经验和稳定性。</w:t>
            </w:r>
          </w:p>
        </w:tc>
      </w:tr>
      <w:tr w:rsidR="00B972A5" w14:paraId="04F380DB" w14:textId="77777777">
        <w:trPr>
          <w:trHeight w:val="803"/>
        </w:trPr>
        <w:tc>
          <w:tcPr>
            <w:tcW w:w="1656" w:type="dxa"/>
            <w:vMerge/>
            <w:tcBorders>
              <w:tl2br w:val="nil"/>
              <w:tr2bl w:val="nil"/>
            </w:tcBorders>
            <w:vAlign w:val="center"/>
          </w:tcPr>
          <w:p w14:paraId="3D3429C3"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1532E639" w14:textId="77777777" w:rsidR="00B972A5" w:rsidRDefault="00B972A5">
            <w:pPr>
              <w:pStyle w:val="afffff5"/>
              <w:ind w:firstLineChars="0" w:firstLine="0"/>
              <w:jc w:val="center"/>
              <w:rPr>
                <w:rFonts w:hAnsi="宋体" w:cs="宋体" w:hint="eastAsia"/>
                <w:sz w:val="18"/>
                <w:szCs w:val="18"/>
              </w:rPr>
            </w:pPr>
          </w:p>
          <w:p w14:paraId="5CB6DE0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基本设施保障</w:t>
            </w:r>
          </w:p>
          <w:p w14:paraId="6E7019F7"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w:t>
            </w:r>
          </w:p>
        </w:tc>
        <w:tc>
          <w:tcPr>
            <w:tcW w:w="5986" w:type="dxa"/>
            <w:tcBorders>
              <w:tl2br w:val="nil"/>
              <w:tr2bl w:val="nil"/>
            </w:tcBorders>
            <w:vAlign w:val="center"/>
          </w:tcPr>
          <w:p w14:paraId="5DA102C1"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评价服务机构开展服务所需的场所、设施、设备和数字化系统情况，考察其支持其日常运行、任务执行、业务拓展以及应对突发事件的能力。</w:t>
            </w:r>
          </w:p>
        </w:tc>
      </w:tr>
      <w:tr w:rsidR="00B972A5" w14:paraId="2E4DC8EE" w14:textId="77777777">
        <w:trPr>
          <w:trHeight w:val="723"/>
        </w:trPr>
        <w:tc>
          <w:tcPr>
            <w:tcW w:w="1656" w:type="dxa"/>
            <w:vMerge w:val="restart"/>
            <w:tcBorders>
              <w:tl2br w:val="nil"/>
              <w:tr2bl w:val="nil"/>
            </w:tcBorders>
            <w:vAlign w:val="center"/>
          </w:tcPr>
          <w:p w14:paraId="0CA303C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需求分析与沟通能力</w:t>
            </w:r>
          </w:p>
          <w:p w14:paraId="64D41E23"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（8%）</w:t>
            </w:r>
          </w:p>
        </w:tc>
        <w:tc>
          <w:tcPr>
            <w:tcW w:w="1716" w:type="dxa"/>
            <w:tcBorders>
              <w:tl2br w:val="nil"/>
              <w:tr2bl w:val="nil"/>
            </w:tcBorders>
            <w:vAlign w:val="center"/>
          </w:tcPr>
          <w:p w14:paraId="38951DC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需求响应能力</w:t>
            </w:r>
          </w:p>
          <w:p w14:paraId="4BA5095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w:t>
            </w:r>
          </w:p>
        </w:tc>
        <w:tc>
          <w:tcPr>
            <w:tcW w:w="5986" w:type="dxa"/>
            <w:tcBorders>
              <w:tl2br w:val="nil"/>
              <w:tr2bl w:val="nil"/>
            </w:tcBorders>
            <w:vAlign w:val="center"/>
          </w:tcPr>
          <w:p w14:paraId="1563BCC7"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评价服务机构针对中小企业提出的各种需求或问题，其响应速度、响应准确性、响应灵活性等情况。</w:t>
            </w:r>
          </w:p>
        </w:tc>
      </w:tr>
      <w:tr w:rsidR="00B972A5" w14:paraId="097D6751" w14:textId="77777777">
        <w:trPr>
          <w:trHeight w:val="642"/>
        </w:trPr>
        <w:tc>
          <w:tcPr>
            <w:tcW w:w="1656" w:type="dxa"/>
            <w:vMerge/>
            <w:tcBorders>
              <w:tl2br w:val="nil"/>
              <w:tr2bl w:val="nil"/>
            </w:tcBorders>
            <w:vAlign w:val="center"/>
          </w:tcPr>
          <w:p w14:paraId="7922137F"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2B52E27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服务沟通能力</w:t>
            </w:r>
          </w:p>
          <w:p w14:paraId="25C64499"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w:t>
            </w:r>
          </w:p>
        </w:tc>
        <w:tc>
          <w:tcPr>
            <w:tcW w:w="5986" w:type="dxa"/>
            <w:tcBorders>
              <w:tl2br w:val="nil"/>
              <w:tr2bl w:val="nil"/>
            </w:tcBorders>
            <w:vAlign w:val="center"/>
          </w:tcPr>
          <w:p w14:paraId="42426DDC"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评价服务机构是否能够与中小企业建立良好的沟通机制，确保服务的高效传递。</w:t>
            </w:r>
          </w:p>
        </w:tc>
      </w:tr>
      <w:tr w:rsidR="00B972A5" w14:paraId="74DB09F0" w14:textId="77777777">
        <w:trPr>
          <w:trHeight w:val="770"/>
        </w:trPr>
        <w:tc>
          <w:tcPr>
            <w:tcW w:w="1656" w:type="dxa"/>
            <w:vMerge w:val="restart"/>
            <w:tcBorders>
              <w:tl2br w:val="nil"/>
              <w:tr2bl w:val="nil"/>
            </w:tcBorders>
            <w:vAlign w:val="center"/>
          </w:tcPr>
          <w:p w14:paraId="2AF1527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服务执行</w:t>
            </w:r>
          </w:p>
          <w:p w14:paraId="06F55003"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能力</w:t>
            </w:r>
          </w:p>
          <w:p w14:paraId="0C0B401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（36%）</w:t>
            </w:r>
          </w:p>
        </w:tc>
        <w:tc>
          <w:tcPr>
            <w:tcW w:w="1716" w:type="dxa"/>
            <w:tcBorders>
              <w:tl2br w:val="nil"/>
              <w:tr2bl w:val="nil"/>
            </w:tcBorders>
            <w:vAlign w:val="center"/>
          </w:tcPr>
          <w:p w14:paraId="26A639E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资源集聚能力</w:t>
            </w:r>
          </w:p>
          <w:p w14:paraId="5208F9D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（6%）</w:t>
            </w:r>
          </w:p>
        </w:tc>
        <w:tc>
          <w:tcPr>
            <w:tcW w:w="5986" w:type="dxa"/>
            <w:tcBorders>
              <w:tl2br w:val="nil"/>
              <w:tr2bl w:val="nil"/>
            </w:tcBorders>
            <w:vAlign w:val="center"/>
          </w:tcPr>
          <w:p w14:paraId="3D655E2F"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评价服务机构的资源建设和合作利用情况，考察其是否能够有效地整合政府、市场、社会等多方面的资源，为中小企业提供全方位的服务支持。</w:t>
            </w:r>
          </w:p>
        </w:tc>
      </w:tr>
      <w:tr w:rsidR="00B972A5" w14:paraId="783A4E75" w14:textId="77777777">
        <w:trPr>
          <w:trHeight w:val="695"/>
        </w:trPr>
        <w:tc>
          <w:tcPr>
            <w:tcW w:w="1656" w:type="dxa"/>
            <w:vMerge/>
            <w:tcBorders>
              <w:tl2br w:val="nil"/>
              <w:tr2bl w:val="nil"/>
            </w:tcBorders>
            <w:vAlign w:val="center"/>
          </w:tcPr>
          <w:p w14:paraId="1219265D"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69E18018" w14:textId="77777777" w:rsidR="00B972A5" w:rsidRDefault="00B972A5">
            <w:pPr>
              <w:pStyle w:val="afffff5"/>
              <w:ind w:firstLineChars="0" w:firstLine="0"/>
              <w:jc w:val="center"/>
              <w:rPr>
                <w:rFonts w:hAnsi="宋体" w:cs="宋体" w:hint="eastAsia"/>
                <w:sz w:val="18"/>
                <w:szCs w:val="18"/>
              </w:rPr>
            </w:pPr>
          </w:p>
          <w:p w14:paraId="0AFC0F69"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人员专业能力</w:t>
            </w:r>
          </w:p>
          <w:p w14:paraId="02E7D7D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w:t>
            </w:r>
          </w:p>
        </w:tc>
        <w:tc>
          <w:tcPr>
            <w:tcW w:w="5986" w:type="dxa"/>
            <w:tcBorders>
              <w:tl2br w:val="nil"/>
              <w:tr2bl w:val="nil"/>
            </w:tcBorders>
            <w:vAlign w:val="center"/>
          </w:tcPr>
          <w:p w14:paraId="134FD20F"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评价服务机构专业资质人员能力，考察其是否有与服务需求相适应的高级专业技术职称的服务专家，确保能够提供专业解决方案。</w:t>
            </w:r>
          </w:p>
        </w:tc>
      </w:tr>
      <w:tr w:rsidR="00B972A5" w14:paraId="180890E6" w14:textId="77777777">
        <w:trPr>
          <w:trHeight w:val="784"/>
        </w:trPr>
        <w:tc>
          <w:tcPr>
            <w:tcW w:w="1656" w:type="dxa"/>
            <w:vMerge/>
            <w:tcBorders>
              <w:tl2br w:val="nil"/>
              <w:tr2bl w:val="nil"/>
            </w:tcBorders>
            <w:vAlign w:val="center"/>
          </w:tcPr>
          <w:p w14:paraId="6FE0DA82"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202B9EB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执行实施能力</w:t>
            </w:r>
          </w:p>
          <w:p w14:paraId="4475C00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（20%）</w:t>
            </w:r>
          </w:p>
        </w:tc>
        <w:tc>
          <w:tcPr>
            <w:tcW w:w="5986" w:type="dxa"/>
            <w:tcBorders>
              <w:tl2br w:val="nil"/>
              <w:tr2bl w:val="nil"/>
            </w:tcBorders>
            <w:vAlign w:val="center"/>
          </w:tcPr>
          <w:p w14:paraId="7455BB8A"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评价服务机构开展相应服务的执行能力，考察其是否能够按照约定的服务条款、标准和要求，在一定期限内准确、完整、及时地履行合同义务。</w:t>
            </w:r>
          </w:p>
        </w:tc>
      </w:tr>
      <w:tr w:rsidR="00B972A5" w14:paraId="431FEEE9" w14:textId="77777777">
        <w:trPr>
          <w:trHeight w:val="796"/>
        </w:trPr>
        <w:tc>
          <w:tcPr>
            <w:tcW w:w="1656" w:type="dxa"/>
            <w:vMerge w:val="restart"/>
            <w:tcBorders>
              <w:tl2br w:val="nil"/>
              <w:tr2bl w:val="nil"/>
            </w:tcBorders>
            <w:vAlign w:val="center"/>
          </w:tcPr>
          <w:p w14:paraId="1BAB937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服务规范能力</w:t>
            </w:r>
          </w:p>
          <w:p w14:paraId="2044C96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w:t>
            </w:r>
          </w:p>
        </w:tc>
        <w:tc>
          <w:tcPr>
            <w:tcW w:w="1716" w:type="dxa"/>
            <w:tcBorders>
              <w:tl2br w:val="nil"/>
              <w:tr2bl w:val="nil"/>
            </w:tcBorders>
            <w:vAlign w:val="center"/>
          </w:tcPr>
          <w:p w14:paraId="09EFE68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政策合</w:t>
            </w:r>
            <w:proofErr w:type="gramStart"/>
            <w:r>
              <w:rPr>
                <w:rFonts w:hAnsi="宋体" w:cs="宋体" w:hint="eastAsia"/>
                <w:sz w:val="18"/>
                <w:szCs w:val="18"/>
              </w:rPr>
              <w:t>规</w:t>
            </w:r>
            <w:proofErr w:type="gramEnd"/>
            <w:r>
              <w:rPr>
                <w:rFonts w:hAnsi="宋体" w:cs="宋体" w:hint="eastAsia"/>
                <w:sz w:val="18"/>
                <w:szCs w:val="18"/>
              </w:rPr>
              <w:t>能力</w:t>
            </w:r>
          </w:p>
          <w:p w14:paraId="536B04D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w:t>
            </w:r>
          </w:p>
        </w:tc>
        <w:tc>
          <w:tcPr>
            <w:tcW w:w="5986" w:type="dxa"/>
            <w:tcBorders>
              <w:tl2br w:val="nil"/>
              <w:tr2bl w:val="nil"/>
            </w:tcBorders>
            <w:vAlign w:val="center"/>
          </w:tcPr>
          <w:p w14:paraId="4BA63A85"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评价服务机构对相关法律法规等的理解及遵守情况，考察其是否能够严格遵守并</w:t>
            </w:r>
            <w:proofErr w:type="gramStart"/>
            <w:r>
              <w:rPr>
                <w:rFonts w:hAnsi="宋体" w:cs="宋体" w:hint="eastAsia"/>
                <w:sz w:val="18"/>
                <w:szCs w:val="18"/>
              </w:rPr>
              <w:t>践行</w:t>
            </w:r>
            <w:proofErr w:type="gramEnd"/>
            <w:r>
              <w:rPr>
                <w:rFonts w:hAnsi="宋体" w:cs="宋体" w:hint="eastAsia"/>
                <w:sz w:val="18"/>
                <w:szCs w:val="18"/>
              </w:rPr>
              <w:t>相关法律法规、行业规定、监管要求以及内部政策，以及其是否受到投诉及诉讼。</w:t>
            </w:r>
          </w:p>
        </w:tc>
      </w:tr>
      <w:tr w:rsidR="00B972A5" w14:paraId="2BE790FE" w14:textId="77777777">
        <w:trPr>
          <w:trHeight w:val="709"/>
        </w:trPr>
        <w:tc>
          <w:tcPr>
            <w:tcW w:w="1656" w:type="dxa"/>
            <w:vMerge/>
            <w:tcBorders>
              <w:tl2br w:val="nil"/>
              <w:tr2bl w:val="nil"/>
            </w:tcBorders>
          </w:tcPr>
          <w:p w14:paraId="3B1D3E61"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6BEEF1F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制度建设能力</w:t>
            </w:r>
          </w:p>
          <w:p w14:paraId="48C6868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w:t>
            </w:r>
          </w:p>
        </w:tc>
        <w:tc>
          <w:tcPr>
            <w:tcW w:w="5986" w:type="dxa"/>
            <w:tcBorders>
              <w:tl2br w:val="nil"/>
              <w:tr2bl w:val="nil"/>
            </w:tcBorders>
            <w:vAlign w:val="center"/>
          </w:tcPr>
          <w:p w14:paraId="03248AA5"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评价服务机构内部规章制度的建设情况，考察其从战略层面到日常运营多个维度的规范化管理情况。</w:t>
            </w:r>
          </w:p>
        </w:tc>
      </w:tr>
      <w:tr w:rsidR="00B972A5" w14:paraId="08F6643E" w14:textId="77777777">
        <w:trPr>
          <w:trHeight w:val="583"/>
        </w:trPr>
        <w:tc>
          <w:tcPr>
            <w:tcW w:w="1656" w:type="dxa"/>
            <w:vMerge/>
            <w:tcBorders>
              <w:tl2br w:val="nil"/>
              <w:tr2bl w:val="nil"/>
            </w:tcBorders>
          </w:tcPr>
          <w:p w14:paraId="6DB22AD4"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6721ED97"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流程规范化能力</w:t>
            </w:r>
          </w:p>
          <w:p w14:paraId="1BA4AD53"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1799F91C"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评价服务机构是否有明确的服务指南，以及其服务流程的规范化、服务质量的稳定性情况。</w:t>
            </w:r>
          </w:p>
        </w:tc>
      </w:tr>
      <w:tr w:rsidR="00B972A5" w14:paraId="2373266F" w14:textId="77777777">
        <w:trPr>
          <w:trHeight w:val="806"/>
        </w:trPr>
        <w:tc>
          <w:tcPr>
            <w:tcW w:w="1656" w:type="dxa"/>
            <w:vMerge w:val="restart"/>
            <w:tcBorders>
              <w:tl2br w:val="nil"/>
              <w:tr2bl w:val="nil"/>
            </w:tcBorders>
            <w:vAlign w:val="center"/>
          </w:tcPr>
          <w:p w14:paraId="6F70536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持续发展能力</w:t>
            </w:r>
          </w:p>
          <w:p w14:paraId="433D3937"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（8%）</w:t>
            </w:r>
          </w:p>
        </w:tc>
        <w:tc>
          <w:tcPr>
            <w:tcW w:w="1716" w:type="dxa"/>
            <w:tcBorders>
              <w:tl2br w:val="nil"/>
              <w:tr2bl w:val="nil"/>
            </w:tcBorders>
            <w:vAlign w:val="center"/>
          </w:tcPr>
          <w:p w14:paraId="1EC8CAE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服务创新能力</w:t>
            </w:r>
          </w:p>
          <w:p w14:paraId="181BA953"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783BA699"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评价服务机构在创新方面的表现，考察其是否积极探索新的服务模式、是否能够有效运用新技术提高服务水平等。</w:t>
            </w:r>
          </w:p>
        </w:tc>
      </w:tr>
      <w:tr w:rsidR="00B972A5" w14:paraId="6DF93391" w14:textId="77777777">
        <w:trPr>
          <w:trHeight w:val="629"/>
        </w:trPr>
        <w:tc>
          <w:tcPr>
            <w:tcW w:w="1656" w:type="dxa"/>
            <w:vMerge/>
            <w:tcBorders>
              <w:tl2br w:val="nil"/>
              <w:tr2bl w:val="nil"/>
            </w:tcBorders>
          </w:tcPr>
          <w:p w14:paraId="139624B4"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020ABF99"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数字化能力</w:t>
            </w:r>
          </w:p>
          <w:p w14:paraId="7164F88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499ED90A"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评价服务机构信息化和数字化建设情况，考察其是否注重信息化基础设施建设、数据资产的管理与应用、数字化营销运营决 策等方面。</w:t>
            </w:r>
          </w:p>
        </w:tc>
      </w:tr>
      <w:tr w:rsidR="00B972A5" w14:paraId="3C32FCD0" w14:textId="77777777">
        <w:trPr>
          <w:trHeight w:val="940"/>
        </w:trPr>
        <w:tc>
          <w:tcPr>
            <w:tcW w:w="1656" w:type="dxa"/>
            <w:vMerge/>
            <w:tcBorders>
              <w:tl2br w:val="nil"/>
              <w:tr2bl w:val="nil"/>
            </w:tcBorders>
          </w:tcPr>
          <w:p w14:paraId="0C3C20D7"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79C47F97"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优化改进能力</w:t>
            </w:r>
          </w:p>
          <w:p w14:paraId="025FB97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2D5BF782"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评价服务机构在问题发现与改进、环境适应与应变方面的表现，考察其是否注重提质增效以增强行业竞争力。</w:t>
            </w:r>
          </w:p>
        </w:tc>
      </w:tr>
      <w:tr w:rsidR="00B972A5" w14:paraId="0E0C9246" w14:textId="77777777">
        <w:trPr>
          <w:trHeight w:val="726"/>
        </w:trPr>
        <w:tc>
          <w:tcPr>
            <w:tcW w:w="1656" w:type="dxa"/>
            <w:vMerge/>
            <w:tcBorders>
              <w:tl2br w:val="nil"/>
              <w:tr2bl w:val="nil"/>
            </w:tcBorders>
          </w:tcPr>
          <w:p w14:paraId="0B198617"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6D39E19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团队建设能力</w:t>
            </w:r>
          </w:p>
          <w:p w14:paraId="60914C41"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w:t>
            </w:r>
          </w:p>
        </w:tc>
        <w:tc>
          <w:tcPr>
            <w:tcW w:w="5986" w:type="dxa"/>
            <w:tcBorders>
              <w:tl2br w:val="nil"/>
              <w:tr2bl w:val="nil"/>
            </w:tcBorders>
            <w:vAlign w:val="center"/>
          </w:tcPr>
          <w:p w14:paraId="41273C25"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评价服务机构团队组建、内部沟通协调、团队专业能力提升情</w:t>
            </w:r>
          </w:p>
          <w:p w14:paraId="193B2BD0" w14:textId="77777777" w:rsidR="00B972A5" w:rsidRDefault="00000000">
            <w:pPr>
              <w:pStyle w:val="afffff5"/>
              <w:ind w:firstLineChars="0" w:firstLine="0"/>
              <w:rPr>
                <w:rFonts w:hAnsi="宋体" w:cs="宋体" w:hint="eastAsia"/>
                <w:sz w:val="18"/>
                <w:szCs w:val="18"/>
              </w:rPr>
            </w:pPr>
            <w:proofErr w:type="gramStart"/>
            <w:r>
              <w:rPr>
                <w:rFonts w:hAnsi="宋体" w:cs="宋体" w:hint="eastAsia"/>
                <w:sz w:val="18"/>
                <w:szCs w:val="18"/>
              </w:rPr>
              <w:t>况</w:t>
            </w:r>
            <w:proofErr w:type="gramEnd"/>
            <w:r>
              <w:rPr>
                <w:rFonts w:hAnsi="宋体" w:cs="宋体" w:hint="eastAsia"/>
                <w:sz w:val="18"/>
                <w:szCs w:val="18"/>
              </w:rPr>
              <w:t>，考察其团队的成长性和活力。</w:t>
            </w:r>
          </w:p>
        </w:tc>
      </w:tr>
      <w:tr w:rsidR="00B972A5" w14:paraId="2563FB77" w14:textId="77777777">
        <w:trPr>
          <w:trHeight w:val="627"/>
        </w:trPr>
        <w:tc>
          <w:tcPr>
            <w:tcW w:w="1656" w:type="dxa"/>
            <w:vMerge w:val="restart"/>
            <w:tcBorders>
              <w:tl2br w:val="nil"/>
              <w:tr2bl w:val="nil"/>
            </w:tcBorders>
            <w:vAlign w:val="center"/>
          </w:tcPr>
          <w:p w14:paraId="1354346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lastRenderedPageBreak/>
              <w:t>服务效果</w:t>
            </w:r>
          </w:p>
          <w:p w14:paraId="206A9335"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与影响力</w:t>
            </w:r>
          </w:p>
          <w:p w14:paraId="339E188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（18%）</w:t>
            </w:r>
          </w:p>
        </w:tc>
        <w:tc>
          <w:tcPr>
            <w:tcW w:w="1716" w:type="dxa"/>
            <w:tcBorders>
              <w:tl2br w:val="nil"/>
              <w:tr2bl w:val="nil"/>
            </w:tcBorders>
            <w:vAlign w:val="center"/>
          </w:tcPr>
          <w:p w14:paraId="5320607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客户满意度</w:t>
            </w:r>
          </w:p>
          <w:p w14:paraId="1C228D01"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w:t>
            </w:r>
          </w:p>
        </w:tc>
        <w:tc>
          <w:tcPr>
            <w:tcW w:w="5986" w:type="dxa"/>
            <w:tcBorders>
              <w:tl2br w:val="nil"/>
              <w:tr2bl w:val="nil"/>
            </w:tcBorders>
            <w:vAlign w:val="center"/>
          </w:tcPr>
          <w:p w14:paraId="748820EC"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服务机构获得中小企业对其所提供服务的总体主观评价，考察其客户黏性、口碑传播、客户推荐、客户投诉等。</w:t>
            </w:r>
          </w:p>
        </w:tc>
      </w:tr>
      <w:tr w:rsidR="00B972A5" w14:paraId="2AA03AE4" w14:textId="77777777">
        <w:trPr>
          <w:trHeight w:val="704"/>
        </w:trPr>
        <w:tc>
          <w:tcPr>
            <w:tcW w:w="1656" w:type="dxa"/>
            <w:vMerge/>
            <w:tcBorders>
              <w:tl2br w:val="nil"/>
              <w:tr2bl w:val="nil"/>
            </w:tcBorders>
          </w:tcPr>
          <w:p w14:paraId="07B2D648"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72D337A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服务价值收益</w:t>
            </w:r>
          </w:p>
          <w:p w14:paraId="2C0B2E61"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w:t>
            </w:r>
          </w:p>
        </w:tc>
        <w:tc>
          <w:tcPr>
            <w:tcW w:w="5986" w:type="dxa"/>
            <w:tcBorders>
              <w:tl2br w:val="nil"/>
              <w:tr2bl w:val="nil"/>
            </w:tcBorders>
            <w:vAlign w:val="center"/>
          </w:tcPr>
          <w:p w14:paraId="43FF0CF0"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服务机构为中小企业带来的可持续发展收益，即在其提供服务的过程中，是否注重社会责任履行、环保贡献、文化价值体现等非物质性方面。</w:t>
            </w:r>
          </w:p>
        </w:tc>
      </w:tr>
      <w:tr w:rsidR="00B972A5" w14:paraId="2862020D" w14:textId="77777777">
        <w:trPr>
          <w:trHeight w:val="634"/>
        </w:trPr>
        <w:tc>
          <w:tcPr>
            <w:tcW w:w="1656" w:type="dxa"/>
            <w:vMerge/>
            <w:tcBorders>
              <w:tl2br w:val="nil"/>
              <w:tr2bl w:val="nil"/>
            </w:tcBorders>
          </w:tcPr>
          <w:p w14:paraId="5FFFFF4A" w14:textId="77777777" w:rsidR="00B972A5" w:rsidRDefault="00B972A5">
            <w:pPr>
              <w:pStyle w:val="afffff5"/>
              <w:ind w:firstLineChars="0" w:firstLine="0"/>
              <w:jc w:val="center"/>
              <w:rPr>
                <w:rFonts w:hAnsi="宋体" w:cs="宋体" w:hint="eastAsia"/>
                <w:sz w:val="18"/>
                <w:szCs w:val="18"/>
              </w:rPr>
            </w:pPr>
          </w:p>
        </w:tc>
        <w:tc>
          <w:tcPr>
            <w:tcW w:w="1716" w:type="dxa"/>
            <w:tcBorders>
              <w:tl2br w:val="nil"/>
              <w:tr2bl w:val="nil"/>
            </w:tcBorders>
            <w:vAlign w:val="center"/>
          </w:tcPr>
          <w:p w14:paraId="7AF1982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机构荣誉</w:t>
            </w:r>
          </w:p>
          <w:p w14:paraId="21668A4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w:t>
            </w:r>
          </w:p>
        </w:tc>
        <w:tc>
          <w:tcPr>
            <w:tcW w:w="5986" w:type="dxa"/>
            <w:tcBorders>
              <w:tl2br w:val="nil"/>
              <w:tr2bl w:val="nil"/>
            </w:tcBorders>
            <w:vAlign w:val="center"/>
          </w:tcPr>
          <w:p w14:paraId="75D285C0" w14:textId="77777777" w:rsidR="00B972A5" w:rsidRDefault="00000000">
            <w:pPr>
              <w:pStyle w:val="afffff5"/>
              <w:ind w:firstLineChars="0" w:firstLine="0"/>
              <w:rPr>
                <w:rFonts w:hAnsi="宋体" w:cs="宋体" w:hint="eastAsia"/>
                <w:sz w:val="18"/>
                <w:szCs w:val="18"/>
              </w:rPr>
            </w:pPr>
            <w:r>
              <w:rPr>
                <w:rFonts w:hAnsi="宋体" w:cs="宋体" w:hint="eastAsia"/>
                <w:sz w:val="18"/>
                <w:szCs w:val="18"/>
              </w:rPr>
              <w:t>评价机构获得的荣誉称号、表彰等情况。</w:t>
            </w:r>
          </w:p>
        </w:tc>
      </w:tr>
    </w:tbl>
    <w:p w14:paraId="52F56465" w14:textId="77777777" w:rsidR="00B972A5" w:rsidRDefault="00B972A5">
      <w:pPr>
        <w:pStyle w:val="afffff5"/>
        <w:ind w:firstLineChars="0" w:firstLine="0"/>
      </w:pPr>
    </w:p>
    <w:p w14:paraId="2B194EF5" w14:textId="77777777" w:rsidR="00B972A5" w:rsidRDefault="00000000">
      <w:pPr>
        <w:sectPr w:rsidR="00B972A5">
          <w:pgSz w:w="11906" w:h="16838"/>
          <w:pgMar w:top="1928" w:right="1134" w:bottom="1134" w:left="1134" w:header="1418" w:footer="1134" w:gutter="284"/>
          <w:pgNumType w:start="1"/>
          <w:cols w:space="425"/>
          <w:formProt w:val="0"/>
          <w:docGrid w:linePitch="312"/>
        </w:sectPr>
      </w:pPr>
      <w:r>
        <w:br w:type="page"/>
      </w:r>
    </w:p>
    <w:p w14:paraId="04F6E5CC" w14:textId="77777777" w:rsidR="00B972A5" w:rsidRDefault="00000000">
      <w:pPr>
        <w:pStyle w:val="aff3"/>
        <w:spacing w:after="120"/>
      </w:pPr>
      <w:bookmarkStart w:id="51" w:name="_Toc196308851"/>
      <w:bookmarkStart w:id="52" w:name="_Toc319"/>
      <w:r>
        <w:lastRenderedPageBreak/>
        <w:br/>
      </w:r>
      <w:bookmarkEnd w:id="51"/>
      <w:r>
        <w:rPr>
          <w:rFonts w:hint="eastAsia"/>
        </w:rPr>
        <w:t>中小企业服务机构通用能力评价打分表</w:t>
      </w:r>
      <w:bookmarkEnd w:id="52"/>
    </w:p>
    <w:p w14:paraId="0EDA7FF4" w14:textId="77777777" w:rsidR="00B972A5" w:rsidRDefault="00000000">
      <w:pPr>
        <w:pStyle w:val="aff"/>
        <w:spacing w:before="120" w:after="120"/>
      </w:pPr>
      <w:r>
        <w:rPr>
          <w:rFonts w:hint="eastAsia"/>
        </w:rPr>
        <w:t>中小企业服务机构通用能力评价打分表</w:t>
      </w:r>
    </w:p>
    <w:tbl>
      <w:tblPr>
        <w:tblStyle w:val="TableNormal"/>
        <w:tblW w:w="1340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76"/>
        <w:gridCol w:w="2121"/>
        <w:gridCol w:w="4543"/>
        <w:gridCol w:w="4668"/>
      </w:tblGrid>
      <w:tr w:rsidR="00B972A5" w14:paraId="732164F5" w14:textId="77777777">
        <w:trPr>
          <w:trHeight w:val="331"/>
          <w:jc w:val="center"/>
        </w:trPr>
        <w:tc>
          <w:tcPr>
            <w:tcW w:w="2076" w:type="dxa"/>
            <w:tcBorders>
              <w:tl2br w:val="nil"/>
              <w:tr2bl w:val="nil"/>
            </w:tcBorders>
            <w:vAlign w:val="center"/>
          </w:tcPr>
          <w:p w14:paraId="6F6B79F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考核内容</w:t>
            </w:r>
          </w:p>
        </w:tc>
        <w:tc>
          <w:tcPr>
            <w:tcW w:w="2121" w:type="dxa"/>
            <w:tcBorders>
              <w:tl2br w:val="nil"/>
              <w:tr2bl w:val="nil"/>
            </w:tcBorders>
            <w:vAlign w:val="center"/>
          </w:tcPr>
          <w:p w14:paraId="09341AF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具体指标</w:t>
            </w:r>
          </w:p>
        </w:tc>
        <w:tc>
          <w:tcPr>
            <w:tcW w:w="4543" w:type="dxa"/>
            <w:tcBorders>
              <w:tl2br w:val="nil"/>
              <w:tr2bl w:val="nil"/>
            </w:tcBorders>
            <w:vAlign w:val="center"/>
          </w:tcPr>
          <w:p w14:paraId="2EFBE607" w14:textId="77777777" w:rsidR="00B972A5" w:rsidRDefault="00000000">
            <w:pPr>
              <w:pStyle w:val="afffff5"/>
              <w:ind w:leftChars="100" w:left="210" w:firstLineChars="0" w:firstLine="0"/>
              <w:jc w:val="center"/>
              <w:rPr>
                <w:rFonts w:hAnsi="宋体" w:cs="宋体" w:hint="eastAsia"/>
                <w:sz w:val="18"/>
                <w:szCs w:val="18"/>
              </w:rPr>
            </w:pPr>
            <w:r>
              <w:rPr>
                <w:rFonts w:hAnsi="宋体" w:cs="宋体" w:hint="eastAsia"/>
                <w:sz w:val="18"/>
                <w:szCs w:val="18"/>
              </w:rPr>
              <w:t>评分说明</w:t>
            </w:r>
          </w:p>
        </w:tc>
        <w:tc>
          <w:tcPr>
            <w:tcW w:w="4668" w:type="dxa"/>
            <w:tcBorders>
              <w:tl2br w:val="nil"/>
              <w:tr2bl w:val="nil"/>
            </w:tcBorders>
            <w:vAlign w:val="center"/>
          </w:tcPr>
          <w:p w14:paraId="10B46207" w14:textId="77777777" w:rsidR="00B972A5" w:rsidRDefault="00000000">
            <w:pPr>
              <w:pStyle w:val="afffff5"/>
              <w:ind w:leftChars="100" w:left="210" w:firstLineChars="0" w:firstLine="0"/>
              <w:jc w:val="center"/>
              <w:rPr>
                <w:rFonts w:hAnsi="宋体" w:cs="宋体" w:hint="eastAsia"/>
                <w:sz w:val="18"/>
                <w:szCs w:val="18"/>
              </w:rPr>
            </w:pPr>
            <w:r>
              <w:rPr>
                <w:rFonts w:hAnsi="宋体" w:cs="宋体" w:hint="eastAsia"/>
                <w:sz w:val="18"/>
                <w:szCs w:val="18"/>
              </w:rPr>
              <w:t>计分规则</w:t>
            </w:r>
          </w:p>
        </w:tc>
      </w:tr>
      <w:tr w:rsidR="00B972A5" w14:paraId="289124AB" w14:textId="77777777">
        <w:trPr>
          <w:trHeight w:val="1407"/>
          <w:jc w:val="center"/>
        </w:trPr>
        <w:tc>
          <w:tcPr>
            <w:tcW w:w="2076" w:type="dxa"/>
            <w:vMerge w:val="restart"/>
            <w:tcBorders>
              <w:tl2br w:val="nil"/>
              <w:tr2bl w:val="nil"/>
            </w:tcBorders>
            <w:vAlign w:val="center"/>
          </w:tcPr>
          <w:p w14:paraId="632AF09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一、机构基础能力</w:t>
            </w:r>
          </w:p>
          <w:p w14:paraId="015D4FD7"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（20分）</w:t>
            </w:r>
          </w:p>
        </w:tc>
        <w:tc>
          <w:tcPr>
            <w:tcW w:w="2121" w:type="dxa"/>
            <w:tcBorders>
              <w:tl2br w:val="nil"/>
              <w:tr2bl w:val="nil"/>
            </w:tcBorders>
            <w:vAlign w:val="center"/>
          </w:tcPr>
          <w:p w14:paraId="73CCA34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服务客户范围</w:t>
            </w:r>
          </w:p>
          <w:p w14:paraId="0CA1A3A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（5分）</w:t>
            </w:r>
          </w:p>
        </w:tc>
        <w:tc>
          <w:tcPr>
            <w:tcW w:w="4543" w:type="dxa"/>
            <w:tcBorders>
              <w:tl2br w:val="nil"/>
              <w:tr2bl w:val="nil"/>
            </w:tcBorders>
            <w:vAlign w:val="center"/>
          </w:tcPr>
          <w:p w14:paraId="30102B97"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a）立足服务机构所在地，为本地的中小企业提供服务</w:t>
            </w:r>
          </w:p>
          <w:p w14:paraId="7765053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b）立足服务机构所在地，向外辐射，为2-4个省（市）内中小企业提供服务</w:t>
            </w:r>
          </w:p>
          <w:p w14:paraId="7986D6A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c）为全国范围内5个及以上省（市）的中小企业提供服务</w:t>
            </w:r>
          </w:p>
        </w:tc>
        <w:tc>
          <w:tcPr>
            <w:tcW w:w="4668" w:type="dxa"/>
            <w:tcBorders>
              <w:tl2br w:val="nil"/>
              <w:tr2bl w:val="nil"/>
            </w:tcBorders>
            <w:vAlign w:val="center"/>
          </w:tcPr>
          <w:p w14:paraId="44E5378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本项指标为服务机构通用能力分级的基础性指标，要求服务机构在一定</w:t>
            </w:r>
            <w:proofErr w:type="gramStart"/>
            <w:r>
              <w:rPr>
                <w:rFonts w:hAnsi="宋体" w:cs="宋体" w:hint="eastAsia"/>
                <w:sz w:val="18"/>
                <w:szCs w:val="18"/>
              </w:rPr>
              <w:t>得区域</w:t>
            </w:r>
            <w:proofErr w:type="gramEnd"/>
            <w:r>
              <w:rPr>
                <w:rFonts w:hAnsi="宋体" w:cs="宋体" w:hint="eastAsia"/>
                <w:sz w:val="18"/>
                <w:szCs w:val="18"/>
              </w:rPr>
              <w:t>内有稳定的服务群体，a）</w:t>
            </w:r>
            <w:proofErr w:type="gramStart"/>
            <w:r>
              <w:rPr>
                <w:rFonts w:hAnsi="宋体" w:cs="宋体" w:hint="eastAsia"/>
                <w:sz w:val="18"/>
                <w:szCs w:val="18"/>
              </w:rPr>
              <w:t>项满足</w:t>
            </w:r>
            <w:proofErr w:type="gramEnd"/>
            <w:r>
              <w:rPr>
                <w:rFonts w:hAnsi="宋体" w:cs="宋体" w:hint="eastAsia"/>
                <w:sz w:val="18"/>
                <w:szCs w:val="18"/>
              </w:rPr>
              <w:t>得3分；b）</w:t>
            </w:r>
            <w:proofErr w:type="gramStart"/>
            <w:r>
              <w:rPr>
                <w:rFonts w:hAnsi="宋体" w:cs="宋体" w:hint="eastAsia"/>
                <w:sz w:val="18"/>
                <w:szCs w:val="18"/>
              </w:rPr>
              <w:t>项满足</w:t>
            </w:r>
            <w:proofErr w:type="gramEnd"/>
            <w:r>
              <w:rPr>
                <w:rFonts w:hAnsi="宋体" w:cs="宋体" w:hint="eastAsia"/>
                <w:sz w:val="18"/>
                <w:szCs w:val="18"/>
              </w:rPr>
              <w:t>得4分；c）</w:t>
            </w:r>
            <w:proofErr w:type="gramStart"/>
            <w:r>
              <w:rPr>
                <w:rFonts w:hAnsi="宋体" w:cs="宋体" w:hint="eastAsia"/>
                <w:sz w:val="18"/>
                <w:szCs w:val="18"/>
              </w:rPr>
              <w:t>项满足</w:t>
            </w:r>
            <w:proofErr w:type="gramEnd"/>
            <w:r>
              <w:rPr>
                <w:rFonts w:hAnsi="宋体" w:cs="宋体" w:hint="eastAsia"/>
                <w:sz w:val="18"/>
                <w:szCs w:val="18"/>
              </w:rPr>
              <w:t>得5分。</w:t>
            </w:r>
          </w:p>
        </w:tc>
      </w:tr>
      <w:tr w:rsidR="00B972A5" w14:paraId="5022BCA6" w14:textId="77777777">
        <w:trPr>
          <w:trHeight w:val="1034"/>
          <w:jc w:val="center"/>
        </w:trPr>
        <w:tc>
          <w:tcPr>
            <w:tcW w:w="2076" w:type="dxa"/>
            <w:vMerge/>
            <w:tcBorders>
              <w:tl2br w:val="nil"/>
              <w:tr2bl w:val="nil"/>
            </w:tcBorders>
            <w:vAlign w:val="center"/>
          </w:tcPr>
          <w:p w14:paraId="6338850B"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0A54D76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服务客户数量</w:t>
            </w:r>
          </w:p>
          <w:p w14:paraId="73D9680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（8分）</w:t>
            </w:r>
          </w:p>
        </w:tc>
        <w:tc>
          <w:tcPr>
            <w:tcW w:w="4543" w:type="dxa"/>
            <w:tcBorders>
              <w:tl2br w:val="nil"/>
              <w:tr2bl w:val="nil"/>
            </w:tcBorders>
            <w:vAlign w:val="center"/>
          </w:tcPr>
          <w:p w14:paraId="7678E946"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一年内服务中小企业企业数量不低于10家</w:t>
            </w:r>
          </w:p>
          <w:p w14:paraId="179A11B3"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w:t>
            </w:r>
          </w:p>
        </w:tc>
        <w:tc>
          <w:tcPr>
            <w:tcW w:w="4668" w:type="dxa"/>
            <w:tcBorders>
              <w:tl2br w:val="nil"/>
              <w:tr2bl w:val="nil"/>
            </w:tcBorders>
            <w:vAlign w:val="center"/>
          </w:tcPr>
          <w:p w14:paraId="0CA5CFD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满足a）项条件，得5分，每增加5家，得0.5分，最多得8分，未达到的按百分率折算得分。</w:t>
            </w:r>
          </w:p>
        </w:tc>
      </w:tr>
      <w:tr w:rsidR="00B972A5" w14:paraId="2EB8E843" w14:textId="77777777">
        <w:trPr>
          <w:trHeight w:val="920"/>
          <w:jc w:val="center"/>
        </w:trPr>
        <w:tc>
          <w:tcPr>
            <w:tcW w:w="2076" w:type="dxa"/>
            <w:vMerge/>
            <w:tcBorders>
              <w:tl2br w:val="nil"/>
              <w:tr2bl w:val="nil"/>
            </w:tcBorders>
            <w:vAlign w:val="center"/>
          </w:tcPr>
          <w:p w14:paraId="5FAC14D4"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67A7F1C3"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人员规模</w:t>
            </w:r>
          </w:p>
          <w:p w14:paraId="30F2C37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tcBorders>
              <w:tl2br w:val="nil"/>
              <w:tr2bl w:val="nil"/>
            </w:tcBorders>
            <w:vAlign w:val="center"/>
          </w:tcPr>
          <w:p w14:paraId="6C42AA10" w14:textId="77777777" w:rsidR="00B972A5" w:rsidRDefault="00B972A5">
            <w:pPr>
              <w:pStyle w:val="afffff5"/>
              <w:ind w:leftChars="100" w:left="210" w:firstLineChars="0" w:firstLine="0"/>
              <w:jc w:val="left"/>
              <w:rPr>
                <w:rFonts w:hAnsi="宋体" w:cs="宋体" w:hint="eastAsia"/>
                <w:sz w:val="18"/>
                <w:szCs w:val="18"/>
              </w:rPr>
            </w:pPr>
          </w:p>
          <w:p w14:paraId="54831A3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正式人员规模不低于20人</w:t>
            </w:r>
          </w:p>
          <w:p w14:paraId="44920AFF"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w:t>
            </w:r>
          </w:p>
        </w:tc>
        <w:tc>
          <w:tcPr>
            <w:tcW w:w="4668" w:type="dxa"/>
            <w:tcBorders>
              <w:tl2br w:val="nil"/>
              <w:tr2bl w:val="nil"/>
            </w:tcBorders>
            <w:vAlign w:val="center"/>
          </w:tcPr>
          <w:p w14:paraId="31BCB00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满足a）项条件，得2分，未达到的按百分率折算得分。</w:t>
            </w:r>
          </w:p>
        </w:tc>
      </w:tr>
      <w:tr w:rsidR="00B972A5" w14:paraId="2568A1B8" w14:textId="77777777">
        <w:trPr>
          <w:trHeight w:val="1130"/>
          <w:jc w:val="center"/>
        </w:trPr>
        <w:tc>
          <w:tcPr>
            <w:tcW w:w="2076" w:type="dxa"/>
            <w:vMerge/>
            <w:tcBorders>
              <w:tl2br w:val="nil"/>
              <w:tr2bl w:val="nil"/>
            </w:tcBorders>
            <w:vAlign w:val="center"/>
          </w:tcPr>
          <w:p w14:paraId="06B31A46"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2003B14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营收状况</w:t>
            </w:r>
          </w:p>
          <w:p w14:paraId="48B5571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tcBorders>
              <w:tl2br w:val="nil"/>
              <w:tr2bl w:val="nil"/>
            </w:tcBorders>
            <w:vAlign w:val="center"/>
          </w:tcPr>
          <w:p w14:paraId="6FDC280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因各服务领域营收差异巨大，不评价具体营收规模：</w:t>
            </w:r>
          </w:p>
          <w:p w14:paraId="6BF8D10F"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a）连续3年，实现稳定盈利，不满3年的从成立年份算起</w:t>
            </w:r>
          </w:p>
          <w:p w14:paraId="43792CF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b）收入结构合理、现金流量充足、营收逐年增长等</w:t>
            </w:r>
          </w:p>
        </w:tc>
        <w:tc>
          <w:tcPr>
            <w:tcW w:w="4668" w:type="dxa"/>
            <w:tcBorders>
              <w:tl2br w:val="nil"/>
              <w:tr2bl w:val="nil"/>
            </w:tcBorders>
            <w:vAlign w:val="center"/>
          </w:tcPr>
          <w:p w14:paraId="1ABE53E6" w14:textId="77777777" w:rsidR="00B972A5" w:rsidRDefault="00B972A5">
            <w:pPr>
              <w:pStyle w:val="afffff5"/>
              <w:ind w:leftChars="100" w:left="210" w:firstLineChars="0" w:firstLine="0"/>
              <w:jc w:val="left"/>
              <w:rPr>
                <w:rFonts w:hAnsi="宋体" w:cs="宋体" w:hint="eastAsia"/>
                <w:sz w:val="18"/>
                <w:szCs w:val="18"/>
              </w:rPr>
            </w:pPr>
          </w:p>
          <w:p w14:paraId="12A56E6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w:t>
            </w:r>
            <w:proofErr w:type="gramStart"/>
            <w:r>
              <w:rPr>
                <w:rFonts w:hAnsi="宋体" w:cs="宋体" w:hint="eastAsia"/>
                <w:sz w:val="18"/>
                <w:szCs w:val="18"/>
              </w:rPr>
              <w:t>项满足</w:t>
            </w:r>
            <w:proofErr w:type="gramEnd"/>
            <w:r>
              <w:rPr>
                <w:rFonts w:hAnsi="宋体" w:cs="宋体" w:hint="eastAsia"/>
                <w:sz w:val="18"/>
                <w:szCs w:val="18"/>
              </w:rPr>
              <w:t>得1分，否则不得分；</w:t>
            </w:r>
          </w:p>
          <w:p w14:paraId="6F8A3D90"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b）项中的评价点，</w:t>
            </w:r>
            <w:proofErr w:type="gramStart"/>
            <w:r>
              <w:rPr>
                <w:rFonts w:hAnsi="宋体" w:cs="宋体" w:hint="eastAsia"/>
                <w:sz w:val="18"/>
                <w:szCs w:val="18"/>
              </w:rPr>
              <w:t>每满足</w:t>
            </w:r>
            <w:proofErr w:type="gramEnd"/>
            <w:r>
              <w:rPr>
                <w:rFonts w:hAnsi="宋体" w:cs="宋体" w:hint="eastAsia"/>
                <w:sz w:val="18"/>
                <w:szCs w:val="18"/>
              </w:rPr>
              <w:t>其中1项，得0.5分，最多得1分。</w:t>
            </w:r>
          </w:p>
        </w:tc>
      </w:tr>
      <w:tr w:rsidR="00B972A5" w14:paraId="338A5C55" w14:textId="77777777">
        <w:trPr>
          <w:trHeight w:val="806"/>
          <w:jc w:val="center"/>
        </w:trPr>
        <w:tc>
          <w:tcPr>
            <w:tcW w:w="2076" w:type="dxa"/>
            <w:vMerge/>
            <w:tcBorders>
              <w:tl2br w:val="nil"/>
              <w:tr2bl w:val="nil"/>
            </w:tcBorders>
            <w:vAlign w:val="center"/>
          </w:tcPr>
          <w:p w14:paraId="3A10D29B"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326C581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服务年限</w:t>
            </w:r>
          </w:p>
          <w:p w14:paraId="017BD3F5"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tcBorders>
              <w:tl2br w:val="nil"/>
              <w:tr2bl w:val="nil"/>
            </w:tcBorders>
            <w:vAlign w:val="center"/>
          </w:tcPr>
          <w:p w14:paraId="067F0592"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a）服务机构年限满5年</w:t>
            </w:r>
          </w:p>
        </w:tc>
        <w:tc>
          <w:tcPr>
            <w:tcW w:w="4668" w:type="dxa"/>
            <w:tcBorders>
              <w:tl2br w:val="nil"/>
              <w:tr2bl w:val="nil"/>
            </w:tcBorders>
            <w:vAlign w:val="center"/>
          </w:tcPr>
          <w:p w14:paraId="520561EB"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满足a）项条件，得2分，未达到的按百分率折算得 分。</w:t>
            </w:r>
          </w:p>
        </w:tc>
      </w:tr>
      <w:tr w:rsidR="00B972A5" w14:paraId="4BEB1B6C" w14:textId="77777777">
        <w:trPr>
          <w:trHeight w:val="803"/>
          <w:jc w:val="center"/>
        </w:trPr>
        <w:tc>
          <w:tcPr>
            <w:tcW w:w="2076" w:type="dxa"/>
            <w:vMerge/>
            <w:tcBorders>
              <w:tl2br w:val="nil"/>
              <w:tr2bl w:val="nil"/>
            </w:tcBorders>
            <w:vAlign w:val="center"/>
          </w:tcPr>
          <w:p w14:paraId="5E04E8F1"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7D694B0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基本设施保障</w:t>
            </w:r>
          </w:p>
          <w:p w14:paraId="4B6F3CF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（1分）</w:t>
            </w:r>
          </w:p>
        </w:tc>
        <w:tc>
          <w:tcPr>
            <w:tcW w:w="4543" w:type="dxa"/>
            <w:tcBorders>
              <w:tl2br w:val="nil"/>
              <w:tr2bl w:val="nil"/>
            </w:tcBorders>
            <w:vAlign w:val="center"/>
          </w:tcPr>
          <w:p w14:paraId="0582438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a）配备专门服务办公场所、必要的服务办公设备和条件</w:t>
            </w:r>
          </w:p>
        </w:tc>
        <w:tc>
          <w:tcPr>
            <w:tcW w:w="4668" w:type="dxa"/>
            <w:tcBorders>
              <w:tl2br w:val="nil"/>
              <w:tr2bl w:val="nil"/>
            </w:tcBorders>
            <w:vAlign w:val="center"/>
          </w:tcPr>
          <w:p w14:paraId="716507D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w:t>
            </w:r>
            <w:proofErr w:type="gramStart"/>
            <w:r>
              <w:rPr>
                <w:rFonts w:hAnsi="宋体" w:cs="宋体" w:hint="eastAsia"/>
                <w:sz w:val="18"/>
                <w:szCs w:val="18"/>
              </w:rPr>
              <w:t>项满足</w:t>
            </w:r>
            <w:proofErr w:type="gramEnd"/>
            <w:r>
              <w:rPr>
                <w:rFonts w:hAnsi="宋体" w:cs="宋体" w:hint="eastAsia"/>
                <w:sz w:val="18"/>
                <w:szCs w:val="18"/>
              </w:rPr>
              <w:t>得2分，否则不得分。</w:t>
            </w:r>
          </w:p>
        </w:tc>
      </w:tr>
      <w:tr w:rsidR="00B972A5" w14:paraId="4D86EE40" w14:textId="77777777">
        <w:trPr>
          <w:trHeight w:val="2335"/>
          <w:jc w:val="center"/>
        </w:trPr>
        <w:tc>
          <w:tcPr>
            <w:tcW w:w="2076" w:type="dxa"/>
            <w:vMerge w:val="restart"/>
            <w:tcBorders>
              <w:tl2br w:val="nil"/>
              <w:tr2bl w:val="nil"/>
            </w:tcBorders>
            <w:vAlign w:val="center"/>
          </w:tcPr>
          <w:p w14:paraId="1587E75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lastRenderedPageBreak/>
              <w:t>二、需求分析与沟通</w:t>
            </w:r>
          </w:p>
          <w:p w14:paraId="19C3883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能力（8分）</w:t>
            </w:r>
          </w:p>
        </w:tc>
        <w:tc>
          <w:tcPr>
            <w:tcW w:w="2121" w:type="dxa"/>
            <w:tcBorders>
              <w:tl2br w:val="nil"/>
              <w:tr2bl w:val="nil"/>
            </w:tcBorders>
            <w:vAlign w:val="center"/>
          </w:tcPr>
          <w:p w14:paraId="7D4C9C7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需求响应能力</w:t>
            </w:r>
          </w:p>
          <w:p w14:paraId="7F1C3555"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（5分）</w:t>
            </w:r>
          </w:p>
        </w:tc>
        <w:tc>
          <w:tcPr>
            <w:tcW w:w="4543" w:type="dxa"/>
            <w:tcBorders>
              <w:tl2br w:val="nil"/>
              <w:tr2bl w:val="nil"/>
            </w:tcBorders>
            <w:vAlign w:val="center"/>
          </w:tcPr>
          <w:p w14:paraId="7836FA7B"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a）能够通过线上线下多渠道接收中小企业各类服务需求，有明确的需求收集机制</w:t>
            </w:r>
          </w:p>
          <w:p w14:paraId="7034439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b）对接收到的需求能够准确理解和详细记录，形成清晰的需求文档或记录表</w:t>
            </w:r>
          </w:p>
          <w:p w14:paraId="2011918F"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c）接收到需求后能在规定时间内做出首次响应，越短时间得分越高</w:t>
            </w:r>
          </w:p>
          <w:p w14:paraId="5D09DA1D"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d）根据需求复杂程度，能够在预设时间内给出解决方案或安排相关服务</w:t>
            </w:r>
          </w:p>
        </w:tc>
        <w:tc>
          <w:tcPr>
            <w:tcW w:w="4668" w:type="dxa"/>
            <w:tcBorders>
              <w:tl2br w:val="nil"/>
              <w:tr2bl w:val="nil"/>
            </w:tcBorders>
            <w:vAlign w:val="center"/>
          </w:tcPr>
          <w:p w14:paraId="5E016918" w14:textId="77777777" w:rsidR="00B972A5" w:rsidRDefault="00B972A5">
            <w:pPr>
              <w:pStyle w:val="afffff5"/>
              <w:ind w:firstLineChars="0" w:firstLine="0"/>
              <w:jc w:val="left"/>
              <w:rPr>
                <w:rFonts w:hAnsi="宋体" w:cs="宋体" w:hint="eastAsia"/>
                <w:sz w:val="18"/>
                <w:szCs w:val="18"/>
              </w:rPr>
            </w:pPr>
          </w:p>
          <w:p w14:paraId="7729A06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a）b）d）项满足，各得1分，否则不得分；</w:t>
            </w:r>
          </w:p>
          <w:p w14:paraId="12FB4B5D"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c）项中，服务机构能够实时响应中小企业需求，得2分；响应时间小于1天，得1分；否则不得分。</w:t>
            </w:r>
          </w:p>
        </w:tc>
      </w:tr>
      <w:tr w:rsidR="00B972A5" w14:paraId="65743AD3" w14:textId="77777777">
        <w:trPr>
          <w:trHeight w:val="1618"/>
          <w:jc w:val="center"/>
        </w:trPr>
        <w:tc>
          <w:tcPr>
            <w:tcW w:w="2076" w:type="dxa"/>
            <w:vMerge/>
            <w:tcBorders>
              <w:tl2br w:val="nil"/>
              <w:tr2bl w:val="nil"/>
            </w:tcBorders>
            <w:vAlign w:val="center"/>
          </w:tcPr>
          <w:p w14:paraId="4C6EE152"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54C6D8F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服务沟通能力</w:t>
            </w:r>
          </w:p>
          <w:p w14:paraId="6B7F1F59"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（3分）</w:t>
            </w:r>
          </w:p>
        </w:tc>
        <w:tc>
          <w:tcPr>
            <w:tcW w:w="4543" w:type="dxa"/>
            <w:tcBorders>
              <w:tl2br w:val="nil"/>
              <w:tr2bl w:val="nil"/>
            </w:tcBorders>
            <w:vAlign w:val="center"/>
          </w:tcPr>
          <w:p w14:paraId="06E2977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a）是否及时、准确、完整地向中小企业传达服务内容、政策信息和流程要求</w:t>
            </w:r>
          </w:p>
          <w:p w14:paraId="3DD87223"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b）主动与企业沟通需求细节，确保需求对接过程中双方信息同步</w:t>
            </w:r>
          </w:p>
          <w:p w14:paraId="339F8960"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c）服务过程中主动跟进进度，定期向中小企业反馈工作进展，及时告知重要变更</w:t>
            </w:r>
          </w:p>
        </w:tc>
        <w:tc>
          <w:tcPr>
            <w:tcW w:w="4668" w:type="dxa"/>
            <w:tcBorders>
              <w:tl2br w:val="nil"/>
              <w:tr2bl w:val="nil"/>
            </w:tcBorders>
            <w:vAlign w:val="center"/>
          </w:tcPr>
          <w:p w14:paraId="0A65E77E" w14:textId="77777777" w:rsidR="00B972A5" w:rsidRDefault="00B972A5">
            <w:pPr>
              <w:pStyle w:val="afffff5"/>
              <w:ind w:firstLineChars="0" w:firstLine="0"/>
              <w:jc w:val="left"/>
              <w:rPr>
                <w:rFonts w:hAnsi="宋体" w:cs="宋体" w:hint="eastAsia"/>
                <w:sz w:val="18"/>
                <w:szCs w:val="18"/>
              </w:rPr>
            </w:pPr>
          </w:p>
          <w:p w14:paraId="026E886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a）b）c）项满足，各得1分，否则不得分。</w:t>
            </w:r>
          </w:p>
        </w:tc>
      </w:tr>
      <w:tr w:rsidR="00B972A5" w14:paraId="0178FA03" w14:textId="77777777">
        <w:trPr>
          <w:trHeight w:val="1423"/>
          <w:jc w:val="center"/>
        </w:trPr>
        <w:tc>
          <w:tcPr>
            <w:tcW w:w="2076" w:type="dxa"/>
            <w:vMerge w:val="restart"/>
            <w:tcBorders>
              <w:tl2br w:val="nil"/>
              <w:tr2bl w:val="nil"/>
            </w:tcBorders>
            <w:vAlign w:val="center"/>
          </w:tcPr>
          <w:p w14:paraId="3701953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三、服务执行能力</w:t>
            </w:r>
          </w:p>
          <w:p w14:paraId="52C5F9F4"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（36分）</w:t>
            </w:r>
          </w:p>
        </w:tc>
        <w:tc>
          <w:tcPr>
            <w:tcW w:w="2121" w:type="dxa"/>
            <w:tcBorders>
              <w:tl2br w:val="nil"/>
              <w:tr2bl w:val="nil"/>
            </w:tcBorders>
            <w:vAlign w:val="center"/>
          </w:tcPr>
          <w:p w14:paraId="1012EE7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资源集聚能力</w:t>
            </w:r>
          </w:p>
          <w:p w14:paraId="4153297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（6分）</w:t>
            </w:r>
          </w:p>
        </w:tc>
        <w:tc>
          <w:tcPr>
            <w:tcW w:w="4543" w:type="dxa"/>
            <w:tcBorders>
              <w:tl2br w:val="nil"/>
              <w:tr2bl w:val="nil"/>
            </w:tcBorders>
            <w:vAlign w:val="center"/>
          </w:tcPr>
          <w:p w14:paraId="2E6B8D9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a）服务机构合作网络的广度，与政府、高校、研究</w:t>
            </w:r>
          </w:p>
          <w:p w14:paraId="6F23598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机构、行业协会等多方联动情况</w:t>
            </w:r>
          </w:p>
          <w:p w14:paraId="3A2F80E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b）是否积极参与或发起跨区域、跨领域、跨机构的合作项目，共同开发和共享资源，推动中小企业协同发展和创新能力提升</w:t>
            </w:r>
          </w:p>
        </w:tc>
        <w:tc>
          <w:tcPr>
            <w:tcW w:w="4668" w:type="dxa"/>
            <w:tcBorders>
              <w:tl2br w:val="nil"/>
              <w:tr2bl w:val="nil"/>
            </w:tcBorders>
            <w:vAlign w:val="center"/>
          </w:tcPr>
          <w:p w14:paraId="4B71733D"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a）项中，外部资源</w:t>
            </w:r>
            <w:proofErr w:type="gramStart"/>
            <w:r>
              <w:rPr>
                <w:rFonts w:hAnsi="宋体" w:cs="宋体" w:hint="eastAsia"/>
                <w:sz w:val="18"/>
                <w:szCs w:val="18"/>
              </w:rPr>
              <w:t>每满足</w:t>
            </w:r>
            <w:proofErr w:type="gramEnd"/>
            <w:r>
              <w:rPr>
                <w:rFonts w:hAnsi="宋体" w:cs="宋体" w:hint="eastAsia"/>
                <w:sz w:val="18"/>
                <w:szCs w:val="18"/>
              </w:rPr>
              <w:t>1项，得0.5分，最多得3分，否则不得分；</w:t>
            </w:r>
          </w:p>
          <w:p w14:paraId="5A5ECA0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b）项中，资源</w:t>
            </w:r>
            <w:proofErr w:type="gramStart"/>
            <w:r>
              <w:rPr>
                <w:rFonts w:hAnsi="宋体" w:cs="宋体" w:hint="eastAsia"/>
                <w:sz w:val="18"/>
                <w:szCs w:val="18"/>
              </w:rPr>
              <w:t>联动每满足</w:t>
            </w:r>
            <w:proofErr w:type="gramEnd"/>
            <w:r>
              <w:rPr>
                <w:rFonts w:hAnsi="宋体" w:cs="宋体" w:hint="eastAsia"/>
                <w:sz w:val="18"/>
                <w:szCs w:val="18"/>
              </w:rPr>
              <w:t>1项，得1分，最多得3分，否则不得分。</w:t>
            </w:r>
          </w:p>
        </w:tc>
      </w:tr>
      <w:tr w:rsidR="00B972A5" w14:paraId="58D59599" w14:textId="77777777">
        <w:trPr>
          <w:trHeight w:val="2884"/>
          <w:jc w:val="center"/>
        </w:trPr>
        <w:tc>
          <w:tcPr>
            <w:tcW w:w="2076" w:type="dxa"/>
            <w:vMerge/>
            <w:tcBorders>
              <w:tl2br w:val="nil"/>
              <w:tr2bl w:val="nil"/>
            </w:tcBorders>
            <w:vAlign w:val="center"/>
          </w:tcPr>
          <w:p w14:paraId="191BF08D"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5FE8122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人员专业能力</w:t>
            </w:r>
          </w:p>
          <w:p w14:paraId="650E8CE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w:t>
            </w:r>
          </w:p>
        </w:tc>
        <w:tc>
          <w:tcPr>
            <w:tcW w:w="4543" w:type="dxa"/>
            <w:tcBorders>
              <w:tl2br w:val="nil"/>
              <w:tr2bl w:val="nil"/>
            </w:tcBorders>
            <w:vAlign w:val="center"/>
          </w:tcPr>
          <w:p w14:paraId="7A4114D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a）从事中小企业服务工作的实际年限和在此领域的实践经验不低于3年的员工，占比不低于人员规模的30%</w:t>
            </w:r>
          </w:p>
          <w:p w14:paraId="2DC99DE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b）员工持有行业内的权威性从业（职业）资格证、专业技术职称、高级技术职称等</w:t>
            </w:r>
          </w:p>
          <w:p w14:paraId="2ABA7A82"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c）员工持续参与继续教育、技能培训和专业研讨会等技能提升活动</w:t>
            </w:r>
          </w:p>
          <w:p w14:paraId="4EFAA8C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d）员工在职业生涯中获得过奖项、表彰和行业内的认可</w:t>
            </w:r>
          </w:p>
          <w:p w14:paraId="012A25E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e）员工具有自主学习和创新能力，能够在工作中提出新的思路和解决方案</w:t>
            </w:r>
          </w:p>
        </w:tc>
        <w:tc>
          <w:tcPr>
            <w:tcW w:w="4668" w:type="dxa"/>
            <w:tcBorders>
              <w:tl2br w:val="nil"/>
              <w:tr2bl w:val="nil"/>
            </w:tcBorders>
            <w:vAlign w:val="center"/>
          </w:tcPr>
          <w:p w14:paraId="48FBC9B5" w14:textId="77777777" w:rsidR="00B972A5" w:rsidRDefault="00B972A5">
            <w:pPr>
              <w:pStyle w:val="afffff5"/>
              <w:ind w:firstLineChars="0" w:firstLine="0"/>
              <w:jc w:val="left"/>
              <w:rPr>
                <w:rFonts w:hAnsi="宋体" w:cs="宋体" w:hint="eastAsia"/>
                <w:sz w:val="18"/>
                <w:szCs w:val="18"/>
              </w:rPr>
            </w:pPr>
          </w:p>
          <w:p w14:paraId="7E75FB9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w:t>
            </w:r>
            <w:proofErr w:type="gramStart"/>
            <w:r>
              <w:rPr>
                <w:rFonts w:hAnsi="宋体" w:cs="宋体" w:hint="eastAsia"/>
                <w:sz w:val="18"/>
                <w:szCs w:val="18"/>
              </w:rPr>
              <w:t>项满足</w:t>
            </w:r>
            <w:proofErr w:type="gramEnd"/>
            <w:r>
              <w:rPr>
                <w:rFonts w:hAnsi="宋体" w:cs="宋体" w:hint="eastAsia"/>
                <w:sz w:val="18"/>
                <w:szCs w:val="18"/>
              </w:rPr>
              <w:t>得3分，未达到的按百分比折算得分；</w:t>
            </w:r>
          </w:p>
          <w:p w14:paraId="0F41EF8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b）项中，每持有1类专业资质，得1分，最多得4分，否则不得分；</w:t>
            </w:r>
          </w:p>
          <w:p w14:paraId="6F8EEAE0"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c）d）e）项满足，各得1分，否则不得分。</w:t>
            </w:r>
          </w:p>
        </w:tc>
      </w:tr>
      <w:tr w:rsidR="00B972A5" w14:paraId="46F0069A" w14:textId="77777777">
        <w:trPr>
          <w:trHeight w:val="2598"/>
          <w:jc w:val="center"/>
        </w:trPr>
        <w:tc>
          <w:tcPr>
            <w:tcW w:w="2076" w:type="dxa"/>
            <w:vMerge/>
            <w:tcBorders>
              <w:tl2br w:val="nil"/>
              <w:tr2bl w:val="nil"/>
            </w:tcBorders>
            <w:vAlign w:val="center"/>
          </w:tcPr>
          <w:p w14:paraId="14D90319"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64589ADD"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执行实施能力</w:t>
            </w:r>
          </w:p>
          <w:p w14:paraId="363A06B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（20）</w:t>
            </w:r>
          </w:p>
        </w:tc>
        <w:tc>
          <w:tcPr>
            <w:tcW w:w="4543" w:type="dxa"/>
            <w:tcBorders>
              <w:tl2br w:val="nil"/>
              <w:tr2bl w:val="nil"/>
            </w:tcBorders>
            <w:vAlign w:val="center"/>
          </w:tcPr>
          <w:p w14:paraId="6B21ADE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服务过程专业有序，有成功案例支撑3项以上</w:t>
            </w:r>
          </w:p>
          <w:p w14:paraId="0619023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b）提供高品质的服务，提供的服务方案能够精准匹配中小企业需求，实施后取得明显成效</w:t>
            </w:r>
          </w:p>
          <w:p w14:paraId="08777BC3"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c）面对突发情况或客户需求变化时，快速调整策略和措施，保证服务连续性</w:t>
            </w:r>
          </w:p>
          <w:p w14:paraId="6AD391A6"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d）面对中小企业个性化、地域性、复杂性问题时，提供创新的解决方案和定制化服务</w:t>
            </w:r>
          </w:p>
          <w:p w14:paraId="518774C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e）服务任务的实际完成速度与预定时间表的一致性，按时完成任务交付</w:t>
            </w:r>
          </w:p>
        </w:tc>
        <w:tc>
          <w:tcPr>
            <w:tcW w:w="4668" w:type="dxa"/>
            <w:tcBorders>
              <w:tl2br w:val="nil"/>
              <w:tr2bl w:val="nil"/>
            </w:tcBorders>
            <w:vAlign w:val="center"/>
          </w:tcPr>
          <w:p w14:paraId="5497F0A6" w14:textId="77777777" w:rsidR="00B972A5" w:rsidRDefault="00B972A5">
            <w:pPr>
              <w:pStyle w:val="afffff5"/>
              <w:ind w:firstLine="360"/>
              <w:jc w:val="left"/>
              <w:rPr>
                <w:rFonts w:hAnsi="宋体" w:cs="宋体" w:hint="eastAsia"/>
                <w:sz w:val="18"/>
                <w:szCs w:val="18"/>
              </w:rPr>
            </w:pPr>
          </w:p>
          <w:p w14:paraId="63F801E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a）项中，成功案例支撑满足3项以上，得3分，未达到的按百分比折算得分，没有成功案例则不得分；</w:t>
            </w:r>
          </w:p>
          <w:p w14:paraId="3C6D961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b）c）d）</w:t>
            </w:r>
            <w:proofErr w:type="gramStart"/>
            <w:r>
              <w:rPr>
                <w:rFonts w:hAnsi="宋体" w:cs="宋体" w:hint="eastAsia"/>
                <w:sz w:val="18"/>
                <w:szCs w:val="18"/>
              </w:rPr>
              <w:t>项视实际情况</w:t>
            </w:r>
            <w:proofErr w:type="gramEnd"/>
            <w:r>
              <w:rPr>
                <w:rFonts w:hAnsi="宋体" w:cs="宋体" w:hint="eastAsia"/>
                <w:sz w:val="18"/>
                <w:szCs w:val="18"/>
              </w:rPr>
              <w:t>，酌情打分，每项最高4分；</w:t>
            </w:r>
          </w:p>
          <w:p w14:paraId="5324D44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e）项按时交付服务内容，得5分，否则酌情减分。</w:t>
            </w:r>
          </w:p>
        </w:tc>
      </w:tr>
      <w:tr w:rsidR="00B972A5" w14:paraId="338FF606" w14:textId="77777777">
        <w:trPr>
          <w:trHeight w:val="2776"/>
          <w:jc w:val="center"/>
        </w:trPr>
        <w:tc>
          <w:tcPr>
            <w:tcW w:w="2076" w:type="dxa"/>
            <w:vMerge w:val="restart"/>
            <w:tcBorders>
              <w:tl2br w:val="nil"/>
              <w:tr2bl w:val="nil"/>
            </w:tcBorders>
            <w:vAlign w:val="center"/>
          </w:tcPr>
          <w:p w14:paraId="013A09E1"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四、服务规范能力</w:t>
            </w:r>
          </w:p>
          <w:p w14:paraId="2A99BE9A"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（10分）</w:t>
            </w:r>
          </w:p>
        </w:tc>
        <w:tc>
          <w:tcPr>
            <w:tcW w:w="2121" w:type="dxa"/>
            <w:tcBorders>
              <w:tl2br w:val="nil"/>
              <w:tr2bl w:val="nil"/>
            </w:tcBorders>
            <w:vAlign w:val="center"/>
          </w:tcPr>
          <w:p w14:paraId="6731E6D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政策合</w:t>
            </w:r>
            <w:proofErr w:type="gramStart"/>
            <w:r>
              <w:rPr>
                <w:rFonts w:hAnsi="宋体" w:cs="宋体" w:hint="eastAsia"/>
                <w:sz w:val="18"/>
                <w:szCs w:val="18"/>
              </w:rPr>
              <w:t>规</w:t>
            </w:r>
            <w:proofErr w:type="gramEnd"/>
            <w:r>
              <w:rPr>
                <w:rFonts w:hAnsi="宋体" w:cs="宋体" w:hint="eastAsia"/>
                <w:sz w:val="18"/>
                <w:szCs w:val="18"/>
              </w:rPr>
              <w:t>能力</w:t>
            </w:r>
          </w:p>
          <w:p w14:paraId="0070F99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（5分）</w:t>
            </w:r>
          </w:p>
        </w:tc>
        <w:tc>
          <w:tcPr>
            <w:tcW w:w="4543" w:type="dxa"/>
            <w:tcBorders>
              <w:tl2br w:val="nil"/>
              <w:tr2bl w:val="nil"/>
            </w:tcBorders>
            <w:vAlign w:val="center"/>
          </w:tcPr>
          <w:p w14:paraId="092307CC" w14:textId="77777777" w:rsidR="00B972A5" w:rsidRDefault="00000000">
            <w:pPr>
              <w:pStyle w:val="afffff5"/>
              <w:ind w:leftChars="200" w:left="420" w:firstLineChars="0" w:firstLine="0"/>
              <w:jc w:val="left"/>
              <w:rPr>
                <w:rFonts w:hAnsi="宋体" w:cs="宋体" w:hint="eastAsia"/>
                <w:sz w:val="18"/>
                <w:szCs w:val="18"/>
              </w:rPr>
            </w:pPr>
            <w:r>
              <w:rPr>
                <w:rFonts w:hAnsi="宋体" w:cs="宋体" w:hint="eastAsia"/>
                <w:sz w:val="18"/>
                <w:szCs w:val="18"/>
              </w:rPr>
              <w:t>a）定期组织学习国家及地方关于中小企业发展的相关政策法规，包括但不限于扶持政策、税收优惠、安全生产、环保规定等</w:t>
            </w:r>
          </w:p>
          <w:p w14:paraId="1FEEC19A" w14:textId="77777777" w:rsidR="00B972A5" w:rsidRDefault="00000000">
            <w:pPr>
              <w:pStyle w:val="afffff5"/>
              <w:ind w:leftChars="200" w:left="420" w:firstLineChars="0" w:firstLine="0"/>
              <w:jc w:val="left"/>
              <w:rPr>
                <w:rFonts w:hAnsi="宋体" w:cs="宋体" w:hint="eastAsia"/>
                <w:sz w:val="18"/>
                <w:szCs w:val="18"/>
              </w:rPr>
            </w:pPr>
            <w:r>
              <w:rPr>
                <w:rFonts w:hAnsi="宋体" w:cs="宋体" w:hint="eastAsia"/>
                <w:sz w:val="18"/>
                <w:szCs w:val="18"/>
              </w:rPr>
              <w:t>b）向中小企业准确、及时传达政策，包括举办政策解读活动、提供书面解析材料等</w:t>
            </w:r>
          </w:p>
          <w:p w14:paraId="25860188" w14:textId="77777777" w:rsidR="00B972A5" w:rsidRDefault="00000000">
            <w:pPr>
              <w:pStyle w:val="afffff5"/>
              <w:ind w:leftChars="200" w:left="420" w:firstLineChars="0" w:firstLine="0"/>
              <w:jc w:val="left"/>
              <w:rPr>
                <w:rFonts w:hAnsi="宋体" w:cs="宋体" w:hint="eastAsia"/>
                <w:sz w:val="18"/>
                <w:szCs w:val="18"/>
              </w:rPr>
            </w:pPr>
            <w:r>
              <w:rPr>
                <w:rFonts w:hAnsi="宋体" w:cs="宋体" w:hint="eastAsia"/>
                <w:sz w:val="18"/>
                <w:szCs w:val="18"/>
              </w:rPr>
              <w:t>c）在提供服务的过程中，严格按照法律法规和政策要求进行操作，不存在任何违规行为</w:t>
            </w:r>
          </w:p>
          <w:p w14:paraId="20F592AA" w14:textId="77777777" w:rsidR="00B972A5" w:rsidRDefault="00000000">
            <w:pPr>
              <w:pStyle w:val="afffff5"/>
              <w:ind w:leftChars="200" w:left="420" w:firstLineChars="0" w:firstLine="0"/>
              <w:jc w:val="left"/>
              <w:rPr>
                <w:rFonts w:hAnsi="宋体" w:cs="宋体" w:hint="eastAsia"/>
                <w:sz w:val="18"/>
                <w:szCs w:val="18"/>
              </w:rPr>
            </w:pPr>
            <w:r>
              <w:rPr>
                <w:rFonts w:hAnsi="宋体" w:cs="宋体" w:hint="eastAsia"/>
                <w:sz w:val="18"/>
                <w:szCs w:val="18"/>
              </w:rPr>
              <w:t>d）发生合</w:t>
            </w:r>
            <w:proofErr w:type="gramStart"/>
            <w:r>
              <w:rPr>
                <w:rFonts w:hAnsi="宋体" w:cs="宋体" w:hint="eastAsia"/>
                <w:sz w:val="18"/>
                <w:szCs w:val="18"/>
              </w:rPr>
              <w:t>规</w:t>
            </w:r>
            <w:proofErr w:type="gramEnd"/>
            <w:r>
              <w:rPr>
                <w:rFonts w:hAnsi="宋体" w:cs="宋体" w:hint="eastAsia"/>
                <w:sz w:val="18"/>
                <w:szCs w:val="18"/>
              </w:rPr>
              <w:t>性问题时，服务机构能及时发现并妥善处理，包括主动上报、配合整改、接受监督等</w:t>
            </w:r>
          </w:p>
          <w:p w14:paraId="08085432" w14:textId="77777777" w:rsidR="00B972A5" w:rsidRDefault="00000000">
            <w:pPr>
              <w:pStyle w:val="afffff5"/>
              <w:ind w:leftChars="200" w:left="420" w:firstLineChars="0" w:firstLine="0"/>
              <w:jc w:val="left"/>
              <w:rPr>
                <w:rFonts w:hAnsi="宋体" w:cs="宋体" w:hint="eastAsia"/>
                <w:sz w:val="18"/>
                <w:szCs w:val="18"/>
              </w:rPr>
            </w:pPr>
            <w:r>
              <w:rPr>
                <w:rFonts w:hAnsi="宋体" w:cs="宋体" w:hint="eastAsia"/>
                <w:sz w:val="18"/>
                <w:szCs w:val="18"/>
              </w:rPr>
              <w:t>e）是否存在相关投诉及法律诉讼问题</w:t>
            </w:r>
          </w:p>
        </w:tc>
        <w:tc>
          <w:tcPr>
            <w:tcW w:w="4668" w:type="dxa"/>
            <w:tcBorders>
              <w:tl2br w:val="nil"/>
              <w:tr2bl w:val="nil"/>
            </w:tcBorders>
            <w:vAlign w:val="center"/>
          </w:tcPr>
          <w:p w14:paraId="4292C87C" w14:textId="77777777" w:rsidR="00B972A5" w:rsidRDefault="00B972A5">
            <w:pPr>
              <w:pStyle w:val="afffff5"/>
              <w:ind w:firstLineChars="0" w:firstLine="0"/>
              <w:jc w:val="left"/>
              <w:rPr>
                <w:rFonts w:hAnsi="宋体" w:cs="宋体" w:hint="eastAsia"/>
                <w:sz w:val="18"/>
                <w:szCs w:val="18"/>
              </w:rPr>
            </w:pPr>
          </w:p>
          <w:p w14:paraId="142215B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a）b）项满足，各得1分，否则不得分；</w:t>
            </w:r>
          </w:p>
          <w:p w14:paraId="7AA8461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c）d）项中，满足c）项，得3分，不满足c）</w:t>
            </w:r>
            <w:proofErr w:type="gramStart"/>
            <w:r>
              <w:rPr>
                <w:rFonts w:hAnsi="宋体" w:cs="宋体" w:hint="eastAsia"/>
                <w:sz w:val="18"/>
                <w:szCs w:val="18"/>
              </w:rPr>
              <w:t>项但满足</w:t>
            </w:r>
            <w:proofErr w:type="gramEnd"/>
            <w:r>
              <w:rPr>
                <w:rFonts w:hAnsi="宋体" w:cs="宋体" w:hint="eastAsia"/>
                <w:sz w:val="18"/>
                <w:szCs w:val="18"/>
              </w:rPr>
              <w:t>d）项，得2分，否则不得分；</w:t>
            </w:r>
          </w:p>
          <w:p w14:paraId="249642D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e）项为减分项，存在相关投诉及法律诉讼问题，酌情减分。</w:t>
            </w:r>
          </w:p>
        </w:tc>
      </w:tr>
      <w:tr w:rsidR="00B972A5" w14:paraId="08A7205E" w14:textId="77777777">
        <w:trPr>
          <w:trHeight w:val="2149"/>
          <w:jc w:val="center"/>
        </w:trPr>
        <w:tc>
          <w:tcPr>
            <w:tcW w:w="2076" w:type="dxa"/>
            <w:vMerge/>
            <w:tcBorders>
              <w:tl2br w:val="nil"/>
              <w:tr2bl w:val="nil"/>
            </w:tcBorders>
            <w:vAlign w:val="center"/>
          </w:tcPr>
          <w:p w14:paraId="34DE0093" w14:textId="77777777" w:rsidR="00B972A5" w:rsidRDefault="00B972A5">
            <w:pPr>
              <w:pStyle w:val="afffff5"/>
              <w:ind w:firstLineChars="0" w:firstLine="0"/>
              <w:jc w:val="center"/>
              <w:rPr>
                <w:rFonts w:hAnsi="宋体" w:cs="宋体" w:hint="eastAsia"/>
                <w:sz w:val="18"/>
                <w:szCs w:val="18"/>
              </w:rPr>
            </w:pPr>
          </w:p>
        </w:tc>
        <w:tc>
          <w:tcPr>
            <w:tcW w:w="2121" w:type="dxa"/>
            <w:tcBorders>
              <w:tl2br w:val="nil"/>
              <w:tr2bl w:val="nil"/>
            </w:tcBorders>
            <w:vAlign w:val="center"/>
          </w:tcPr>
          <w:p w14:paraId="43C8CA5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制度建设能力</w:t>
            </w:r>
          </w:p>
          <w:p w14:paraId="090640C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（3分）</w:t>
            </w:r>
          </w:p>
        </w:tc>
        <w:tc>
          <w:tcPr>
            <w:tcW w:w="4543" w:type="dxa"/>
            <w:tcBorders>
              <w:tl2br w:val="nil"/>
              <w:tr2bl w:val="nil"/>
            </w:tcBorders>
            <w:vAlign w:val="center"/>
          </w:tcPr>
          <w:p w14:paraId="4FEF9A03"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a）有规范的客户服务管理制度和程序，健全的内部管理制度，包括机构治理、组织架构、业务流程、人力资源、财务管理、生产运营、技术研发、市场营销、企业文化、社会责任等</w:t>
            </w:r>
          </w:p>
          <w:p w14:paraId="35F433C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b）具备健全的执行机制、监督机制和考核机制</w:t>
            </w:r>
          </w:p>
          <w:p w14:paraId="7472B566"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c）能够定期审查和修订相关制度，适应新的管理需</w:t>
            </w:r>
          </w:p>
          <w:p w14:paraId="6FA60A0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求</w:t>
            </w:r>
          </w:p>
        </w:tc>
        <w:tc>
          <w:tcPr>
            <w:tcW w:w="4668" w:type="dxa"/>
            <w:tcBorders>
              <w:tl2br w:val="nil"/>
              <w:tr2bl w:val="nil"/>
            </w:tcBorders>
            <w:vAlign w:val="center"/>
          </w:tcPr>
          <w:p w14:paraId="4FDBB80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a）项中涉及的内部管理制度，</w:t>
            </w:r>
            <w:proofErr w:type="gramStart"/>
            <w:r>
              <w:rPr>
                <w:rFonts w:hAnsi="宋体" w:cs="宋体" w:hint="eastAsia"/>
                <w:sz w:val="18"/>
                <w:szCs w:val="18"/>
              </w:rPr>
              <w:t>每满足</w:t>
            </w:r>
            <w:proofErr w:type="gramEnd"/>
            <w:r>
              <w:rPr>
                <w:rFonts w:hAnsi="宋体" w:cs="宋体" w:hint="eastAsia"/>
                <w:sz w:val="18"/>
                <w:szCs w:val="18"/>
              </w:rPr>
              <w:t>1项，得0.2分，最多得1分，否则不得分；</w:t>
            </w:r>
          </w:p>
          <w:p w14:paraId="3B30171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b）项满足，得1分，否则不得分；</w:t>
            </w:r>
          </w:p>
          <w:p w14:paraId="3EF2EE27"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c）项满足，得1分，否则不得分。</w:t>
            </w:r>
          </w:p>
        </w:tc>
      </w:tr>
      <w:tr w:rsidR="00B972A5" w14:paraId="165E8DA3" w14:textId="77777777">
        <w:trPr>
          <w:trHeight w:val="1288"/>
          <w:jc w:val="center"/>
        </w:trPr>
        <w:tc>
          <w:tcPr>
            <w:tcW w:w="2076" w:type="dxa"/>
            <w:vMerge/>
            <w:vAlign w:val="center"/>
          </w:tcPr>
          <w:p w14:paraId="0E917398" w14:textId="77777777" w:rsidR="00B972A5" w:rsidRDefault="00B972A5">
            <w:pPr>
              <w:pStyle w:val="afffff5"/>
              <w:ind w:firstLineChars="0" w:firstLine="0"/>
              <w:jc w:val="center"/>
              <w:rPr>
                <w:rFonts w:hAnsi="宋体" w:cs="宋体" w:hint="eastAsia"/>
                <w:sz w:val="18"/>
                <w:szCs w:val="18"/>
              </w:rPr>
            </w:pPr>
          </w:p>
        </w:tc>
        <w:tc>
          <w:tcPr>
            <w:tcW w:w="2121" w:type="dxa"/>
            <w:vAlign w:val="center"/>
          </w:tcPr>
          <w:p w14:paraId="7D0C3F9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流程规范化能力</w:t>
            </w:r>
          </w:p>
          <w:p w14:paraId="59F09EF5"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vAlign w:val="center"/>
          </w:tcPr>
          <w:p w14:paraId="7F0EF6D7"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a）流程设计遵循服务逻辑，能满足中小企业实际需求，各个步骤之间衔接紧密且无冗余环节</w:t>
            </w:r>
          </w:p>
          <w:p w14:paraId="7C208E23"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b）制定了详尽的服务流程手册、操作指南、服务协议等文档，用于指导服务提供与接受双方的操作</w:t>
            </w:r>
          </w:p>
        </w:tc>
        <w:tc>
          <w:tcPr>
            <w:tcW w:w="4668" w:type="dxa"/>
            <w:vAlign w:val="center"/>
          </w:tcPr>
          <w:p w14:paraId="07F9D49F"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a）b）项满足，各得1分，否则不得分。</w:t>
            </w:r>
          </w:p>
        </w:tc>
      </w:tr>
      <w:tr w:rsidR="00B972A5" w14:paraId="043358FB" w14:textId="77777777">
        <w:trPr>
          <w:trHeight w:val="2229"/>
          <w:jc w:val="center"/>
        </w:trPr>
        <w:tc>
          <w:tcPr>
            <w:tcW w:w="2076" w:type="dxa"/>
            <w:vMerge w:val="restart"/>
            <w:vAlign w:val="center"/>
          </w:tcPr>
          <w:p w14:paraId="446C70B2"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持续发展能力</w:t>
            </w:r>
          </w:p>
          <w:p w14:paraId="0F2C254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（8分）</w:t>
            </w:r>
          </w:p>
        </w:tc>
        <w:tc>
          <w:tcPr>
            <w:tcW w:w="2121" w:type="dxa"/>
            <w:vAlign w:val="center"/>
          </w:tcPr>
          <w:p w14:paraId="2B9EA24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服务创新能力</w:t>
            </w:r>
          </w:p>
          <w:p w14:paraId="7FC4724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vAlign w:val="center"/>
          </w:tcPr>
          <w:p w14:paraId="2E62057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a）能够研发新的服务产品或改进现有服务项目，以适应中小企业的新需求和市场变化</w:t>
            </w:r>
          </w:p>
          <w:p w14:paraId="0179364D"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b）改变传统的盈利模式和价值链构造，创造新的价值增长点</w:t>
            </w:r>
          </w:p>
          <w:p w14:paraId="2224C9B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c）紧跟时代潮流，倡导绿色、可持续发展等理念，制定并执行创新服务策略</w:t>
            </w:r>
          </w:p>
          <w:p w14:paraId="785A5B1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d）将产学研合作研究成果有效转化为服务于中小企业的创新举措</w:t>
            </w:r>
          </w:p>
        </w:tc>
        <w:tc>
          <w:tcPr>
            <w:tcW w:w="4668" w:type="dxa"/>
            <w:vAlign w:val="center"/>
          </w:tcPr>
          <w:p w14:paraId="3D65C49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a）b）c）d）项，</w:t>
            </w:r>
            <w:proofErr w:type="gramStart"/>
            <w:r>
              <w:rPr>
                <w:rFonts w:hAnsi="宋体" w:cs="宋体" w:hint="eastAsia"/>
                <w:sz w:val="18"/>
                <w:szCs w:val="18"/>
              </w:rPr>
              <w:t>每满足</w:t>
            </w:r>
            <w:proofErr w:type="gramEnd"/>
            <w:r>
              <w:rPr>
                <w:rFonts w:hAnsi="宋体" w:cs="宋体" w:hint="eastAsia"/>
                <w:sz w:val="18"/>
                <w:szCs w:val="18"/>
              </w:rPr>
              <w:t>1项，得0.5分，最高得2分，否则不得分。</w:t>
            </w:r>
          </w:p>
        </w:tc>
      </w:tr>
      <w:tr w:rsidR="00B972A5" w14:paraId="18B0E9A8" w14:textId="77777777">
        <w:trPr>
          <w:trHeight w:val="1181"/>
          <w:jc w:val="center"/>
        </w:trPr>
        <w:tc>
          <w:tcPr>
            <w:tcW w:w="2076" w:type="dxa"/>
            <w:vMerge/>
            <w:vAlign w:val="center"/>
          </w:tcPr>
          <w:p w14:paraId="40E94849" w14:textId="77777777" w:rsidR="00B972A5" w:rsidRDefault="00B972A5">
            <w:pPr>
              <w:pStyle w:val="afffff5"/>
              <w:ind w:firstLineChars="0" w:firstLine="0"/>
              <w:jc w:val="center"/>
              <w:rPr>
                <w:rFonts w:hAnsi="宋体" w:cs="宋体" w:hint="eastAsia"/>
                <w:sz w:val="18"/>
                <w:szCs w:val="18"/>
              </w:rPr>
            </w:pPr>
          </w:p>
        </w:tc>
        <w:tc>
          <w:tcPr>
            <w:tcW w:w="2121" w:type="dxa"/>
            <w:vAlign w:val="center"/>
          </w:tcPr>
          <w:p w14:paraId="5086EDB6"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数字化能力</w:t>
            </w:r>
          </w:p>
          <w:p w14:paraId="635A4D1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vAlign w:val="center"/>
          </w:tcPr>
          <w:p w14:paraId="1A4D1DE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a）采用先进的管理系统（如ERP、CRM、OA等），并实际应用于日常运营</w:t>
            </w:r>
          </w:p>
          <w:p w14:paraId="1B806AD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b）提供移动端应用程序或平台，便于中小企业随时随地获取服务</w:t>
            </w:r>
          </w:p>
        </w:tc>
        <w:tc>
          <w:tcPr>
            <w:tcW w:w="4668" w:type="dxa"/>
            <w:vAlign w:val="center"/>
          </w:tcPr>
          <w:p w14:paraId="288F06E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a）b）项，</w:t>
            </w:r>
            <w:proofErr w:type="gramStart"/>
            <w:r>
              <w:rPr>
                <w:rFonts w:hAnsi="宋体" w:cs="宋体" w:hint="eastAsia"/>
                <w:sz w:val="18"/>
                <w:szCs w:val="18"/>
              </w:rPr>
              <w:t>每满足</w:t>
            </w:r>
            <w:proofErr w:type="gramEnd"/>
            <w:r>
              <w:rPr>
                <w:rFonts w:hAnsi="宋体" w:cs="宋体" w:hint="eastAsia"/>
                <w:sz w:val="18"/>
                <w:szCs w:val="18"/>
              </w:rPr>
              <w:t>1项，得1分，最高得2分，否则不得分。</w:t>
            </w:r>
          </w:p>
          <w:p w14:paraId="1209AFFB" w14:textId="77777777" w:rsidR="00B972A5" w:rsidRDefault="00B972A5">
            <w:pPr>
              <w:pStyle w:val="afffff5"/>
              <w:ind w:leftChars="100" w:left="210" w:firstLineChars="0" w:firstLine="0"/>
              <w:jc w:val="left"/>
              <w:rPr>
                <w:rFonts w:hAnsi="宋体" w:cs="宋体" w:hint="eastAsia"/>
                <w:sz w:val="18"/>
                <w:szCs w:val="18"/>
              </w:rPr>
            </w:pPr>
          </w:p>
        </w:tc>
      </w:tr>
      <w:tr w:rsidR="00B972A5" w14:paraId="511A0B1E" w14:textId="77777777">
        <w:trPr>
          <w:trHeight w:val="1610"/>
          <w:jc w:val="center"/>
        </w:trPr>
        <w:tc>
          <w:tcPr>
            <w:tcW w:w="2076" w:type="dxa"/>
            <w:vMerge/>
            <w:vAlign w:val="center"/>
          </w:tcPr>
          <w:p w14:paraId="560091B8" w14:textId="77777777" w:rsidR="00B972A5" w:rsidRDefault="00B972A5">
            <w:pPr>
              <w:pStyle w:val="afffff5"/>
              <w:ind w:firstLineChars="0" w:firstLine="0"/>
              <w:jc w:val="center"/>
              <w:rPr>
                <w:rFonts w:hAnsi="宋体" w:cs="宋体" w:hint="eastAsia"/>
                <w:sz w:val="18"/>
                <w:szCs w:val="18"/>
              </w:rPr>
            </w:pPr>
          </w:p>
        </w:tc>
        <w:tc>
          <w:tcPr>
            <w:tcW w:w="2121" w:type="dxa"/>
            <w:vAlign w:val="center"/>
          </w:tcPr>
          <w:p w14:paraId="6EE328D1"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优化改进能力</w:t>
            </w:r>
          </w:p>
          <w:p w14:paraId="1BA1C62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vAlign w:val="center"/>
          </w:tcPr>
          <w:p w14:paraId="283A7831"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a）建立了完善的客户及内部员工反馈收集机制，以及对反馈信息进行有效分析的能力</w:t>
            </w:r>
          </w:p>
          <w:p w14:paraId="6621BCFA"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b）改进措施实施后的效果评估机制健全，形成PDCA（Plan-Do-Check-Act）循环管理模式，确保服务优化改进的持续性和有效性</w:t>
            </w:r>
          </w:p>
        </w:tc>
        <w:tc>
          <w:tcPr>
            <w:tcW w:w="4668" w:type="dxa"/>
            <w:vAlign w:val="center"/>
          </w:tcPr>
          <w:p w14:paraId="375BA01B"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a）b）项，</w:t>
            </w:r>
            <w:proofErr w:type="gramStart"/>
            <w:r>
              <w:rPr>
                <w:rFonts w:hAnsi="宋体" w:cs="宋体" w:hint="eastAsia"/>
                <w:sz w:val="18"/>
                <w:szCs w:val="18"/>
              </w:rPr>
              <w:t>每满足</w:t>
            </w:r>
            <w:proofErr w:type="gramEnd"/>
            <w:r>
              <w:rPr>
                <w:rFonts w:hAnsi="宋体" w:cs="宋体" w:hint="eastAsia"/>
                <w:sz w:val="18"/>
                <w:szCs w:val="18"/>
              </w:rPr>
              <w:t>1项，得1分，最高得2分，否则不得分。</w:t>
            </w:r>
          </w:p>
        </w:tc>
      </w:tr>
      <w:tr w:rsidR="00B972A5" w14:paraId="782C6EE0" w14:textId="77777777">
        <w:trPr>
          <w:trHeight w:val="1592"/>
          <w:jc w:val="center"/>
        </w:trPr>
        <w:tc>
          <w:tcPr>
            <w:tcW w:w="2076" w:type="dxa"/>
            <w:vMerge/>
            <w:vAlign w:val="center"/>
          </w:tcPr>
          <w:p w14:paraId="6F295988" w14:textId="77777777" w:rsidR="00B972A5" w:rsidRDefault="00B972A5">
            <w:pPr>
              <w:pStyle w:val="afffff5"/>
              <w:ind w:firstLineChars="0" w:firstLine="0"/>
              <w:jc w:val="center"/>
              <w:rPr>
                <w:rFonts w:hAnsi="宋体" w:cs="宋体" w:hint="eastAsia"/>
                <w:sz w:val="18"/>
                <w:szCs w:val="18"/>
              </w:rPr>
            </w:pPr>
          </w:p>
        </w:tc>
        <w:tc>
          <w:tcPr>
            <w:tcW w:w="2121" w:type="dxa"/>
            <w:vAlign w:val="center"/>
          </w:tcPr>
          <w:p w14:paraId="205CBC3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团队建设能力</w:t>
            </w:r>
          </w:p>
          <w:p w14:paraId="20ADE6C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（2分）</w:t>
            </w:r>
          </w:p>
        </w:tc>
        <w:tc>
          <w:tcPr>
            <w:tcW w:w="4543" w:type="dxa"/>
            <w:vAlign w:val="center"/>
          </w:tcPr>
          <w:p w14:paraId="4A7BDEE6"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a）有完善的员工招聘体系及年度招聘计划</w:t>
            </w:r>
          </w:p>
          <w:p w14:paraId="0D22FFA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b）有留住核心人才、激发团队活力方面的措施，包括薪酬福利、绩效考核、晋升空间、员工关怀等</w:t>
            </w:r>
          </w:p>
          <w:p w14:paraId="12B5E124"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c）存在有效的团队建设活动以增进团队凝聚力</w:t>
            </w:r>
          </w:p>
        </w:tc>
        <w:tc>
          <w:tcPr>
            <w:tcW w:w="4668" w:type="dxa"/>
            <w:vAlign w:val="center"/>
          </w:tcPr>
          <w:p w14:paraId="668ADC2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a）b）项，</w:t>
            </w:r>
            <w:proofErr w:type="gramStart"/>
            <w:r>
              <w:rPr>
                <w:rFonts w:hAnsi="宋体" w:cs="宋体" w:hint="eastAsia"/>
                <w:sz w:val="18"/>
                <w:szCs w:val="18"/>
              </w:rPr>
              <w:t>每满足</w:t>
            </w:r>
            <w:proofErr w:type="gramEnd"/>
            <w:r>
              <w:rPr>
                <w:rFonts w:hAnsi="宋体" w:cs="宋体" w:hint="eastAsia"/>
                <w:sz w:val="18"/>
                <w:szCs w:val="18"/>
              </w:rPr>
              <w:t>1项，得1分，最高得2分，否则不得分。</w:t>
            </w:r>
          </w:p>
        </w:tc>
      </w:tr>
      <w:tr w:rsidR="00B972A5" w14:paraId="1CCE3B05" w14:textId="77777777">
        <w:trPr>
          <w:trHeight w:val="1679"/>
          <w:jc w:val="center"/>
        </w:trPr>
        <w:tc>
          <w:tcPr>
            <w:tcW w:w="2076" w:type="dxa"/>
            <w:vMerge w:val="restart"/>
            <w:tcBorders>
              <w:bottom w:val="single" w:sz="2" w:space="0" w:color="000000"/>
            </w:tcBorders>
            <w:vAlign w:val="center"/>
          </w:tcPr>
          <w:p w14:paraId="5BA675BE"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lastRenderedPageBreak/>
              <w:t>六、服务效果与影响力</w:t>
            </w:r>
          </w:p>
          <w:p w14:paraId="1BFFE94B"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（18分）</w:t>
            </w:r>
          </w:p>
        </w:tc>
        <w:tc>
          <w:tcPr>
            <w:tcW w:w="2121" w:type="dxa"/>
            <w:tcBorders>
              <w:bottom w:val="single" w:sz="2" w:space="0" w:color="000000"/>
            </w:tcBorders>
            <w:vAlign w:val="center"/>
          </w:tcPr>
          <w:p w14:paraId="43A5B1F8"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客户满意度</w:t>
            </w:r>
          </w:p>
          <w:p w14:paraId="46A95B1F"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（10分）</w:t>
            </w:r>
          </w:p>
        </w:tc>
        <w:tc>
          <w:tcPr>
            <w:tcW w:w="4543" w:type="dxa"/>
            <w:tcBorders>
              <w:bottom w:val="single" w:sz="2" w:space="0" w:color="000000"/>
            </w:tcBorders>
            <w:vAlign w:val="center"/>
          </w:tcPr>
          <w:p w14:paraId="6A19A0E8"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a）通过中小企业用户的反馈和满意度调查，客户满意度90%（含）以上，客户满意都70%（含）-90%，客户满意度70%以下，分档次按比例评分</w:t>
            </w:r>
          </w:p>
          <w:p w14:paraId="743ECCA7"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b）客户具有一定黏性，能够口碑传播、客户推荐</w:t>
            </w:r>
          </w:p>
          <w:p w14:paraId="283E23D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c）是否存在客户投诉等情况</w:t>
            </w:r>
          </w:p>
        </w:tc>
        <w:tc>
          <w:tcPr>
            <w:tcW w:w="4668" w:type="dxa"/>
            <w:tcBorders>
              <w:bottom w:val="single" w:sz="2" w:space="0" w:color="000000"/>
            </w:tcBorders>
            <w:vAlign w:val="center"/>
          </w:tcPr>
          <w:p w14:paraId="72F1F500" w14:textId="77777777" w:rsidR="00B972A5" w:rsidRDefault="00B972A5">
            <w:pPr>
              <w:pStyle w:val="afffff5"/>
              <w:ind w:leftChars="100" w:left="210" w:firstLineChars="0" w:firstLine="0"/>
              <w:jc w:val="left"/>
              <w:rPr>
                <w:rFonts w:hAnsi="宋体" w:cs="宋体" w:hint="eastAsia"/>
                <w:sz w:val="18"/>
                <w:szCs w:val="18"/>
              </w:rPr>
            </w:pPr>
          </w:p>
          <w:p w14:paraId="4750F18B"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a）项中，最高得8分，按客户</w:t>
            </w:r>
            <w:proofErr w:type="gramStart"/>
            <w:r>
              <w:rPr>
                <w:rFonts w:hAnsi="宋体" w:cs="宋体" w:hint="eastAsia"/>
                <w:sz w:val="18"/>
                <w:szCs w:val="18"/>
              </w:rPr>
              <w:t>满意度分档次</w:t>
            </w:r>
            <w:proofErr w:type="gramEnd"/>
            <w:r>
              <w:rPr>
                <w:rFonts w:hAnsi="宋体" w:cs="宋体" w:hint="eastAsia"/>
                <w:sz w:val="18"/>
                <w:szCs w:val="18"/>
              </w:rPr>
              <w:t>按比例评分；</w:t>
            </w:r>
          </w:p>
          <w:p w14:paraId="074F34BF"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b）项满足，得2分，否则不得分；</w:t>
            </w:r>
          </w:p>
          <w:p w14:paraId="04A72F4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c）项为减分项，存在客户投诉等情况，酌情减分。</w:t>
            </w:r>
          </w:p>
        </w:tc>
      </w:tr>
      <w:tr w:rsidR="00B972A5" w14:paraId="4CDEAA92" w14:textId="77777777">
        <w:trPr>
          <w:trHeight w:val="1708"/>
          <w:jc w:val="center"/>
        </w:trPr>
        <w:tc>
          <w:tcPr>
            <w:tcW w:w="2076" w:type="dxa"/>
            <w:vMerge/>
            <w:tcBorders>
              <w:top w:val="single" w:sz="2" w:space="0" w:color="000000"/>
              <w:bottom w:val="single" w:sz="2" w:space="0" w:color="000000"/>
            </w:tcBorders>
            <w:vAlign w:val="center"/>
          </w:tcPr>
          <w:p w14:paraId="2EBB0270" w14:textId="77777777" w:rsidR="00B972A5" w:rsidRDefault="00B972A5">
            <w:pPr>
              <w:pStyle w:val="afffff5"/>
              <w:ind w:firstLineChars="0" w:firstLine="0"/>
              <w:jc w:val="center"/>
              <w:rPr>
                <w:rFonts w:hAnsi="宋体" w:cs="宋体" w:hint="eastAsia"/>
                <w:sz w:val="18"/>
                <w:szCs w:val="18"/>
              </w:rPr>
            </w:pPr>
          </w:p>
        </w:tc>
        <w:tc>
          <w:tcPr>
            <w:tcW w:w="2121" w:type="dxa"/>
            <w:tcBorders>
              <w:top w:val="single" w:sz="2" w:space="0" w:color="000000"/>
              <w:bottom w:val="single" w:sz="2" w:space="0" w:color="000000"/>
            </w:tcBorders>
            <w:vAlign w:val="center"/>
          </w:tcPr>
          <w:p w14:paraId="5759517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服务价值收益</w:t>
            </w:r>
          </w:p>
          <w:p w14:paraId="18960BD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（5分）</w:t>
            </w:r>
          </w:p>
        </w:tc>
        <w:tc>
          <w:tcPr>
            <w:tcW w:w="4543" w:type="dxa"/>
            <w:tcBorders>
              <w:top w:val="single" w:sz="2" w:space="0" w:color="000000"/>
              <w:bottom w:val="single" w:sz="2" w:space="0" w:color="000000"/>
            </w:tcBorders>
            <w:vAlign w:val="center"/>
          </w:tcPr>
          <w:p w14:paraId="4F51A60D"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a）评价服务机构是否提供超越基本服务范围的增值性服务，如有效推动中小企业新旧动能转换、支持引导中小型企业向“专精特新”，助力中小企业可持续发展</w:t>
            </w:r>
          </w:p>
          <w:p w14:paraId="0A5C243B"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b）能够在服务过程中注重社会责任履行、环保贡献、文化价值体现等非物质性方面</w:t>
            </w:r>
          </w:p>
        </w:tc>
        <w:tc>
          <w:tcPr>
            <w:tcW w:w="4668" w:type="dxa"/>
            <w:tcBorders>
              <w:top w:val="single" w:sz="2" w:space="0" w:color="000000"/>
              <w:bottom w:val="single" w:sz="2" w:space="0" w:color="000000"/>
            </w:tcBorders>
            <w:vAlign w:val="center"/>
          </w:tcPr>
          <w:p w14:paraId="0BE6A74E"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a）项中，</w:t>
            </w:r>
            <w:proofErr w:type="gramStart"/>
            <w:r>
              <w:rPr>
                <w:rFonts w:hAnsi="宋体" w:cs="宋体" w:hint="eastAsia"/>
                <w:sz w:val="18"/>
                <w:szCs w:val="18"/>
              </w:rPr>
              <w:t>每满足</w:t>
            </w:r>
            <w:proofErr w:type="gramEnd"/>
            <w:r>
              <w:rPr>
                <w:rFonts w:hAnsi="宋体" w:cs="宋体" w:hint="eastAsia"/>
                <w:sz w:val="18"/>
                <w:szCs w:val="18"/>
              </w:rPr>
              <w:t>1项，得1分，最多得3分，否则不得分；</w:t>
            </w:r>
          </w:p>
          <w:p w14:paraId="2AAD13D5"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b）项中，</w:t>
            </w:r>
            <w:proofErr w:type="gramStart"/>
            <w:r>
              <w:rPr>
                <w:rFonts w:hAnsi="宋体" w:cs="宋体" w:hint="eastAsia"/>
                <w:sz w:val="18"/>
                <w:szCs w:val="18"/>
              </w:rPr>
              <w:t>每满足</w:t>
            </w:r>
            <w:proofErr w:type="gramEnd"/>
            <w:r>
              <w:rPr>
                <w:rFonts w:hAnsi="宋体" w:cs="宋体" w:hint="eastAsia"/>
                <w:sz w:val="18"/>
                <w:szCs w:val="18"/>
              </w:rPr>
              <w:t>1项，得0.5分，最多得分，否则不得分。</w:t>
            </w:r>
          </w:p>
        </w:tc>
      </w:tr>
      <w:tr w:rsidR="00B972A5" w14:paraId="609E198F" w14:textId="77777777">
        <w:trPr>
          <w:trHeight w:val="1293"/>
          <w:jc w:val="center"/>
        </w:trPr>
        <w:tc>
          <w:tcPr>
            <w:tcW w:w="2076" w:type="dxa"/>
            <w:vMerge/>
            <w:tcBorders>
              <w:top w:val="single" w:sz="2" w:space="0" w:color="000000"/>
            </w:tcBorders>
            <w:vAlign w:val="center"/>
          </w:tcPr>
          <w:p w14:paraId="154274DD" w14:textId="77777777" w:rsidR="00B972A5" w:rsidRDefault="00B972A5">
            <w:pPr>
              <w:pStyle w:val="afffff5"/>
              <w:ind w:firstLineChars="0" w:firstLine="0"/>
              <w:jc w:val="center"/>
              <w:rPr>
                <w:rFonts w:hAnsi="宋体" w:cs="宋体" w:hint="eastAsia"/>
                <w:sz w:val="18"/>
                <w:szCs w:val="18"/>
              </w:rPr>
            </w:pPr>
          </w:p>
        </w:tc>
        <w:tc>
          <w:tcPr>
            <w:tcW w:w="2121" w:type="dxa"/>
            <w:tcBorders>
              <w:top w:val="single" w:sz="2" w:space="0" w:color="000000"/>
            </w:tcBorders>
            <w:vAlign w:val="center"/>
          </w:tcPr>
          <w:p w14:paraId="318A0340"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机构荣誉</w:t>
            </w:r>
          </w:p>
          <w:p w14:paraId="16AB743C" w14:textId="77777777" w:rsidR="00B972A5" w:rsidRDefault="00000000">
            <w:pPr>
              <w:pStyle w:val="afffff5"/>
              <w:ind w:firstLineChars="0" w:firstLine="0"/>
              <w:jc w:val="center"/>
              <w:rPr>
                <w:rFonts w:hAnsi="宋体" w:cs="宋体" w:hint="eastAsia"/>
                <w:sz w:val="18"/>
                <w:szCs w:val="18"/>
              </w:rPr>
            </w:pPr>
            <w:r>
              <w:rPr>
                <w:rFonts w:hAnsi="宋体" w:cs="宋体" w:hint="eastAsia"/>
                <w:sz w:val="18"/>
                <w:szCs w:val="18"/>
              </w:rPr>
              <w:t>（3分）</w:t>
            </w:r>
          </w:p>
        </w:tc>
        <w:tc>
          <w:tcPr>
            <w:tcW w:w="4543" w:type="dxa"/>
            <w:tcBorders>
              <w:top w:val="single" w:sz="2" w:space="0" w:color="000000"/>
            </w:tcBorders>
            <w:vAlign w:val="center"/>
          </w:tcPr>
          <w:p w14:paraId="4A96EE4C"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a）获政府部门或其他省级以上行业行政管理权威性机构表彰</w:t>
            </w:r>
          </w:p>
          <w:p w14:paraId="1B40C4E9"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b）获行业主管部门等权威机构授予得荣誉称号</w:t>
            </w:r>
          </w:p>
          <w:p w14:paraId="1ECED652"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c）获新闻媒体报导优秀服务案例等</w:t>
            </w:r>
          </w:p>
        </w:tc>
        <w:tc>
          <w:tcPr>
            <w:tcW w:w="4668" w:type="dxa"/>
            <w:tcBorders>
              <w:top w:val="single" w:sz="2" w:space="0" w:color="000000"/>
            </w:tcBorders>
            <w:vAlign w:val="center"/>
          </w:tcPr>
          <w:p w14:paraId="0000B9B2" w14:textId="77777777" w:rsidR="00B972A5" w:rsidRDefault="00B972A5">
            <w:pPr>
              <w:pStyle w:val="afffff5"/>
              <w:ind w:leftChars="100" w:left="210" w:firstLineChars="0" w:firstLine="0"/>
              <w:jc w:val="left"/>
              <w:rPr>
                <w:rFonts w:hAnsi="宋体" w:cs="宋体" w:hint="eastAsia"/>
                <w:sz w:val="18"/>
                <w:szCs w:val="18"/>
              </w:rPr>
            </w:pPr>
          </w:p>
          <w:p w14:paraId="36E09417" w14:textId="77777777" w:rsidR="00B972A5" w:rsidRDefault="00000000">
            <w:pPr>
              <w:pStyle w:val="afffff5"/>
              <w:ind w:leftChars="100" w:left="210" w:firstLineChars="0" w:firstLine="0"/>
              <w:jc w:val="left"/>
              <w:rPr>
                <w:rFonts w:hAnsi="宋体" w:cs="宋体" w:hint="eastAsia"/>
                <w:sz w:val="18"/>
                <w:szCs w:val="18"/>
              </w:rPr>
            </w:pPr>
            <w:r>
              <w:rPr>
                <w:rFonts w:hAnsi="宋体" w:cs="宋体" w:hint="eastAsia"/>
                <w:sz w:val="18"/>
                <w:szCs w:val="18"/>
              </w:rPr>
              <w:t>a）b）c）项，</w:t>
            </w:r>
            <w:proofErr w:type="gramStart"/>
            <w:r>
              <w:rPr>
                <w:rFonts w:hAnsi="宋体" w:cs="宋体" w:hint="eastAsia"/>
                <w:sz w:val="18"/>
                <w:szCs w:val="18"/>
              </w:rPr>
              <w:t>每满足</w:t>
            </w:r>
            <w:proofErr w:type="gramEnd"/>
            <w:r>
              <w:rPr>
                <w:rFonts w:hAnsi="宋体" w:cs="宋体" w:hint="eastAsia"/>
                <w:sz w:val="18"/>
                <w:szCs w:val="18"/>
              </w:rPr>
              <w:t>1项，得1分，最高得3分，否则不得分。</w:t>
            </w:r>
          </w:p>
        </w:tc>
      </w:tr>
    </w:tbl>
    <w:p w14:paraId="2C477D75" w14:textId="77777777" w:rsidR="00B972A5" w:rsidRDefault="00000000">
      <w:pPr>
        <w:sectPr w:rsidR="00B972A5">
          <w:pgSz w:w="16838" w:h="11906" w:orient="landscape"/>
          <w:pgMar w:top="1134" w:right="1928" w:bottom="1134" w:left="1134" w:header="1418" w:footer="1134" w:gutter="284"/>
          <w:cols w:space="425"/>
          <w:formProt w:val="0"/>
          <w:docGrid w:linePitch="312"/>
        </w:sectPr>
      </w:pPr>
      <w:r>
        <w:br w:type="page"/>
      </w:r>
    </w:p>
    <w:p w14:paraId="4DA4CAAB" w14:textId="77777777" w:rsidR="00B972A5" w:rsidRDefault="00B972A5">
      <w:pPr>
        <w:pStyle w:val="af8"/>
        <w:rPr>
          <w:rFonts w:hint="eastAsia"/>
          <w:vanish w:val="0"/>
        </w:rPr>
      </w:pPr>
      <w:bookmarkStart w:id="53" w:name="BookMark5"/>
      <w:bookmarkEnd w:id="19"/>
    </w:p>
    <w:p w14:paraId="45FFE1CE" w14:textId="77777777" w:rsidR="00B972A5" w:rsidRDefault="00B972A5">
      <w:pPr>
        <w:pStyle w:val="afe"/>
        <w:rPr>
          <w:vanish w:val="0"/>
        </w:rPr>
      </w:pPr>
    </w:p>
    <w:p w14:paraId="048673F5" w14:textId="77777777" w:rsidR="00B972A5" w:rsidRDefault="00000000">
      <w:pPr>
        <w:pStyle w:val="aff"/>
        <w:numPr>
          <w:ilvl w:val="1"/>
          <w:numId w:val="0"/>
        </w:numPr>
        <w:spacing w:before="120" w:after="120"/>
        <w:outlineLvl w:val="0"/>
      </w:pPr>
      <w:bookmarkStart w:id="54" w:name="_Toc31525"/>
      <w:r>
        <w:rPr>
          <w:rFonts w:hint="eastAsia"/>
          <w:spacing w:val="100"/>
        </w:rPr>
        <w:t>参考文献</w:t>
      </w:r>
      <w:bookmarkEnd w:id="54"/>
    </w:p>
    <w:p w14:paraId="351B227F" w14:textId="77777777" w:rsidR="00B972A5" w:rsidRDefault="00000000">
      <w:pPr>
        <w:widowControl/>
        <w:jc w:val="left"/>
      </w:pPr>
      <w:r>
        <w:rPr>
          <w:rFonts w:ascii="黑体" w:eastAsia="黑体" w:hAnsi="宋体" w:cs="黑体"/>
          <w:color w:val="000000"/>
          <w:kern w:val="0"/>
          <w:lang w:bidi="ar"/>
        </w:rPr>
        <w:t xml:space="preserve">[1] T/TMAC 009.F-2019 科技服务机构评价导则 </w:t>
      </w:r>
    </w:p>
    <w:p w14:paraId="6D072738" w14:textId="77777777" w:rsidR="00B972A5" w:rsidRDefault="00000000">
      <w:pPr>
        <w:widowControl/>
        <w:jc w:val="left"/>
      </w:pPr>
      <w:r>
        <w:rPr>
          <w:rFonts w:ascii="黑体" w:eastAsia="黑体" w:hAnsi="宋体" w:cs="黑体" w:hint="eastAsia"/>
          <w:color w:val="000000"/>
          <w:kern w:val="0"/>
          <w:lang w:bidi="ar"/>
        </w:rPr>
        <w:t xml:space="preserve">[2] DB34/T 4364—2023 中小企业公共服务评价指标体系 </w:t>
      </w:r>
    </w:p>
    <w:p w14:paraId="46787B51" w14:textId="77777777" w:rsidR="00B972A5" w:rsidRDefault="00000000">
      <w:pPr>
        <w:widowControl/>
        <w:jc w:val="left"/>
      </w:pPr>
      <w:r>
        <w:rPr>
          <w:rFonts w:ascii="黑体" w:eastAsia="黑体" w:hAnsi="宋体" w:cs="黑体" w:hint="eastAsia"/>
          <w:color w:val="000000"/>
          <w:kern w:val="0"/>
          <w:lang w:bidi="ar"/>
        </w:rPr>
        <w:t>[3] DB 43/T 2736-2023 公共资源交易服务能力评价</w:t>
      </w:r>
    </w:p>
    <w:p w14:paraId="171FA287" w14:textId="77777777" w:rsidR="00B972A5" w:rsidRDefault="00B972A5">
      <w:pPr>
        <w:pStyle w:val="afffff5"/>
        <w:ind w:firstLine="420"/>
      </w:pPr>
    </w:p>
    <w:p w14:paraId="33AACF30" w14:textId="77777777" w:rsidR="00B972A5" w:rsidRDefault="00B972A5">
      <w:pPr>
        <w:pStyle w:val="afffff5"/>
        <w:ind w:firstLineChars="0" w:firstLine="0"/>
        <w:jc w:val="center"/>
      </w:pPr>
      <w:bookmarkStart w:id="55" w:name="BookMark8"/>
      <w:bookmarkEnd w:id="53"/>
    </w:p>
    <w:p w14:paraId="3ADB3C7B" w14:textId="77777777" w:rsidR="00B972A5" w:rsidRDefault="00000000">
      <w:pPr>
        <w:pStyle w:val="afffff5"/>
        <w:ind w:firstLineChars="0" w:firstLine="0"/>
        <w:jc w:val="center"/>
      </w:pPr>
      <w:r>
        <w:rPr>
          <w:noProof/>
        </w:rPr>
        <w:drawing>
          <wp:inline distT="0" distB="0" distL="0" distR="0" wp14:anchorId="7F6B3091" wp14:editId="4E332508">
            <wp:extent cx="1485900" cy="317500"/>
            <wp:effectExtent l="0" t="0" r="0" b="6350"/>
            <wp:docPr id="1267416443" name="图片 3"/>
            <wp:cNvGraphicFramePr/>
            <a:graphic xmlns:a="http://schemas.openxmlformats.org/drawingml/2006/main">
              <a:graphicData uri="http://schemas.openxmlformats.org/drawingml/2006/picture">
                <pic:pic xmlns:pic="http://schemas.openxmlformats.org/drawingml/2006/picture">
                  <pic:nvPicPr>
                    <pic:cNvPr id="126741644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B972A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4939B" w14:textId="77777777" w:rsidR="00436755" w:rsidRDefault="00436755">
      <w:pPr>
        <w:spacing w:line="240" w:lineRule="auto"/>
      </w:pPr>
      <w:r>
        <w:separator/>
      </w:r>
    </w:p>
  </w:endnote>
  <w:endnote w:type="continuationSeparator" w:id="0">
    <w:p w14:paraId="3F2AD445" w14:textId="77777777" w:rsidR="00436755" w:rsidRDefault="00436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7F3" w14:textId="77777777" w:rsidR="00B972A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38B6" w14:textId="77777777" w:rsidR="00B972A5" w:rsidRDefault="00B972A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CB7A" w14:textId="77777777" w:rsidR="00B972A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E904" w14:textId="77777777" w:rsidR="00436755" w:rsidRDefault="00436755">
      <w:pPr>
        <w:spacing w:line="240" w:lineRule="auto"/>
      </w:pPr>
      <w:r>
        <w:separator/>
      </w:r>
    </w:p>
  </w:footnote>
  <w:footnote w:type="continuationSeparator" w:id="0">
    <w:p w14:paraId="68B90421" w14:textId="77777777" w:rsidR="00436755" w:rsidRDefault="004367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FE0A" w14:textId="77777777" w:rsidR="00B972A5" w:rsidRDefault="00B972A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6CF3" w14:textId="77777777" w:rsidR="00B972A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C67C" w14:textId="77777777" w:rsidR="00B972A5" w:rsidRDefault="00B972A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2E78" w14:textId="77777777" w:rsidR="00B972A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5CA3" w14:textId="5EB756C0" w:rsidR="00B972A5" w:rsidRDefault="00000000">
    <w:pPr>
      <w:pStyle w:val="afffffa"/>
      <w:rPr>
        <w:rFonts w:hint="eastAsia"/>
      </w:rPr>
    </w:pPr>
    <w:r>
      <w:fldChar w:fldCharType="begin"/>
    </w:r>
    <w:r>
      <w:instrText xml:space="preserve"> STYLEREF  标准文件_文件编号  \* MERGEFORMAT </w:instrText>
    </w:r>
    <w:r>
      <w:fldChar w:fldCharType="separate"/>
    </w:r>
    <w:r w:rsidR="0020692E">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63562918">
    <w:abstractNumId w:val="0"/>
  </w:num>
  <w:num w:numId="2" w16cid:durableId="857425940">
    <w:abstractNumId w:val="27"/>
  </w:num>
  <w:num w:numId="3" w16cid:durableId="815955143">
    <w:abstractNumId w:val="5"/>
  </w:num>
  <w:num w:numId="4" w16cid:durableId="920723274">
    <w:abstractNumId w:val="23"/>
  </w:num>
  <w:num w:numId="5" w16cid:durableId="182330783">
    <w:abstractNumId w:val="18"/>
  </w:num>
  <w:num w:numId="6" w16cid:durableId="1840727097">
    <w:abstractNumId w:val="13"/>
  </w:num>
  <w:num w:numId="7" w16cid:durableId="1061102896">
    <w:abstractNumId w:val="8"/>
  </w:num>
  <w:num w:numId="8" w16cid:durableId="377821733">
    <w:abstractNumId w:val="3"/>
  </w:num>
  <w:num w:numId="9" w16cid:durableId="799147713">
    <w:abstractNumId w:val="9"/>
  </w:num>
  <w:num w:numId="10" w16cid:durableId="597254216">
    <w:abstractNumId w:val="16"/>
  </w:num>
  <w:num w:numId="11" w16cid:durableId="1210652915">
    <w:abstractNumId w:val="25"/>
  </w:num>
  <w:num w:numId="12" w16cid:durableId="813257310">
    <w:abstractNumId w:val="11"/>
  </w:num>
  <w:num w:numId="13" w16cid:durableId="1279218873">
    <w:abstractNumId w:val="12"/>
  </w:num>
  <w:num w:numId="14" w16cid:durableId="858852084">
    <w:abstractNumId w:val="7"/>
  </w:num>
  <w:num w:numId="15" w16cid:durableId="391273801">
    <w:abstractNumId w:val="19"/>
  </w:num>
  <w:num w:numId="16" w16cid:durableId="711617812">
    <w:abstractNumId w:val="21"/>
  </w:num>
  <w:num w:numId="17" w16cid:durableId="978728270">
    <w:abstractNumId w:val="17"/>
  </w:num>
  <w:num w:numId="18" w16cid:durableId="1570456966">
    <w:abstractNumId w:val="29"/>
  </w:num>
  <w:num w:numId="19" w16cid:durableId="442117079">
    <w:abstractNumId w:val="15"/>
  </w:num>
  <w:num w:numId="20" w16cid:durableId="851527982">
    <w:abstractNumId w:val="1"/>
  </w:num>
  <w:num w:numId="21" w16cid:durableId="440224733">
    <w:abstractNumId w:val="10"/>
  </w:num>
  <w:num w:numId="22" w16cid:durableId="1096440480">
    <w:abstractNumId w:val="30"/>
  </w:num>
  <w:num w:numId="23" w16cid:durableId="259729334">
    <w:abstractNumId w:val="20"/>
  </w:num>
  <w:num w:numId="24" w16cid:durableId="442115374">
    <w:abstractNumId w:val="6"/>
  </w:num>
  <w:num w:numId="25" w16cid:durableId="1453209793">
    <w:abstractNumId w:val="26"/>
  </w:num>
  <w:num w:numId="26" w16cid:durableId="540557990">
    <w:abstractNumId w:val="28"/>
  </w:num>
  <w:num w:numId="27" w16cid:durableId="515967156">
    <w:abstractNumId w:val="2"/>
  </w:num>
  <w:num w:numId="28" w16cid:durableId="690453257">
    <w:abstractNumId w:val="4"/>
  </w:num>
  <w:num w:numId="29" w16cid:durableId="675038719">
    <w:abstractNumId w:val="14"/>
  </w:num>
  <w:num w:numId="30" w16cid:durableId="375617336">
    <w:abstractNumId w:val="24"/>
  </w:num>
  <w:num w:numId="31" w16cid:durableId="7075342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0E"/>
    <w:rsid w:val="0000040A"/>
    <w:rsid w:val="00000A94"/>
    <w:rsid w:val="00000EEF"/>
    <w:rsid w:val="00001972"/>
    <w:rsid w:val="00001D9A"/>
    <w:rsid w:val="00007B3A"/>
    <w:rsid w:val="000107E0"/>
    <w:rsid w:val="00011FDE"/>
    <w:rsid w:val="00012FFD"/>
    <w:rsid w:val="00014162"/>
    <w:rsid w:val="00014340"/>
    <w:rsid w:val="00016A9C"/>
    <w:rsid w:val="00022184"/>
    <w:rsid w:val="00022762"/>
    <w:rsid w:val="00022823"/>
    <w:rsid w:val="000238E0"/>
    <w:rsid w:val="000246FF"/>
    <w:rsid w:val="000249DB"/>
    <w:rsid w:val="0002595E"/>
    <w:rsid w:val="000303C3"/>
    <w:rsid w:val="000331D3"/>
    <w:rsid w:val="000346A5"/>
    <w:rsid w:val="000357C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7F"/>
    <w:rsid w:val="000B1592"/>
    <w:rsid w:val="000B1FF2"/>
    <w:rsid w:val="000B3CDA"/>
    <w:rsid w:val="000B6A0B"/>
    <w:rsid w:val="000C0F6C"/>
    <w:rsid w:val="000C11DB"/>
    <w:rsid w:val="000C1492"/>
    <w:rsid w:val="000C2FBD"/>
    <w:rsid w:val="000C308A"/>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733"/>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73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59"/>
    <w:rsid w:val="00202AA4"/>
    <w:rsid w:val="002031F7"/>
    <w:rsid w:val="002040E6"/>
    <w:rsid w:val="0020527B"/>
    <w:rsid w:val="00205F2C"/>
    <w:rsid w:val="0020692E"/>
    <w:rsid w:val="00210676"/>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14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32"/>
    <w:rsid w:val="0030441D"/>
    <w:rsid w:val="00306063"/>
    <w:rsid w:val="00313B85"/>
    <w:rsid w:val="00317988"/>
    <w:rsid w:val="003221B4"/>
    <w:rsid w:val="0032258D"/>
    <w:rsid w:val="00322844"/>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96B"/>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531"/>
    <w:rsid w:val="003B09AD"/>
    <w:rsid w:val="003B1F18"/>
    <w:rsid w:val="003B5BF0"/>
    <w:rsid w:val="003B60BF"/>
    <w:rsid w:val="003B6BE3"/>
    <w:rsid w:val="003C010C"/>
    <w:rsid w:val="003C0A6C"/>
    <w:rsid w:val="003C14F8"/>
    <w:rsid w:val="003C2B93"/>
    <w:rsid w:val="003C585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AC2"/>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755"/>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920"/>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6A7"/>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7F7"/>
    <w:rsid w:val="0053692B"/>
    <w:rsid w:val="00541853"/>
    <w:rsid w:val="00543BDA"/>
    <w:rsid w:val="005441CC"/>
    <w:rsid w:val="00546078"/>
    <w:rsid w:val="005479DA"/>
    <w:rsid w:val="00547BCC"/>
    <w:rsid w:val="0055013B"/>
    <w:rsid w:val="00551F6F"/>
    <w:rsid w:val="00555044"/>
    <w:rsid w:val="00561475"/>
    <w:rsid w:val="00562308"/>
    <w:rsid w:val="0056487B"/>
    <w:rsid w:val="00564FB9"/>
    <w:rsid w:val="00573D9E"/>
    <w:rsid w:val="00577622"/>
    <w:rsid w:val="00580185"/>
    <w:rsid w:val="005801E3"/>
    <w:rsid w:val="00581802"/>
    <w:rsid w:val="005836A8"/>
    <w:rsid w:val="0058409C"/>
    <w:rsid w:val="00584262"/>
    <w:rsid w:val="00586630"/>
    <w:rsid w:val="00587ADD"/>
    <w:rsid w:val="00593A49"/>
    <w:rsid w:val="00596160"/>
    <w:rsid w:val="005964D8"/>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7FC"/>
    <w:rsid w:val="005F284E"/>
    <w:rsid w:val="006015CE"/>
    <w:rsid w:val="00604784"/>
    <w:rsid w:val="00606419"/>
    <w:rsid w:val="00607D29"/>
    <w:rsid w:val="00612952"/>
    <w:rsid w:val="00614CC1"/>
    <w:rsid w:val="00615A9D"/>
    <w:rsid w:val="00617387"/>
    <w:rsid w:val="00617DA3"/>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4D4"/>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CC3"/>
    <w:rsid w:val="006971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45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D7"/>
    <w:rsid w:val="00765C43"/>
    <w:rsid w:val="00765EFB"/>
    <w:rsid w:val="00766DF8"/>
    <w:rsid w:val="007671CA"/>
    <w:rsid w:val="00767C61"/>
    <w:rsid w:val="0077008A"/>
    <w:rsid w:val="007702A5"/>
    <w:rsid w:val="00773C1F"/>
    <w:rsid w:val="00774DA4"/>
    <w:rsid w:val="00776599"/>
    <w:rsid w:val="0078114B"/>
    <w:rsid w:val="00781DD2"/>
    <w:rsid w:val="00783ECF"/>
    <w:rsid w:val="0078413A"/>
    <w:rsid w:val="007959E8"/>
    <w:rsid w:val="00795E9C"/>
    <w:rsid w:val="007A0521"/>
    <w:rsid w:val="007A2E12"/>
    <w:rsid w:val="007A3403"/>
    <w:rsid w:val="007A3475"/>
    <w:rsid w:val="007A41C8"/>
    <w:rsid w:val="007A54CE"/>
    <w:rsid w:val="007A5D3A"/>
    <w:rsid w:val="007A6FD9"/>
    <w:rsid w:val="007A7FFA"/>
    <w:rsid w:val="007B04EB"/>
    <w:rsid w:val="007B0D4F"/>
    <w:rsid w:val="007B3249"/>
    <w:rsid w:val="007B5A3D"/>
    <w:rsid w:val="007B5B95"/>
    <w:rsid w:val="007B6032"/>
    <w:rsid w:val="007B68EA"/>
    <w:rsid w:val="007B7453"/>
    <w:rsid w:val="007C2D89"/>
    <w:rsid w:val="007C4593"/>
    <w:rsid w:val="007C5309"/>
    <w:rsid w:val="007C6069"/>
    <w:rsid w:val="007D047A"/>
    <w:rsid w:val="007D06C4"/>
    <w:rsid w:val="007D1352"/>
    <w:rsid w:val="007D2508"/>
    <w:rsid w:val="007D346A"/>
    <w:rsid w:val="007D6518"/>
    <w:rsid w:val="007D76BD"/>
    <w:rsid w:val="007E0BF1"/>
    <w:rsid w:val="007F04F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FF"/>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4E"/>
    <w:rsid w:val="00914CA7"/>
    <w:rsid w:val="00915C3E"/>
    <w:rsid w:val="009161A8"/>
    <w:rsid w:val="009162BE"/>
    <w:rsid w:val="009245AE"/>
    <w:rsid w:val="009245F5"/>
    <w:rsid w:val="009249EC"/>
    <w:rsid w:val="009273B3"/>
    <w:rsid w:val="009305B5"/>
    <w:rsid w:val="009378DD"/>
    <w:rsid w:val="009429D5"/>
    <w:rsid w:val="00942BF1"/>
    <w:rsid w:val="00942D0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AAC"/>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D73"/>
    <w:rsid w:val="00A41C79"/>
    <w:rsid w:val="00A41CB5"/>
    <w:rsid w:val="00A42CDF"/>
    <w:rsid w:val="00A4452E"/>
    <w:rsid w:val="00A4472C"/>
    <w:rsid w:val="00A44E69"/>
    <w:rsid w:val="00A45C67"/>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C8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2A5"/>
    <w:rsid w:val="00B97386"/>
    <w:rsid w:val="00B97762"/>
    <w:rsid w:val="00BA263B"/>
    <w:rsid w:val="00BA42B2"/>
    <w:rsid w:val="00BA58D4"/>
    <w:rsid w:val="00BA5B9E"/>
    <w:rsid w:val="00BA7C9A"/>
    <w:rsid w:val="00BB16A0"/>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9ED"/>
    <w:rsid w:val="00C21540"/>
    <w:rsid w:val="00C21906"/>
    <w:rsid w:val="00C21BFA"/>
    <w:rsid w:val="00C24C8D"/>
    <w:rsid w:val="00C25FE2"/>
    <w:rsid w:val="00C2601B"/>
    <w:rsid w:val="00C26B53"/>
    <w:rsid w:val="00C279B2"/>
    <w:rsid w:val="00C33E50"/>
    <w:rsid w:val="00C34C20"/>
    <w:rsid w:val="00C35A3E"/>
    <w:rsid w:val="00C42130"/>
    <w:rsid w:val="00C423A4"/>
    <w:rsid w:val="00C423E3"/>
    <w:rsid w:val="00C424E5"/>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44F"/>
    <w:rsid w:val="00C9614A"/>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D44"/>
    <w:rsid w:val="00CC6E4E"/>
    <w:rsid w:val="00CC6FE8"/>
    <w:rsid w:val="00CC7202"/>
    <w:rsid w:val="00CD2808"/>
    <w:rsid w:val="00CD28BF"/>
    <w:rsid w:val="00CD2DD8"/>
    <w:rsid w:val="00CD4092"/>
    <w:rsid w:val="00CD4A20"/>
    <w:rsid w:val="00CD50A1"/>
    <w:rsid w:val="00CD519E"/>
    <w:rsid w:val="00CE0C4F"/>
    <w:rsid w:val="00CE30EA"/>
    <w:rsid w:val="00CE43A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CC2"/>
    <w:rsid w:val="00D4162B"/>
    <w:rsid w:val="00D4514F"/>
    <w:rsid w:val="00D451E2"/>
    <w:rsid w:val="00D45E89"/>
    <w:rsid w:val="00D45E8D"/>
    <w:rsid w:val="00D464F5"/>
    <w:rsid w:val="00D466AE"/>
    <w:rsid w:val="00D4734F"/>
    <w:rsid w:val="00D51BF3"/>
    <w:rsid w:val="00D5680E"/>
    <w:rsid w:val="00D575E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98B"/>
    <w:rsid w:val="00E502C1"/>
    <w:rsid w:val="00E502DD"/>
    <w:rsid w:val="00E50D3A"/>
    <w:rsid w:val="00E51387"/>
    <w:rsid w:val="00E51E68"/>
    <w:rsid w:val="00E52245"/>
    <w:rsid w:val="00E52EFD"/>
    <w:rsid w:val="00E5408A"/>
    <w:rsid w:val="00E56800"/>
    <w:rsid w:val="00E60C63"/>
    <w:rsid w:val="00E62FF9"/>
    <w:rsid w:val="00E635D6"/>
    <w:rsid w:val="00E639BC"/>
    <w:rsid w:val="00E664CC"/>
    <w:rsid w:val="00E66DDD"/>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1B2"/>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803"/>
    <w:rsid w:val="00F420D5"/>
    <w:rsid w:val="00F451EA"/>
    <w:rsid w:val="00F45447"/>
    <w:rsid w:val="00F456C6"/>
    <w:rsid w:val="00F4577B"/>
    <w:rsid w:val="00F46496"/>
    <w:rsid w:val="00F46FFC"/>
    <w:rsid w:val="00F474D0"/>
    <w:rsid w:val="00F50179"/>
    <w:rsid w:val="00F515EE"/>
    <w:rsid w:val="00F53CCC"/>
    <w:rsid w:val="00F55783"/>
    <w:rsid w:val="00F56511"/>
    <w:rsid w:val="00F6194E"/>
    <w:rsid w:val="00F623AC"/>
    <w:rsid w:val="00F6412A"/>
    <w:rsid w:val="00F649A7"/>
    <w:rsid w:val="00F65893"/>
    <w:rsid w:val="00F66A4A"/>
    <w:rsid w:val="00F71E22"/>
    <w:rsid w:val="00F72142"/>
    <w:rsid w:val="00F72AE7"/>
    <w:rsid w:val="00F833BA"/>
    <w:rsid w:val="00F84FD0"/>
    <w:rsid w:val="00F859A8"/>
    <w:rsid w:val="00F86D87"/>
    <w:rsid w:val="00F905ED"/>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A67FC3"/>
    <w:rsid w:val="03B409DD"/>
    <w:rsid w:val="04177352"/>
    <w:rsid w:val="044D472A"/>
    <w:rsid w:val="075C6229"/>
    <w:rsid w:val="0A0F415D"/>
    <w:rsid w:val="1019789C"/>
    <w:rsid w:val="10C53DBF"/>
    <w:rsid w:val="146E369F"/>
    <w:rsid w:val="14FA39C1"/>
    <w:rsid w:val="15963C54"/>
    <w:rsid w:val="159C16EE"/>
    <w:rsid w:val="168E6ADA"/>
    <w:rsid w:val="170B516B"/>
    <w:rsid w:val="17616208"/>
    <w:rsid w:val="18DF722B"/>
    <w:rsid w:val="19D44A10"/>
    <w:rsid w:val="1A462AA1"/>
    <w:rsid w:val="1AC5786A"/>
    <w:rsid w:val="1D092EDD"/>
    <w:rsid w:val="215D04AF"/>
    <w:rsid w:val="247072C7"/>
    <w:rsid w:val="256C0FBF"/>
    <w:rsid w:val="27435A51"/>
    <w:rsid w:val="277E019D"/>
    <w:rsid w:val="28940C5A"/>
    <w:rsid w:val="29BD673E"/>
    <w:rsid w:val="2F690CF8"/>
    <w:rsid w:val="30756C42"/>
    <w:rsid w:val="31776982"/>
    <w:rsid w:val="32250412"/>
    <w:rsid w:val="32934C49"/>
    <w:rsid w:val="33217895"/>
    <w:rsid w:val="33E55575"/>
    <w:rsid w:val="36034CE4"/>
    <w:rsid w:val="36E763F9"/>
    <w:rsid w:val="3842206C"/>
    <w:rsid w:val="38C32995"/>
    <w:rsid w:val="3C5F1BC3"/>
    <w:rsid w:val="3C7B47BA"/>
    <w:rsid w:val="3E4F46F3"/>
    <w:rsid w:val="3E95042D"/>
    <w:rsid w:val="3F1C369B"/>
    <w:rsid w:val="3F3E6DD2"/>
    <w:rsid w:val="3F48643C"/>
    <w:rsid w:val="3F864106"/>
    <w:rsid w:val="41071846"/>
    <w:rsid w:val="419004F3"/>
    <w:rsid w:val="42196C84"/>
    <w:rsid w:val="42CA25B3"/>
    <w:rsid w:val="44B95D89"/>
    <w:rsid w:val="482C45B3"/>
    <w:rsid w:val="4BBC17AA"/>
    <w:rsid w:val="4C910E89"/>
    <w:rsid w:val="51096274"/>
    <w:rsid w:val="513D36B6"/>
    <w:rsid w:val="526345BA"/>
    <w:rsid w:val="52C03774"/>
    <w:rsid w:val="531E2D4A"/>
    <w:rsid w:val="546C67EB"/>
    <w:rsid w:val="546E1396"/>
    <w:rsid w:val="57AA1051"/>
    <w:rsid w:val="5B3220CE"/>
    <w:rsid w:val="606103C9"/>
    <w:rsid w:val="63A66B70"/>
    <w:rsid w:val="692D59AE"/>
    <w:rsid w:val="6BE96E14"/>
    <w:rsid w:val="75D858A2"/>
    <w:rsid w:val="78AC2C1C"/>
    <w:rsid w:val="79146314"/>
    <w:rsid w:val="791F50D1"/>
    <w:rsid w:val="795E5C05"/>
    <w:rsid w:val="79856DD0"/>
    <w:rsid w:val="7A0C2F65"/>
    <w:rsid w:val="7A9A2DC7"/>
    <w:rsid w:val="7B1651BA"/>
    <w:rsid w:val="7BAE22AF"/>
    <w:rsid w:val="7C257CC4"/>
    <w:rsid w:val="7C3F33E8"/>
    <w:rsid w:val="7E0E7F94"/>
    <w:rsid w:val="7F48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861256"/>
  <w15:docId w15:val="{ECAB6EE1-297B-43C3-841C-26AECD4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rPr>
      <w:rFonts w:ascii="宋体" w:hAnsi="宋体" w:cs="宋体"/>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3AF45EA524F80875A76B7385C602B"/>
        <w:category>
          <w:name w:val="常规"/>
          <w:gallery w:val="placeholder"/>
        </w:category>
        <w:types>
          <w:type w:val="bbPlcHdr"/>
        </w:types>
        <w:behaviors>
          <w:behavior w:val="content"/>
        </w:behaviors>
        <w:guid w:val="{5983AB8E-AF85-4DAC-A46B-CCCF5F867CF7}"/>
      </w:docPartPr>
      <w:docPartBody>
        <w:p w:rsidR="0082297A" w:rsidRDefault="00000000">
          <w:pPr>
            <w:pStyle w:val="B613AF45EA524F80875A76B7385C602B"/>
            <w:rPr>
              <w:rFonts w:hint="eastAsia"/>
            </w:rPr>
          </w:pPr>
          <w:r>
            <w:rPr>
              <w:rStyle w:val="a3"/>
              <w:rFonts w:hint="eastAsia"/>
            </w:rPr>
            <w:t>单击或点击此处输入文字。</w:t>
          </w:r>
        </w:p>
      </w:docPartBody>
    </w:docPart>
    <w:docPart>
      <w:docPartPr>
        <w:name w:val="A4E2721E69E84639A8113C6D79A38979"/>
        <w:category>
          <w:name w:val="常规"/>
          <w:gallery w:val="placeholder"/>
        </w:category>
        <w:types>
          <w:type w:val="bbPlcHdr"/>
        </w:types>
        <w:behaviors>
          <w:behavior w:val="content"/>
        </w:behaviors>
        <w:guid w:val="{2D149F28-CF62-43F4-92FE-21773D1DC40D}"/>
      </w:docPartPr>
      <w:docPartBody>
        <w:p w:rsidR="0082297A" w:rsidRDefault="00000000">
          <w:pPr>
            <w:pStyle w:val="A4E2721E69E84639A8113C6D79A38979"/>
            <w:rPr>
              <w:rFonts w:hint="eastAsia"/>
            </w:rPr>
          </w:pPr>
          <w:r>
            <w:rPr>
              <w:rStyle w:val="a3"/>
              <w:rFonts w:hint="eastAsia"/>
            </w:rPr>
            <w:t>选择一项。</w:t>
          </w:r>
        </w:p>
      </w:docPartBody>
    </w:docPart>
    <w:docPart>
      <w:docPartPr>
        <w:name w:val="4FB191ABF8BE41C3BCDC9FC8D18D1728"/>
        <w:category>
          <w:name w:val="常规"/>
          <w:gallery w:val="placeholder"/>
        </w:category>
        <w:types>
          <w:type w:val="bbPlcHdr"/>
        </w:types>
        <w:behaviors>
          <w:behavior w:val="content"/>
        </w:behaviors>
        <w:guid w:val="{44A9F33F-B7E7-4F69-BC8E-8199D7ADC7D6}"/>
      </w:docPartPr>
      <w:docPartBody>
        <w:p w:rsidR="0082297A" w:rsidRDefault="00000000">
          <w:pPr>
            <w:pStyle w:val="4FB191ABF8BE41C3BCDC9FC8D18D1728"/>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6388" w:rsidRDefault="00B46388">
      <w:pPr>
        <w:spacing w:line="240" w:lineRule="auto"/>
        <w:rPr>
          <w:rFonts w:hint="eastAsia"/>
        </w:rPr>
      </w:pPr>
      <w:r>
        <w:separator/>
      </w:r>
    </w:p>
  </w:endnote>
  <w:endnote w:type="continuationSeparator" w:id="0">
    <w:p w:rsidR="00B46388" w:rsidRDefault="00B46388">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6388" w:rsidRDefault="00B46388">
      <w:pPr>
        <w:spacing w:after="0"/>
        <w:rPr>
          <w:rFonts w:hint="eastAsia"/>
        </w:rPr>
      </w:pPr>
      <w:r>
        <w:separator/>
      </w:r>
    </w:p>
  </w:footnote>
  <w:footnote w:type="continuationSeparator" w:id="0">
    <w:p w:rsidR="00B46388" w:rsidRDefault="00B46388">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3A"/>
    <w:rsid w:val="00123733"/>
    <w:rsid w:val="00231A3A"/>
    <w:rsid w:val="002400EB"/>
    <w:rsid w:val="002570AB"/>
    <w:rsid w:val="004E16A7"/>
    <w:rsid w:val="006E0453"/>
    <w:rsid w:val="0073082F"/>
    <w:rsid w:val="0082297A"/>
    <w:rsid w:val="008D0977"/>
    <w:rsid w:val="00A40D73"/>
    <w:rsid w:val="00B46388"/>
    <w:rsid w:val="00BF69DF"/>
    <w:rsid w:val="00D1027B"/>
    <w:rsid w:val="00F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613AF45EA524F80875A76B7385C602B">
    <w:name w:val="B613AF45EA524F80875A76B7385C602B"/>
    <w:qFormat/>
    <w:pPr>
      <w:widowControl w:val="0"/>
      <w:spacing w:after="160" w:line="278" w:lineRule="auto"/>
    </w:pPr>
    <w:rPr>
      <w:kern w:val="2"/>
      <w:sz w:val="22"/>
      <w:szCs w:val="24"/>
      <w14:ligatures w14:val="standardContextual"/>
    </w:rPr>
  </w:style>
  <w:style w:type="paragraph" w:customStyle="1" w:styleId="A4E2721E69E84639A8113C6D79A38979">
    <w:name w:val="A4E2721E69E84639A8113C6D79A38979"/>
    <w:pPr>
      <w:widowControl w:val="0"/>
      <w:spacing w:after="160" w:line="278" w:lineRule="auto"/>
    </w:pPr>
    <w:rPr>
      <w:kern w:val="2"/>
      <w:sz w:val="22"/>
      <w:szCs w:val="24"/>
      <w14:ligatures w14:val="standardContextual"/>
    </w:rPr>
  </w:style>
  <w:style w:type="paragraph" w:customStyle="1" w:styleId="4FB191ABF8BE41C3BCDC9FC8D18D1728">
    <w:name w:val="4FB191ABF8BE41C3BCDC9FC8D18D1728"/>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14</Pages>
  <Words>3935</Words>
  <Characters>4133</Characters>
  <Application>Microsoft Office Word</Application>
  <DocSecurity>0</DocSecurity>
  <Lines>344</Lines>
  <Paragraphs>403</Paragraphs>
  <ScaleCrop>false</ScaleCrop>
  <Company>PCMI</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2025-05-12T08:44:00Z</dcterms:created>
  <dcterms:modified xsi:type="dcterms:W3CDTF">2025-05-12T08:44:00Z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eyJoZGlkIjoiMDA1OGI0MmJhMDVlMjlkZTZmOTIwOGMxNjliMzNiZGQiLCJ1c2VySWQiOiI4NjIyODg5MjIifQ==</vt:lpwstr>
  </property>
  <property fmtid="{D5CDD505-2E9C-101B-9397-08002B2CF9AE}" pid="15" name="KSOProductBuildVer">
    <vt:lpwstr>2052-12.1.0.21171</vt:lpwstr>
  </property>
  <property fmtid="{D5CDD505-2E9C-101B-9397-08002B2CF9AE}" pid="16" name="ICV">
    <vt:lpwstr>42EB1FA2A978446D8B99E25E3A97CB42_12</vt:lpwstr>
  </property>
</Properties>
</file>