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4D5E56">
      <w:pPr>
        <w:keepNext/>
        <w:keepLines/>
        <w:spacing w:line="400" w:lineRule="exact"/>
        <w:outlineLvl w:val="0"/>
        <w:rPr>
          <w:rFonts w:ascii="Times New Roman" w:hAnsi="Times New Roman" w:eastAsia="黑体" w:cs="Times New Roman"/>
          <w:w w:val="130"/>
          <w:sz w:val="18"/>
          <w:szCs w:val="18"/>
        </w:rPr>
      </w:pPr>
      <w:r>
        <w:rPr>
          <w:rFonts w:hint="eastAsia" w:ascii="Times New Roman" w:hAnsi="Times New Roman" w:eastAsia="黑体" w:cs="Times New Roman"/>
          <w:b/>
          <w:w w:val="130"/>
          <w:sz w:val="18"/>
          <w:szCs w:val="18"/>
        </w:rPr>
        <w:t>ICS</w:t>
      </w:r>
      <w:r>
        <w:rPr>
          <w:rFonts w:hint="eastAsia" w:ascii="Times New Roman" w:hAnsi="Times New Roman" w:eastAsia="黑体" w:cs="Times New Roman"/>
          <w:w w:val="130"/>
          <w:sz w:val="18"/>
          <w:szCs w:val="18"/>
        </w:rPr>
        <w:t xml:space="preserve"> </w:t>
      </w:r>
      <w:r>
        <w:rPr>
          <w:rFonts w:ascii="Times New Roman" w:hAnsi="Times New Roman" w:eastAsia="黑体" w:cs="Times New Roman"/>
          <w:w w:val="130"/>
          <w:sz w:val="18"/>
          <w:szCs w:val="18"/>
        </w:rPr>
        <w:t xml:space="preserve">39.040.10 </w:t>
      </w:r>
    </w:p>
    <w:p w14:paraId="7B28F882">
      <w:pPr>
        <w:spacing w:line="400" w:lineRule="exact"/>
        <w:textAlignment w:val="center"/>
        <w:rPr>
          <w:rFonts w:ascii="Times New Roman" w:hAnsi="Times New Roman" w:eastAsia="黑体" w:cs="Times New Roman"/>
          <w:w w:val="130"/>
          <w:sz w:val="18"/>
          <w:szCs w:val="18"/>
        </w:rPr>
      </w:pPr>
      <w:r>
        <w:rPr>
          <w:rFonts w:hint="eastAsia" w:ascii="Times New Roman" w:hAnsi="Times New Roman" w:eastAsia="黑体" w:cs="Times New Roman"/>
          <w:b/>
          <w:w w:val="130"/>
          <w:sz w:val="18"/>
          <w:szCs w:val="18"/>
        </w:rPr>
        <w:t>CCS</w:t>
      </w:r>
      <w:r>
        <w:rPr>
          <w:rFonts w:hint="eastAsia" w:ascii="Times New Roman" w:hAnsi="Times New Roman" w:eastAsia="黑体" w:cs="Times New Roman"/>
          <w:w w:val="130"/>
          <w:sz w:val="18"/>
          <w:szCs w:val="18"/>
        </w:rPr>
        <w:t xml:space="preserve"> Y</w:t>
      </w:r>
      <w:r>
        <w:rPr>
          <w:rFonts w:ascii="Times New Roman" w:hAnsi="Times New Roman" w:eastAsia="黑体" w:cs="Times New Roman"/>
          <w:w w:val="130"/>
          <w:sz w:val="18"/>
          <w:szCs w:val="18"/>
        </w:rPr>
        <w:t xml:space="preserve"> 11</w:t>
      </w:r>
    </w:p>
    <w:p w14:paraId="6DD28950">
      <w:pPr>
        <w:rPr>
          <w:rFonts w:cs="Times New Roman"/>
          <w:szCs w:val="24"/>
        </w:rPr>
      </w:pPr>
    </w:p>
    <w:p w14:paraId="40EAA618">
      <w:pPr>
        <w:keepNext/>
        <w:keepLines/>
        <w:spacing w:line="576" w:lineRule="auto"/>
        <w:jc w:val="center"/>
        <w:outlineLvl w:val="0"/>
        <w:rPr>
          <w:rFonts w:ascii="华文中宋" w:hAnsi="华文中宋" w:eastAsia="华文中宋" w:cs="Times New Roman"/>
          <w:b/>
          <w:kern w:val="44"/>
          <w:sz w:val="10"/>
          <w:szCs w:val="10"/>
        </w:rPr>
      </w:pPr>
      <w:r>
        <w:rPr>
          <w:rFonts w:hint="eastAsia" w:ascii="华文中宋" w:hAnsi="华文中宋" w:eastAsia="华文中宋" w:cs="Times New Roman"/>
          <w:b/>
          <w:kern w:val="44"/>
          <w:sz w:val="84"/>
          <w:szCs w:val="84"/>
        </w:rPr>
        <w:t>团  体  标  准</w:t>
      </w:r>
    </w:p>
    <w:p w14:paraId="04F2AD15">
      <w:pPr>
        <w:pBdr>
          <w:bottom w:val="single" w:color="auto" w:sz="6" w:space="1"/>
        </w:pBdr>
        <w:wordWrap w:val="0"/>
        <w:ind w:right="420" w:firstLine="6360" w:firstLineChars="2650"/>
        <w:rPr>
          <w:rFonts w:ascii="Times New Roman" w:hAnsi="Times New Roman" w:cs="Times New Roman"/>
          <w:sz w:val="24"/>
          <w:szCs w:val="24"/>
        </w:rPr>
      </w:pPr>
    </w:p>
    <w:p w14:paraId="6CE6A13E">
      <w:pPr>
        <w:pBdr>
          <w:bottom w:val="single" w:color="auto" w:sz="6" w:space="1"/>
        </w:pBdr>
        <w:wordWrap w:val="0"/>
        <w:ind w:right="420" w:firstLine="480" w:firstLineChars="200"/>
        <w:jc w:val="right"/>
        <w:rPr>
          <w:rFonts w:ascii="Times New Roman" w:hAnsi="Times New Roman" w:cs="Times New Roman"/>
          <w:sz w:val="24"/>
          <w:szCs w:val="24"/>
        </w:rPr>
      </w:pPr>
      <w:r>
        <w:rPr>
          <w:rFonts w:ascii="Times New Roman" w:hAnsi="Times New Roman" w:cs="Times New Roman"/>
          <w:sz w:val="24"/>
          <w:szCs w:val="24"/>
        </w:rPr>
        <w:t>T/</w:t>
      </w:r>
      <w:r>
        <w:rPr>
          <w:rFonts w:hint="eastAsia" w:ascii="Times New Roman" w:hAnsi="Times New Roman" w:cs="Times New Roman"/>
          <w:sz w:val="24"/>
          <w:szCs w:val="24"/>
        </w:rPr>
        <w:t>CIQA</w:t>
      </w:r>
      <w:r>
        <w:rPr>
          <w:rFonts w:ascii="Times New Roman" w:hAnsi="Times New Roman" w:cs="Times New Roman"/>
          <w:sz w:val="24"/>
          <w:szCs w:val="24"/>
        </w:rPr>
        <w:t xml:space="preserve"> </w:t>
      </w:r>
      <w:r>
        <w:rPr>
          <w:rFonts w:hint="eastAsia" w:ascii="Times New Roman" w:hAnsi="Times New Roman" w:cs="Times New Roman"/>
          <w:sz w:val="24"/>
          <w:szCs w:val="24"/>
        </w:rPr>
        <w:t>xxx—</w:t>
      </w:r>
      <w:r>
        <w:rPr>
          <w:rFonts w:ascii="Times New Roman" w:hAnsi="Times New Roman" w:cs="Times New Roman"/>
          <w:sz w:val="24"/>
          <w:szCs w:val="24"/>
        </w:rPr>
        <w:t>2025</w:t>
      </w:r>
    </w:p>
    <w:p w14:paraId="66C4C494">
      <w:pPr>
        <w:rPr>
          <w:rFonts w:cs="Times New Roman"/>
          <w:szCs w:val="24"/>
        </w:rPr>
      </w:pPr>
    </w:p>
    <w:p w14:paraId="25B641C0">
      <w:pPr>
        <w:rPr>
          <w:rFonts w:cs="Times New Roman"/>
          <w:szCs w:val="24"/>
        </w:rPr>
      </w:pPr>
    </w:p>
    <w:p w14:paraId="5C053060">
      <w:pPr>
        <w:rPr>
          <w:rFonts w:cs="Times New Roman"/>
          <w:szCs w:val="24"/>
        </w:rPr>
      </w:pPr>
    </w:p>
    <w:p w14:paraId="4E1DB39B">
      <w:pPr>
        <w:rPr>
          <w:rFonts w:cs="Times New Roman"/>
          <w:szCs w:val="24"/>
        </w:rPr>
      </w:pPr>
    </w:p>
    <w:p w14:paraId="64802E41">
      <w:pPr>
        <w:rPr>
          <w:rFonts w:cs="Times New Roman"/>
          <w:szCs w:val="24"/>
        </w:rPr>
      </w:pPr>
    </w:p>
    <w:p w14:paraId="247B5180">
      <w:pPr>
        <w:jc w:val="center"/>
        <w:rPr>
          <w:rFonts w:cs="Times New Roman"/>
          <w:b/>
          <w:kern w:val="44"/>
          <w:sz w:val="44"/>
          <w:szCs w:val="24"/>
        </w:rPr>
      </w:pPr>
      <w:r>
        <w:rPr>
          <w:rFonts w:hint="eastAsia" w:cs="Times New Roman"/>
          <w:b/>
          <w:kern w:val="44"/>
          <w:sz w:val="44"/>
          <w:szCs w:val="24"/>
        </w:rPr>
        <w:t>品牌消费品鉴定通用技术规范 名表</w:t>
      </w:r>
    </w:p>
    <w:p w14:paraId="29F265D5">
      <w:pPr>
        <w:jc w:val="center"/>
        <w:rPr>
          <w:rFonts w:ascii="Times New Roman" w:hAnsi="Times New Roman" w:cs="Times New Roman"/>
          <w:b/>
          <w:sz w:val="24"/>
          <w:szCs w:val="24"/>
        </w:rPr>
      </w:pPr>
      <w:r>
        <w:rPr>
          <w:rFonts w:ascii="Times New Roman" w:hAnsi="Times New Roman" w:cs="Times New Roman"/>
          <w:b/>
          <w:sz w:val="24"/>
          <w:szCs w:val="24"/>
        </w:rPr>
        <w:t>General technical specifications for the identification of brand consumer goods — Watches</w:t>
      </w:r>
    </w:p>
    <w:p w14:paraId="5339570C">
      <w:pPr>
        <w:jc w:val="center"/>
        <w:rPr>
          <w:rFonts w:cs="Times New Roman"/>
          <w:b/>
          <w:szCs w:val="24"/>
        </w:rPr>
      </w:pPr>
    </w:p>
    <w:p w14:paraId="59CD49D0">
      <w:pPr>
        <w:jc w:val="center"/>
        <w:rPr>
          <w:rFonts w:cs="Times New Roman"/>
          <w:szCs w:val="24"/>
        </w:rPr>
      </w:pPr>
    </w:p>
    <w:p w14:paraId="3395A454">
      <w:pPr>
        <w:jc w:val="center"/>
        <w:rPr>
          <w:rFonts w:cs="Times New Roman"/>
          <w:szCs w:val="24"/>
        </w:rPr>
      </w:pPr>
    </w:p>
    <w:p w14:paraId="0ECDF659">
      <w:pPr>
        <w:jc w:val="center"/>
        <w:rPr>
          <w:rFonts w:cs="Times New Roman"/>
          <w:szCs w:val="24"/>
        </w:rPr>
      </w:pPr>
    </w:p>
    <w:p w14:paraId="0E7060EB">
      <w:pPr>
        <w:jc w:val="center"/>
        <w:rPr>
          <w:rFonts w:cs="Times New Roman"/>
          <w:szCs w:val="24"/>
        </w:rPr>
      </w:pPr>
    </w:p>
    <w:p w14:paraId="0842CDC6">
      <w:pPr>
        <w:jc w:val="center"/>
        <w:rPr>
          <w:rFonts w:cs="Times New Roman"/>
          <w:szCs w:val="24"/>
        </w:rPr>
      </w:pPr>
    </w:p>
    <w:p w14:paraId="05DCD377">
      <w:pPr>
        <w:jc w:val="center"/>
        <w:rPr>
          <w:rFonts w:cs="Times New Roman"/>
          <w:szCs w:val="24"/>
        </w:rPr>
      </w:pPr>
    </w:p>
    <w:p w14:paraId="03A927FE">
      <w:pPr>
        <w:jc w:val="center"/>
        <w:rPr>
          <w:rFonts w:cs="Times New Roman"/>
          <w:szCs w:val="24"/>
        </w:rPr>
      </w:pPr>
    </w:p>
    <w:p w14:paraId="0B6FF1C0">
      <w:pPr>
        <w:jc w:val="center"/>
        <w:rPr>
          <w:rFonts w:cs="Times New Roman"/>
          <w:szCs w:val="24"/>
        </w:rPr>
      </w:pPr>
    </w:p>
    <w:p w14:paraId="609A083F">
      <w:pPr>
        <w:jc w:val="center"/>
        <w:rPr>
          <w:rFonts w:cs="Times New Roman"/>
          <w:szCs w:val="24"/>
        </w:rPr>
      </w:pPr>
    </w:p>
    <w:p w14:paraId="103B4D41">
      <w:pPr>
        <w:jc w:val="center"/>
        <w:rPr>
          <w:rFonts w:cs="Times New Roman"/>
          <w:szCs w:val="24"/>
        </w:rPr>
      </w:pPr>
    </w:p>
    <w:p w14:paraId="4E0F6D76">
      <w:pPr>
        <w:jc w:val="center"/>
        <w:rPr>
          <w:rFonts w:cs="Times New Roman"/>
          <w:szCs w:val="24"/>
        </w:rPr>
      </w:pPr>
    </w:p>
    <w:p w14:paraId="40E72035">
      <w:pPr>
        <w:jc w:val="center"/>
        <w:rPr>
          <w:rFonts w:cs="Times New Roman"/>
          <w:szCs w:val="24"/>
        </w:rPr>
      </w:pPr>
    </w:p>
    <w:p w14:paraId="7DCB7102">
      <w:pPr>
        <w:jc w:val="center"/>
        <w:rPr>
          <w:rFonts w:cs="Times New Roman"/>
          <w:szCs w:val="24"/>
        </w:rPr>
      </w:pPr>
    </w:p>
    <w:p w14:paraId="00BB5F2E">
      <w:pPr>
        <w:jc w:val="center"/>
        <w:rPr>
          <w:rFonts w:cs="Times New Roman"/>
          <w:szCs w:val="24"/>
        </w:rPr>
      </w:pPr>
    </w:p>
    <w:p w14:paraId="2F3F0828">
      <w:pPr>
        <w:jc w:val="center"/>
        <w:rPr>
          <w:rFonts w:cs="Times New Roman"/>
          <w:szCs w:val="24"/>
        </w:rPr>
      </w:pPr>
    </w:p>
    <w:p w14:paraId="2028B2F6">
      <w:pPr>
        <w:jc w:val="center"/>
        <w:rPr>
          <w:rFonts w:cs="Times New Roman"/>
          <w:szCs w:val="24"/>
        </w:rPr>
      </w:pPr>
    </w:p>
    <w:p w14:paraId="546650D5">
      <w:pPr>
        <w:ind w:firstLine="280" w:firstLineChars="100"/>
        <w:jc w:val="left"/>
        <w:rPr>
          <w:rFonts w:cs="Times New Roman"/>
          <w:sz w:val="28"/>
          <w:szCs w:val="28"/>
        </w:rPr>
      </w:pPr>
      <w:r>
        <w:rPr>
          <w:rFonts w:hint="eastAsia" w:cs="Times New Roman"/>
          <w:sz w:val="28"/>
          <w:szCs w:val="28"/>
        </w:rPr>
        <w:t>202</w:t>
      </w:r>
      <w:r>
        <w:rPr>
          <w:rFonts w:cs="Times New Roman"/>
          <w:sz w:val="28"/>
          <w:szCs w:val="28"/>
        </w:rPr>
        <w:t>5</w:t>
      </w:r>
      <w:r>
        <w:rPr>
          <w:rFonts w:hint="eastAsia" w:cs="Times New Roman"/>
          <w:sz w:val="28"/>
          <w:szCs w:val="28"/>
        </w:rPr>
        <w:t>-</w:t>
      </w:r>
      <w:r>
        <w:rPr>
          <w:rFonts w:cs="Times New Roman"/>
          <w:sz w:val="28"/>
          <w:szCs w:val="28"/>
        </w:rPr>
        <w:t>XX</w:t>
      </w:r>
      <w:r>
        <w:rPr>
          <w:rFonts w:hint="eastAsia" w:cs="Times New Roman"/>
          <w:sz w:val="28"/>
          <w:szCs w:val="28"/>
        </w:rPr>
        <w:t>-</w:t>
      </w:r>
      <w:r>
        <w:rPr>
          <w:rFonts w:cs="Times New Roman"/>
          <w:sz w:val="28"/>
          <w:szCs w:val="28"/>
        </w:rPr>
        <w:t>XX</w:t>
      </w:r>
      <w:r>
        <w:rPr>
          <w:rFonts w:hint="eastAsia" w:cs="Times New Roman"/>
          <w:sz w:val="28"/>
          <w:szCs w:val="28"/>
        </w:rPr>
        <w:t xml:space="preserve"> 发布                             202</w:t>
      </w:r>
      <w:r>
        <w:rPr>
          <w:rFonts w:cs="Times New Roman"/>
          <w:sz w:val="28"/>
          <w:szCs w:val="28"/>
        </w:rPr>
        <w:t>5</w:t>
      </w:r>
      <w:r>
        <w:rPr>
          <w:rFonts w:hint="eastAsia" w:cs="Times New Roman"/>
          <w:sz w:val="28"/>
          <w:szCs w:val="28"/>
        </w:rPr>
        <w:t>-</w:t>
      </w:r>
      <w:r>
        <w:rPr>
          <w:rFonts w:cs="Times New Roman"/>
          <w:sz w:val="28"/>
          <w:szCs w:val="28"/>
        </w:rPr>
        <w:t>XX</w:t>
      </w:r>
      <w:r>
        <w:rPr>
          <w:rFonts w:hint="eastAsia" w:cs="Times New Roman"/>
          <w:sz w:val="28"/>
          <w:szCs w:val="28"/>
        </w:rPr>
        <w:t>-</w:t>
      </w:r>
      <w:r>
        <w:rPr>
          <w:rFonts w:cs="Times New Roman"/>
          <w:sz w:val="28"/>
          <w:szCs w:val="28"/>
        </w:rPr>
        <w:t>XX</w:t>
      </w:r>
      <w:r>
        <w:rPr>
          <w:rFonts w:hint="eastAsia" w:cs="Times New Roman"/>
          <w:sz w:val="28"/>
          <w:szCs w:val="28"/>
        </w:rPr>
        <w:t>实施</w:t>
      </w:r>
    </w:p>
    <w:p w14:paraId="7437EC2E">
      <w:pPr>
        <w:jc w:val="center"/>
        <w:rPr>
          <w:rFonts w:cs="Times New Roman"/>
          <w:b/>
          <w:sz w:val="28"/>
          <w:szCs w:val="28"/>
        </w:rPr>
        <w:sectPr>
          <w:footerReference r:id="rId5" w:type="first"/>
          <w:headerReference r:id="rId3" w:type="even"/>
          <w:footerReference r:id="rId4" w:type="even"/>
          <w:pgSz w:w="11906" w:h="16838"/>
          <w:pgMar w:top="1440" w:right="1800" w:bottom="1440" w:left="1800" w:header="851" w:footer="992" w:gutter="0"/>
          <w:cols w:space="425" w:num="1"/>
          <w:docGrid w:type="lines" w:linePitch="312" w:charSpace="0"/>
        </w:sectPr>
      </w:pPr>
      <w:r>
        <w:rPr>
          <w:rFonts w:hint="eastAsia" w:cs="Times New Roman"/>
          <w:sz w:val="28"/>
          <w:szCs w:val="28"/>
        </w:rPr>
        <w:t>中国出入境检验检疫协会</w:t>
      </w:r>
      <w:r>
        <w:rPr>
          <w:rFonts w:cs="Times New Roman"/>
          <w:sz w:val="28"/>
          <w:szCs w:val="28"/>
        </w:rPr>
        <mc:AlternateContent>
          <mc:Choice Requires="wps">
            <w:drawing>
              <wp:anchor distT="0" distB="0" distL="114300" distR="114300" simplePos="0" relativeHeight="251659264" behindDoc="0" locked="0" layoutInCell="1" allowOverlap="1">
                <wp:simplePos x="0" y="0"/>
                <wp:positionH relativeFrom="column">
                  <wp:posOffset>36195</wp:posOffset>
                </wp:positionH>
                <wp:positionV relativeFrom="paragraph">
                  <wp:posOffset>11430</wp:posOffset>
                </wp:positionV>
                <wp:extent cx="5943600" cy="0"/>
                <wp:effectExtent l="0" t="0" r="0" b="0"/>
                <wp:wrapNone/>
                <wp:docPr id="1" name="直接箭头连接符 7"/>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straightConnector1">
                          <a:avLst/>
                        </a:prstGeom>
                        <a:noFill/>
                        <a:ln w="9525">
                          <a:solidFill>
                            <a:srgbClr val="000000"/>
                          </a:solidFill>
                          <a:round/>
                        </a:ln>
                        <a:effectLst/>
                      </wps:spPr>
                      <wps:bodyPr/>
                    </wps:wsp>
                  </a:graphicData>
                </a:graphic>
              </wp:anchor>
            </w:drawing>
          </mc:Choice>
          <mc:Fallback>
            <w:pict>
              <v:shape id="直接箭头连接符 7" o:spid="_x0000_s1026" o:spt="32" type="#_x0000_t32" style="position:absolute;left:0pt;margin-left:2.85pt;margin-top:0.9pt;height:0pt;width:468pt;z-index:251659264;mso-width-relative:page;mso-height-relative:page;" filled="f" stroked="t" coordsize="21600,21600" o:gfxdata="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Gu5IkPRAAAABQEAAA8AAAAAAAAAAQAgAAAAIgAAAGRycy9kb3ducmV2LnhtbFBLAQIU&#10;ABQAAAAIAIdO4kB+/vbi+gEAAMwDAAAOAAAAAAAAAAEAIAAAACABAABkcnMvZTJvRG9jLnhtbFBL&#10;BQYAAAAABgAGAFkBAACMBQAAAAA=&#10;">
                <v:fill on="f" focussize="0,0"/>
                <v:stroke color="#000000" joinstyle="round"/>
                <v:imagedata o:title=""/>
                <o:lock v:ext="edit" aspectratio="f"/>
              </v:shape>
            </w:pict>
          </mc:Fallback>
        </mc:AlternateContent>
      </w:r>
      <w:r>
        <w:rPr>
          <w:rFonts w:hint="eastAsia" w:cs="Times New Roman"/>
          <w:sz w:val="28"/>
          <w:szCs w:val="28"/>
        </w:rPr>
        <w:t xml:space="preserve">   </w:t>
      </w:r>
      <w:r>
        <w:rPr>
          <w:rFonts w:hint="eastAsia" w:cs="Times New Roman"/>
          <w:b/>
          <w:sz w:val="28"/>
          <w:szCs w:val="28"/>
        </w:rPr>
        <w:t>发 布</w:t>
      </w:r>
    </w:p>
    <w:p w14:paraId="206C9F6B">
      <w:pPr>
        <w:widowControl/>
        <w:spacing w:after="360" w:afterLines="150"/>
        <w:jc w:val="center"/>
        <w:rPr>
          <w:rFonts w:ascii="黑体" w:hAnsi="宋体" w:eastAsia="黑体" w:cs="宋体"/>
          <w:kern w:val="0"/>
          <w:sz w:val="32"/>
          <w:szCs w:val="24"/>
        </w:rPr>
      </w:pPr>
      <w:bookmarkStart w:id="0" w:name="BookMark1"/>
      <w:r>
        <w:rPr>
          <w:rFonts w:ascii="黑体" w:hAnsi="宋体" w:eastAsia="黑体" w:cs="宋体"/>
          <w:spacing w:val="320"/>
          <w:kern w:val="0"/>
          <w:sz w:val="32"/>
          <w:szCs w:val="24"/>
        </w:rPr>
        <w:t>目</w:t>
      </w:r>
      <w:r>
        <w:rPr>
          <w:rFonts w:ascii="黑体" w:hAnsi="宋体" w:eastAsia="黑体" w:cs="宋体"/>
          <w:kern w:val="0"/>
          <w:sz w:val="32"/>
          <w:szCs w:val="24"/>
        </w:rPr>
        <w:t>次</w:t>
      </w:r>
    </w:p>
    <w:p w14:paraId="2F2CD6C1">
      <w:pPr>
        <w:pStyle w:val="20"/>
        <w:tabs>
          <w:tab w:val="right" w:leader="dot" w:pos="9344"/>
        </w:tabs>
        <w:rPr>
          <w:rFonts w:asciiTheme="minorHAnsi" w:hAnsiTheme="minorHAnsi" w:eastAsiaTheme="minorEastAsia" w:cstheme="minorBidi"/>
          <w:kern w:val="2"/>
          <w:sz w:val="22"/>
          <w14:ligatures w14:val="standardContextual"/>
        </w:rPr>
      </w:pPr>
      <w:r>
        <w:rPr>
          <w:sz w:val="21"/>
        </w:rPr>
        <w:fldChar w:fldCharType="begin"/>
      </w:r>
      <w:r>
        <w:instrText xml:space="preserve"> TOC \o "1-1" \h \t "标准文件_一级条标题,2,标准文件_二级条标题,3,标准文件_附录一级条标题,2,标准文件_附录二级条标题,3," </w:instrText>
      </w:r>
      <w:r>
        <w:rPr>
          <w:sz w:val="21"/>
        </w:rPr>
        <w:fldChar w:fldCharType="separate"/>
      </w:r>
      <w:r>
        <w:fldChar w:fldCharType="begin"/>
      </w:r>
      <w:r>
        <w:instrText xml:space="preserve"> HYPERLINK \l "_Toc196910707" </w:instrText>
      </w:r>
      <w:r>
        <w:fldChar w:fldCharType="separate"/>
      </w:r>
      <w:r>
        <w:rPr>
          <w:rStyle w:val="33"/>
          <w:spacing w:val="320"/>
        </w:rPr>
        <w:t>前言</w:t>
      </w:r>
      <w:r>
        <w:tab/>
      </w:r>
      <w:r>
        <w:fldChar w:fldCharType="begin"/>
      </w:r>
      <w:r>
        <w:instrText xml:space="preserve"> PAGEREF _Toc196910707 \h </w:instrText>
      </w:r>
      <w:r>
        <w:fldChar w:fldCharType="separate"/>
      </w:r>
      <w:r>
        <w:t>II</w:t>
      </w:r>
      <w:r>
        <w:fldChar w:fldCharType="end"/>
      </w:r>
      <w:r>
        <w:fldChar w:fldCharType="end"/>
      </w:r>
    </w:p>
    <w:p w14:paraId="66378406">
      <w:pPr>
        <w:pStyle w:val="20"/>
        <w:tabs>
          <w:tab w:val="left" w:pos="420"/>
          <w:tab w:val="right" w:leader="dot" w:pos="9344"/>
        </w:tabs>
        <w:rPr>
          <w:rFonts w:asciiTheme="minorHAnsi" w:hAnsiTheme="minorHAnsi" w:eastAsiaTheme="minorEastAsia" w:cstheme="minorBidi"/>
          <w:kern w:val="2"/>
          <w:sz w:val="22"/>
          <w14:ligatures w14:val="standardContextual"/>
        </w:rPr>
      </w:pPr>
      <w:r>
        <w:fldChar w:fldCharType="begin"/>
      </w:r>
      <w:r>
        <w:instrText xml:space="preserve"> HYPERLINK \l "_Toc196910708" </w:instrText>
      </w:r>
      <w:r>
        <w:fldChar w:fldCharType="separate"/>
      </w:r>
      <w:r>
        <w:rPr>
          <w:rStyle w:val="33"/>
        </w:rPr>
        <w:t>1</w:t>
      </w:r>
      <w:r>
        <w:rPr>
          <w:rFonts w:asciiTheme="minorHAnsi" w:hAnsiTheme="minorHAnsi" w:eastAsiaTheme="minorEastAsia" w:cstheme="minorBidi"/>
          <w:kern w:val="2"/>
          <w:sz w:val="22"/>
          <w14:ligatures w14:val="standardContextual"/>
        </w:rPr>
        <w:tab/>
      </w:r>
      <w:r>
        <w:rPr>
          <w:rStyle w:val="33"/>
        </w:rPr>
        <w:t>范围</w:t>
      </w:r>
      <w:r>
        <w:tab/>
      </w:r>
      <w:r>
        <w:fldChar w:fldCharType="begin"/>
      </w:r>
      <w:r>
        <w:instrText xml:space="preserve"> PAGEREF _Toc196910708 \h </w:instrText>
      </w:r>
      <w:r>
        <w:fldChar w:fldCharType="separate"/>
      </w:r>
      <w:r>
        <w:t>3</w:t>
      </w:r>
      <w:r>
        <w:fldChar w:fldCharType="end"/>
      </w:r>
      <w:r>
        <w:fldChar w:fldCharType="end"/>
      </w:r>
    </w:p>
    <w:p w14:paraId="7AD0D92E">
      <w:pPr>
        <w:pStyle w:val="20"/>
        <w:tabs>
          <w:tab w:val="left" w:pos="420"/>
          <w:tab w:val="right" w:leader="dot" w:pos="9344"/>
        </w:tabs>
        <w:rPr>
          <w:rFonts w:asciiTheme="minorHAnsi" w:hAnsiTheme="minorHAnsi" w:eastAsiaTheme="minorEastAsia" w:cstheme="minorBidi"/>
          <w:kern w:val="2"/>
          <w:sz w:val="22"/>
          <w14:ligatures w14:val="standardContextual"/>
        </w:rPr>
      </w:pPr>
      <w:r>
        <w:fldChar w:fldCharType="begin"/>
      </w:r>
      <w:r>
        <w:instrText xml:space="preserve"> HYPERLINK \l "_Toc196910709" </w:instrText>
      </w:r>
      <w:r>
        <w:fldChar w:fldCharType="separate"/>
      </w:r>
      <w:r>
        <w:rPr>
          <w:rStyle w:val="33"/>
        </w:rPr>
        <w:t>2</w:t>
      </w:r>
      <w:r>
        <w:rPr>
          <w:rFonts w:asciiTheme="minorHAnsi" w:hAnsiTheme="minorHAnsi" w:eastAsiaTheme="minorEastAsia" w:cstheme="minorBidi"/>
          <w:kern w:val="2"/>
          <w:sz w:val="22"/>
          <w14:ligatures w14:val="standardContextual"/>
        </w:rPr>
        <w:tab/>
      </w:r>
      <w:r>
        <w:rPr>
          <w:rStyle w:val="33"/>
        </w:rPr>
        <w:t>规范性引用文件</w:t>
      </w:r>
      <w:r>
        <w:tab/>
      </w:r>
      <w:r>
        <w:fldChar w:fldCharType="begin"/>
      </w:r>
      <w:r>
        <w:instrText xml:space="preserve"> PAGEREF _Toc196910709 \h </w:instrText>
      </w:r>
      <w:r>
        <w:fldChar w:fldCharType="separate"/>
      </w:r>
      <w:r>
        <w:t>3</w:t>
      </w:r>
      <w:r>
        <w:fldChar w:fldCharType="end"/>
      </w:r>
      <w:r>
        <w:fldChar w:fldCharType="end"/>
      </w:r>
    </w:p>
    <w:p w14:paraId="3928B558">
      <w:pPr>
        <w:pStyle w:val="20"/>
        <w:tabs>
          <w:tab w:val="left" w:pos="420"/>
          <w:tab w:val="right" w:leader="dot" w:pos="9344"/>
        </w:tabs>
        <w:rPr>
          <w:rFonts w:asciiTheme="minorHAnsi" w:hAnsiTheme="minorHAnsi" w:eastAsiaTheme="minorEastAsia" w:cstheme="minorBidi"/>
          <w:kern w:val="2"/>
          <w:sz w:val="22"/>
          <w14:ligatures w14:val="standardContextual"/>
        </w:rPr>
      </w:pPr>
      <w:r>
        <w:fldChar w:fldCharType="begin"/>
      </w:r>
      <w:r>
        <w:instrText xml:space="preserve"> HYPERLINK \l "_Toc196910710" </w:instrText>
      </w:r>
      <w:r>
        <w:fldChar w:fldCharType="separate"/>
      </w:r>
      <w:r>
        <w:rPr>
          <w:rStyle w:val="33"/>
        </w:rPr>
        <w:t>3</w:t>
      </w:r>
      <w:r>
        <w:rPr>
          <w:rFonts w:asciiTheme="minorHAnsi" w:hAnsiTheme="minorHAnsi" w:eastAsiaTheme="minorEastAsia" w:cstheme="minorBidi"/>
          <w:kern w:val="2"/>
          <w:sz w:val="22"/>
          <w14:ligatures w14:val="standardContextual"/>
        </w:rPr>
        <w:tab/>
      </w:r>
      <w:r>
        <w:rPr>
          <w:rStyle w:val="33"/>
        </w:rPr>
        <w:t>术语和定义</w:t>
      </w:r>
      <w:r>
        <w:tab/>
      </w:r>
      <w:r>
        <w:fldChar w:fldCharType="begin"/>
      </w:r>
      <w:r>
        <w:instrText xml:space="preserve"> PAGEREF _Toc196910710 \h </w:instrText>
      </w:r>
      <w:r>
        <w:fldChar w:fldCharType="separate"/>
      </w:r>
      <w:r>
        <w:t>3</w:t>
      </w:r>
      <w:r>
        <w:fldChar w:fldCharType="end"/>
      </w:r>
      <w:r>
        <w:fldChar w:fldCharType="end"/>
      </w:r>
    </w:p>
    <w:p w14:paraId="67BC5EEB">
      <w:pPr>
        <w:pStyle w:val="20"/>
        <w:tabs>
          <w:tab w:val="left" w:pos="420"/>
          <w:tab w:val="right" w:leader="dot" w:pos="9344"/>
        </w:tabs>
        <w:rPr>
          <w:rFonts w:asciiTheme="minorHAnsi" w:hAnsiTheme="minorHAnsi" w:eastAsiaTheme="minorEastAsia" w:cstheme="minorBidi"/>
          <w:kern w:val="2"/>
          <w:sz w:val="22"/>
          <w14:ligatures w14:val="standardContextual"/>
        </w:rPr>
      </w:pPr>
      <w:r>
        <w:fldChar w:fldCharType="begin"/>
      </w:r>
      <w:r>
        <w:instrText xml:space="preserve"> HYPERLINK \l "_Toc196910718" </w:instrText>
      </w:r>
      <w:r>
        <w:fldChar w:fldCharType="separate"/>
      </w:r>
      <w:r>
        <w:rPr>
          <w:rStyle w:val="33"/>
        </w:rPr>
        <w:t>4</w:t>
      </w:r>
      <w:r>
        <w:rPr>
          <w:rFonts w:asciiTheme="minorHAnsi" w:hAnsiTheme="minorHAnsi" w:eastAsiaTheme="minorEastAsia" w:cstheme="minorBidi"/>
          <w:kern w:val="2"/>
          <w:sz w:val="22"/>
          <w14:ligatures w14:val="standardContextual"/>
        </w:rPr>
        <w:tab/>
      </w:r>
      <w:r>
        <w:rPr>
          <w:rStyle w:val="33"/>
        </w:rPr>
        <w:t>鉴定机构</w:t>
      </w:r>
      <w:r>
        <w:tab/>
      </w:r>
      <w:r>
        <w:fldChar w:fldCharType="begin"/>
      </w:r>
      <w:r>
        <w:instrText xml:space="preserve"> PAGEREF _Toc196910718 \h </w:instrText>
      </w:r>
      <w:r>
        <w:fldChar w:fldCharType="separate"/>
      </w:r>
      <w:r>
        <w:t>5</w:t>
      </w:r>
      <w:r>
        <w:fldChar w:fldCharType="end"/>
      </w:r>
      <w:r>
        <w:fldChar w:fldCharType="end"/>
      </w:r>
    </w:p>
    <w:p w14:paraId="409252EF">
      <w:pPr>
        <w:pStyle w:val="20"/>
        <w:tabs>
          <w:tab w:val="left" w:pos="420"/>
          <w:tab w:val="right" w:leader="dot" w:pos="9344"/>
        </w:tabs>
        <w:rPr>
          <w:rFonts w:asciiTheme="minorHAnsi" w:hAnsiTheme="minorHAnsi" w:eastAsiaTheme="minorEastAsia" w:cstheme="minorBidi"/>
          <w:kern w:val="2"/>
          <w:sz w:val="22"/>
          <w14:ligatures w14:val="standardContextual"/>
        </w:rPr>
      </w:pPr>
      <w:r>
        <w:fldChar w:fldCharType="begin"/>
      </w:r>
      <w:r>
        <w:instrText xml:space="preserve"> HYPERLINK \l "_Toc196910719" </w:instrText>
      </w:r>
      <w:r>
        <w:fldChar w:fldCharType="separate"/>
      </w:r>
      <w:r>
        <w:rPr>
          <w:rStyle w:val="33"/>
        </w:rPr>
        <w:t>5</w:t>
      </w:r>
      <w:r>
        <w:rPr>
          <w:rFonts w:asciiTheme="minorHAnsi" w:hAnsiTheme="minorHAnsi" w:eastAsiaTheme="minorEastAsia" w:cstheme="minorBidi"/>
          <w:kern w:val="2"/>
          <w:sz w:val="22"/>
          <w14:ligatures w14:val="standardContextual"/>
        </w:rPr>
        <w:tab/>
      </w:r>
      <w:r>
        <w:rPr>
          <w:rStyle w:val="33"/>
        </w:rPr>
        <w:t>鉴定人员</w:t>
      </w:r>
      <w:r>
        <w:tab/>
      </w:r>
      <w:r>
        <w:fldChar w:fldCharType="begin"/>
      </w:r>
      <w:r>
        <w:instrText xml:space="preserve"> PAGEREF _Toc196910719 \h </w:instrText>
      </w:r>
      <w:r>
        <w:fldChar w:fldCharType="separate"/>
      </w:r>
      <w:r>
        <w:t>5</w:t>
      </w:r>
      <w:r>
        <w:fldChar w:fldCharType="end"/>
      </w:r>
      <w:r>
        <w:fldChar w:fldCharType="end"/>
      </w:r>
    </w:p>
    <w:p w14:paraId="48847470">
      <w:pPr>
        <w:pStyle w:val="20"/>
        <w:tabs>
          <w:tab w:val="left" w:pos="420"/>
          <w:tab w:val="right" w:leader="dot" w:pos="9344"/>
        </w:tabs>
        <w:rPr>
          <w:rFonts w:asciiTheme="minorHAnsi" w:hAnsiTheme="minorHAnsi" w:eastAsiaTheme="minorEastAsia" w:cstheme="minorBidi"/>
          <w:kern w:val="2"/>
          <w:sz w:val="22"/>
          <w14:ligatures w14:val="standardContextual"/>
        </w:rPr>
      </w:pPr>
      <w:r>
        <w:fldChar w:fldCharType="begin"/>
      </w:r>
      <w:r>
        <w:instrText xml:space="preserve"> HYPERLINK \l "_Toc196910720" </w:instrText>
      </w:r>
      <w:r>
        <w:fldChar w:fldCharType="separate"/>
      </w:r>
      <w:r>
        <w:rPr>
          <w:rStyle w:val="33"/>
        </w:rPr>
        <w:t>6</w:t>
      </w:r>
      <w:r>
        <w:rPr>
          <w:rFonts w:asciiTheme="minorHAnsi" w:hAnsiTheme="minorHAnsi" w:eastAsiaTheme="minorEastAsia" w:cstheme="minorBidi"/>
          <w:kern w:val="2"/>
          <w:sz w:val="22"/>
          <w14:ligatures w14:val="standardContextual"/>
        </w:rPr>
        <w:tab/>
      </w:r>
      <w:r>
        <w:rPr>
          <w:rStyle w:val="33"/>
        </w:rPr>
        <w:t>仪器与设备</w:t>
      </w:r>
      <w:r>
        <w:tab/>
      </w:r>
      <w:r>
        <w:fldChar w:fldCharType="begin"/>
      </w:r>
      <w:r>
        <w:instrText xml:space="preserve"> PAGEREF _Toc196910720 \h </w:instrText>
      </w:r>
      <w:r>
        <w:fldChar w:fldCharType="separate"/>
      </w:r>
      <w:r>
        <w:t>5</w:t>
      </w:r>
      <w:r>
        <w:fldChar w:fldCharType="end"/>
      </w:r>
      <w:r>
        <w:fldChar w:fldCharType="end"/>
      </w:r>
    </w:p>
    <w:p w14:paraId="1C73CFD2">
      <w:pPr>
        <w:pStyle w:val="20"/>
        <w:tabs>
          <w:tab w:val="left" w:pos="420"/>
          <w:tab w:val="right" w:leader="dot" w:pos="9344"/>
        </w:tabs>
        <w:rPr>
          <w:rFonts w:asciiTheme="minorHAnsi" w:hAnsiTheme="minorHAnsi" w:eastAsiaTheme="minorEastAsia" w:cstheme="minorBidi"/>
          <w:kern w:val="2"/>
          <w:sz w:val="22"/>
          <w14:ligatures w14:val="standardContextual"/>
        </w:rPr>
      </w:pPr>
      <w:r>
        <w:fldChar w:fldCharType="begin"/>
      </w:r>
      <w:r>
        <w:instrText xml:space="preserve"> HYPERLINK \l "_Toc196910721" </w:instrText>
      </w:r>
      <w:r>
        <w:fldChar w:fldCharType="separate"/>
      </w:r>
      <w:r>
        <w:rPr>
          <w:rStyle w:val="33"/>
        </w:rPr>
        <w:t>7</w:t>
      </w:r>
      <w:r>
        <w:rPr>
          <w:rFonts w:asciiTheme="minorHAnsi" w:hAnsiTheme="minorHAnsi" w:eastAsiaTheme="minorEastAsia" w:cstheme="minorBidi"/>
          <w:kern w:val="2"/>
          <w:sz w:val="22"/>
          <w14:ligatures w14:val="standardContextual"/>
        </w:rPr>
        <w:tab/>
      </w:r>
      <w:r>
        <w:rPr>
          <w:rStyle w:val="33"/>
        </w:rPr>
        <w:t>鉴定环境</w:t>
      </w:r>
      <w:r>
        <w:tab/>
      </w:r>
      <w:r>
        <w:fldChar w:fldCharType="begin"/>
      </w:r>
      <w:r>
        <w:instrText xml:space="preserve"> PAGEREF _Toc196910721 \h </w:instrText>
      </w:r>
      <w:r>
        <w:fldChar w:fldCharType="separate"/>
      </w:r>
      <w:r>
        <w:t>5</w:t>
      </w:r>
      <w:r>
        <w:fldChar w:fldCharType="end"/>
      </w:r>
      <w:r>
        <w:fldChar w:fldCharType="end"/>
      </w:r>
    </w:p>
    <w:p w14:paraId="21F86AAE">
      <w:pPr>
        <w:pStyle w:val="20"/>
        <w:tabs>
          <w:tab w:val="left" w:pos="420"/>
          <w:tab w:val="right" w:leader="dot" w:pos="9344"/>
        </w:tabs>
        <w:rPr>
          <w:rFonts w:asciiTheme="minorHAnsi" w:hAnsiTheme="minorHAnsi" w:eastAsiaTheme="minorEastAsia" w:cstheme="minorBidi"/>
          <w:kern w:val="2"/>
          <w:sz w:val="22"/>
          <w14:ligatures w14:val="standardContextual"/>
        </w:rPr>
      </w:pPr>
      <w:r>
        <w:fldChar w:fldCharType="begin"/>
      </w:r>
      <w:r>
        <w:instrText xml:space="preserve"> HYPERLINK \l "_Toc196910722" </w:instrText>
      </w:r>
      <w:r>
        <w:fldChar w:fldCharType="separate"/>
      </w:r>
      <w:r>
        <w:rPr>
          <w:rStyle w:val="33"/>
        </w:rPr>
        <w:t>8</w:t>
      </w:r>
      <w:r>
        <w:rPr>
          <w:rFonts w:asciiTheme="minorHAnsi" w:hAnsiTheme="minorHAnsi" w:eastAsiaTheme="minorEastAsia" w:cstheme="minorBidi"/>
          <w:kern w:val="2"/>
          <w:sz w:val="22"/>
          <w14:ligatures w14:val="standardContextual"/>
        </w:rPr>
        <w:tab/>
      </w:r>
      <w:r>
        <w:rPr>
          <w:rStyle w:val="33"/>
        </w:rPr>
        <w:t>鉴定程序</w:t>
      </w:r>
      <w:r>
        <w:tab/>
      </w:r>
      <w:r>
        <w:fldChar w:fldCharType="begin"/>
      </w:r>
      <w:r>
        <w:instrText xml:space="preserve"> PAGEREF _Toc196910722 \h </w:instrText>
      </w:r>
      <w:r>
        <w:fldChar w:fldCharType="separate"/>
      </w:r>
      <w:r>
        <w:t>6</w:t>
      </w:r>
      <w:r>
        <w:fldChar w:fldCharType="end"/>
      </w:r>
      <w:r>
        <w:fldChar w:fldCharType="end"/>
      </w:r>
    </w:p>
    <w:p w14:paraId="52216250">
      <w:pPr>
        <w:pStyle w:val="25"/>
        <w:tabs>
          <w:tab w:val="left" w:pos="1049"/>
        </w:tabs>
        <w:rPr>
          <w:rFonts w:asciiTheme="minorHAnsi" w:hAnsiTheme="minorHAnsi" w:eastAsiaTheme="minorEastAsia" w:cstheme="minorBidi"/>
          <w:kern w:val="2"/>
          <w:sz w:val="22"/>
          <w14:ligatures w14:val="standardContextual"/>
        </w:rPr>
      </w:pPr>
      <w:r>
        <w:fldChar w:fldCharType="begin"/>
      </w:r>
      <w:r>
        <w:instrText xml:space="preserve"> HYPERLINK \l "_Toc196910723" </w:instrText>
      </w:r>
      <w:r>
        <w:fldChar w:fldCharType="separate"/>
      </w:r>
      <w:r>
        <w:rPr>
          <w:rStyle w:val="33"/>
        </w:rPr>
        <w:t>8.1</w:t>
      </w:r>
      <w:r>
        <w:rPr>
          <w:rFonts w:asciiTheme="minorHAnsi" w:hAnsiTheme="minorHAnsi" w:eastAsiaTheme="minorEastAsia" w:cstheme="minorBidi"/>
          <w:kern w:val="2"/>
          <w:sz w:val="22"/>
          <w14:ligatures w14:val="standardContextual"/>
        </w:rPr>
        <w:tab/>
      </w:r>
      <w:r>
        <w:rPr>
          <w:rStyle w:val="33"/>
        </w:rPr>
        <w:t>对比样品的获取</w:t>
      </w:r>
      <w:r>
        <w:tab/>
      </w:r>
      <w:r>
        <w:fldChar w:fldCharType="begin"/>
      </w:r>
      <w:r>
        <w:instrText xml:space="preserve"> PAGEREF _Toc196910723 \h </w:instrText>
      </w:r>
      <w:r>
        <w:fldChar w:fldCharType="separate"/>
      </w:r>
      <w:r>
        <w:t>6</w:t>
      </w:r>
      <w:r>
        <w:fldChar w:fldCharType="end"/>
      </w:r>
      <w:r>
        <w:fldChar w:fldCharType="end"/>
      </w:r>
    </w:p>
    <w:p w14:paraId="65C56D61">
      <w:pPr>
        <w:pStyle w:val="25"/>
        <w:tabs>
          <w:tab w:val="left" w:pos="1049"/>
        </w:tabs>
        <w:rPr>
          <w:rFonts w:asciiTheme="minorHAnsi" w:hAnsiTheme="minorHAnsi" w:eastAsiaTheme="minorEastAsia" w:cstheme="minorBidi"/>
          <w:kern w:val="2"/>
          <w:sz w:val="22"/>
          <w14:ligatures w14:val="standardContextual"/>
        </w:rPr>
      </w:pPr>
      <w:r>
        <w:fldChar w:fldCharType="begin"/>
      </w:r>
      <w:r>
        <w:instrText xml:space="preserve"> HYPERLINK \l "_Toc196910724" </w:instrText>
      </w:r>
      <w:r>
        <w:fldChar w:fldCharType="separate"/>
      </w:r>
      <w:r>
        <w:rPr>
          <w:rStyle w:val="33"/>
        </w:rPr>
        <w:t>8.2</w:t>
      </w:r>
      <w:r>
        <w:rPr>
          <w:rFonts w:asciiTheme="minorHAnsi" w:hAnsiTheme="minorHAnsi" w:eastAsiaTheme="minorEastAsia" w:cstheme="minorBidi"/>
          <w:kern w:val="2"/>
          <w:sz w:val="22"/>
          <w14:ligatures w14:val="standardContextual"/>
        </w:rPr>
        <w:tab/>
      </w:r>
      <w:r>
        <w:rPr>
          <w:rStyle w:val="33"/>
        </w:rPr>
        <w:t>送检样品使用情况分析</w:t>
      </w:r>
      <w:r>
        <w:tab/>
      </w:r>
      <w:r>
        <w:fldChar w:fldCharType="begin"/>
      </w:r>
      <w:r>
        <w:instrText xml:space="preserve"> PAGEREF _Toc196910724 \h </w:instrText>
      </w:r>
      <w:r>
        <w:fldChar w:fldCharType="separate"/>
      </w:r>
      <w:r>
        <w:t>6</w:t>
      </w:r>
      <w:r>
        <w:fldChar w:fldCharType="end"/>
      </w:r>
      <w:r>
        <w:fldChar w:fldCharType="end"/>
      </w:r>
    </w:p>
    <w:p w14:paraId="620205AB">
      <w:pPr>
        <w:pStyle w:val="25"/>
        <w:tabs>
          <w:tab w:val="left" w:pos="1049"/>
        </w:tabs>
        <w:rPr>
          <w:rFonts w:asciiTheme="minorHAnsi" w:hAnsiTheme="minorHAnsi" w:eastAsiaTheme="minorEastAsia" w:cstheme="minorBidi"/>
          <w:kern w:val="2"/>
          <w:sz w:val="22"/>
          <w14:ligatures w14:val="standardContextual"/>
        </w:rPr>
      </w:pPr>
      <w:r>
        <w:fldChar w:fldCharType="begin"/>
      </w:r>
      <w:r>
        <w:instrText xml:space="preserve"> HYPERLINK \l "_Toc196910725" </w:instrText>
      </w:r>
      <w:r>
        <w:fldChar w:fldCharType="separate"/>
      </w:r>
      <w:r>
        <w:rPr>
          <w:rStyle w:val="33"/>
        </w:rPr>
        <w:t>8.3</w:t>
      </w:r>
      <w:r>
        <w:rPr>
          <w:rFonts w:asciiTheme="minorHAnsi" w:hAnsiTheme="minorHAnsi" w:eastAsiaTheme="minorEastAsia" w:cstheme="minorBidi"/>
          <w:kern w:val="2"/>
          <w:sz w:val="22"/>
          <w14:ligatures w14:val="standardContextual"/>
        </w:rPr>
        <w:tab/>
      </w:r>
      <w:r>
        <w:rPr>
          <w:rStyle w:val="33"/>
        </w:rPr>
        <w:t>送检样品鉴定流程</w:t>
      </w:r>
      <w:r>
        <w:tab/>
      </w:r>
      <w:r>
        <w:fldChar w:fldCharType="begin"/>
      </w:r>
      <w:r>
        <w:instrText xml:space="preserve"> PAGEREF _Toc196910725 \h </w:instrText>
      </w:r>
      <w:r>
        <w:fldChar w:fldCharType="separate"/>
      </w:r>
      <w:r>
        <w:t>6</w:t>
      </w:r>
      <w:r>
        <w:fldChar w:fldCharType="end"/>
      </w:r>
      <w:r>
        <w:fldChar w:fldCharType="end"/>
      </w:r>
    </w:p>
    <w:p w14:paraId="02A04C63">
      <w:pPr>
        <w:pStyle w:val="25"/>
        <w:tabs>
          <w:tab w:val="left" w:pos="1049"/>
        </w:tabs>
        <w:rPr>
          <w:rFonts w:asciiTheme="minorHAnsi" w:hAnsiTheme="minorHAnsi" w:eastAsiaTheme="minorEastAsia" w:cstheme="minorBidi"/>
          <w:kern w:val="2"/>
          <w:sz w:val="22"/>
          <w14:ligatures w14:val="standardContextual"/>
        </w:rPr>
      </w:pPr>
      <w:r>
        <w:fldChar w:fldCharType="begin"/>
      </w:r>
      <w:r>
        <w:instrText xml:space="preserve"> HYPERLINK \l "_Toc196910726" </w:instrText>
      </w:r>
      <w:r>
        <w:fldChar w:fldCharType="separate"/>
      </w:r>
      <w:r>
        <w:rPr>
          <w:rStyle w:val="33"/>
        </w:rPr>
        <w:t>8.4</w:t>
      </w:r>
      <w:r>
        <w:rPr>
          <w:rFonts w:asciiTheme="minorHAnsi" w:hAnsiTheme="minorHAnsi" w:eastAsiaTheme="minorEastAsia" w:cstheme="minorBidi"/>
          <w:kern w:val="2"/>
          <w:sz w:val="22"/>
          <w14:ligatures w14:val="standardContextual"/>
        </w:rPr>
        <w:tab/>
      </w:r>
      <w:r>
        <w:rPr>
          <w:rStyle w:val="33"/>
        </w:rPr>
        <w:t>品牌标识</w:t>
      </w:r>
      <w:r>
        <w:tab/>
      </w:r>
      <w:r>
        <w:fldChar w:fldCharType="begin"/>
      </w:r>
      <w:r>
        <w:instrText xml:space="preserve"> PAGEREF _Toc196910726 \h </w:instrText>
      </w:r>
      <w:r>
        <w:fldChar w:fldCharType="separate"/>
      </w:r>
      <w:r>
        <w:t>6</w:t>
      </w:r>
      <w:r>
        <w:fldChar w:fldCharType="end"/>
      </w:r>
      <w:r>
        <w:fldChar w:fldCharType="end"/>
      </w:r>
    </w:p>
    <w:p w14:paraId="5A9F2E95">
      <w:pPr>
        <w:pStyle w:val="25"/>
        <w:tabs>
          <w:tab w:val="left" w:pos="1049"/>
        </w:tabs>
        <w:rPr>
          <w:rFonts w:asciiTheme="minorHAnsi" w:hAnsiTheme="minorHAnsi" w:eastAsiaTheme="minorEastAsia" w:cstheme="minorBidi"/>
          <w:kern w:val="2"/>
          <w:sz w:val="22"/>
          <w14:ligatures w14:val="standardContextual"/>
        </w:rPr>
      </w:pPr>
      <w:r>
        <w:fldChar w:fldCharType="begin"/>
      </w:r>
      <w:r>
        <w:instrText xml:space="preserve"> HYPERLINK \l "_Toc196910727" </w:instrText>
      </w:r>
      <w:r>
        <w:fldChar w:fldCharType="separate"/>
      </w:r>
      <w:r>
        <w:rPr>
          <w:rStyle w:val="33"/>
        </w:rPr>
        <w:t>8.5</w:t>
      </w:r>
      <w:r>
        <w:rPr>
          <w:rFonts w:asciiTheme="minorHAnsi" w:hAnsiTheme="minorHAnsi" w:eastAsiaTheme="minorEastAsia" w:cstheme="minorBidi"/>
          <w:kern w:val="2"/>
          <w:sz w:val="22"/>
          <w14:ligatures w14:val="standardContextual"/>
        </w:rPr>
        <w:tab/>
      </w:r>
      <w:r>
        <w:rPr>
          <w:rStyle w:val="33"/>
        </w:rPr>
        <w:t>整体外观</w:t>
      </w:r>
      <w:r>
        <w:tab/>
      </w:r>
      <w:r>
        <w:fldChar w:fldCharType="begin"/>
      </w:r>
      <w:r>
        <w:instrText xml:space="preserve"> PAGEREF _Toc196910727 \h </w:instrText>
      </w:r>
      <w:r>
        <w:fldChar w:fldCharType="separate"/>
      </w:r>
      <w:r>
        <w:t>7</w:t>
      </w:r>
      <w:r>
        <w:fldChar w:fldCharType="end"/>
      </w:r>
      <w:r>
        <w:fldChar w:fldCharType="end"/>
      </w:r>
    </w:p>
    <w:p w14:paraId="27CAE1F3">
      <w:pPr>
        <w:pStyle w:val="25"/>
        <w:tabs>
          <w:tab w:val="left" w:pos="1049"/>
        </w:tabs>
        <w:rPr>
          <w:rFonts w:asciiTheme="minorHAnsi" w:hAnsiTheme="minorHAnsi" w:eastAsiaTheme="minorEastAsia" w:cstheme="minorBidi"/>
          <w:kern w:val="2"/>
          <w:sz w:val="22"/>
          <w14:ligatures w14:val="standardContextual"/>
        </w:rPr>
      </w:pPr>
      <w:r>
        <w:fldChar w:fldCharType="begin"/>
      </w:r>
      <w:r>
        <w:instrText xml:space="preserve"> HYPERLINK \l "_Toc196910728" </w:instrText>
      </w:r>
      <w:r>
        <w:fldChar w:fldCharType="separate"/>
      </w:r>
      <w:r>
        <w:rPr>
          <w:rStyle w:val="33"/>
        </w:rPr>
        <w:t>8.6</w:t>
      </w:r>
      <w:r>
        <w:rPr>
          <w:rFonts w:asciiTheme="minorHAnsi" w:hAnsiTheme="minorHAnsi" w:eastAsiaTheme="minorEastAsia" w:cstheme="minorBidi"/>
          <w:kern w:val="2"/>
          <w:sz w:val="22"/>
          <w14:ligatures w14:val="standardContextual"/>
        </w:rPr>
        <w:tab/>
      </w:r>
      <w:r>
        <w:rPr>
          <w:rStyle w:val="33"/>
        </w:rPr>
        <w:t>外部细节鉴定</w:t>
      </w:r>
      <w:r>
        <w:tab/>
      </w:r>
      <w:r>
        <w:fldChar w:fldCharType="begin"/>
      </w:r>
      <w:r>
        <w:instrText xml:space="preserve"> PAGEREF _Toc196910728 \h </w:instrText>
      </w:r>
      <w:r>
        <w:fldChar w:fldCharType="separate"/>
      </w:r>
      <w:r>
        <w:t>7</w:t>
      </w:r>
      <w:r>
        <w:fldChar w:fldCharType="end"/>
      </w:r>
      <w:r>
        <w:fldChar w:fldCharType="end"/>
      </w:r>
    </w:p>
    <w:p w14:paraId="2D4AED43">
      <w:pPr>
        <w:pStyle w:val="25"/>
        <w:tabs>
          <w:tab w:val="left" w:pos="1049"/>
        </w:tabs>
        <w:rPr>
          <w:rFonts w:asciiTheme="minorHAnsi" w:hAnsiTheme="minorHAnsi" w:eastAsiaTheme="minorEastAsia" w:cstheme="minorBidi"/>
          <w:kern w:val="2"/>
          <w:sz w:val="22"/>
          <w14:ligatures w14:val="standardContextual"/>
        </w:rPr>
      </w:pPr>
      <w:r>
        <w:fldChar w:fldCharType="begin"/>
      </w:r>
      <w:r>
        <w:instrText xml:space="preserve"> HYPERLINK \l "_Toc196910729" </w:instrText>
      </w:r>
      <w:r>
        <w:fldChar w:fldCharType="separate"/>
      </w:r>
      <w:r>
        <w:rPr>
          <w:rStyle w:val="33"/>
        </w:rPr>
        <w:t>8.7</w:t>
      </w:r>
      <w:r>
        <w:rPr>
          <w:rFonts w:asciiTheme="minorHAnsi" w:hAnsiTheme="minorHAnsi" w:eastAsiaTheme="minorEastAsia" w:cstheme="minorBidi"/>
          <w:kern w:val="2"/>
          <w:sz w:val="22"/>
          <w14:ligatures w14:val="standardContextual"/>
        </w:rPr>
        <w:tab/>
      </w:r>
      <w:r>
        <w:rPr>
          <w:rStyle w:val="33"/>
        </w:rPr>
        <w:t>内部细节鉴定</w:t>
      </w:r>
      <w:r>
        <w:tab/>
      </w:r>
      <w:r>
        <w:fldChar w:fldCharType="begin"/>
      </w:r>
      <w:r>
        <w:instrText xml:space="preserve"> PAGEREF _Toc196910729 \h </w:instrText>
      </w:r>
      <w:r>
        <w:fldChar w:fldCharType="separate"/>
      </w:r>
      <w:r>
        <w:t>7</w:t>
      </w:r>
      <w:r>
        <w:fldChar w:fldCharType="end"/>
      </w:r>
      <w:r>
        <w:fldChar w:fldCharType="end"/>
      </w:r>
    </w:p>
    <w:p w14:paraId="2E7CEFD8">
      <w:pPr>
        <w:pStyle w:val="25"/>
        <w:tabs>
          <w:tab w:val="left" w:pos="1049"/>
        </w:tabs>
        <w:rPr>
          <w:rFonts w:asciiTheme="minorHAnsi" w:hAnsiTheme="minorHAnsi" w:eastAsiaTheme="minorEastAsia" w:cstheme="minorBidi"/>
          <w:kern w:val="2"/>
          <w:sz w:val="22"/>
          <w14:ligatures w14:val="standardContextual"/>
        </w:rPr>
      </w:pPr>
      <w:r>
        <w:fldChar w:fldCharType="begin"/>
      </w:r>
      <w:r>
        <w:instrText xml:space="preserve"> HYPERLINK \l "_Toc196910730" </w:instrText>
      </w:r>
      <w:r>
        <w:fldChar w:fldCharType="separate"/>
      </w:r>
      <w:r>
        <w:rPr>
          <w:rStyle w:val="33"/>
        </w:rPr>
        <w:t>8.8</w:t>
      </w:r>
      <w:r>
        <w:rPr>
          <w:rFonts w:asciiTheme="minorHAnsi" w:hAnsiTheme="minorHAnsi" w:eastAsiaTheme="minorEastAsia" w:cstheme="minorBidi"/>
          <w:kern w:val="2"/>
          <w:sz w:val="22"/>
          <w14:ligatures w14:val="standardContextual"/>
        </w:rPr>
        <w:tab/>
      </w:r>
      <w:r>
        <w:rPr>
          <w:rStyle w:val="33"/>
        </w:rPr>
        <w:t>送检样品综合鉴定意见及结论</w:t>
      </w:r>
      <w:r>
        <w:tab/>
      </w:r>
      <w:r>
        <w:fldChar w:fldCharType="begin"/>
      </w:r>
      <w:r>
        <w:instrText xml:space="preserve"> PAGEREF _Toc196910730 \h </w:instrText>
      </w:r>
      <w:r>
        <w:fldChar w:fldCharType="separate"/>
      </w:r>
      <w:r>
        <w:t>8</w:t>
      </w:r>
      <w:r>
        <w:fldChar w:fldCharType="end"/>
      </w:r>
      <w:r>
        <w:fldChar w:fldCharType="end"/>
      </w:r>
    </w:p>
    <w:p w14:paraId="0A09F668">
      <w:pPr>
        <w:pStyle w:val="25"/>
        <w:tabs>
          <w:tab w:val="left" w:pos="1259"/>
        </w:tabs>
        <w:rPr>
          <w:rFonts w:asciiTheme="minorHAnsi" w:hAnsiTheme="minorHAnsi" w:eastAsiaTheme="minorEastAsia" w:cstheme="minorBidi"/>
          <w:kern w:val="2"/>
          <w:sz w:val="22"/>
          <w14:ligatures w14:val="standardContextual"/>
        </w:rPr>
      </w:pPr>
      <w:r>
        <w:fldChar w:fldCharType="begin"/>
      </w:r>
      <w:r>
        <w:instrText xml:space="preserve"> HYPERLINK \l "_Toc196910731" </w:instrText>
      </w:r>
      <w:r>
        <w:fldChar w:fldCharType="separate"/>
      </w:r>
      <w:r>
        <w:rPr>
          <w:rStyle w:val="33"/>
        </w:rPr>
        <w:t>8.8.1</w:t>
      </w:r>
      <w:r>
        <w:rPr>
          <w:rFonts w:asciiTheme="minorHAnsi" w:hAnsiTheme="minorHAnsi" w:eastAsiaTheme="minorEastAsia" w:cstheme="minorBidi"/>
          <w:kern w:val="2"/>
          <w:sz w:val="22"/>
          <w14:ligatures w14:val="standardContextual"/>
        </w:rPr>
        <w:tab/>
      </w:r>
      <w:r>
        <w:rPr>
          <w:rStyle w:val="33"/>
        </w:rPr>
        <w:t>总则</w:t>
      </w:r>
      <w:r>
        <w:tab/>
      </w:r>
      <w:r>
        <w:fldChar w:fldCharType="begin"/>
      </w:r>
      <w:r>
        <w:instrText xml:space="preserve"> PAGEREF _Toc196910731 \h </w:instrText>
      </w:r>
      <w:r>
        <w:fldChar w:fldCharType="separate"/>
      </w:r>
      <w:r>
        <w:t>8</w:t>
      </w:r>
      <w:r>
        <w:fldChar w:fldCharType="end"/>
      </w:r>
      <w:r>
        <w:fldChar w:fldCharType="end"/>
      </w:r>
    </w:p>
    <w:p w14:paraId="3B3EAB74">
      <w:pPr>
        <w:pStyle w:val="25"/>
        <w:tabs>
          <w:tab w:val="left" w:pos="1259"/>
        </w:tabs>
        <w:rPr>
          <w:rFonts w:asciiTheme="minorHAnsi" w:hAnsiTheme="minorHAnsi" w:eastAsiaTheme="minorEastAsia" w:cstheme="minorBidi"/>
          <w:kern w:val="2"/>
          <w:sz w:val="22"/>
          <w14:ligatures w14:val="standardContextual"/>
        </w:rPr>
      </w:pPr>
      <w:r>
        <w:fldChar w:fldCharType="begin"/>
      </w:r>
      <w:r>
        <w:instrText xml:space="preserve"> HYPERLINK \l "_Toc196910732" </w:instrText>
      </w:r>
      <w:r>
        <w:fldChar w:fldCharType="separate"/>
      </w:r>
      <w:r>
        <w:rPr>
          <w:rStyle w:val="33"/>
        </w:rPr>
        <w:t>8.8.2</w:t>
      </w:r>
      <w:r>
        <w:rPr>
          <w:rFonts w:asciiTheme="minorHAnsi" w:hAnsiTheme="minorHAnsi" w:eastAsiaTheme="minorEastAsia" w:cstheme="minorBidi"/>
          <w:kern w:val="2"/>
          <w:sz w:val="22"/>
          <w14:ligatures w14:val="standardContextual"/>
        </w:rPr>
        <w:tab/>
      </w:r>
      <w:r>
        <w:rPr>
          <w:rStyle w:val="33"/>
        </w:rPr>
        <w:t>送检样品符合品牌名表特征</w:t>
      </w:r>
      <w:r>
        <w:tab/>
      </w:r>
      <w:r>
        <w:fldChar w:fldCharType="begin"/>
      </w:r>
      <w:r>
        <w:instrText xml:space="preserve"> PAGEREF _Toc196910732 \h </w:instrText>
      </w:r>
      <w:r>
        <w:fldChar w:fldCharType="separate"/>
      </w:r>
      <w:r>
        <w:t>8</w:t>
      </w:r>
      <w:r>
        <w:fldChar w:fldCharType="end"/>
      </w:r>
      <w:r>
        <w:fldChar w:fldCharType="end"/>
      </w:r>
    </w:p>
    <w:p w14:paraId="6E445967">
      <w:pPr>
        <w:pStyle w:val="25"/>
        <w:tabs>
          <w:tab w:val="left" w:pos="1259"/>
        </w:tabs>
        <w:rPr>
          <w:rFonts w:asciiTheme="minorHAnsi" w:hAnsiTheme="minorHAnsi" w:eastAsiaTheme="minorEastAsia" w:cstheme="minorBidi"/>
          <w:kern w:val="2"/>
          <w:sz w:val="22"/>
          <w14:ligatures w14:val="standardContextual"/>
        </w:rPr>
      </w:pPr>
      <w:r>
        <w:fldChar w:fldCharType="begin"/>
      </w:r>
      <w:r>
        <w:instrText xml:space="preserve"> HYPERLINK \l "_Toc196910733" </w:instrText>
      </w:r>
      <w:r>
        <w:fldChar w:fldCharType="separate"/>
      </w:r>
      <w:r>
        <w:rPr>
          <w:rStyle w:val="33"/>
        </w:rPr>
        <w:t>8.8.3</w:t>
      </w:r>
      <w:r>
        <w:rPr>
          <w:rFonts w:asciiTheme="minorHAnsi" w:hAnsiTheme="minorHAnsi" w:eastAsiaTheme="minorEastAsia" w:cstheme="minorBidi"/>
          <w:kern w:val="2"/>
          <w:sz w:val="22"/>
          <w14:ligatures w14:val="standardContextual"/>
        </w:rPr>
        <w:tab/>
      </w:r>
      <w:r>
        <w:rPr>
          <w:rStyle w:val="33"/>
        </w:rPr>
        <w:t>送检样品不符合品牌名表特征</w:t>
      </w:r>
      <w:r>
        <w:tab/>
      </w:r>
      <w:r>
        <w:fldChar w:fldCharType="begin"/>
      </w:r>
      <w:r>
        <w:instrText xml:space="preserve"> PAGEREF _Toc196910733 \h </w:instrText>
      </w:r>
      <w:r>
        <w:fldChar w:fldCharType="separate"/>
      </w:r>
      <w:r>
        <w:t>8</w:t>
      </w:r>
      <w:r>
        <w:fldChar w:fldCharType="end"/>
      </w:r>
      <w:r>
        <w:fldChar w:fldCharType="end"/>
      </w:r>
    </w:p>
    <w:p w14:paraId="4F26C392">
      <w:pPr>
        <w:pStyle w:val="25"/>
        <w:tabs>
          <w:tab w:val="left" w:pos="1259"/>
        </w:tabs>
        <w:rPr>
          <w:rFonts w:asciiTheme="minorHAnsi" w:hAnsiTheme="minorHAnsi" w:eastAsiaTheme="minorEastAsia" w:cstheme="minorBidi"/>
          <w:kern w:val="2"/>
          <w:sz w:val="22"/>
          <w14:ligatures w14:val="standardContextual"/>
        </w:rPr>
      </w:pPr>
      <w:r>
        <w:fldChar w:fldCharType="begin"/>
      </w:r>
      <w:r>
        <w:instrText xml:space="preserve"> HYPERLINK \l "_Toc196910734" </w:instrText>
      </w:r>
      <w:r>
        <w:fldChar w:fldCharType="separate"/>
      </w:r>
      <w:r>
        <w:rPr>
          <w:rStyle w:val="33"/>
        </w:rPr>
        <w:t>8.8.4</w:t>
      </w:r>
      <w:r>
        <w:rPr>
          <w:rFonts w:asciiTheme="minorHAnsi" w:hAnsiTheme="minorHAnsi" w:eastAsiaTheme="minorEastAsia" w:cstheme="minorBidi"/>
          <w:kern w:val="2"/>
          <w:sz w:val="22"/>
          <w14:ligatures w14:val="standardContextual"/>
        </w:rPr>
        <w:tab/>
      </w:r>
      <w:r>
        <w:rPr>
          <w:rStyle w:val="33"/>
        </w:rPr>
        <w:t>无法判断送检样品是否符合名表特征</w:t>
      </w:r>
      <w:r>
        <w:tab/>
      </w:r>
      <w:r>
        <w:fldChar w:fldCharType="begin"/>
      </w:r>
      <w:r>
        <w:instrText xml:space="preserve"> PAGEREF _Toc196910734 \h </w:instrText>
      </w:r>
      <w:r>
        <w:fldChar w:fldCharType="separate"/>
      </w:r>
      <w:r>
        <w:t>8</w:t>
      </w:r>
      <w:r>
        <w:fldChar w:fldCharType="end"/>
      </w:r>
      <w:r>
        <w:fldChar w:fldCharType="end"/>
      </w:r>
    </w:p>
    <w:p w14:paraId="1D299B52">
      <w:pPr>
        <w:pStyle w:val="20"/>
        <w:tabs>
          <w:tab w:val="right" w:leader="dot" w:pos="9344"/>
        </w:tabs>
        <w:rPr>
          <w:rFonts w:asciiTheme="minorHAnsi" w:hAnsiTheme="minorHAnsi" w:eastAsiaTheme="minorEastAsia" w:cstheme="minorBidi"/>
          <w:kern w:val="2"/>
          <w:sz w:val="22"/>
          <w14:ligatures w14:val="standardContextual"/>
        </w:rPr>
      </w:pPr>
      <w:r>
        <w:fldChar w:fldCharType="begin"/>
      </w:r>
      <w:r>
        <w:instrText xml:space="preserve"> HYPERLINK \l "_Toc196910735" </w:instrText>
      </w:r>
      <w:r>
        <w:fldChar w:fldCharType="separate"/>
      </w:r>
      <w:r>
        <w:rPr>
          <w:rStyle w:val="33"/>
          <w:spacing w:val="100"/>
        </w:rPr>
        <w:t>附录A</w:t>
      </w:r>
      <w:r>
        <w:tab/>
      </w:r>
      <w:r>
        <w:fldChar w:fldCharType="begin"/>
      </w:r>
      <w:r>
        <w:instrText xml:space="preserve"> PAGEREF _Toc196910735 \h </w:instrText>
      </w:r>
      <w:r>
        <w:fldChar w:fldCharType="separate"/>
      </w:r>
      <w:r>
        <w:t>9</w:t>
      </w:r>
      <w:r>
        <w:fldChar w:fldCharType="end"/>
      </w:r>
      <w:r>
        <w:fldChar w:fldCharType="end"/>
      </w:r>
    </w:p>
    <w:p w14:paraId="4E3C2C84">
      <w:pPr>
        <w:pStyle w:val="20"/>
        <w:tabs>
          <w:tab w:val="right" w:leader="dot" w:pos="9344"/>
        </w:tabs>
        <w:rPr>
          <w:rFonts w:asciiTheme="minorHAnsi" w:hAnsiTheme="minorHAnsi" w:eastAsiaTheme="minorEastAsia" w:cstheme="minorBidi"/>
          <w:kern w:val="2"/>
          <w:sz w:val="22"/>
          <w14:ligatures w14:val="standardContextual"/>
        </w:rPr>
      </w:pPr>
    </w:p>
    <w:p w14:paraId="2C15FA6C">
      <w:pPr>
        <w:widowControl/>
        <w:spacing w:after="360" w:afterLines="150"/>
        <w:jc w:val="center"/>
        <w:rPr>
          <w:rFonts w:ascii="黑体" w:hAnsi="宋体" w:eastAsia="黑体" w:cs="宋体"/>
          <w:kern w:val="0"/>
          <w:sz w:val="32"/>
          <w:szCs w:val="24"/>
        </w:rPr>
        <w:sectPr>
          <w:headerReference r:id="rId6" w:type="default"/>
          <w:footerReference r:id="rId8" w:type="default"/>
          <w:headerReference r:id="rId7" w:type="even"/>
          <w:pgSz w:w="11906" w:h="16838"/>
          <w:pgMar w:top="2410" w:right="1134" w:bottom="1134" w:left="1134" w:header="1418" w:footer="1134" w:gutter="284"/>
          <w:pgNumType w:fmt="upperRoman" w:start="1"/>
          <w:cols w:space="425" w:num="1"/>
          <w:formProt w:val="0"/>
          <w:docGrid w:linePitch="312" w:charSpace="0"/>
        </w:sectPr>
      </w:pPr>
      <w:r>
        <w:rPr>
          <w:rFonts w:ascii="黑体" w:hAnsi="宋体" w:eastAsia="黑体" w:cs="宋体"/>
          <w:kern w:val="0"/>
          <w:sz w:val="32"/>
          <w:szCs w:val="24"/>
        </w:rPr>
        <w:fldChar w:fldCharType="end"/>
      </w:r>
    </w:p>
    <w:bookmarkEnd w:id="0"/>
    <w:p w14:paraId="6234D634">
      <w:pPr>
        <w:pStyle w:val="91"/>
        <w:spacing w:after="360"/>
        <w:rPr>
          <w:spacing w:val="320"/>
        </w:rPr>
      </w:pPr>
      <w:bookmarkStart w:id="1" w:name="_Toc196910707"/>
      <w:bookmarkStart w:id="2" w:name="BookMark2"/>
      <w:r>
        <w:rPr>
          <w:rFonts w:hint="eastAsia"/>
          <w:spacing w:val="320"/>
        </w:rPr>
        <w:t>前言</w:t>
      </w:r>
      <w:bookmarkEnd w:id="1"/>
    </w:p>
    <w:p w14:paraId="200A61FC">
      <w:pPr>
        <w:widowControl/>
        <w:autoSpaceDE w:val="0"/>
        <w:autoSpaceDN w:val="0"/>
        <w:ind w:firstLine="420" w:firstLineChars="200"/>
        <w:rPr>
          <w:rFonts w:ascii="宋体" w:hAnsi="Times New Roman" w:cs="Times New Roman"/>
          <w:kern w:val="0"/>
          <w:szCs w:val="20"/>
        </w:rPr>
      </w:pPr>
      <w:r>
        <w:rPr>
          <w:rFonts w:hint="eastAsia" w:ascii="宋体" w:hAnsi="Times New Roman" w:cs="Times New Roman"/>
          <w:kern w:val="0"/>
          <w:szCs w:val="20"/>
        </w:rPr>
        <w:t>本文件按照GB/T 1.1—2020《标准化工作导则  第1部分：标准化文件的结构和起草规则》的规定起草。</w:t>
      </w:r>
    </w:p>
    <w:p w14:paraId="495DB2E6">
      <w:pPr>
        <w:widowControl/>
        <w:autoSpaceDE w:val="0"/>
        <w:autoSpaceDN w:val="0"/>
        <w:ind w:firstLine="420" w:firstLineChars="200"/>
        <w:rPr>
          <w:rFonts w:ascii="宋体" w:hAnsi="Times New Roman" w:cs="Times New Roman"/>
          <w:kern w:val="0"/>
          <w:szCs w:val="20"/>
        </w:rPr>
      </w:pPr>
      <w:r>
        <w:rPr>
          <w:rFonts w:hint="eastAsia" w:ascii="宋体" w:hAnsi="Times New Roman" w:cs="Times New Roman"/>
          <w:color w:val="000000"/>
          <w:kern w:val="0"/>
          <w:szCs w:val="21"/>
        </w:rPr>
        <w:t>请注意本文件的某些内容可能涉及专利。本文件的发布机构不承担识别这些专利的责任。</w:t>
      </w:r>
    </w:p>
    <w:p w14:paraId="2AA4FDCB">
      <w:pPr>
        <w:widowControl/>
        <w:autoSpaceDE w:val="0"/>
        <w:autoSpaceDN w:val="0"/>
        <w:ind w:firstLine="420" w:firstLineChars="200"/>
        <w:rPr>
          <w:rFonts w:ascii="宋体" w:hAnsi="Times New Roman" w:cs="Times New Roman"/>
          <w:kern w:val="0"/>
          <w:szCs w:val="20"/>
        </w:rPr>
      </w:pPr>
      <w:r>
        <w:rPr>
          <w:rFonts w:hint="eastAsia" w:ascii="宋体" w:hAnsi="Times New Roman" w:cs="Times New Roman"/>
          <w:kern w:val="0"/>
          <w:szCs w:val="20"/>
        </w:rPr>
        <w:t>本标准由中国出入境检验检疫协会高端消费品标准化技术委员会（CIQA/TC</w:t>
      </w:r>
      <w:bookmarkStart w:id="79" w:name="_GoBack"/>
      <w:bookmarkEnd w:id="79"/>
      <w:r>
        <w:rPr>
          <w:rFonts w:hint="eastAsia" w:ascii="宋体" w:hAnsi="Times New Roman" w:cs="Times New Roman"/>
          <w:kern w:val="0"/>
          <w:szCs w:val="20"/>
        </w:rPr>
        <w:t>18）提出并归口。</w:t>
      </w:r>
    </w:p>
    <w:p w14:paraId="16A91F3A">
      <w:pPr>
        <w:widowControl/>
        <w:autoSpaceDE w:val="0"/>
        <w:autoSpaceDN w:val="0"/>
        <w:ind w:firstLine="420" w:firstLineChars="200"/>
        <w:rPr>
          <w:rFonts w:ascii="宋体" w:hAnsi="Times New Roman" w:cs="Times New Roman"/>
          <w:color w:val="000000" w:themeColor="text1"/>
          <w:kern w:val="0"/>
          <w:szCs w:val="20"/>
          <w14:textFill>
            <w14:solidFill>
              <w14:schemeClr w14:val="tx1"/>
            </w14:solidFill>
          </w14:textFill>
        </w:rPr>
      </w:pPr>
      <w:r>
        <w:rPr>
          <w:rFonts w:hint="eastAsia" w:ascii="宋体" w:hAnsi="Times New Roman" w:cs="Times New Roman"/>
          <w:kern w:val="0"/>
          <w:szCs w:val="20"/>
        </w:rPr>
        <w:t>本文件起草单位：中国海关科学技术研究中心、国家市场监督管理总局发展研究中心、对外经济贸易大学奢侈品研究中心、北京服装学院、上海得物信息集团有限公司、北京中认检测技术服务有限公司、天纺标质检技术服务</w:t>
      </w:r>
      <w:r>
        <w:rPr>
          <w:rFonts w:hint="eastAsia" w:ascii="宋体" w:hAnsi="Times New Roman" w:cs="Times New Roman"/>
          <w:color w:val="000000" w:themeColor="text1"/>
          <w:kern w:val="0"/>
          <w:szCs w:val="20"/>
          <w14:textFill>
            <w14:solidFill>
              <w14:schemeClr w14:val="tx1"/>
            </w14:solidFill>
          </w14:textFill>
        </w:rPr>
        <w:t>（天津）有限公司、浙江省检验检疫科学技术研究院、河北省产品质量监督检验研究院、江苏省纺织产品质量监督检验研究院、中安防伪技术有限公司、转转、淘天、抖音等</w:t>
      </w:r>
    </w:p>
    <w:p w14:paraId="711FBCAC">
      <w:pPr>
        <w:widowControl/>
        <w:autoSpaceDE w:val="0"/>
        <w:autoSpaceDN w:val="0"/>
        <w:ind w:firstLine="420" w:firstLineChars="200"/>
        <w:rPr>
          <w:rFonts w:ascii="宋体" w:hAnsi="Times New Roman" w:cs="Times New Roman"/>
          <w:color w:val="000000" w:themeColor="text1"/>
          <w:kern w:val="0"/>
          <w:szCs w:val="20"/>
          <w14:textFill>
            <w14:solidFill>
              <w14:schemeClr w14:val="tx1"/>
            </w14:solidFill>
          </w14:textFill>
        </w:rPr>
      </w:pPr>
      <w:r>
        <w:rPr>
          <w:rFonts w:hint="eastAsia" w:ascii="宋体" w:hAnsi="Times New Roman" w:cs="Times New Roman"/>
          <w:color w:val="000000" w:themeColor="text1"/>
          <w:kern w:val="0"/>
          <w:szCs w:val="20"/>
          <w14:textFill>
            <w14:solidFill>
              <w14:schemeClr w14:val="tx1"/>
            </w14:solidFill>
          </w14:textFill>
        </w:rPr>
        <w:t>本文件主要起草人：王琳譞、李桐、张琛、张伟娟、周全盛、张梦霞、刘扬、王淇、李鹏、李梦苏、潘璐璐、张小鲁、赵贺、陈梦缘、陈伟、周萌、李昱霏、李萌等</w:t>
      </w:r>
    </w:p>
    <w:p w14:paraId="6996130F">
      <w:pPr>
        <w:widowControl/>
        <w:autoSpaceDE w:val="0"/>
        <w:autoSpaceDN w:val="0"/>
        <w:ind w:firstLine="420" w:firstLineChars="200"/>
        <w:rPr>
          <w:rFonts w:ascii="宋体" w:hAnsi="Times New Roman" w:cs="Times New Roman"/>
          <w:kern w:val="0"/>
          <w:szCs w:val="20"/>
        </w:rPr>
      </w:pPr>
      <w:r>
        <w:rPr>
          <w:rFonts w:hint="eastAsia" w:ascii="宋体" w:hAnsi="Times New Roman" w:cs="Times New Roman"/>
          <w:kern w:val="0"/>
          <w:szCs w:val="20"/>
        </w:rPr>
        <w:t>本文件知识产权归中国出入境检验检疫协会所有。任何单位或个人未经许可，不得以营利为目的，印制、出版、翻译、转发或复制全文或部分文字</w:t>
      </w:r>
    </w:p>
    <w:p w14:paraId="3D661AF7">
      <w:pPr>
        <w:widowControl/>
        <w:autoSpaceDE w:val="0"/>
        <w:autoSpaceDN w:val="0"/>
        <w:ind w:firstLine="420" w:firstLineChars="200"/>
        <w:rPr>
          <w:rFonts w:ascii="宋体" w:hAnsi="Times New Roman" w:cs="Times New Roman"/>
          <w:kern w:val="0"/>
          <w:szCs w:val="20"/>
        </w:rPr>
      </w:pPr>
    </w:p>
    <w:p w14:paraId="11253A85">
      <w:pPr>
        <w:widowControl/>
        <w:autoSpaceDE w:val="0"/>
        <w:autoSpaceDN w:val="0"/>
        <w:ind w:firstLine="420" w:firstLineChars="200"/>
        <w:rPr>
          <w:rFonts w:ascii="宋体" w:hAnsi="Times New Roman" w:cs="Times New Roman"/>
          <w:kern w:val="0"/>
          <w:szCs w:val="20"/>
        </w:rPr>
        <w:sectPr>
          <w:pgSz w:w="11906" w:h="16838"/>
          <w:pgMar w:top="2410" w:right="1134" w:bottom="1134" w:left="1134" w:header="1418" w:footer="1134" w:gutter="284"/>
          <w:pgNumType w:fmt="upperRoman"/>
          <w:cols w:space="425" w:num="1"/>
          <w:formProt w:val="0"/>
          <w:docGrid w:linePitch="312" w:charSpace="0"/>
        </w:sectPr>
      </w:pPr>
    </w:p>
    <w:bookmarkEnd w:id="2"/>
    <w:p w14:paraId="5C42AA0D">
      <w:pPr>
        <w:widowControl/>
        <w:spacing w:line="20" w:lineRule="exact"/>
        <w:jc w:val="center"/>
        <w:rPr>
          <w:rFonts w:ascii="黑体" w:hAnsi="黑体" w:eastAsia="黑体" w:cs="宋体"/>
          <w:kern w:val="0"/>
          <w:sz w:val="32"/>
          <w:szCs w:val="32"/>
        </w:rPr>
      </w:pPr>
      <w:bookmarkStart w:id="3" w:name="BookMark4"/>
    </w:p>
    <w:p w14:paraId="0482953C">
      <w:pPr>
        <w:widowControl/>
        <w:spacing w:line="20" w:lineRule="exact"/>
        <w:jc w:val="center"/>
        <w:rPr>
          <w:rFonts w:ascii="黑体" w:hAnsi="黑体" w:eastAsia="黑体" w:cs="宋体"/>
          <w:kern w:val="0"/>
          <w:sz w:val="32"/>
          <w:szCs w:val="32"/>
        </w:rPr>
      </w:pPr>
    </w:p>
    <w:sdt>
      <w:sdtPr>
        <w:rPr>
          <w:rFonts w:ascii="黑体" w:hAnsi="黑体" w:eastAsia="黑体" w:cs="Times New Roman"/>
          <w:sz w:val="32"/>
          <w:szCs w:val="32"/>
        </w:rPr>
        <w:tag w:val="NEW_STAND_NAME"/>
        <w:id w:val="595910757"/>
        <w:placeholder>
          <w:docPart w:val="BA3B581AE4F984429A4E2978411DC538"/>
        </w:placeholder>
      </w:sdtPr>
      <w:sdtEndPr>
        <w:rPr>
          <w:rFonts w:ascii="黑体" w:hAnsi="黑体" w:eastAsia="黑体" w:cs="Times New Roman"/>
          <w:sz w:val="32"/>
          <w:szCs w:val="32"/>
        </w:rPr>
      </w:sdtEndPr>
      <w:sdtContent>
        <w:p w14:paraId="20A3D07A">
          <w:pPr>
            <w:widowControl/>
            <w:spacing w:before="240" w:beforeLines="100" w:after="528" w:afterLines="220" w:line="400" w:lineRule="exact"/>
            <w:jc w:val="center"/>
            <w:rPr>
              <w:rFonts w:ascii="黑体" w:hAnsi="黑体" w:eastAsia="黑体" w:cs="Times New Roman"/>
              <w:sz w:val="32"/>
              <w:szCs w:val="32"/>
            </w:rPr>
          </w:pPr>
          <w:bookmarkStart w:id="4" w:name="NEW_STAND_NAME"/>
          <w:r>
            <w:rPr>
              <w:rFonts w:hint="eastAsia" w:ascii="黑体" w:hAnsi="黑体" w:eastAsia="黑体" w:cs="Times New Roman"/>
              <w:sz w:val="32"/>
              <w:szCs w:val="32"/>
            </w:rPr>
            <w:t>品牌消费品鉴定通用技术规范 名表</w:t>
          </w:r>
        </w:p>
      </w:sdtContent>
    </w:sdt>
    <w:bookmarkEnd w:id="4"/>
    <w:p w14:paraId="47819C35">
      <w:pPr>
        <w:pStyle w:val="106"/>
        <w:numPr>
          <w:ilvl w:val="0"/>
          <w:numId w:val="34"/>
        </w:numPr>
        <w:spacing w:before="240" w:after="240"/>
      </w:pPr>
      <w:bookmarkStart w:id="5" w:name="_Toc26986771"/>
      <w:bookmarkStart w:id="6" w:name="_Toc26648465"/>
      <w:bookmarkStart w:id="7" w:name="_Toc17233325"/>
      <w:bookmarkStart w:id="8" w:name="_Toc26986530"/>
      <w:bookmarkStart w:id="9" w:name="_Toc196910708"/>
      <w:bookmarkStart w:id="10" w:name="_Toc26718930"/>
      <w:bookmarkStart w:id="11" w:name="_Toc17233333"/>
      <w:bookmarkStart w:id="12" w:name="_Toc24884211"/>
      <w:bookmarkStart w:id="13" w:name="_Toc24884218"/>
      <w:r>
        <w:rPr>
          <w:rFonts w:hint="eastAsia"/>
        </w:rPr>
        <w:t>范围</w:t>
      </w:r>
      <w:bookmarkEnd w:id="5"/>
      <w:bookmarkEnd w:id="6"/>
      <w:bookmarkEnd w:id="7"/>
      <w:bookmarkEnd w:id="8"/>
      <w:bookmarkEnd w:id="9"/>
      <w:bookmarkEnd w:id="10"/>
      <w:bookmarkEnd w:id="11"/>
      <w:bookmarkEnd w:id="12"/>
      <w:bookmarkEnd w:id="13"/>
    </w:p>
    <w:p w14:paraId="52526675">
      <w:pPr>
        <w:widowControl/>
        <w:autoSpaceDE w:val="0"/>
        <w:autoSpaceDN w:val="0"/>
        <w:ind w:firstLine="420" w:firstLineChars="200"/>
        <w:rPr>
          <w:rFonts w:ascii="宋体" w:hAnsi="Times New Roman" w:cs="Times New Roman"/>
          <w:kern w:val="0"/>
          <w:szCs w:val="20"/>
        </w:rPr>
      </w:pPr>
      <w:bookmarkStart w:id="14" w:name="_Toc24884219"/>
      <w:bookmarkStart w:id="15" w:name="_Toc26648466"/>
      <w:bookmarkStart w:id="16" w:name="_Toc24884212"/>
      <w:bookmarkStart w:id="17" w:name="_Toc17233326"/>
      <w:bookmarkStart w:id="18" w:name="_Toc17233334"/>
      <w:r>
        <w:rPr>
          <w:rFonts w:hint="eastAsia" w:ascii="宋体" w:hAnsi="Times New Roman" w:cs="Times New Roman"/>
          <w:kern w:val="0"/>
          <w:szCs w:val="20"/>
        </w:rPr>
        <w:t>本文件规定了名表鉴定的基本要求，描述了鉴定程序，界定了名表相关术语。</w:t>
      </w:r>
    </w:p>
    <w:p w14:paraId="3E31821A">
      <w:pPr>
        <w:widowControl/>
        <w:autoSpaceDE w:val="0"/>
        <w:autoSpaceDN w:val="0"/>
        <w:ind w:firstLine="420" w:firstLineChars="200"/>
        <w:rPr>
          <w:rFonts w:ascii="宋体" w:hAnsi="Times New Roman" w:cs="Times New Roman"/>
          <w:kern w:val="0"/>
          <w:szCs w:val="20"/>
        </w:rPr>
      </w:pPr>
      <w:r>
        <w:rPr>
          <w:rFonts w:hint="eastAsia" w:ascii="宋体" w:hAnsi="Times New Roman" w:cs="Times New Roman"/>
          <w:kern w:val="0"/>
          <w:szCs w:val="20"/>
        </w:rPr>
        <w:t>本文件适用于司法、海关、保险、资产评估、电商平台、线下交易、跨境电子商务等名表鉴定使用。</w:t>
      </w:r>
    </w:p>
    <w:p w14:paraId="0C58F2FE">
      <w:pPr>
        <w:pStyle w:val="106"/>
        <w:numPr>
          <w:ilvl w:val="0"/>
          <w:numId w:val="34"/>
        </w:numPr>
        <w:spacing w:before="240" w:after="240"/>
        <w:ind w:left="0" w:firstLine="0"/>
      </w:pPr>
      <w:bookmarkStart w:id="19" w:name="_Toc26718931"/>
      <w:bookmarkStart w:id="20" w:name="_Toc26986772"/>
      <w:bookmarkStart w:id="21" w:name="_Toc26986531"/>
      <w:bookmarkStart w:id="22" w:name="_Toc196910709"/>
      <w:r>
        <w:rPr>
          <w:rFonts w:hint="eastAsia"/>
        </w:rPr>
        <w:t>规范性引用文件</w:t>
      </w:r>
      <w:bookmarkEnd w:id="14"/>
      <w:bookmarkEnd w:id="15"/>
      <w:bookmarkEnd w:id="16"/>
      <w:bookmarkEnd w:id="17"/>
      <w:bookmarkEnd w:id="18"/>
      <w:bookmarkEnd w:id="19"/>
      <w:bookmarkEnd w:id="20"/>
      <w:bookmarkEnd w:id="21"/>
      <w:bookmarkEnd w:id="22"/>
    </w:p>
    <w:sdt>
      <w:sdtPr>
        <w:rPr>
          <w:rFonts w:hint="eastAsia" w:ascii="宋体" w:hAnsi="Times New Roman" w:cs="Times New Roman"/>
          <w:kern w:val="0"/>
          <w:szCs w:val="20"/>
        </w:rPr>
        <w:id w:val="715848253"/>
        <w:placeholder>
          <w:docPart w:val="445C7F6F69B7D5499F0901A40E13998B"/>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ascii="宋体" w:hAnsi="Times New Roman" w:cs="Times New Roman"/>
          <w:kern w:val="0"/>
          <w:szCs w:val="20"/>
        </w:rPr>
      </w:sdtEndPr>
      <w:sdtContent>
        <w:p w14:paraId="4B6EC20E">
          <w:pPr>
            <w:widowControl/>
            <w:autoSpaceDE w:val="0"/>
            <w:autoSpaceDN w:val="0"/>
            <w:ind w:firstLine="420" w:firstLineChars="200"/>
            <w:rPr>
              <w:rFonts w:ascii="宋体" w:hAnsi="Times New Roman" w:cs="Times New Roman"/>
              <w:kern w:val="0"/>
              <w:szCs w:val="20"/>
            </w:rPr>
          </w:pPr>
          <w:r>
            <w:rPr>
              <w:rFonts w:hint="eastAsia" w:ascii="宋体" w:hAnsi="Times New Roman" w:cs="Times New Roman"/>
              <w:kern w:val="0"/>
              <w:szCs w:val="20"/>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14:paraId="73176D5F">
      <w:pPr>
        <w:widowControl/>
        <w:autoSpaceDE w:val="0"/>
        <w:autoSpaceDN w:val="0"/>
        <w:ind w:firstLine="420" w:firstLineChars="200"/>
        <w:rPr>
          <w:rFonts w:ascii="宋体" w:hAnsi="Times New Roman" w:cs="Times New Roman"/>
          <w:kern w:val="0"/>
          <w:szCs w:val="20"/>
        </w:rPr>
      </w:pPr>
      <w:r>
        <w:rPr>
          <w:rFonts w:hint="eastAsia" w:ascii="宋体" w:hAnsi="Times New Roman" w:cs="Times New Roman"/>
          <w:kern w:val="0"/>
          <w:szCs w:val="20"/>
        </w:rPr>
        <w:t>T/XXXXX 品牌消费品鉴定通用技术规范 术语</w:t>
      </w:r>
    </w:p>
    <w:bookmarkEnd w:id="3"/>
    <w:p w14:paraId="64CBD0FE">
      <w:pPr>
        <w:pStyle w:val="106"/>
        <w:numPr>
          <w:ilvl w:val="0"/>
          <w:numId w:val="34"/>
        </w:numPr>
        <w:spacing w:before="240" w:after="240"/>
        <w:ind w:left="0" w:firstLine="0"/>
      </w:pPr>
      <w:bookmarkStart w:id="23" w:name="_Toc190931600"/>
      <w:bookmarkStart w:id="24" w:name="_Toc196910710"/>
      <w:r>
        <w:rPr>
          <w:rFonts w:hint="eastAsia"/>
        </w:rPr>
        <w:t>术语和定义</w:t>
      </w:r>
      <w:bookmarkEnd w:id="23"/>
      <w:bookmarkEnd w:id="24"/>
    </w:p>
    <w:sdt>
      <w:sdtPr>
        <w:rPr>
          <w:rFonts w:hint="eastAsia" w:ascii="宋体" w:hAnsi="Times New Roman" w:cs="Times New Roman"/>
          <w:kern w:val="0"/>
          <w:szCs w:val="20"/>
        </w:rPr>
        <w:id w:val="-1909835108"/>
        <w:placeholder>
          <w:docPart w:val="ACE78E53FC58554DA965A15F9359A8D9"/>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rPr>
          <w:rFonts w:hint="eastAsia" w:ascii="宋体" w:hAnsi="Times New Roman" w:cs="Times New Roman"/>
          <w:kern w:val="0"/>
          <w:szCs w:val="20"/>
        </w:rPr>
      </w:sdtEndPr>
      <w:sdtContent>
        <w:p w14:paraId="7A1D874C">
          <w:pPr>
            <w:widowControl/>
            <w:autoSpaceDE w:val="0"/>
            <w:autoSpaceDN w:val="0"/>
            <w:ind w:firstLine="199" w:firstLineChars="95"/>
            <w:rPr>
              <w:rFonts w:ascii="宋体" w:hAnsi="Times New Roman" w:cs="Times New Roman"/>
              <w:kern w:val="0"/>
              <w:szCs w:val="20"/>
            </w:rPr>
          </w:pPr>
          <w:bookmarkStart w:id="25" w:name="_Toc26986532"/>
          <w:bookmarkEnd w:id="25"/>
          <w:r>
            <w:rPr>
              <w:rFonts w:ascii="宋体" w:hAnsi="Times New Roman" w:cs="Times New Roman"/>
              <w:kern w:val="0"/>
              <w:szCs w:val="20"/>
            </w:rPr>
            <w:t>T/XXXXX</w:t>
          </w:r>
          <w:r>
            <w:rPr>
              <w:rFonts w:hint="eastAsia" w:ascii="宋体" w:hAnsi="Times New Roman" w:cs="Times New Roman"/>
              <w:kern w:val="0"/>
              <w:szCs w:val="20"/>
            </w:rPr>
            <w:t>界定的以及下列术语和定义适用于本文件。</w:t>
          </w:r>
        </w:p>
      </w:sdtContent>
    </w:sdt>
    <w:p w14:paraId="59DC6572">
      <w:pPr>
        <w:pStyle w:val="107"/>
        <w:numPr>
          <w:ilvl w:val="0"/>
          <w:numId w:val="35"/>
        </w:numPr>
        <w:spacing w:before="120" w:after="120"/>
      </w:pPr>
      <w:bookmarkStart w:id="26" w:name="_Toc177989547"/>
      <w:bookmarkEnd w:id="26"/>
      <w:bookmarkStart w:id="27" w:name="_Toc196910711"/>
      <w:bookmarkEnd w:id="27"/>
      <w:bookmarkStart w:id="28" w:name="_Toc190931601"/>
      <w:bookmarkEnd w:id="28"/>
      <w:bookmarkStart w:id="29" w:name="_Toc177283173"/>
      <w:bookmarkEnd w:id="29"/>
      <w:bookmarkStart w:id="30" w:name="_Toc185098751"/>
      <w:bookmarkEnd w:id="30"/>
      <w:bookmarkStart w:id="31" w:name="_Toc177279716"/>
      <w:bookmarkEnd w:id="31"/>
      <w:bookmarkStart w:id="32" w:name="_Toc193793069"/>
      <w:bookmarkEnd w:id="32"/>
      <w:bookmarkStart w:id="33" w:name="_Toc195286197"/>
      <w:bookmarkEnd w:id="33"/>
    </w:p>
    <w:p w14:paraId="772CA366">
      <w:pPr>
        <w:widowControl/>
        <w:spacing w:before="120" w:beforeLines="50" w:after="120" w:afterLines="50"/>
        <w:ind w:firstLine="420"/>
        <w:outlineLvl w:val="2"/>
        <w:rPr>
          <w:rFonts w:ascii="黑体" w:hAnsi="黑体" w:eastAsia="黑体" w:cs="Times New Roman"/>
          <w:color w:val="000000"/>
          <w:kern w:val="0"/>
          <w:szCs w:val="21"/>
        </w:rPr>
      </w:pPr>
      <w:r>
        <w:rPr>
          <w:rFonts w:hint="eastAsia" w:ascii="黑体" w:hAnsi="黑体" w:eastAsia="黑体" w:cs="Times New Roman"/>
          <w:color w:val="000000"/>
          <w:kern w:val="0"/>
          <w:szCs w:val="21"/>
        </w:rPr>
        <w:t>外观件casing</w:t>
      </w:r>
    </w:p>
    <w:p w14:paraId="068569DB">
      <w:pPr>
        <w:widowControl/>
        <w:spacing w:before="120" w:beforeLines="50" w:after="120" w:afterLines="50"/>
        <w:ind w:firstLine="420"/>
        <w:outlineLvl w:val="2"/>
        <w:rPr>
          <w:rFonts w:ascii="宋体" w:hAnsi="宋体" w:cs="Times New Roman"/>
          <w:color w:val="000000"/>
          <w:kern w:val="0"/>
          <w:szCs w:val="21"/>
        </w:rPr>
      </w:pPr>
      <w:r>
        <w:rPr>
          <w:rFonts w:hint="eastAsia" w:ascii="宋体" w:hAnsi="宋体" w:cs="Times New Roman"/>
          <w:color w:val="000000"/>
          <w:kern w:val="0"/>
          <w:szCs w:val="21"/>
        </w:rPr>
        <w:t>附加到机心上并对机心起保护、固定、控制等作用的所有零、部、组件，如表壳、表盘、指针和表带等。</w:t>
      </w:r>
    </w:p>
    <w:p w14:paraId="473ABC51">
      <w:pPr>
        <w:widowControl/>
        <w:spacing w:before="120" w:beforeLines="50" w:after="120" w:afterLines="50"/>
        <w:ind w:firstLine="420"/>
        <w:outlineLvl w:val="2"/>
        <w:rPr>
          <w:rFonts w:ascii="宋体" w:hAnsi="宋体" w:cs="Times New Roman"/>
          <w:color w:val="000000"/>
          <w:kern w:val="0"/>
          <w:sz w:val="18"/>
          <w:szCs w:val="18"/>
        </w:rPr>
      </w:pPr>
      <w:r>
        <w:rPr>
          <w:rFonts w:hint="eastAsia" w:ascii="宋体" w:hAnsi="宋体" w:cs="Times New Roman"/>
          <w:color w:val="000000"/>
          <w:kern w:val="0"/>
          <w:sz w:val="18"/>
          <w:szCs w:val="18"/>
        </w:rPr>
        <w:t>注：外观件图示请见附录A。</w:t>
      </w:r>
    </w:p>
    <w:p w14:paraId="33574D63">
      <w:pPr>
        <w:widowControl/>
        <w:spacing w:before="120" w:beforeLines="50" w:after="120" w:afterLines="50"/>
        <w:ind w:firstLine="420"/>
        <w:outlineLvl w:val="2"/>
        <w:rPr>
          <w:rFonts w:ascii="宋体" w:hAnsi="宋体" w:cs="Times New Roman"/>
          <w:color w:val="000000"/>
          <w:kern w:val="0"/>
          <w:sz w:val="18"/>
          <w:szCs w:val="18"/>
        </w:rPr>
      </w:pPr>
      <w:r>
        <w:rPr>
          <w:rFonts w:hint="eastAsia" w:ascii="宋体" w:hAnsi="宋体" w:cs="Times New Roman"/>
          <w:color w:val="000000"/>
          <w:kern w:val="0"/>
          <w:sz w:val="18"/>
          <w:szCs w:val="18"/>
        </w:rPr>
        <w:t>[来源：GB/T 31896—2015]</w:t>
      </w:r>
    </w:p>
    <w:p w14:paraId="3D6DC98E">
      <w:pPr>
        <w:pStyle w:val="107"/>
        <w:numPr>
          <w:ilvl w:val="0"/>
          <w:numId w:val="35"/>
        </w:numPr>
        <w:spacing w:before="120" w:after="120"/>
      </w:pPr>
      <w:bookmarkStart w:id="34" w:name="_Toc196910712"/>
      <w:bookmarkEnd w:id="34"/>
    </w:p>
    <w:p w14:paraId="37DA2214">
      <w:pPr>
        <w:widowControl/>
        <w:spacing w:before="120" w:beforeLines="50" w:after="120" w:afterLines="50"/>
        <w:ind w:firstLine="420"/>
        <w:outlineLvl w:val="2"/>
        <w:rPr>
          <w:rFonts w:ascii="黑体" w:hAnsi="黑体" w:eastAsia="黑体" w:cs="Times New Roman"/>
          <w:color w:val="000000"/>
          <w:kern w:val="0"/>
          <w:szCs w:val="21"/>
        </w:rPr>
      </w:pPr>
      <w:r>
        <w:rPr>
          <w:rFonts w:hint="eastAsia" w:ascii="黑体" w:hAnsi="黑体" w:eastAsia="黑体" w:cs="Times New Roman"/>
          <w:color w:val="000000"/>
          <w:kern w:val="0"/>
          <w:szCs w:val="21"/>
        </w:rPr>
        <w:t>表镜c</w:t>
      </w:r>
      <w:r>
        <w:rPr>
          <w:rFonts w:ascii="黑体" w:hAnsi="黑体" w:eastAsia="黑体" w:cs="Times New Roman"/>
          <w:color w:val="000000"/>
          <w:kern w:val="0"/>
          <w:szCs w:val="21"/>
        </w:rPr>
        <w:t>rystal</w:t>
      </w:r>
    </w:p>
    <w:p w14:paraId="465A3CC5">
      <w:pPr>
        <w:widowControl/>
        <w:spacing w:before="120" w:beforeLines="50" w:after="120" w:afterLines="50"/>
        <w:ind w:firstLine="420"/>
        <w:outlineLvl w:val="2"/>
        <w:rPr>
          <w:rFonts w:ascii="宋体" w:hAnsi="宋体" w:cs="Times New Roman"/>
          <w:color w:val="000000"/>
          <w:kern w:val="0"/>
          <w:szCs w:val="21"/>
        </w:rPr>
      </w:pPr>
      <w:r>
        <w:rPr>
          <w:rFonts w:hint="eastAsia" w:ascii="宋体" w:hAnsi="宋体" w:cs="Times New Roman"/>
          <w:color w:val="000000"/>
          <w:kern w:val="0"/>
          <w:szCs w:val="21"/>
        </w:rPr>
        <w:t>覆盖在表盘上的透明物体，通常由玻璃或蓝宝石材料制成。表镜保护表盘免受刮擦和外界影响。</w:t>
      </w:r>
    </w:p>
    <w:p w14:paraId="41F06804">
      <w:pPr>
        <w:widowControl/>
        <w:spacing w:before="120" w:beforeLines="50" w:after="120" w:afterLines="50"/>
        <w:ind w:firstLine="420"/>
        <w:outlineLvl w:val="2"/>
        <w:rPr>
          <w:rFonts w:ascii="宋体" w:hAnsi="宋体" w:cs="Times New Roman"/>
          <w:color w:val="000000"/>
          <w:kern w:val="0"/>
          <w:sz w:val="18"/>
          <w:szCs w:val="18"/>
        </w:rPr>
      </w:pPr>
      <w:r>
        <w:rPr>
          <w:rFonts w:hint="eastAsia" w:ascii="宋体" w:hAnsi="宋体" w:cs="Times New Roman"/>
          <w:color w:val="000000"/>
          <w:kern w:val="0"/>
          <w:sz w:val="18"/>
          <w:szCs w:val="18"/>
        </w:rPr>
        <w:t>注：表镜图示请见图1。</w:t>
      </w:r>
    </w:p>
    <w:p w14:paraId="3B797F6B">
      <w:pPr>
        <w:widowControl/>
        <w:spacing w:before="120" w:beforeLines="50" w:after="120" w:afterLines="50"/>
        <w:ind w:firstLine="420"/>
        <w:jc w:val="center"/>
        <w:outlineLvl w:val="2"/>
        <w:rPr>
          <w:rFonts w:ascii="宋体" w:hAnsi="宋体" w:cs="Times New Roman"/>
          <w:color w:val="000000"/>
          <w:kern w:val="0"/>
          <w:szCs w:val="21"/>
        </w:rPr>
      </w:pPr>
      <w:r>
        <w:rPr>
          <w:rFonts w:hint="eastAsia" w:ascii="宋体" w:hAnsi="宋体" w:cs="Times New Roman"/>
          <w:color w:val="000000"/>
          <w:kern w:val="0"/>
          <w:szCs w:val="21"/>
          <w:lang w:val="zh-CN"/>
        </w:rPr>
        <w:drawing>
          <wp:inline distT="0" distB="0" distL="0" distR="0">
            <wp:extent cx="704215" cy="746125"/>
            <wp:effectExtent l="0" t="0" r="0" b="0"/>
            <wp:docPr id="86425888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258883" name="图片 1"/>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23093" cy="766613"/>
                    </a:xfrm>
                    <a:prstGeom prst="rect">
                      <a:avLst/>
                    </a:prstGeom>
                  </pic:spPr>
                </pic:pic>
              </a:graphicData>
            </a:graphic>
          </wp:inline>
        </w:drawing>
      </w:r>
    </w:p>
    <w:p w14:paraId="43E08840">
      <w:pPr>
        <w:widowControl/>
        <w:spacing w:before="120" w:beforeLines="50" w:after="120" w:afterLines="50"/>
        <w:ind w:firstLine="420"/>
        <w:jc w:val="center"/>
        <w:outlineLvl w:val="2"/>
        <w:rPr>
          <w:rFonts w:ascii="黑体" w:hAnsi="黑体" w:eastAsia="黑体" w:cs="Times New Roman"/>
          <w:color w:val="000000"/>
          <w:kern w:val="0"/>
          <w:szCs w:val="21"/>
        </w:rPr>
      </w:pPr>
      <w:r>
        <w:rPr>
          <w:rFonts w:hint="eastAsia" w:ascii="黑体" w:hAnsi="黑体" w:eastAsia="黑体" w:cs="Times New Roman"/>
          <w:color w:val="000000"/>
          <w:kern w:val="0"/>
          <w:szCs w:val="21"/>
        </w:rPr>
        <w:t>图1</w:t>
      </w:r>
      <w:r>
        <w:rPr>
          <w:rFonts w:ascii="黑体" w:hAnsi="黑体" w:eastAsia="黑体" w:cs="Times New Roman"/>
          <w:color w:val="000000"/>
          <w:kern w:val="0"/>
          <w:szCs w:val="21"/>
        </w:rPr>
        <w:t xml:space="preserve"> </w:t>
      </w:r>
      <w:r>
        <w:rPr>
          <w:rFonts w:hint="eastAsia" w:ascii="黑体" w:hAnsi="黑体" w:eastAsia="黑体" w:cs="Times New Roman"/>
          <w:color w:val="000000"/>
          <w:kern w:val="0"/>
          <w:szCs w:val="21"/>
        </w:rPr>
        <w:t>表镜示意图</w:t>
      </w:r>
    </w:p>
    <w:p w14:paraId="3C6FE426">
      <w:pPr>
        <w:pStyle w:val="107"/>
        <w:numPr>
          <w:ilvl w:val="0"/>
          <w:numId w:val="35"/>
        </w:numPr>
        <w:spacing w:before="120" w:after="120"/>
      </w:pPr>
      <w:bookmarkStart w:id="35" w:name="_Toc196910713"/>
      <w:bookmarkEnd w:id="35"/>
    </w:p>
    <w:p w14:paraId="2B905B26">
      <w:pPr>
        <w:widowControl/>
        <w:spacing w:before="120" w:beforeLines="50" w:after="120" w:afterLines="50"/>
        <w:ind w:firstLine="420"/>
        <w:outlineLvl w:val="2"/>
        <w:rPr>
          <w:rFonts w:ascii="黑体" w:hAnsi="黑体" w:eastAsia="黑体" w:cs="Times New Roman"/>
          <w:color w:val="000000"/>
          <w:kern w:val="0"/>
          <w:szCs w:val="21"/>
        </w:rPr>
      </w:pPr>
      <w:r>
        <w:rPr>
          <w:rFonts w:hint="eastAsia" w:ascii="黑体" w:hAnsi="黑体" w:eastAsia="黑体" w:cs="Times New Roman"/>
          <w:color w:val="000000"/>
          <w:kern w:val="0"/>
          <w:szCs w:val="21"/>
        </w:rPr>
        <w:t>表盘dial</w:t>
      </w:r>
    </w:p>
    <w:p w14:paraId="5C05965F">
      <w:pPr>
        <w:widowControl/>
        <w:spacing w:before="120" w:beforeLines="50" w:after="120" w:afterLines="50"/>
        <w:ind w:firstLine="420"/>
        <w:outlineLvl w:val="2"/>
        <w:rPr>
          <w:rFonts w:ascii="宋体" w:hAnsi="宋体" w:cs="Times New Roman"/>
          <w:color w:val="000000"/>
          <w:kern w:val="0"/>
          <w:szCs w:val="21"/>
        </w:rPr>
      </w:pPr>
      <w:r>
        <w:rPr>
          <w:rFonts w:hint="eastAsia" w:ascii="宋体" w:hAnsi="宋体" w:cs="Times New Roman"/>
          <w:color w:val="000000"/>
          <w:kern w:val="0"/>
          <w:szCs w:val="21"/>
        </w:rPr>
        <w:t>手表上显示时间和其他功能的主要部分。通常包含刻度、指针、日历窗等显示信息，是手表外观设计的重要组成部分。</w:t>
      </w:r>
    </w:p>
    <w:p w14:paraId="5A209FA9">
      <w:pPr>
        <w:widowControl/>
        <w:spacing w:before="120" w:beforeLines="50" w:after="120" w:afterLines="50"/>
        <w:ind w:firstLine="420"/>
        <w:outlineLvl w:val="2"/>
        <w:rPr>
          <w:rFonts w:ascii="宋体" w:hAnsi="宋体" w:cs="Times New Roman"/>
          <w:color w:val="000000"/>
          <w:kern w:val="0"/>
          <w:sz w:val="18"/>
          <w:szCs w:val="18"/>
        </w:rPr>
      </w:pPr>
      <w:r>
        <w:rPr>
          <w:rFonts w:hint="eastAsia" w:ascii="宋体" w:hAnsi="宋体" w:cs="Times New Roman"/>
          <w:color w:val="000000"/>
          <w:kern w:val="0"/>
          <w:sz w:val="18"/>
          <w:szCs w:val="18"/>
        </w:rPr>
        <w:t>注：表盘图示请见图</w:t>
      </w:r>
      <w:r>
        <w:rPr>
          <w:rFonts w:ascii="宋体" w:hAnsi="宋体" w:cs="Times New Roman"/>
          <w:color w:val="000000"/>
          <w:kern w:val="0"/>
          <w:sz w:val="18"/>
          <w:szCs w:val="18"/>
        </w:rPr>
        <w:t>2</w:t>
      </w:r>
      <w:r>
        <w:rPr>
          <w:rFonts w:hint="eastAsia" w:ascii="宋体" w:hAnsi="宋体" w:cs="Times New Roman"/>
          <w:color w:val="000000"/>
          <w:kern w:val="0"/>
          <w:sz w:val="18"/>
          <w:szCs w:val="18"/>
        </w:rPr>
        <w:t>。</w:t>
      </w:r>
    </w:p>
    <w:p w14:paraId="5D563EE0">
      <w:pPr>
        <w:widowControl/>
        <w:spacing w:before="120" w:beforeLines="50" w:after="120" w:afterLines="50"/>
        <w:ind w:firstLine="420"/>
        <w:jc w:val="center"/>
        <w:outlineLvl w:val="2"/>
        <w:rPr>
          <w:rFonts w:ascii="宋体" w:hAnsi="宋体" w:cs="Times New Roman"/>
          <w:color w:val="000000"/>
          <w:kern w:val="0"/>
          <w:sz w:val="18"/>
          <w:szCs w:val="18"/>
        </w:rPr>
      </w:pPr>
      <w:r>
        <w:rPr>
          <w:rFonts w:ascii="宋体" w:hAnsi="宋体" w:cs="Times New Roman"/>
          <w:color w:val="000000"/>
          <w:kern w:val="0"/>
          <w:sz w:val="18"/>
          <w:szCs w:val="18"/>
        </w:rPr>
        <w:drawing>
          <wp:inline distT="0" distB="0" distL="0" distR="0">
            <wp:extent cx="1072515" cy="1137285"/>
            <wp:effectExtent l="0" t="0" r="0" b="0"/>
            <wp:docPr id="4828237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823711" name="图片 2"/>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90334" cy="1155956"/>
                    </a:xfrm>
                    <a:prstGeom prst="rect">
                      <a:avLst/>
                    </a:prstGeom>
                  </pic:spPr>
                </pic:pic>
              </a:graphicData>
            </a:graphic>
          </wp:inline>
        </w:drawing>
      </w:r>
    </w:p>
    <w:p w14:paraId="39808522">
      <w:pPr>
        <w:widowControl/>
        <w:spacing w:before="120" w:beforeLines="50" w:after="120" w:afterLines="50"/>
        <w:ind w:firstLine="420"/>
        <w:jc w:val="center"/>
        <w:outlineLvl w:val="2"/>
        <w:rPr>
          <w:rFonts w:ascii="黑体" w:hAnsi="黑体" w:eastAsia="黑体" w:cs="Times New Roman"/>
          <w:color w:val="000000"/>
          <w:kern w:val="0"/>
          <w:szCs w:val="21"/>
        </w:rPr>
      </w:pPr>
      <w:r>
        <w:rPr>
          <w:rFonts w:hint="eastAsia" w:ascii="黑体" w:hAnsi="黑体" w:eastAsia="黑体" w:cs="Times New Roman"/>
          <w:color w:val="000000"/>
          <w:kern w:val="0"/>
          <w:szCs w:val="21"/>
        </w:rPr>
        <w:t>图</w:t>
      </w:r>
      <w:r>
        <w:rPr>
          <w:rFonts w:ascii="黑体" w:hAnsi="黑体" w:eastAsia="黑体" w:cs="Times New Roman"/>
          <w:color w:val="000000"/>
          <w:kern w:val="0"/>
          <w:szCs w:val="21"/>
        </w:rPr>
        <w:t>2</w:t>
      </w:r>
      <w:r>
        <w:rPr>
          <w:rFonts w:hint="eastAsia" w:ascii="黑体" w:hAnsi="黑体" w:eastAsia="黑体" w:cs="Times New Roman"/>
          <w:color w:val="000000"/>
          <w:kern w:val="0"/>
          <w:szCs w:val="21"/>
        </w:rPr>
        <w:t xml:space="preserve"> 表盘示意图</w:t>
      </w:r>
    </w:p>
    <w:p w14:paraId="12804E22">
      <w:pPr>
        <w:pStyle w:val="107"/>
        <w:numPr>
          <w:ilvl w:val="0"/>
          <w:numId w:val="35"/>
        </w:numPr>
        <w:spacing w:before="120" w:after="120"/>
      </w:pPr>
      <w:bookmarkStart w:id="36" w:name="_Toc196910714"/>
      <w:bookmarkEnd w:id="36"/>
    </w:p>
    <w:p w14:paraId="5F422D97">
      <w:pPr>
        <w:widowControl/>
        <w:spacing w:before="120" w:beforeLines="50" w:after="120" w:afterLines="50"/>
        <w:ind w:firstLine="420"/>
        <w:outlineLvl w:val="2"/>
        <w:rPr>
          <w:rFonts w:ascii="黑体" w:hAnsi="黑体" w:eastAsia="黑体" w:cs="Times New Roman"/>
          <w:color w:val="000000"/>
          <w:kern w:val="0"/>
          <w:szCs w:val="21"/>
        </w:rPr>
      </w:pPr>
      <w:r>
        <w:rPr>
          <w:rFonts w:hint="eastAsia" w:ascii="黑体" w:hAnsi="黑体" w:eastAsia="黑体" w:cs="Times New Roman"/>
          <w:color w:val="000000"/>
          <w:kern w:val="0"/>
          <w:szCs w:val="21"/>
        </w:rPr>
        <w:t>表圈bezel</w:t>
      </w:r>
    </w:p>
    <w:p w14:paraId="08DBDF63">
      <w:pPr>
        <w:widowControl/>
        <w:spacing w:before="120" w:beforeLines="50" w:after="120" w:afterLines="50"/>
        <w:ind w:firstLine="420"/>
        <w:outlineLvl w:val="2"/>
        <w:rPr>
          <w:rFonts w:ascii="宋体" w:hAnsi="宋体" w:cs="Times New Roman"/>
          <w:color w:val="000000"/>
          <w:kern w:val="0"/>
          <w:szCs w:val="21"/>
        </w:rPr>
      </w:pPr>
      <w:r>
        <w:rPr>
          <w:rFonts w:hint="eastAsia" w:ascii="宋体" w:hAnsi="宋体" w:cs="Times New Roman"/>
          <w:color w:val="000000"/>
          <w:kern w:val="0"/>
          <w:szCs w:val="21"/>
        </w:rPr>
        <w:t>围绕表盘的部分，有时具备旋转功能，是防水功能不可或缺的部件，也可增加手表的外观设计和其他防护作用。</w:t>
      </w:r>
    </w:p>
    <w:p w14:paraId="76159128">
      <w:pPr>
        <w:widowControl/>
        <w:spacing w:before="120" w:beforeLines="50" w:after="120" w:afterLines="50"/>
        <w:ind w:firstLine="420"/>
        <w:outlineLvl w:val="2"/>
        <w:rPr>
          <w:rFonts w:ascii="宋体" w:hAnsi="宋体" w:cs="Times New Roman"/>
          <w:color w:val="000000"/>
          <w:kern w:val="0"/>
          <w:sz w:val="18"/>
          <w:szCs w:val="18"/>
        </w:rPr>
      </w:pPr>
      <w:r>
        <w:rPr>
          <w:rFonts w:hint="eastAsia" w:ascii="宋体" w:hAnsi="宋体" w:cs="Times New Roman"/>
          <w:color w:val="000000"/>
          <w:kern w:val="0"/>
          <w:sz w:val="18"/>
          <w:szCs w:val="18"/>
        </w:rPr>
        <w:t>注：表圈图示请见图</w:t>
      </w:r>
      <w:r>
        <w:rPr>
          <w:rFonts w:ascii="宋体" w:hAnsi="宋体" w:cs="Times New Roman"/>
          <w:color w:val="000000"/>
          <w:kern w:val="0"/>
          <w:sz w:val="18"/>
          <w:szCs w:val="18"/>
        </w:rPr>
        <w:t>3</w:t>
      </w:r>
      <w:r>
        <w:rPr>
          <w:rFonts w:hint="eastAsia" w:ascii="宋体" w:hAnsi="宋体" w:cs="Times New Roman"/>
          <w:color w:val="000000"/>
          <w:kern w:val="0"/>
          <w:sz w:val="18"/>
          <w:szCs w:val="18"/>
        </w:rPr>
        <w:t>。</w:t>
      </w:r>
    </w:p>
    <w:p w14:paraId="514B4619">
      <w:pPr>
        <w:widowControl/>
        <w:spacing w:before="120" w:beforeLines="50" w:after="120" w:afterLines="50"/>
        <w:ind w:firstLine="420"/>
        <w:jc w:val="center"/>
        <w:outlineLvl w:val="2"/>
        <w:rPr>
          <w:rFonts w:ascii="宋体" w:hAnsi="宋体" w:cs="Times New Roman"/>
          <w:color w:val="000000"/>
          <w:kern w:val="0"/>
          <w:sz w:val="18"/>
          <w:szCs w:val="18"/>
        </w:rPr>
      </w:pPr>
      <w:r>
        <w:rPr>
          <w:rFonts w:ascii="宋体" w:hAnsi="宋体" w:cs="Times New Roman"/>
          <w:color w:val="000000"/>
          <w:kern w:val="0"/>
          <w:sz w:val="18"/>
          <w:szCs w:val="18"/>
        </w:rPr>
        <w:drawing>
          <wp:inline distT="0" distB="0" distL="0" distR="0">
            <wp:extent cx="1087755" cy="1153160"/>
            <wp:effectExtent l="0" t="0" r="0" b="0"/>
            <wp:docPr id="150724153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241533" name="图片 3"/>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15496" cy="1182632"/>
                    </a:xfrm>
                    <a:prstGeom prst="rect">
                      <a:avLst/>
                    </a:prstGeom>
                  </pic:spPr>
                </pic:pic>
              </a:graphicData>
            </a:graphic>
          </wp:inline>
        </w:drawing>
      </w:r>
    </w:p>
    <w:p w14:paraId="16124DC9">
      <w:pPr>
        <w:widowControl/>
        <w:spacing w:before="120" w:beforeLines="50" w:after="120" w:afterLines="50"/>
        <w:ind w:firstLine="420"/>
        <w:jc w:val="center"/>
        <w:outlineLvl w:val="2"/>
        <w:rPr>
          <w:rFonts w:ascii="黑体" w:hAnsi="黑体" w:eastAsia="黑体" w:cs="Times New Roman"/>
          <w:color w:val="000000"/>
          <w:kern w:val="0"/>
          <w:szCs w:val="21"/>
        </w:rPr>
      </w:pPr>
      <w:r>
        <w:rPr>
          <w:rFonts w:hint="eastAsia" w:ascii="黑体" w:hAnsi="黑体" w:eastAsia="黑体" w:cs="Times New Roman"/>
          <w:color w:val="000000"/>
          <w:kern w:val="0"/>
          <w:szCs w:val="21"/>
        </w:rPr>
        <w:t>图</w:t>
      </w:r>
      <w:r>
        <w:rPr>
          <w:rFonts w:ascii="黑体" w:hAnsi="黑体" w:eastAsia="黑体" w:cs="Times New Roman"/>
          <w:color w:val="000000"/>
          <w:kern w:val="0"/>
          <w:szCs w:val="21"/>
        </w:rPr>
        <w:t>3</w:t>
      </w:r>
      <w:r>
        <w:rPr>
          <w:rFonts w:hint="eastAsia" w:ascii="黑体" w:hAnsi="黑体" w:eastAsia="黑体" w:cs="Times New Roman"/>
          <w:color w:val="000000"/>
          <w:kern w:val="0"/>
          <w:szCs w:val="21"/>
        </w:rPr>
        <w:t xml:space="preserve"> 表圈示意图</w:t>
      </w:r>
    </w:p>
    <w:p w14:paraId="35D35E9E">
      <w:pPr>
        <w:pStyle w:val="107"/>
        <w:numPr>
          <w:ilvl w:val="0"/>
          <w:numId w:val="35"/>
        </w:numPr>
        <w:spacing w:before="120" w:after="120"/>
      </w:pPr>
      <w:bookmarkStart w:id="37" w:name="_Toc196910715"/>
      <w:bookmarkEnd w:id="37"/>
    </w:p>
    <w:p w14:paraId="08E1B02A">
      <w:pPr>
        <w:widowControl/>
        <w:spacing w:before="120" w:beforeLines="50" w:after="120" w:afterLines="50"/>
        <w:ind w:firstLine="420"/>
        <w:outlineLvl w:val="2"/>
        <w:rPr>
          <w:rFonts w:ascii="黑体" w:hAnsi="黑体" w:eastAsia="黑体" w:cs="Times New Roman"/>
          <w:color w:val="000000"/>
          <w:kern w:val="0"/>
          <w:szCs w:val="21"/>
        </w:rPr>
      </w:pPr>
      <w:r>
        <w:rPr>
          <w:rFonts w:hint="eastAsia" w:ascii="黑体" w:hAnsi="黑体" w:eastAsia="黑体" w:cs="Times New Roman"/>
          <w:color w:val="000000"/>
          <w:kern w:val="0"/>
          <w:szCs w:val="21"/>
        </w:rPr>
        <w:t>表壳 wa</w:t>
      </w:r>
      <w:r>
        <w:rPr>
          <w:rFonts w:ascii="黑体" w:hAnsi="黑体" w:eastAsia="黑体" w:cs="Times New Roman"/>
          <w:color w:val="000000"/>
          <w:kern w:val="0"/>
          <w:szCs w:val="21"/>
        </w:rPr>
        <w:t>tchcase</w:t>
      </w:r>
    </w:p>
    <w:p w14:paraId="552FE9CA">
      <w:pPr>
        <w:widowControl/>
        <w:spacing w:before="120" w:beforeLines="50" w:after="120" w:afterLines="50"/>
        <w:ind w:firstLine="420"/>
        <w:outlineLvl w:val="2"/>
        <w:rPr>
          <w:rFonts w:ascii="宋体" w:hAnsi="宋体" w:cs="Times New Roman"/>
          <w:color w:val="000000"/>
          <w:kern w:val="0"/>
          <w:szCs w:val="21"/>
        </w:rPr>
      </w:pPr>
      <w:r>
        <w:rPr>
          <w:rFonts w:hint="eastAsia" w:ascii="宋体" w:hAnsi="宋体" w:cs="Times New Roman"/>
          <w:color w:val="000000"/>
          <w:kern w:val="0"/>
          <w:szCs w:val="21"/>
        </w:rPr>
        <w:t>手表或钟表的核心外部组件，指包裹并保护内部机芯、表盘及其他精密零件的壳体结构。</w:t>
      </w:r>
    </w:p>
    <w:p w14:paraId="78C0D31E">
      <w:pPr>
        <w:widowControl/>
        <w:spacing w:before="120" w:beforeLines="50" w:after="120" w:afterLines="50"/>
        <w:ind w:firstLine="420"/>
        <w:outlineLvl w:val="2"/>
        <w:rPr>
          <w:rFonts w:ascii="宋体" w:hAnsi="宋体" w:cs="Times New Roman"/>
          <w:color w:val="000000"/>
          <w:kern w:val="0"/>
          <w:sz w:val="18"/>
          <w:szCs w:val="18"/>
        </w:rPr>
      </w:pPr>
      <w:r>
        <w:rPr>
          <w:rFonts w:hint="eastAsia" w:ascii="宋体" w:hAnsi="宋体" w:cs="Times New Roman"/>
          <w:color w:val="000000"/>
          <w:kern w:val="0"/>
          <w:sz w:val="18"/>
          <w:szCs w:val="18"/>
        </w:rPr>
        <w:t>注1：表壳通常和表耳为一体。</w:t>
      </w:r>
    </w:p>
    <w:p w14:paraId="2A28BC82">
      <w:pPr>
        <w:widowControl/>
        <w:spacing w:before="120" w:beforeLines="50" w:after="120" w:afterLines="50"/>
        <w:ind w:firstLine="420"/>
        <w:outlineLvl w:val="2"/>
        <w:rPr>
          <w:rFonts w:ascii="宋体" w:hAnsi="宋体" w:cs="Times New Roman"/>
          <w:color w:val="000000"/>
          <w:kern w:val="0"/>
          <w:sz w:val="18"/>
          <w:szCs w:val="18"/>
        </w:rPr>
      </w:pPr>
      <w:r>
        <w:rPr>
          <w:rFonts w:hint="eastAsia" w:ascii="宋体" w:hAnsi="宋体" w:cs="Times New Roman"/>
          <w:color w:val="000000"/>
          <w:kern w:val="0"/>
          <w:sz w:val="18"/>
          <w:szCs w:val="18"/>
        </w:rPr>
        <w:t>注2：表壳图示请见图</w:t>
      </w:r>
      <w:r>
        <w:rPr>
          <w:rFonts w:ascii="宋体" w:hAnsi="宋体" w:cs="Times New Roman"/>
          <w:color w:val="000000"/>
          <w:kern w:val="0"/>
          <w:sz w:val="18"/>
          <w:szCs w:val="18"/>
        </w:rPr>
        <w:t>4</w:t>
      </w:r>
      <w:r>
        <w:rPr>
          <w:rFonts w:hint="eastAsia" w:ascii="宋体" w:hAnsi="宋体" w:cs="Times New Roman"/>
          <w:color w:val="000000"/>
          <w:kern w:val="0"/>
          <w:sz w:val="18"/>
          <w:szCs w:val="18"/>
        </w:rPr>
        <w:t>。</w:t>
      </w:r>
    </w:p>
    <w:p w14:paraId="77D47DB2">
      <w:pPr>
        <w:widowControl/>
        <w:spacing w:before="120" w:beforeLines="50" w:after="120" w:afterLines="50"/>
        <w:ind w:firstLine="420"/>
        <w:jc w:val="center"/>
        <w:outlineLvl w:val="2"/>
        <w:rPr>
          <w:rFonts w:ascii="宋体" w:hAnsi="宋体" w:cs="Times New Roman"/>
          <w:color w:val="000000"/>
          <w:kern w:val="0"/>
          <w:sz w:val="18"/>
          <w:szCs w:val="18"/>
        </w:rPr>
      </w:pPr>
      <w:r>
        <w:rPr>
          <w:rFonts w:hint="eastAsia" w:ascii="宋体" w:hAnsi="宋体" w:cs="Times New Roman"/>
          <w:color w:val="000000"/>
          <w:kern w:val="0"/>
          <w:sz w:val="18"/>
          <w:szCs w:val="18"/>
        </w:rPr>
        <w:drawing>
          <wp:inline distT="0" distB="0" distL="0" distR="0">
            <wp:extent cx="1141730" cy="1210310"/>
            <wp:effectExtent l="0" t="0" r="0" b="0"/>
            <wp:docPr id="109022473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224734" name="图片 4"/>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168240" cy="1238551"/>
                    </a:xfrm>
                    <a:prstGeom prst="rect">
                      <a:avLst/>
                    </a:prstGeom>
                  </pic:spPr>
                </pic:pic>
              </a:graphicData>
            </a:graphic>
          </wp:inline>
        </w:drawing>
      </w:r>
    </w:p>
    <w:p w14:paraId="2DE717E4">
      <w:pPr>
        <w:widowControl/>
        <w:spacing w:before="120" w:beforeLines="50" w:after="120" w:afterLines="50"/>
        <w:ind w:firstLine="420"/>
        <w:jc w:val="center"/>
        <w:outlineLvl w:val="2"/>
        <w:rPr>
          <w:rFonts w:ascii="黑体" w:hAnsi="黑体" w:eastAsia="黑体" w:cs="Times New Roman"/>
          <w:color w:val="000000"/>
          <w:kern w:val="0"/>
          <w:szCs w:val="21"/>
        </w:rPr>
      </w:pPr>
      <w:r>
        <w:rPr>
          <w:rFonts w:hint="eastAsia" w:ascii="黑体" w:hAnsi="黑体" w:eastAsia="黑体" w:cs="Times New Roman"/>
          <w:color w:val="000000"/>
          <w:kern w:val="0"/>
          <w:szCs w:val="21"/>
        </w:rPr>
        <w:t>图</w:t>
      </w:r>
      <w:r>
        <w:rPr>
          <w:rFonts w:ascii="黑体" w:hAnsi="黑体" w:eastAsia="黑体" w:cs="Times New Roman"/>
          <w:color w:val="000000"/>
          <w:kern w:val="0"/>
          <w:szCs w:val="21"/>
        </w:rPr>
        <w:t>4</w:t>
      </w:r>
      <w:r>
        <w:rPr>
          <w:rFonts w:hint="eastAsia" w:ascii="黑体" w:hAnsi="黑体" w:eastAsia="黑体" w:cs="Times New Roman"/>
          <w:color w:val="000000"/>
          <w:kern w:val="0"/>
          <w:szCs w:val="21"/>
        </w:rPr>
        <w:t xml:space="preserve"> 表壳示意图</w:t>
      </w:r>
    </w:p>
    <w:p w14:paraId="41FC2153">
      <w:pPr>
        <w:pStyle w:val="107"/>
        <w:numPr>
          <w:ilvl w:val="0"/>
          <w:numId w:val="35"/>
        </w:numPr>
        <w:spacing w:before="120" w:after="120"/>
      </w:pPr>
      <w:bookmarkStart w:id="38" w:name="_Toc196910716"/>
      <w:bookmarkEnd w:id="38"/>
    </w:p>
    <w:p w14:paraId="00975096">
      <w:pPr>
        <w:widowControl/>
        <w:spacing w:before="120" w:beforeLines="50" w:after="120" w:afterLines="50"/>
        <w:ind w:firstLine="420"/>
        <w:outlineLvl w:val="2"/>
        <w:rPr>
          <w:rFonts w:ascii="黑体" w:hAnsi="黑体" w:eastAsia="黑体" w:cs="Times New Roman"/>
          <w:color w:val="000000"/>
          <w:kern w:val="0"/>
          <w:szCs w:val="21"/>
        </w:rPr>
      </w:pPr>
      <w:r>
        <w:rPr>
          <w:rFonts w:hint="eastAsia" w:ascii="黑体" w:hAnsi="黑体" w:eastAsia="黑体" w:cs="Times New Roman"/>
          <w:color w:val="000000"/>
          <w:kern w:val="0"/>
          <w:szCs w:val="21"/>
        </w:rPr>
        <w:t>表冠 c</w:t>
      </w:r>
      <w:r>
        <w:rPr>
          <w:rFonts w:ascii="黑体" w:hAnsi="黑体" w:eastAsia="黑体" w:cs="Times New Roman"/>
          <w:color w:val="000000"/>
          <w:kern w:val="0"/>
          <w:szCs w:val="21"/>
        </w:rPr>
        <w:t>rown</w:t>
      </w:r>
    </w:p>
    <w:p w14:paraId="47FB3F64">
      <w:pPr>
        <w:widowControl/>
        <w:spacing w:before="120" w:beforeLines="50" w:after="120" w:afterLines="50"/>
        <w:ind w:firstLine="420"/>
        <w:outlineLvl w:val="2"/>
        <w:rPr>
          <w:rFonts w:ascii="宋体" w:hAnsi="宋体" w:cs="Times New Roman"/>
          <w:color w:val="000000"/>
          <w:kern w:val="0"/>
          <w:szCs w:val="21"/>
        </w:rPr>
      </w:pPr>
      <w:r>
        <w:rPr>
          <w:rFonts w:hint="eastAsia" w:ascii="宋体" w:hAnsi="宋体" w:cs="Times New Roman"/>
          <w:color w:val="000000"/>
          <w:kern w:val="0"/>
          <w:szCs w:val="21"/>
        </w:rPr>
        <w:t>位于表壳的侧面，主要用于调节时间、日期和其他功能的部件。旋转表冠可以调整时间，有些表冠还具备手动上链的功能。</w:t>
      </w:r>
    </w:p>
    <w:p w14:paraId="0CBBC250">
      <w:pPr>
        <w:widowControl/>
        <w:spacing w:before="120" w:beforeLines="50" w:after="120" w:afterLines="50"/>
        <w:ind w:firstLine="420"/>
        <w:outlineLvl w:val="2"/>
        <w:rPr>
          <w:rFonts w:ascii="宋体" w:hAnsi="宋体" w:cs="Times New Roman"/>
          <w:color w:val="000000"/>
          <w:kern w:val="0"/>
          <w:sz w:val="18"/>
          <w:szCs w:val="18"/>
        </w:rPr>
      </w:pPr>
      <w:r>
        <w:rPr>
          <w:rFonts w:hint="eastAsia" w:ascii="宋体" w:hAnsi="宋体" w:cs="Times New Roman"/>
          <w:color w:val="000000"/>
          <w:kern w:val="0"/>
          <w:sz w:val="18"/>
          <w:szCs w:val="18"/>
        </w:rPr>
        <w:t>注：表壳图示请见图</w:t>
      </w:r>
      <w:r>
        <w:rPr>
          <w:rFonts w:ascii="宋体" w:hAnsi="宋体" w:cs="Times New Roman"/>
          <w:color w:val="000000"/>
          <w:kern w:val="0"/>
          <w:sz w:val="18"/>
          <w:szCs w:val="18"/>
        </w:rPr>
        <w:t>5</w:t>
      </w:r>
      <w:r>
        <w:rPr>
          <w:rFonts w:hint="eastAsia" w:ascii="宋体" w:hAnsi="宋体" w:cs="Times New Roman"/>
          <w:color w:val="000000"/>
          <w:kern w:val="0"/>
          <w:sz w:val="18"/>
          <w:szCs w:val="18"/>
        </w:rPr>
        <w:t>。</w:t>
      </w:r>
    </w:p>
    <w:p w14:paraId="1A1A33FB">
      <w:pPr>
        <w:widowControl/>
        <w:spacing w:before="120" w:beforeLines="50" w:after="120" w:afterLines="50"/>
        <w:ind w:firstLine="420"/>
        <w:jc w:val="center"/>
        <w:outlineLvl w:val="2"/>
        <w:rPr>
          <w:rFonts w:ascii="宋体" w:hAnsi="宋体" w:cs="Times New Roman"/>
          <w:color w:val="000000"/>
          <w:kern w:val="0"/>
          <w:sz w:val="18"/>
          <w:szCs w:val="18"/>
        </w:rPr>
      </w:pPr>
      <w:r>
        <w:rPr>
          <w:rFonts w:hint="eastAsia" w:ascii="宋体" w:hAnsi="宋体" w:cs="Times New Roman"/>
          <w:color w:val="000000"/>
          <w:kern w:val="0"/>
          <w:sz w:val="18"/>
          <w:szCs w:val="18"/>
        </w:rPr>
        <w:drawing>
          <wp:inline distT="0" distB="0" distL="0" distR="0">
            <wp:extent cx="1064260" cy="1128395"/>
            <wp:effectExtent l="0" t="0" r="0" b="0"/>
            <wp:docPr id="104975663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756634" name="图片 5"/>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080258" cy="1145273"/>
                    </a:xfrm>
                    <a:prstGeom prst="rect">
                      <a:avLst/>
                    </a:prstGeom>
                  </pic:spPr>
                </pic:pic>
              </a:graphicData>
            </a:graphic>
          </wp:inline>
        </w:drawing>
      </w:r>
    </w:p>
    <w:p w14:paraId="7A48F182">
      <w:pPr>
        <w:widowControl/>
        <w:spacing w:before="120" w:beforeLines="50" w:after="120" w:afterLines="50"/>
        <w:ind w:firstLine="420"/>
        <w:jc w:val="center"/>
        <w:outlineLvl w:val="2"/>
        <w:rPr>
          <w:rFonts w:ascii="黑体" w:hAnsi="黑体" w:eastAsia="黑体" w:cs="Times New Roman"/>
          <w:color w:val="000000"/>
          <w:kern w:val="0"/>
          <w:szCs w:val="21"/>
        </w:rPr>
      </w:pPr>
      <w:r>
        <w:rPr>
          <w:rFonts w:hint="eastAsia" w:ascii="黑体" w:hAnsi="黑体" w:eastAsia="黑体" w:cs="Times New Roman"/>
          <w:color w:val="000000"/>
          <w:kern w:val="0"/>
          <w:szCs w:val="21"/>
        </w:rPr>
        <w:t>图</w:t>
      </w:r>
      <w:r>
        <w:rPr>
          <w:rFonts w:ascii="黑体" w:hAnsi="黑体" w:eastAsia="黑体" w:cs="Times New Roman"/>
          <w:color w:val="000000"/>
          <w:kern w:val="0"/>
          <w:szCs w:val="21"/>
        </w:rPr>
        <w:t>4</w:t>
      </w:r>
      <w:r>
        <w:rPr>
          <w:rFonts w:hint="eastAsia" w:ascii="黑体" w:hAnsi="黑体" w:eastAsia="黑体" w:cs="Times New Roman"/>
          <w:color w:val="000000"/>
          <w:kern w:val="0"/>
          <w:szCs w:val="21"/>
        </w:rPr>
        <w:t xml:space="preserve"> 表冠示意图</w:t>
      </w:r>
    </w:p>
    <w:p w14:paraId="5B65F373">
      <w:pPr>
        <w:widowControl/>
        <w:spacing w:before="120" w:beforeLines="50" w:after="120" w:afterLines="50"/>
        <w:ind w:firstLine="420"/>
        <w:outlineLvl w:val="2"/>
        <w:rPr>
          <w:rFonts w:ascii="宋体" w:hAnsi="宋体" w:cs="Times New Roman"/>
          <w:color w:val="000000"/>
          <w:kern w:val="0"/>
          <w:sz w:val="18"/>
          <w:szCs w:val="18"/>
        </w:rPr>
      </w:pPr>
    </w:p>
    <w:p w14:paraId="6232E998">
      <w:pPr>
        <w:pStyle w:val="107"/>
        <w:numPr>
          <w:ilvl w:val="0"/>
          <w:numId w:val="35"/>
        </w:numPr>
        <w:spacing w:before="120" w:after="120"/>
      </w:pPr>
      <w:bookmarkStart w:id="39" w:name="_Toc196910717"/>
      <w:bookmarkEnd w:id="39"/>
    </w:p>
    <w:p w14:paraId="56385139">
      <w:pPr>
        <w:widowControl/>
        <w:spacing w:before="120" w:beforeLines="50" w:after="120" w:afterLines="50"/>
        <w:ind w:firstLine="420"/>
        <w:outlineLvl w:val="2"/>
        <w:rPr>
          <w:rFonts w:ascii="黑体" w:hAnsi="黑体" w:eastAsia="黑体" w:cs="Times New Roman"/>
          <w:color w:val="000000"/>
          <w:kern w:val="0"/>
          <w:szCs w:val="21"/>
        </w:rPr>
      </w:pPr>
      <w:r>
        <w:rPr>
          <w:rFonts w:hint="eastAsia" w:ascii="黑体" w:hAnsi="黑体" w:eastAsia="黑体" w:cs="Times New Roman"/>
          <w:color w:val="000000"/>
          <w:kern w:val="0"/>
          <w:szCs w:val="21"/>
        </w:rPr>
        <w:t>机芯 movement/</w:t>
      </w:r>
      <w:r>
        <w:rPr>
          <w:rFonts w:ascii="黑体" w:hAnsi="黑体" w:eastAsia="黑体" w:cs="Times New Roman"/>
          <w:color w:val="000000"/>
          <w:kern w:val="0"/>
          <w:szCs w:val="21"/>
        </w:rPr>
        <w:t>c</w:t>
      </w:r>
      <w:r>
        <w:rPr>
          <w:rFonts w:hint="eastAsia" w:ascii="黑体" w:hAnsi="黑体" w:eastAsia="黑体" w:cs="Times New Roman"/>
          <w:color w:val="000000"/>
          <w:kern w:val="0"/>
          <w:szCs w:val="21"/>
        </w:rPr>
        <w:t>aliber</w:t>
      </w:r>
    </w:p>
    <w:p w14:paraId="4990CBDA">
      <w:pPr>
        <w:widowControl/>
        <w:spacing w:before="120" w:beforeLines="50" w:after="120" w:afterLines="50"/>
        <w:ind w:firstLine="420"/>
        <w:outlineLvl w:val="2"/>
        <w:rPr>
          <w:rFonts w:ascii="宋体" w:hAnsi="宋体" w:cs="Times New Roman"/>
          <w:color w:val="000000"/>
          <w:kern w:val="0"/>
          <w:szCs w:val="21"/>
        </w:rPr>
      </w:pPr>
      <w:r>
        <w:rPr>
          <w:rFonts w:hint="eastAsia" w:ascii="宋体" w:hAnsi="宋体" w:cs="Times New Roman"/>
          <w:color w:val="000000"/>
          <w:kern w:val="0"/>
          <w:szCs w:val="21"/>
        </w:rPr>
        <w:t>手表或钟表的核心内部机械装置，负责驱动时间显示（如指针、数字）及复杂功能（如计时、月相）。它是手表的“心脏”，决定了走时精度、动力储存及功能性。</w:t>
      </w:r>
    </w:p>
    <w:p w14:paraId="640206CA">
      <w:pPr>
        <w:widowControl/>
        <w:spacing w:before="120" w:beforeLines="50" w:after="120" w:afterLines="50"/>
        <w:ind w:firstLine="420"/>
        <w:outlineLvl w:val="2"/>
        <w:rPr>
          <w:rFonts w:ascii="宋体" w:hAnsi="宋体" w:cs="Times New Roman"/>
          <w:color w:val="000000"/>
          <w:kern w:val="0"/>
          <w:sz w:val="18"/>
          <w:szCs w:val="18"/>
        </w:rPr>
      </w:pPr>
      <w:r>
        <w:rPr>
          <w:rFonts w:hint="eastAsia" w:ascii="宋体" w:hAnsi="宋体" w:cs="Times New Roman"/>
          <w:color w:val="000000"/>
          <w:kern w:val="0"/>
          <w:sz w:val="18"/>
          <w:szCs w:val="18"/>
        </w:rPr>
        <w:t>注1：包括各类螺丝、夹板、齿轮、游丝、调节栓、快慢针、避震器、调校装置和摆轮等。</w:t>
      </w:r>
    </w:p>
    <w:p w14:paraId="52E9435C">
      <w:pPr>
        <w:widowControl/>
        <w:spacing w:before="120" w:beforeLines="50" w:after="120" w:afterLines="50"/>
        <w:ind w:firstLine="420"/>
        <w:outlineLvl w:val="2"/>
        <w:rPr>
          <w:rFonts w:ascii="宋体" w:hAnsi="宋体" w:cs="Times New Roman"/>
          <w:color w:val="000000"/>
          <w:kern w:val="0"/>
          <w:sz w:val="18"/>
          <w:szCs w:val="18"/>
        </w:rPr>
      </w:pPr>
      <w:r>
        <w:rPr>
          <w:rFonts w:hint="eastAsia" w:ascii="宋体" w:hAnsi="宋体" w:cs="Times New Roman"/>
          <w:color w:val="000000"/>
          <w:kern w:val="0"/>
          <w:sz w:val="18"/>
          <w:szCs w:val="18"/>
        </w:rPr>
        <w:t>注2：表壳图示请见图</w:t>
      </w:r>
      <w:r>
        <w:rPr>
          <w:rFonts w:ascii="宋体" w:hAnsi="宋体" w:cs="Times New Roman"/>
          <w:color w:val="000000"/>
          <w:kern w:val="0"/>
          <w:sz w:val="18"/>
          <w:szCs w:val="18"/>
        </w:rPr>
        <w:t>6</w:t>
      </w:r>
      <w:r>
        <w:rPr>
          <w:rFonts w:hint="eastAsia" w:ascii="宋体" w:hAnsi="宋体" w:cs="Times New Roman"/>
          <w:color w:val="000000"/>
          <w:kern w:val="0"/>
          <w:sz w:val="18"/>
          <w:szCs w:val="18"/>
        </w:rPr>
        <w:t>。</w:t>
      </w:r>
    </w:p>
    <w:p w14:paraId="59CA001B">
      <w:pPr>
        <w:widowControl/>
        <w:spacing w:before="120" w:beforeLines="50" w:after="120" w:afterLines="50"/>
        <w:ind w:firstLine="420"/>
        <w:jc w:val="center"/>
        <w:outlineLvl w:val="2"/>
        <w:rPr>
          <w:rFonts w:ascii="宋体" w:hAnsi="宋体" w:cs="Times New Roman"/>
          <w:color w:val="000000"/>
          <w:kern w:val="0"/>
          <w:sz w:val="18"/>
          <w:szCs w:val="18"/>
        </w:rPr>
      </w:pPr>
      <w:r>
        <w:rPr>
          <w:rFonts w:hint="eastAsia" w:ascii="宋体" w:hAnsi="宋体" w:cs="Times New Roman"/>
          <w:color w:val="000000"/>
          <w:kern w:val="0"/>
          <w:sz w:val="18"/>
          <w:szCs w:val="18"/>
        </w:rPr>
        <w:drawing>
          <wp:inline distT="0" distB="0" distL="0" distR="0">
            <wp:extent cx="1284605" cy="1362075"/>
            <wp:effectExtent l="0" t="0" r="0" b="0"/>
            <wp:docPr id="177604736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047368" name="图片 6"/>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297252" cy="1375328"/>
                    </a:xfrm>
                    <a:prstGeom prst="rect">
                      <a:avLst/>
                    </a:prstGeom>
                  </pic:spPr>
                </pic:pic>
              </a:graphicData>
            </a:graphic>
          </wp:inline>
        </w:drawing>
      </w:r>
    </w:p>
    <w:p w14:paraId="78B90F81">
      <w:pPr>
        <w:widowControl/>
        <w:spacing w:before="120" w:beforeLines="50" w:after="120" w:afterLines="50"/>
        <w:ind w:firstLine="420"/>
        <w:jc w:val="center"/>
        <w:outlineLvl w:val="2"/>
        <w:rPr>
          <w:rFonts w:ascii="黑体" w:hAnsi="黑体" w:eastAsia="黑体" w:cs="Times New Roman"/>
          <w:color w:val="000000"/>
          <w:kern w:val="0"/>
          <w:szCs w:val="21"/>
        </w:rPr>
      </w:pPr>
      <w:r>
        <w:rPr>
          <w:rFonts w:hint="eastAsia" w:ascii="黑体" w:hAnsi="黑体" w:eastAsia="黑体" w:cs="Times New Roman"/>
          <w:color w:val="000000"/>
          <w:kern w:val="0"/>
          <w:szCs w:val="21"/>
        </w:rPr>
        <w:t>图</w:t>
      </w:r>
      <w:r>
        <w:rPr>
          <w:rFonts w:ascii="黑体" w:hAnsi="黑体" w:eastAsia="黑体" w:cs="Times New Roman"/>
          <w:color w:val="000000"/>
          <w:kern w:val="0"/>
          <w:szCs w:val="21"/>
        </w:rPr>
        <w:t>6</w:t>
      </w:r>
      <w:r>
        <w:rPr>
          <w:rFonts w:hint="eastAsia" w:ascii="黑体" w:hAnsi="黑体" w:eastAsia="黑体" w:cs="Times New Roman"/>
          <w:color w:val="000000"/>
          <w:kern w:val="0"/>
          <w:szCs w:val="21"/>
        </w:rPr>
        <w:t xml:space="preserve"> 表冠示意图</w:t>
      </w:r>
    </w:p>
    <w:p w14:paraId="3740A043">
      <w:pPr>
        <w:pStyle w:val="106"/>
        <w:numPr>
          <w:ilvl w:val="0"/>
          <w:numId w:val="34"/>
        </w:numPr>
        <w:spacing w:before="240" w:after="240"/>
      </w:pPr>
      <w:bookmarkStart w:id="40" w:name="_Toc195286198"/>
      <w:bookmarkEnd w:id="40"/>
      <w:bookmarkStart w:id="41" w:name="_Toc192922909"/>
      <w:bookmarkStart w:id="42" w:name="_Toc196910718"/>
      <w:r>
        <w:rPr>
          <w:rFonts w:hint="eastAsia"/>
        </w:rPr>
        <w:t>鉴定机构</w:t>
      </w:r>
      <w:bookmarkEnd w:id="41"/>
      <w:bookmarkEnd w:id="42"/>
    </w:p>
    <w:p w14:paraId="45510740">
      <w:pPr>
        <w:widowControl/>
        <w:spacing w:before="120" w:beforeLines="50" w:after="120" w:afterLines="50"/>
        <w:ind w:firstLine="424" w:firstLineChars="202"/>
        <w:jc w:val="left"/>
        <w:rPr>
          <w:rFonts w:ascii="宋体" w:hAnsi="Times New Roman" w:cs="Times New Roman"/>
          <w:kern w:val="0"/>
          <w:szCs w:val="20"/>
        </w:rPr>
      </w:pPr>
      <w:r>
        <w:rPr>
          <w:rFonts w:ascii="宋体" w:hAnsi="Times New Roman" w:cs="Times New Roman"/>
          <w:kern w:val="0"/>
          <w:szCs w:val="20"/>
        </w:rPr>
        <w:t xml:space="preserve">鉴定机构应符合T/CIQA XXXX-XXXX </w:t>
      </w:r>
      <w:r>
        <w:rPr>
          <w:rFonts w:hint="eastAsia" w:ascii="宋体" w:hAnsi="Times New Roman" w:cs="Times New Roman"/>
          <w:kern w:val="0"/>
          <w:szCs w:val="20"/>
        </w:rPr>
        <w:t>的规定</w:t>
      </w:r>
      <w:r>
        <w:rPr>
          <w:rFonts w:ascii="宋体" w:hAnsi="Times New Roman" w:cs="Times New Roman"/>
          <w:kern w:val="0"/>
          <w:szCs w:val="20"/>
        </w:rPr>
        <w:t>。</w:t>
      </w:r>
    </w:p>
    <w:p w14:paraId="50900514">
      <w:pPr>
        <w:pStyle w:val="106"/>
        <w:numPr>
          <w:ilvl w:val="0"/>
          <w:numId w:val="34"/>
        </w:numPr>
        <w:spacing w:before="240" w:after="240"/>
      </w:pPr>
      <w:bookmarkStart w:id="43" w:name="_Toc192922910"/>
      <w:bookmarkStart w:id="44" w:name="_Toc196910719"/>
      <w:r>
        <w:rPr>
          <w:rFonts w:hint="eastAsia"/>
        </w:rPr>
        <w:t>鉴定人员</w:t>
      </w:r>
      <w:bookmarkEnd w:id="43"/>
      <w:bookmarkEnd w:id="44"/>
    </w:p>
    <w:p w14:paraId="401FC082">
      <w:pPr>
        <w:widowControl/>
        <w:autoSpaceDE w:val="0"/>
        <w:autoSpaceDN w:val="0"/>
        <w:ind w:firstLine="420" w:firstLineChars="200"/>
        <w:rPr>
          <w:rFonts w:ascii="宋体" w:hAnsi="Times New Roman" w:cs="Times New Roman"/>
          <w:kern w:val="0"/>
          <w:szCs w:val="21"/>
        </w:rPr>
      </w:pPr>
      <w:r>
        <w:rPr>
          <w:rFonts w:hint="eastAsia" w:ascii="宋体" w:hAnsi="宋体" w:cs="Times New Roman"/>
          <w:kern w:val="0"/>
          <w:szCs w:val="21"/>
        </w:rPr>
        <w:t>鉴定人员应符合T/CIQA XXXX-XXXX 的规定。每次鉴定工作至少由三名鉴定人员组成鉴定组。</w:t>
      </w:r>
    </w:p>
    <w:p w14:paraId="1D2918D0">
      <w:pPr>
        <w:pStyle w:val="106"/>
        <w:numPr>
          <w:ilvl w:val="0"/>
          <w:numId w:val="34"/>
        </w:numPr>
        <w:spacing w:before="240" w:after="240"/>
        <w:ind w:left="0" w:firstLine="0"/>
      </w:pPr>
      <w:bookmarkStart w:id="45" w:name="_Toc185098767"/>
      <w:bookmarkStart w:id="46" w:name="_Toc196910720"/>
      <w:r>
        <w:rPr>
          <w:rFonts w:hint="eastAsia"/>
        </w:rPr>
        <w:t>仪器与设备</w:t>
      </w:r>
      <w:bookmarkEnd w:id="45"/>
      <w:bookmarkEnd w:id="46"/>
    </w:p>
    <w:p w14:paraId="4CA9B862">
      <w:pPr>
        <w:widowControl/>
        <w:outlineLvl w:val="2"/>
        <w:rPr>
          <w:rFonts w:ascii="宋体" w:hAnsi="黑体" w:cs="Times New Roman"/>
          <w:kern w:val="0"/>
          <w:szCs w:val="21"/>
        </w:rPr>
      </w:pPr>
      <w:r>
        <w:rPr>
          <w:rFonts w:ascii="黑体" w:hAnsi="黑体" w:eastAsia="黑体" w:cs="Times New Roman"/>
          <w:kern w:val="0"/>
          <w:szCs w:val="21"/>
        </w:rPr>
        <w:t>6.1</w:t>
      </w:r>
      <w:r>
        <w:rPr>
          <w:rFonts w:ascii="宋体" w:hAnsi="黑体" w:cs="Times New Roman"/>
          <w:kern w:val="0"/>
          <w:szCs w:val="21"/>
        </w:rPr>
        <w:t xml:space="preserve"> </w:t>
      </w:r>
      <w:r>
        <w:rPr>
          <w:rFonts w:hint="eastAsia" w:ascii="宋体" w:hAnsi="黑体" w:cs="Times New Roman"/>
          <w:kern w:val="0"/>
          <w:szCs w:val="21"/>
        </w:rPr>
        <w:t>放大镜，不低于</w:t>
      </w:r>
      <w:r>
        <w:rPr>
          <w:rFonts w:ascii="宋体" w:hAnsi="黑体" w:cs="Times New Roman"/>
          <w:kern w:val="0"/>
          <w:szCs w:val="21"/>
        </w:rPr>
        <w:t>10</w:t>
      </w:r>
      <w:r>
        <w:rPr>
          <w:rFonts w:hint="eastAsia" w:ascii="宋体" w:hAnsi="黑体" w:cs="Times New Roman"/>
          <w:kern w:val="0"/>
          <w:szCs w:val="21"/>
        </w:rPr>
        <w:t>倍。</w:t>
      </w:r>
    </w:p>
    <w:p w14:paraId="261352C2">
      <w:pPr>
        <w:widowControl/>
        <w:outlineLvl w:val="2"/>
        <w:rPr>
          <w:rFonts w:ascii="宋体" w:hAnsi="黑体" w:cs="Times New Roman"/>
          <w:kern w:val="0"/>
          <w:szCs w:val="21"/>
        </w:rPr>
      </w:pPr>
      <w:r>
        <w:rPr>
          <w:rFonts w:ascii="黑体" w:hAnsi="黑体" w:eastAsia="黑体" w:cs="Times New Roman"/>
          <w:kern w:val="0"/>
          <w:szCs w:val="21"/>
        </w:rPr>
        <w:t>6.2</w:t>
      </w:r>
      <w:r>
        <w:rPr>
          <w:rFonts w:ascii="宋体" w:hAnsi="黑体" w:cs="Times New Roman"/>
          <w:kern w:val="0"/>
          <w:szCs w:val="21"/>
        </w:rPr>
        <w:t xml:space="preserve"> 校表仪</w:t>
      </w:r>
    </w:p>
    <w:p w14:paraId="4E5A9712">
      <w:pPr>
        <w:widowControl/>
        <w:outlineLvl w:val="2"/>
        <w:rPr>
          <w:rFonts w:ascii="宋体" w:hAnsi="黑体" w:cs="Times New Roman"/>
          <w:kern w:val="0"/>
          <w:szCs w:val="21"/>
        </w:rPr>
      </w:pPr>
      <w:r>
        <w:rPr>
          <w:rFonts w:ascii="黑体" w:hAnsi="黑体" w:eastAsia="黑体" w:cs="Times New Roman"/>
          <w:kern w:val="0"/>
          <w:szCs w:val="21"/>
        </w:rPr>
        <w:t>6.3</w:t>
      </w:r>
      <w:r>
        <w:rPr>
          <w:rFonts w:ascii="宋体" w:hAnsi="黑体" w:cs="Times New Roman"/>
          <w:kern w:val="0"/>
          <w:szCs w:val="21"/>
        </w:rPr>
        <w:t xml:space="preserve"> </w:t>
      </w:r>
      <w:r>
        <w:rPr>
          <w:rFonts w:hint="eastAsia" w:ascii="宋体" w:hAnsi="黑体" w:cs="Times New Roman"/>
          <w:kern w:val="0"/>
          <w:szCs w:val="21"/>
        </w:rPr>
        <w:t>紫光灯，3</w:t>
      </w:r>
      <w:r>
        <w:rPr>
          <w:rFonts w:ascii="宋体" w:hAnsi="黑体" w:cs="Times New Roman"/>
          <w:kern w:val="0"/>
          <w:szCs w:val="21"/>
        </w:rPr>
        <w:t>65 nm</w:t>
      </w:r>
      <w:r>
        <w:rPr>
          <w:rFonts w:hint="eastAsia" w:ascii="宋体" w:hAnsi="黑体" w:cs="Times New Roman"/>
          <w:kern w:val="0"/>
          <w:szCs w:val="21"/>
        </w:rPr>
        <w:t>。</w:t>
      </w:r>
    </w:p>
    <w:p w14:paraId="04626908">
      <w:pPr>
        <w:widowControl/>
        <w:outlineLvl w:val="2"/>
        <w:rPr>
          <w:rFonts w:ascii="宋体" w:hAnsi="黑体" w:cs="Times New Roman"/>
          <w:kern w:val="0"/>
          <w:szCs w:val="21"/>
        </w:rPr>
      </w:pPr>
      <w:r>
        <w:rPr>
          <w:rFonts w:hint="eastAsia" w:ascii="黑体" w:hAnsi="黑体" w:eastAsia="黑体" w:cs="Times New Roman"/>
          <w:kern w:val="0"/>
          <w:szCs w:val="21"/>
        </w:rPr>
        <w:t>6</w:t>
      </w:r>
      <w:r>
        <w:rPr>
          <w:rFonts w:ascii="黑体" w:hAnsi="黑体" w:eastAsia="黑体" w:cs="Times New Roman"/>
          <w:kern w:val="0"/>
          <w:szCs w:val="21"/>
        </w:rPr>
        <w:t>.4</w:t>
      </w:r>
      <w:r>
        <w:rPr>
          <w:rFonts w:ascii="宋体" w:hAnsi="黑体" w:cs="Times New Roman"/>
          <w:kern w:val="0"/>
          <w:szCs w:val="21"/>
        </w:rPr>
        <w:t>开表工具等设备。</w:t>
      </w:r>
    </w:p>
    <w:p w14:paraId="4E640310">
      <w:pPr>
        <w:widowControl/>
        <w:outlineLvl w:val="2"/>
        <w:rPr>
          <w:rFonts w:cs="Times New Roman" w:asciiTheme="minorEastAsia" w:hAnsiTheme="minorEastAsia" w:eastAsiaTheme="minorEastAsia"/>
          <w:kern w:val="0"/>
          <w:szCs w:val="21"/>
        </w:rPr>
      </w:pPr>
      <w:r>
        <w:rPr>
          <w:rFonts w:hint="eastAsia" w:ascii="黑体" w:hAnsi="黑体" w:eastAsia="黑体" w:cs="Times New Roman"/>
          <w:kern w:val="0"/>
          <w:szCs w:val="21"/>
        </w:rPr>
        <w:t>6.5</w:t>
      </w:r>
      <w:r>
        <w:rPr>
          <w:rFonts w:hint="eastAsia" w:cs="Times New Roman" w:asciiTheme="minorEastAsia" w:hAnsiTheme="minorEastAsia" w:eastAsiaTheme="minorEastAsia"/>
          <w:kern w:val="0"/>
          <w:szCs w:val="21"/>
        </w:rPr>
        <w:t xml:space="preserve"> </w:t>
      </w:r>
      <w:r>
        <w:rPr>
          <w:rFonts w:cs="Times New Roman" w:asciiTheme="minorEastAsia" w:hAnsiTheme="minorEastAsia" w:eastAsiaTheme="minorEastAsia"/>
          <w:kern w:val="0"/>
          <w:szCs w:val="21"/>
        </w:rPr>
        <w:t>显微镜（20-40倍）：用于检测机芯、表盘、表壳等部位的显微特征（如字体边缘、打磨工艺）。</w:t>
      </w:r>
    </w:p>
    <w:p w14:paraId="565EECF4">
      <w:pPr>
        <w:widowControl/>
        <w:outlineLvl w:val="2"/>
        <w:rPr>
          <w:rFonts w:cs="Times New Roman" w:asciiTheme="minorEastAsia" w:hAnsiTheme="minorEastAsia" w:eastAsiaTheme="minorEastAsia"/>
          <w:kern w:val="0"/>
          <w:szCs w:val="21"/>
        </w:rPr>
      </w:pPr>
      <w:r>
        <w:rPr>
          <w:rFonts w:hint="eastAsia" w:ascii="黑体" w:hAnsi="黑体" w:eastAsia="黑体" w:cs="Times New Roman"/>
          <w:kern w:val="0"/>
          <w:szCs w:val="21"/>
        </w:rPr>
        <w:t>6.6</w:t>
      </w:r>
      <w:r>
        <w:rPr>
          <w:rFonts w:hint="eastAsia" w:cs="Times New Roman" w:asciiTheme="minorEastAsia" w:hAnsiTheme="minorEastAsia" w:eastAsiaTheme="minorEastAsia"/>
          <w:kern w:val="0"/>
          <w:szCs w:val="21"/>
        </w:rPr>
        <w:t xml:space="preserve"> </w:t>
      </w:r>
      <w:r>
        <w:rPr>
          <w:rFonts w:cs="Times New Roman" w:asciiTheme="minorEastAsia" w:hAnsiTheme="minorEastAsia" w:eastAsiaTheme="minorEastAsia"/>
          <w:kern w:val="0"/>
          <w:szCs w:val="21"/>
        </w:rPr>
        <w:t>光谱仪：用于贵金属、宝石等材质的成分分析。</w:t>
      </w:r>
    </w:p>
    <w:p w14:paraId="12B53E03">
      <w:pPr>
        <w:pStyle w:val="106"/>
        <w:numPr>
          <w:ilvl w:val="0"/>
          <w:numId w:val="34"/>
        </w:numPr>
        <w:spacing w:before="240" w:after="240"/>
        <w:ind w:left="0" w:firstLine="0"/>
      </w:pPr>
      <w:bookmarkStart w:id="47" w:name="_Toc185098768"/>
      <w:bookmarkStart w:id="48" w:name="_Toc196910721"/>
      <w:r>
        <w:rPr>
          <w:rFonts w:hint="eastAsia"/>
        </w:rPr>
        <w:t>鉴定环境</w:t>
      </w:r>
      <w:bookmarkEnd w:id="47"/>
      <w:bookmarkEnd w:id="48"/>
    </w:p>
    <w:p w14:paraId="4E18A5BF">
      <w:pPr>
        <w:widowControl/>
        <w:ind w:firstLine="420"/>
        <w:rPr>
          <w:rFonts w:ascii="宋体" w:hAnsi="Times New Roman" w:cs="Times New Roman"/>
          <w:color w:val="000000"/>
          <w:kern w:val="0"/>
          <w:szCs w:val="21"/>
        </w:rPr>
      </w:pPr>
      <w:r>
        <w:rPr>
          <w:rFonts w:hint="eastAsia" w:ascii="宋体" w:hAnsi="Times New Roman" w:cs="Times New Roman"/>
          <w:color w:val="000000"/>
          <w:kern w:val="0"/>
          <w:szCs w:val="21"/>
        </w:rPr>
        <w:t>鉴定环境应在北面自然光线下或用符合CIE标准照度D</w:t>
      </w:r>
      <w:r>
        <w:rPr>
          <w:rFonts w:ascii="宋体" w:hAnsi="Times New Roman" w:cs="Times New Roman"/>
          <w:color w:val="000000"/>
          <w:kern w:val="0"/>
          <w:szCs w:val="21"/>
        </w:rPr>
        <w:t>65</w:t>
      </w:r>
      <w:r>
        <w:rPr>
          <w:rFonts w:hint="eastAsia" w:ascii="宋体" w:hAnsi="Times New Roman" w:cs="Times New Roman"/>
          <w:color w:val="000000"/>
          <w:kern w:val="0"/>
          <w:szCs w:val="21"/>
        </w:rPr>
        <w:t>（见CIE</w:t>
      </w:r>
      <w:r>
        <w:rPr>
          <w:rFonts w:ascii="宋体" w:hAnsi="Times New Roman" w:cs="Times New Roman"/>
          <w:color w:val="000000"/>
          <w:kern w:val="0"/>
          <w:szCs w:val="21"/>
        </w:rPr>
        <w:t xml:space="preserve"> 51</w:t>
      </w:r>
      <w:r>
        <w:rPr>
          <w:rFonts w:hint="eastAsia" w:ascii="宋体" w:hAnsi="Times New Roman" w:cs="Times New Roman"/>
          <w:color w:val="000000"/>
          <w:kern w:val="0"/>
          <w:szCs w:val="21"/>
        </w:rPr>
        <w:t>）标准光源,显色指数不低于9</w:t>
      </w:r>
      <w:r>
        <w:rPr>
          <w:rFonts w:ascii="宋体" w:hAnsi="Times New Roman" w:cs="Times New Roman"/>
          <w:color w:val="000000"/>
          <w:kern w:val="0"/>
          <w:szCs w:val="21"/>
        </w:rPr>
        <w:t>0</w:t>
      </w:r>
      <w:r>
        <w:rPr>
          <w:rFonts w:hint="eastAsia" w:ascii="宋体" w:hAnsi="Times New Roman" w:cs="Times New Roman"/>
          <w:color w:val="000000"/>
          <w:kern w:val="0"/>
          <w:szCs w:val="21"/>
        </w:rPr>
        <w:t>，照度≥2</w:t>
      </w:r>
      <w:r>
        <w:rPr>
          <w:rFonts w:ascii="宋体" w:hAnsi="Times New Roman" w:cs="Times New Roman"/>
          <w:color w:val="000000"/>
          <w:kern w:val="0"/>
          <w:szCs w:val="21"/>
        </w:rPr>
        <w:t xml:space="preserve"> 000</w:t>
      </w:r>
      <w:r>
        <w:rPr>
          <w:rFonts w:hint="eastAsia" w:ascii="宋体" w:hAnsi="Times New Roman" w:cs="Times New Roman"/>
          <w:color w:val="000000"/>
          <w:kern w:val="0"/>
          <w:szCs w:val="21"/>
        </w:rPr>
        <w:t>lx。</w:t>
      </w:r>
      <w:r>
        <w:rPr>
          <w:rFonts w:ascii="Segoe UI" w:hAnsi="Segoe UI" w:eastAsia="Segoe UI" w:cs="Segoe UI"/>
          <w:sz w:val="19"/>
          <w:szCs w:val="19"/>
          <w:shd w:val="clear" w:color="auto" w:fill="F9FAFB"/>
        </w:rPr>
        <w:t>检测时眼部距样品30cm，使用放大镜观察时保持稳定光源，避免反光干扰</w:t>
      </w:r>
      <w:r>
        <w:rPr>
          <w:rFonts w:hint="eastAsia" w:ascii="Segoe UI" w:hAnsi="Segoe UI" w:cs="Segoe UI"/>
          <w:sz w:val="19"/>
          <w:szCs w:val="19"/>
          <w:shd w:val="clear" w:color="auto" w:fill="F9FAFB"/>
        </w:rPr>
        <w:t>。</w:t>
      </w:r>
      <w:r>
        <w:rPr>
          <w:rFonts w:hint="eastAsia" w:ascii="宋体" w:hAnsi="Times New Roman" w:cs="Times New Roman"/>
          <w:color w:val="000000"/>
          <w:kern w:val="0"/>
          <w:szCs w:val="21"/>
        </w:rPr>
        <w:t>有室内及桌面无死角摄像头及配套存储介质，用于证明鉴定全过程公正透明。</w:t>
      </w:r>
    </w:p>
    <w:p w14:paraId="229B741E">
      <w:pPr>
        <w:pStyle w:val="106"/>
        <w:numPr>
          <w:ilvl w:val="0"/>
          <w:numId w:val="34"/>
        </w:numPr>
        <w:spacing w:before="240" w:after="240"/>
        <w:ind w:left="0" w:firstLine="0"/>
      </w:pPr>
      <w:bookmarkStart w:id="49" w:name="_Toc185098769"/>
      <w:bookmarkStart w:id="50" w:name="_Toc196910722"/>
      <w:r>
        <w:rPr>
          <w:rFonts w:hint="eastAsia"/>
        </w:rPr>
        <w:t>鉴定程序</w:t>
      </w:r>
      <w:bookmarkEnd w:id="49"/>
      <w:bookmarkEnd w:id="50"/>
    </w:p>
    <w:p w14:paraId="40C273AC">
      <w:pPr>
        <w:pStyle w:val="107"/>
        <w:numPr>
          <w:ilvl w:val="0"/>
          <w:numId w:val="36"/>
        </w:numPr>
        <w:spacing w:before="120" w:after="120"/>
      </w:pPr>
      <w:bookmarkStart w:id="51" w:name="_Toc196910723"/>
      <w:bookmarkStart w:id="52" w:name="_Toc185098770"/>
      <w:r>
        <w:rPr>
          <w:rFonts w:hint="eastAsia"/>
        </w:rPr>
        <w:t>对比样品的获取</w:t>
      </w:r>
      <w:bookmarkEnd w:id="51"/>
      <w:bookmarkEnd w:id="52"/>
    </w:p>
    <w:p w14:paraId="7EDC5FFA">
      <w:pPr>
        <w:widowControl/>
        <w:ind w:firstLine="420"/>
        <w:rPr>
          <w:rFonts w:ascii="宋体" w:hAnsi="Times New Roman" w:cs="Times New Roman"/>
          <w:color w:val="000000"/>
          <w:kern w:val="0"/>
          <w:szCs w:val="21"/>
        </w:rPr>
      </w:pPr>
      <w:r>
        <w:rPr>
          <w:rFonts w:hint="eastAsia" w:ascii="宋体" w:hAnsi="Times New Roman" w:cs="Times New Roman"/>
          <w:color w:val="000000"/>
          <w:kern w:val="0"/>
          <w:szCs w:val="21"/>
        </w:rPr>
        <w:t>品牌表作为对比样品</w:t>
      </w:r>
      <w:r>
        <w:rPr>
          <w:rFonts w:hint="eastAsia" w:cs="Times New Roman"/>
          <w:color w:val="000000"/>
          <w:szCs w:val="21"/>
        </w:rPr>
        <w:t>。如无法获得实物，则依次选用品牌信息文件、品牌调研文</w:t>
      </w:r>
      <w:r>
        <w:rPr>
          <w:rFonts w:hint="eastAsia" w:ascii="宋体" w:hAnsi="Times New Roman" w:cs="Times New Roman"/>
          <w:color w:val="000000"/>
          <w:kern w:val="0"/>
          <w:szCs w:val="21"/>
        </w:rPr>
        <w:t>件作为对比样品。</w:t>
      </w:r>
    </w:p>
    <w:p w14:paraId="675AF97F">
      <w:pPr>
        <w:pStyle w:val="107"/>
        <w:numPr>
          <w:ilvl w:val="0"/>
          <w:numId w:val="36"/>
        </w:numPr>
        <w:spacing w:before="120" w:after="120"/>
      </w:pPr>
      <w:bookmarkStart w:id="53" w:name="_Toc185098771"/>
      <w:bookmarkStart w:id="54" w:name="_Toc196910724"/>
      <w:r>
        <w:rPr>
          <w:rFonts w:hint="eastAsia"/>
        </w:rPr>
        <w:t>送检样品使用情况分析</w:t>
      </w:r>
      <w:bookmarkEnd w:id="53"/>
      <w:bookmarkEnd w:id="54"/>
    </w:p>
    <w:p w14:paraId="28226AC2">
      <w:pPr>
        <w:widowControl/>
        <w:numPr>
          <w:ilvl w:val="255"/>
          <w:numId w:val="0"/>
        </w:numPr>
        <w:ind w:firstLine="420" w:firstLineChars="200"/>
        <w:rPr>
          <w:rFonts w:ascii="宋体" w:hAnsi="Times New Roman" w:cs="Times New Roman"/>
          <w:kern w:val="0"/>
          <w:szCs w:val="20"/>
        </w:rPr>
      </w:pPr>
      <w:r>
        <w:rPr>
          <w:rFonts w:ascii="宋体" w:hAnsi="Times New Roman" w:cs="Times New Roman"/>
          <w:kern w:val="0"/>
          <w:szCs w:val="20"/>
        </w:rPr>
        <w:t>对于已使用过的送检样品，根据</w:t>
      </w:r>
      <w:r>
        <w:rPr>
          <w:rFonts w:hint="eastAsia" w:ascii="宋体" w:hAnsi="Times New Roman" w:cs="Times New Roman"/>
          <w:kern w:val="0"/>
          <w:szCs w:val="20"/>
        </w:rPr>
        <w:t>表壳、表盘、表镜、表带/表链等部</w:t>
      </w:r>
      <w:r>
        <w:rPr>
          <w:rFonts w:ascii="宋体" w:hAnsi="Times New Roman" w:cs="Times New Roman"/>
          <w:kern w:val="0"/>
          <w:szCs w:val="20"/>
        </w:rPr>
        <w:t>位的磨损</w:t>
      </w:r>
      <w:r>
        <w:rPr>
          <w:rFonts w:hint="eastAsia" w:ascii="宋体" w:hAnsi="Times New Roman" w:cs="Times New Roman"/>
          <w:kern w:val="0"/>
          <w:szCs w:val="20"/>
        </w:rPr>
        <w:t>、划痕、凹痕、抛光、变色、裂纹以</w:t>
      </w:r>
      <w:r>
        <w:rPr>
          <w:rFonts w:ascii="宋体" w:hAnsi="Times New Roman" w:cs="Times New Roman"/>
          <w:kern w:val="0"/>
          <w:szCs w:val="20"/>
        </w:rPr>
        <w:t>及污染程度，在与比对样品进行比对时进行合理分析。</w:t>
      </w:r>
      <w:r>
        <w:rPr>
          <w:rFonts w:hint="eastAsia" w:ascii="宋体" w:hAnsi="Times New Roman" w:cs="Times New Roman"/>
          <w:kern w:val="0"/>
          <w:szCs w:val="20"/>
        </w:rPr>
        <w:t>根据开盖痕迹评估看是否进行过</w:t>
      </w:r>
      <w:r>
        <w:rPr>
          <w:rFonts w:ascii="宋体" w:hAnsi="Times New Roman" w:cs="Times New Roman"/>
          <w:kern w:val="0"/>
          <w:szCs w:val="20"/>
        </w:rPr>
        <w:t>维修、钻石（如镶钻表）的原装度等</w:t>
      </w:r>
      <w:r>
        <w:rPr>
          <w:rFonts w:hint="eastAsia" w:ascii="宋体" w:hAnsi="Times New Roman" w:cs="Times New Roman"/>
          <w:kern w:val="0"/>
          <w:szCs w:val="20"/>
        </w:rPr>
        <w:t>进行</w:t>
      </w:r>
      <w:r>
        <w:rPr>
          <w:rFonts w:ascii="宋体" w:hAnsi="Times New Roman" w:cs="Times New Roman"/>
          <w:kern w:val="0"/>
          <w:szCs w:val="20"/>
        </w:rPr>
        <w:t>鉴定。</w:t>
      </w:r>
    </w:p>
    <w:p w14:paraId="4B66645A">
      <w:pPr>
        <w:pStyle w:val="107"/>
        <w:numPr>
          <w:ilvl w:val="0"/>
          <w:numId w:val="36"/>
        </w:numPr>
        <w:spacing w:before="120" w:after="120"/>
      </w:pPr>
      <w:bookmarkStart w:id="55" w:name="_Toc196910725"/>
      <w:bookmarkStart w:id="56" w:name="_Toc185098772"/>
      <w:r>
        <w:rPr>
          <w:rFonts w:hint="eastAsia"/>
        </w:rPr>
        <w:t>送检样品鉴定流程</w:t>
      </w:r>
      <w:bookmarkEnd w:id="55"/>
      <w:bookmarkEnd w:id="56"/>
    </w:p>
    <w:p w14:paraId="32249C4D">
      <w:pPr>
        <w:ind w:firstLine="420" w:firstLineChars="200"/>
        <w:rPr>
          <w:rFonts w:ascii="宋体" w:hAnsi="Times New Roman" w:cs="Times New Roman"/>
          <w:kern w:val="0"/>
          <w:szCs w:val="20"/>
        </w:rPr>
      </w:pPr>
      <w:r>
        <w:rPr>
          <w:rFonts w:hint="eastAsia" w:ascii="宋体" w:hAnsi="Times New Roman" w:cs="Times New Roman"/>
          <w:kern w:val="0"/>
          <w:szCs w:val="20"/>
        </w:rPr>
        <w:t>鉴定流程见图1。</w:t>
      </w:r>
    </w:p>
    <w:p w14:paraId="418CF403">
      <w:pPr>
        <w:ind w:firstLine="420" w:firstLineChars="200"/>
        <w:jc w:val="center"/>
        <w:rPr>
          <w:rFonts w:ascii="宋体" w:hAnsi="Times New Roman" w:cs="Times New Roman"/>
          <w:kern w:val="0"/>
          <w:szCs w:val="20"/>
        </w:rPr>
      </w:pPr>
      <w:r>
        <w:rPr>
          <w:rFonts w:ascii="宋体" w:hAnsi="Times New Roman" w:cs="Times New Roman"/>
          <w:kern w:val="0"/>
          <w:szCs w:val="20"/>
        </w:rPr>
        <w:drawing>
          <wp:inline distT="0" distB="0" distL="0" distR="0">
            <wp:extent cx="3406140" cy="3568700"/>
            <wp:effectExtent l="0" t="0" r="0" b="0"/>
            <wp:docPr id="104406238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062387" name="图片 1"/>
                    <pic:cNvPicPr>
                      <a:picLocks noChangeAspect="1"/>
                    </pic:cNvPicPr>
                  </pic:nvPicPr>
                  <pic:blipFill>
                    <a:blip r:embed="rId16"/>
                    <a:stretch>
                      <a:fillRect/>
                    </a:stretch>
                  </pic:blipFill>
                  <pic:spPr>
                    <a:xfrm>
                      <a:off x="0" y="0"/>
                      <a:ext cx="3422633" cy="3586556"/>
                    </a:xfrm>
                    <a:prstGeom prst="rect">
                      <a:avLst/>
                    </a:prstGeom>
                  </pic:spPr>
                </pic:pic>
              </a:graphicData>
            </a:graphic>
          </wp:inline>
        </w:drawing>
      </w:r>
    </w:p>
    <w:p w14:paraId="577A0037">
      <w:pPr>
        <w:ind w:firstLine="420" w:firstLineChars="200"/>
        <w:rPr>
          <w:rFonts w:ascii="宋体" w:hAnsi="Times New Roman" w:cs="Times New Roman"/>
          <w:kern w:val="0"/>
          <w:szCs w:val="20"/>
        </w:rPr>
      </w:pPr>
    </w:p>
    <w:p w14:paraId="7E6711BF">
      <w:pPr>
        <w:ind w:firstLine="420" w:firstLineChars="200"/>
        <w:jc w:val="center"/>
        <w:rPr>
          <w:rFonts w:ascii="黑体" w:hAnsi="黑体" w:eastAsia="黑体" w:cs="Times New Roman"/>
          <w:kern w:val="0"/>
          <w:szCs w:val="20"/>
        </w:rPr>
      </w:pPr>
      <w:r>
        <w:rPr>
          <w:rFonts w:ascii="黑体" w:hAnsi="黑体" w:eastAsia="黑体" w:cs="Times New Roman"/>
          <w:kern w:val="0"/>
          <w:szCs w:val="20"/>
        </w:rPr>
        <w:t>图1 鉴定流程</w:t>
      </w:r>
    </w:p>
    <w:p w14:paraId="5320CF6F">
      <w:pPr>
        <w:pStyle w:val="107"/>
        <w:numPr>
          <w:ilvl w:val="0"/>
          <w:numId w:val="36"/>
        </w:numPr>
        <w:spacing w:before="120" w:after="120"/>
      </w:pPr>
      <w:bookmarkStart w:id="57" w:name="_Toc196910726"/>
      <w:r>
        <w:rPr>
          <w:rFonts w:hint="eastAsia"/>
        </w:rPr>
        <w:t>品牌标识</w:t>
      </w:r>
      <w:bookmarkEnd w:id="57"/>
    </w:p>
    <w:p w14:paraId="2CC2C9B0">
      <w:pPr>
        <w:widowControl/>
        <w:spacing w:before="120" w:beforeLines="50" w:after="120" w:afterLines="50"/>
        <w:ind w:left="709" w:hanging="709"/>
        <w:jc w:val="center"/>
        <w:rPr>
          <w:rFonts w:ascii="黑体" w:hAnsi="黑体" w:eastAsia="黑体" w:cs="Times New Roman"/>
          <w:color w:val="000000"/>
          <w:kern w:val="0"/>
          <w:szCs w:val="21"/>
        </w:rPr>
      </w:pPr>
      <w:r>
        <w:rPr>
          <w:rFonts w:hint="eastAsia" w:ascii="黑体" w:hAnsi="黑体" w:eastAsia="黑体" w:cs="Times New Roman"/>
          <w:color w:val="000000"/>
          <w:kern w:val="0"/>
          <w:szCs w:val="21"/>
        </w:rPr>
        <w:t>表1</w:t>
      </w:r>
      <w:r>
        <w:rPr>
          <w:rFonts w:ascii="黑体" w:hAnsi="黑体" w:eastAsia="黑体" w:cs="Times New Roman"/>
          <w:color w:val="000000"/>
          <w:kern w:val="0"/>
          <w:szCs w:val="21"/>
        </w:rPr>
        <w:t xml:space="preserve"> </w:t>
      </w:r>
      <w:r>
        <w:rPr>
          <w:rFonts w:hint="eastAsia" w:ascii="黑体" w:hAnsi="黑体" w:eastAsia="黑体" w:cs="Times New Roman"/>
          <w:color w:val="000000"/>
          <w:kern w:val="0"/>
          <w:szCs w:val="21"/>
        </w:rPr>
        <w:t>品牌标识</w:t>
      </w:r>
    </w:p>
    <w:tbl>
      <w:tblPr>
        <w:tblStyle w:val="28"/>
        <w:tblW w:w="934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3"/>
        <w:gridCol w:w="2797"/>
        <w:gridCol w:w="2595"/>
        <w:gridCol w:w="2539"/>
      </w:tblGrid>
      <w:tr w14:paraId="40B31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Align w:val="center"/>
          </w:tcPr>
          <w:p w14:paraId="47C04226">
            <w:pPr>
              <w:widowControl/>
              <w:jc w:val="center"/>
              <w:rPr>
                <w:rFonts w:ascii="宋体" w:hAnsi="宋体" w:cs="宋体"/>
                <w:color w:val="000000"/>
                <w:kern w:val="0"/>
                <w:sz w:val="18"/>
                <w:szCs w:val="18"/>
              </w:rPr>
            </w:pPr>
            <w:r>
              <w:rPr>
                <w:rFonts w:hint="eastAsia" w:ascii="宋体" w:hAnsi="宋体" w:cs="宋体"/>
                <w:color w:val="000000"/>
                <w:kern w:val="0"/>
                <w:sz w:val="18"/>
                <w:szCs w:val="18"/>
              </w:rPr>
              <w:t>品牌标识</w:t>
            </w:r>
          </w:p>
        </w:tc>
        <w:tc>
          <w:tcPr>
            <w:tcW w:w="2797" w:type="dxa"/>
            <w:vAlign w:val="center"/>
          </w:tcPr>
          <w:p w14:paraId="35B68425">
            <w:pPr>
              <w:widowControl/>
              <w:jc w:val="center"/>
              <w:rPr>
                <w:rFonts w:ascii="宋体" w:hAnsi="宋体" w:cs="宋体"/>
                <w:color w:val="000000"/>
                <w:kern w:val="0"/>
                <w:sz w:val="18"/>
                <w:szCs w:val="18"/>
              </w:rPr>
            </w:pPr>
            <w:r>
              <w:rPr>
                <w:rFonts w:hint="eastAsia" w:ascii="宋体" w:hAnsi="宋体" w:cs="宋体"/>
                <w:color w:val="000000"/>
                <w:kern w:val="0"/>
                <w:sz w:val="18"/>
                <w:szCs w:val="18"/>
              </w:rPr>
              <w:t>显性标识如</w:t>
            </w:r>
            <w:r>
              <w:rPr>
                <w:rFonts w:ascii="宋体" w:hAnsi="宋体" w:cs="宋体"/>
                <w:color w:val="000000"/>
                <w:kern w:val="0"/>
                <w:sz w:val="18"/>
                <w:szCs w:val="18"/>
              </w:rPr>
              <w:t>表盘、表壳、表扣</w:t>
            </w:r>
            <w:r>
              <w:rPr>
                <w:rFonts w:hint="eastAsia" w:ascii="宋体" w:hAnsi="宋体" w:cs="宋体"/>
                <w:color w:val="000000"/>
                <w:kern w:val="0"/>
                <w:sz w:val="18"/>
                <w:szCs w:val="18"/>
              </w:rPr>
              <w:t>、表底</w:t>
            </w:r>
            <w:r>
              <w:rPr>
                <w:rFonts w:ascii="宋体" w:hAnsi="宋体" w:cs="宋体"/>
                <w:color w:val="000000"/>
                <w:kern w:val="0"/>
                <w:sz w:val="18"/>
                <w:szCs w:val="18"/>
              </w:rPr>
              <w:t>上的品牌logo</w:t>
            </w:r>
            <w:r>
              <w:rPr>
                <w:rFonts w:hint="eastAsia" w:ascii="宋体" w:hAnsi="宋体" w:cs="宋体"/>
                <w:color w:val="000000"/>
                <w:kern w:val="0"/>
                <w:sz w:val="18"/>
                <w:szCs w:val="18"/>
              </w:rPr>
              <w:t>等</w:t>
            </w:r>
          </w:p>
          <w:p w14:paraId="35F85F33">
            <w:pPr>
              <w:widowControl/>
              <w:jc w:val="center"/>
              <w:rPr>
                <w:rFonts w:ascii="宋体" w:hAnsi="宋体" w:cs="宋体"/>
                <w:color w:val="000000"/>
                <w:kern w:val="0"/>
                <w:sz w:val="18"/>
                <w:szCs w:val="18"/>
              </w:rPr>
            </w:pPr>
            <w:r>
              <w:rPr>
                <w:rFonts w:ascii="宋体" w:hAnsi="宋体" w:cs="宋体"/>
                <w:color w:val="000000"/>
                <w:kern w:val="0"/>
                <w:sz w:val="18"/>
                <w:szCs w:val="18"/>
              </w:rPr>
              <w:t>确认字体、刻印深度和位置是否符合品牌标准</w:t>
            </w:r>
          </w:p>
        </w:tc>
        <w:tc>
          <w:tcPr>
            <w:tcW w:w="2595" w:type="dxa"/>
            <w:vAlign w:val="center"/>
          </w:tcPr>
          <w:p w14:paraId="1469069D">
            <w:pPr>
              <w:widowControl/>
              <w:jc w:val="center"/>
              <w:rPr>
                <w:rFonts w:ascii="宋体" w:hAnsi="宋体" w:cs="宋体"/>
                <w:color w:val="000000"/>
                <w:kern w:val="0"/>
                <w:sz w:val="18"/>
                <w:szCs w:val="18"/>
              </w:rPr>
            </w:pPr>
            <w:r>
              <w:rPr>
                <w:rFonts w:hint="eastAsia" w:ascii="宋体" w:hAnsi="宋体" w:cs="宋体"/>
                <w:color w:val="000000"/>
                <w:kern w:val="0"/>
                <w:sz w:val="18"/>
                <w:szCs w:val="18"/>
              </w:rPr>
              <w:t>隐性标识如型号数标识/序</w:t>
            </w:r>
            <w:r>
              <w:rPr>
                <w:rFonts w:ascii="宋体" w:hAnsi="宋体" w:cs="宋体"/>
                <w:color w:val="000000"/>
                <w:kern w:val="0"/>
                <w:sz w:val="18"/>
                <w:szCs w:val="18"/>
              </w:rPr>
              <w:t>列号</w:t>
            </w:r>
            <w:r>
              <w:rPr>
                <w:rFonts w:hint="eastAsia" w:ascii="宋体" w:hAnsi="宋体" w:cs="宋体"/>
                <w:color w:val="000000"/>
                <w:kern w:val="0"/>
                <w:sz w:val="18"/>
                <w:szCs w:val="18"/>
              </w:rPr>
              <w:t>等</w:t>
            </w:r>
          </w:p>
          <w:p w14:paraId="1C2F7BC5">
            <w:pPr>
              <w:widowControl/>
              <w:jc w:val="center"/>
              <w:rPr>
                <w:rFonts w:ascii="宋体" w:hAnsi="宋体" w:cs="宋体"/>
                <w:color w:val="000000"/>
                <w:kern w:val="0"/>
                <w:sz w:val="18"/>
                <w:szCs w:val="18"/>
              </w:rPr>
            </w:pPr>
            <w:r>
              <w:rPr>
                <w:rFonts w:ascii="宋体" w:hAnsi="宋体" w:cs="宋体"/>
                <w:color w:val="000000"/>
                <w:kern w:val="0"/>
                <w:sz w:val="18"/>
                <w:szCs w:val="18"/>
              </w:rPr>
              <w:t>查找表壳</w:t>
            </w:r>
            <w:r>
              <w:rPr>
                <w:rFonts w:hint="eastAsia" w:ascii="宋体" w:hAnsi="宋体" w:cs="宋体"/>
                <w:color w:val="000000"/>
                <w:kern w:val="0"/>
                <w:sz w:val="18"/>
                <w:szCs w:val="18"/>
              </w:rPr>
              <w:t>、表底</w:t>
            </w:r>
            <w:r>
              <w:rPr>
                <w:rFonts w:ascii="宋体" w:hAnsi="宋体" w:cs="宋体"/>
                <w:color w:val="000000"/>
                <w:kern w:val="0"/>
                <w:sz w:val="18"/>
                <w:szCs w:val="18"/>
              </w:rPr>
              <w:t>和机芯上的</w:t>
            </w:r>
            <w:r>
              <w:rPr>
                <w:rFonts w:hint="eastAsia" w:ascii="宋体" w:hAnsi="宋体" w:cs="宋体"/>
                <w:color w:val="000000"/>
                <w:kern w:val="0"/>
                <w:sz w:val="18"/>
                <w:szCs w:val="18"/>
              </w:rPr>
              <w:t>型号数标识/序</w:t>
            </w:r>
            <w:r>
              <w:rPr>
                <w:rFonts w:ascii="宋体" w:hAnsi="宋体" w:cs="宋体"/>
                <w:color w:val="000000"/>
                <w:kern w:val="0"/>
                <w:sz w:val="18"/>
                <w:szCs w:val="18"/>
              </w:rPr>
              <w:t>列号，确保一致且与品牌记录相符。</w:t>
            </w:r>
          </w:p>
          <w:p w14:paraId="64ABFA06">
            <w:pPr>
              <w:widowControl/>
              <w:jc w:val="center"/>
              <w:rPr>
                <w:rFonts w:ascii="宋体" w:hAnsi="宋体" w:cs="宋体"/>
                <w:color w:val="000000"/>
                <w:kern w:val="0"/>
                <w:sz w:val="18"/>
                <w:szCs w:val="18"/>
              </w:rPr>
            </w:pPr>
            <w:r>
              <w:rPr>
                <w:rFonts w:ascii="宋体" w:hAnsi="宋体" w:cs="宋体"/>
                <w:color w:val="000000"/>
                <w:kern w:val="0"/>
                <w:sz w:val="18"/>
                <w:szCs w:val="18"/>
              </w:rPr>
              <w:t>注意序列号是否有篡改或模糊痕迹</w:t>
            </w:r>
          </w:p>
        </w:tc>
        <w:tc>
          <w:tcPr>
            <w:tcW w:w="2539" w:type="dxa"/>
            <w:vAlign w:val="center"/>
          </w:tcPr>
          <w:p w14:paraId="34A3A0A1">
            <w:pPr>
              <w:widowControl/>
              <w:jc w:val="center"/>
              <w:rPr>
                <w:rFonts w:ascii="宋体" w:hAnsi="宋体" w:cs="宋体"/>
                <w:color w:val="000000"/>
                <w:kern w:val="0"/>
                <w:sz w:val="18"/>
                <w:szCs w:val="18"/>
              </w:rPr>
            </w:pPr>
            <w:r>
              <w:rPr>
                <w:rFonts w:hint="eastAsia" w:ascii="宋体" w:hAnsi="宋体" w:cs="宋体"/>
                <w:color w:val="000000"/>
                <w:kern w:val="0"/>
                <w:sz w:val="18"/>
                <w:szCs w:val="18"/>
              </w:rPr>
              <w:t>隐性标识如</w:t>
            </w:r>
            <w:r>
              <w:rPr>
                <w:rFonts w:ascii="宋体" w:hAnsi="宋体" w:cs="宋体"/>
                <w:color w:val="000000"/>
                <w:kern w:val="0"/>
                <w:sz w:val="18"/>
                <w:szCs w:val="18"/>
              </w:rPr>
              <w:t>防伪特征</w:t>
            </w:r>
          </w:p>
          <w:p w14:paraId="04562246">
            <w:pPr>
              <w:widowControl/>
              <w:jc w:val="center"/>
              <w:rPr>
                <w:rFonts w:ascii="宋体" w:hAnsi="宋体" w:cs="宋体"/>
                <w:color w:val="000000"/>
                <w:kern w:val="0"/>
                <w:sz w:val="18"/>
                <w:szCs w:val="18"/>
              </w:rPr>
            </w:pPr>
            <w:r>
              <w:rPr>
                <w:rFonts w:ascii="宋体" w:hAnsi="宋体" w:cs="宋体"/>
                <w:color w:val="000000"/>
                <w:kern w:val="0"/>
                <w:sz w:val="18"/>
                <w:szCs w:val="18"/>
              </w:rPr>
              <w:t>检查品牌特有的防伪标识</w:t>
            </w:r>
            <w:r>
              <w:rPr>
                <w:rFonts w:hint="eastAsia" w:ascii="宋体" w:hAnsi="宋体" w:cs="宋体"/>
                <w:color w:val="000000"/>
                <w:kern w:val="0"/>
                <w:sz w:val="18"/>
                <w:szCs w:val="18"/>
              </w:rPr>
              <w:t>等</w:t>
            </w:r>
          </w:p>
          <w:p w14:paraId="776D8C7A">
            <w:pPr>
              <w:widowControl/>
              <w:jc w:val="center"/>
              <w:rPr>
                <w:rFonts w:ascii="宋体" w:hAnsi="宋体" w:cs="宋体"/>
                <w:color w:val="000000"/>
                <w:kern w:val="0"/>
                <w:sz w:val="18"/>
                <w:szCs w:val="18"/>
              </w:rPr>
            </w:pPr>
            <w:r>
              <w:rPr>
                <w:rFonts w:ascii="宋体" w:hAnsi="宋体" w:cs="宋体"/>
                <w:color w:val="000000"/>
                <w:kern w:val="0"/>
                <w:sz w:val="18"/>
                <w:szCs w:val="18"/>
              </w:rPr>
              <w:t>确认表盘、表镜或机芯上的特殊标记是否清晰</w:t>
            </w:r>
            <w:r>
              <w:rPr>
                <w:rFonts w:hint="eastAsia" w:ascii="宋体" w:hAnsi="宋体" w:cs="宋体"/>
                <w:color w:val="000000"/>
                <w:kern w:val="0"/>
                <w:sz w:val="18"/>
                <w:szCs w:val="18"/>
              </w:rPr>
              <w:t>规范</w:t>
            </w:r>
            <w:r>
              <w:rPr>
                <w:rFonts w:ascii="宋体" w:hAnsi="宋体" w:cs="宋体"/>
                <w:color w:val="000000"/>
                <w:kern w:val="0"/>
                <w:sz w:val="18"/>
                <w:szCs w:val="18"/>
              </w:rPr>
              <w:t>。</w:t>
            </w:r>
          </w:p>
        </w:tc>
      </w:tr>
      <w:tr w14:paraId="66BC0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Align w:val="center"/>
          </w:tcPr>
          <w:p w14:paraId="314294CF">
            <w:pPr>
              <w:widowControl/>
              <w:jc w:val="center"/>
              <w:rPr>
                <w:rFonts w:ascii="宋体" w:hAnsi="宋体" w:cs="宋体"/>
                <w:color w:val="000000"/>
                <w:kern w:val="0"/>
                <w:sz w:val="18"/>
                <w:szCs w:val="18"/>
              </w:rPr>
            </w:pPr>
            <w:r>
              <w:rPr>
                <w:rFonts w:hint="eastAsia" w:ascii="宋体" w:hAnsi="宋体" w:cs="宋体"/>
                <w:color w:val="000000"/>
                <w:kern w:val="0"/>
                <w:sz w:val="18"/>
                <w:szCs w:val="18"/>
              </w:rPr>
              <w:t>鉴定结果</w:t>
            </w:r>
          </w:p>
        </w:tc>
        <w:tc>
          <w:tcPr>
            <w:tcW w:w="2797" w:type="dxa"/>
          </w:tcPr>
          <w:p w14:paraId="6253A642">
            <w:pPr>
              <w:widowControl/>
              <w:jc w:val="left"/>
              <w:rPr>
                <w:rFonts w:ascii="宋体" w:hAnsi="宋体" w:cs="宋体"/>
                <w:color w:val="000000"/>
                <w:kern w:val="0"/>
                <w:sz w:val="18"/>
                <w:szCs w:val="18"/>
              </w:rPr>
            </w:pPr>
            <w:r>
              <w:rPr>
                <w:rFonts w:hint="eastAsia" w:ascii="宋体" w:hAnsi="宋体" w:cs="宋体"/>
                <w:color w:val="000000"/>
                <w:kern w:val="0"/>
                <w:sz w:val="18"/>
                <w:szCs w:val="18"/>
              </w:rPr>
              <w:sym w:font="Wingdings 2" w:char="00A3"/>
            </w:r>
            <w:r>
              <w:rPr>
                <w:rFonts w:hint="eastAsia" w:ascii="宋体" w:hAnsi="宋体" w:cs="宋体"/>
                <w:color w:val="000000"/>
                <w:kern w:val="0"/>
                <w:sz w:val="18"/>
                <w:szCs w:val="18"/>
              </w:rPr>
              <w:t>是</w:t>
            </w:r>
          </w:p>
          <w:p w14:paraId="3E1E22BE">
            <w:pPr>
              <w:widowControl/>
              <w:jc w:val="left"/>
              <w:rPr>
                <w:rFonts w:ascii="宋体" w:hAnsi="宋体" w:cs="宋体"/>
                <w:kern w:val="0"/>
                <w:sz w:val="18"/>
                <w:szCs w:val="18"/>
              </w:rPr>
            </w:pPr>
            <w:r>
              <w:rPr>
                <w:rFonts w:hint="eastAsia" w:ascii="宋体" w:hAnsi="宋体" w:cs="宋体"/>
                <w:color w:val="000000"/>
                <w:kern w:val="0"/>
                <w:sz w:val="18"/>
                <w:szCs w:val="18"/>
              </w:rPr>
              <w:sym w:font="Wingdings 2" w:char="00A3"/>
            </w:r>
            <w:r>
              <w:rPr>
                <w:rFonts w:hint="eastAsia" w:ascii="宋体" w:hAnsi="宋体" w:cs="宋体"/>
                <w:kern w:val="0"/>
                <w:sz w:val="18"/>
                <w:szCs w:val="18"/>
              </w:rPr>
              <w:t>否</w:t>
            </w:r>
          </w:p>
          <w:p w14:paraId="2527BB07">
            <w:pPr>
              <w:widowControl/>
              <w:jc w:val="left"/>
              <w:rPr>
                <w:rFonts w:ascii="宋体" w:hAnsi="宋体" w:cs="宋体"/>
                <w:color w:val="000000"/>
                <w:kern w:val="0"/>
                <w:sz w:val="18"/>
                <w:szCs w:val="18"/>
              </w:rPr>
            </w:pPr>
            <w:r>
              <w:rPr>
                <w:rFonts w:hint="eastAsia" w:ascii="宋体" w:hAnsi="宋体" w:cs="宋体"/>
                <w:color w:val="000000"/>
                <w:kern w:val="0"/>
                <w:sz w:val="18"/>
                <w:szCs w:val="18"/>
              </w:rPr>
              <w:sym w:font="Wingdings 2" w:char="00A3"/>
            </w:r>
            <w:r>
              <w:rPr>
                <w:rFonts w:hint="eastAsia" w:ascii="宋体" w:hAnsi="宋体" w:cs="宋体"/>
                <w:color w:val="000000"/>
                <w:kern w:val="0"/>
                <w:sz w:val="18"/>
                <w:szCs w:val="18"/>
              </w:rPr>
              <w:t>无法确定</w:t>
            </w:r>
          </w:p>
        </w:tc>
        <w:tc>
          <w:tcPr>
            <w:tcW w:w="2595" w:type="dxa"/>
          </w:tcPr>
          <w:p w14:paraId="003EB385">
            <w:pPr>
              <w:widowControl/>
              <w:jc w:val="left"/>
              <w:rPr>
                <w:rFonts w:ascii="宋体" w:hAnsi="宋体" w:cs="宋体"/>
                <w:color w:val="000000"/>
                <w:kern w:val="0"/>
                <w:sz w:val="18"/>
                <w:szCs w:val="18"/>
              </w:rPr>
            </w:pPr>
            <w:r>
              <w:rPr>
                <w:rFonts w:hint="eastAsia" w:ascii="宋体" w:hAnsi="宋体" w:cs="宋体"/>
                <w:color w:val="000000"/>
                <w:kern w:val="0"/>
                <w:sz w:val="18"/>
                <w:szCs w:val="18"/>
              </w:rPr>
              <w:sym w:font="Wingdings 2" w:char="00A3"/>
            </w:r>
            <w:r>
              <w:rPr>
                <w:rFonts w:hint="eastAsia" w:ascii="宋体" w:hAnsi="宋体" w:cs="宋体"/>
                <w:color w:val="000000"/>
                <w:kern w:val="0"/>
                <w:sz w:val="18"/>
                <w:szCs w:val="18"/>
              </w:rPr>
              <w:t>是</w:t>
            </w:r>
          </w:p>
          <w:p w14:paraId="00799CBC">
            <w:pPr>
              <w:widowControl/>
              <w:jc w:val="left"/>
              <w:rPr>
                <w:rFonts w:ascii="宋体" w:hAnsi="宋体" w:cs="宋体"/>
                <w:kern w:val="0"/>
                <w:sz w:val="18"/>
                <w:szCs w:val="18"/>
              </w:rPr>
            </w:pPr>
            <w:r>
              <w:rPr>
                <w:rFonts w:hint="eastAsia" w:ascii="宋体" w:hAnsi="宋体" w:cs="宋体"/>
                <w:color w:val="000000"/>
                <w:kern w:val="0"/>
                <w:sz w:val="18"/>
                <w:szCs w:val="18"/>
              </w:rPr>
              <w:sym w:font="Wingdings 2" w:char="00A3"/>
            </w:r>
            <w:r>
              <w:rPr>
                <w:rFonts w:hint="eastAsia" w:ascii="宋体" w:hAnsi="宋体" w:cs="宋体"/>
                <w:kern w:val="0"/>
                <w:sz w:val="18"/>
                <w:szCs w:val="18"/>
              </w:rPr>
              <w:t>否</w:t>
            </w:r>
          </w:p>
          <w:p w14:paraId="547E7A3D">
            <w:pPr>
              <w:widowControl/>
              <w:jc w:val="left"/>
              <w:rPr>
                <w:rFonts w:ascii="宋体" w:hAnsi="宋体" w:cs="宋体"/>
                <w:color w:val="000000"/>
                <w:kern w:val="0"/>
                <w:sz w:val="18"/>
                <w:szCs w:val="18"/>
              </w:rPr>
            </w:pPr>
            <w:r>
              <w:rPr>
                <w:rFonts w:hint="eastAsia" w:ascii="宋体" w:hAnsi="宋体" w:cs="宋体"/>
                <w:color w:val="000000"/>
                <w:kern w:val="0"/>
                <w:sz w:val="18"/>
                <w:szCs w:val="18"/>
              </w:rPr>
              <w:sym w:font="Wingdings 2" w:char="00A3"/>
            </w:r>
            <w:r>
              <w:rPr>
                <w:rFonts w:hint="eastAsia" w:ascii="宋体" w:hAnsi="宋体" w:cs="宋体"/>
                <w:color w:val="000000"/>
                <w:kern w:val="0"/>
                <w:sz w:val="18"/>
                <w:szCs w:val="18"/>
              </w:rPr>
              <w:t>无法确定</w:t>
            </w:r>
          </w:p>
        </w:tc>
        <w:tc>
          <w:tcPr>
            <w:tcW w:w="2539" w:type="dxa"/>
          </w:tcPr>
          <w:p w14:paraId="1324693E">
            <w:pPr>
              <w:widowControl/>
              <w:jc w:val="left"/>
              <w:rPr>
                <w:rFonts w:ascii="宋体" w:hAnsi="宋体" w:cs="宋体"/>
                <w:color w:val="000000"/>
                <w:kern w:val="0"/>
                <w:sz w:val="18"/>
                <w:szCs w:val="18"/>
              </w:rPr>
            </w:pPr>
            <w:r>
              <w:rPr>
                <w:rFonts w:hint="eastAsia" w:ascii="宋体" w:hAnsi="宋体" w:cs="宋体"/>
                <w:color w:val="000000"/>
                <w:kern w:val="0"/>
                <w:sz w:val="18"/>
                <w:szCs w:val="18"/>
              </w:rPr>
              <w:sym w:font="Wingdings 2" w:char="00A3"/>
            </w:r>
            <w:r>
              <w:rPr>
                <w:rFonts w:hint="eastAsia" w:ascii="宋体" w:hAnsi="宋体" w:cs="宋体"/>
                <w:color w:val="000000"/>
                <w:kern w:val="0"/>
                <w:sz w:val="18"/>
                <w:szCs w:val="18"/>
              </w:rPr>
              <w:t>是</w:t>
            </w:r>
          </w:p>
          <w:p w14:paraId="76E61D60">
            <w:pPr>
              <w:widowControl/>
              <w:jc w:val="left"/>
              <w:rPr>
                <w:rFonts w:ascii="宋体" w:hAnsi="宋体" w:cs="宋体"/>
                <w:kern w:val="0"/>
                <w:sz w:val="18"/>
                <w:szCs w:val="18"/>
              </w:rPr>
            </w:pPr>
            <w:r>
              <w:rPr>
                <w:rFonts w:hint="eastAsia" w:ascii="宋体" w:hAnsi="宋体" w:cs="宋体"/>
                <w:color w:val="000000"/>
                <w:kern w:val="0"/>
                <w:sz w:val="18"/>
                <w:szCs w:val="18"/>
              </w:rPr>
              <w:sym w:font="Wingdings 2" w:char="00A3"/>
            </w:r>
            <w:r>
              <w:rPr>
                <w:rFonts w:hint="eastAsia" w:ascii="宋体" w:hAnsi="宋体" w:cs="宋体"/>
                <w:kern w:val="0"/>
                <w:sz w:val="18"/>
                <w:szCs w:val="18"/>
              </w:rPr>
              <w:t>否</w:t>
            </w:r>
          </w:p>
          <w:p w14:paraId="7501F25E">
            <w:pPr>
              <w:widowControl/>
              <w:jc w:val="left"/>
              <w:rPr>
                <w:rFonts w:ascii="宋体" w:hAnsi="宋体" w:cs="宋体"/>
                <w:color w:val="000000"/>
                <w:kern w:val="0"/>
                <w:sz w:val="18"/>
                <w:szCs w:val="18"/>
              </w:rPr>
            </w:pPr>
            <w:r>
              <w:rPr>
                <w:rFonts w:hint="eastAsia" w:ascii="宋体" w:hAnsi="宋体" w:cs="宋体"/>
                <w:color w:val="000000"/>
                <w:kern w:val="0"/>
                <w:sz w:val="18"/>
                <w:szCs w:val="18"/>
              </w:rPr>
              <w:sym w:font="Wingdings 2" w:char="00A3"/>
            </w:r>
            <w:r>
              <w:rPr>
                <w:rFonts w:hint="eastAsia" w:ascii="宋体" w:hAnsi="宋体" w:cs="宋体"/>
                <w:color w:val="000000"/>
                <w:kern w:val="0"/>
                <w:sz w:val="18"/>
                <w:szCs w:val="18"/>
              </w:rPr>
              <w:t>无法确定</w:t>
            </w:r>
          </w:p>
        </w:tc>
      </w:tr>
      <w:tr w14:paraId="710D7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Align w:val="center"/>
          </w:tcPr>
          <w:p w14:paraId="55AB4B56">
            <w:pPr>
              <w:widowControl/>
              <w:jc w:val="center"/>
              <w:rPr>
                <w:rFonts w:ascii="宋体" w:hAnsi="宋体" w:cs="宋体"/>
                <w:color w:val="000000"/>
                <w:kern w:val="0"/>
                <w:sz w:val="18"/>
                <w:szCs w:val="18"/>
              </w:rPr>
            </w:pPr>
            <w:r>
              <w:rPr>
                <w:rFonts w:hint="eastAsia" w:ascii="宋体" w:hAnsi="宋体" w:cs="宋体"/>
                <w:color w:val="000000"/>
                <w:kern w:val="0"/>
                <w:sz w:val="18"/>
                <w:szCs w:val="18"/>
              </w:rPr>
              <w:t>品牌标识鉴定结论</w:t>
            </w:r>
          </w:p>
        </w:tc>
        <w:tc>
          <w:tcPr>
            <w:tcW w:w="7931" w:type="dxa"/>
            <w:gridSpan w:val="3"/>
          </w:tcPr>
          <w:p w14:paraId="277612C9">
            <w:pPr>
              <w:widowControl/>
              <w:jc w:val="left"/>
              <w:rPr>
                <w:rFonts w:ascii="宋体" w:hAnsi="宋体" w:cs="宋体"/>
                <w:color w:val="000000"/>
                <w:kern w:val="0"/>
                <w:sz w:val="18"/>
                <w:szCs w:val="18"/>
              </w:rPr>
            </w:pPr>
            <w:r>
              <w:rPr>
                <w:rFonts w:hint="eastAsia" w:ascii="宋体" w:hAnsi="宋体" w:cs="宋体"/>
                <w:color w:val="000000"/>
                <w:kern w:val="0"/>
                <w:sz w:val="18"/>
                <w:szCs w:val="18"/>
              </w:rPr>
              <w:sym w:font="Wingdings 2" w:char="00A3"/>
            </w:r>
            <w:r>
              <w:rPr>
                <w:rFonts w:ascii="宋体" w:hAnsi="宋体" w:cs="宋体"/>
                <w:color w:val="000000"/>
                <w:kern w:val="0"/>
                <w:sz w:val="18"/>
                <w:szCs w:val="18"/>
              </w:rPr>
              <w:t xml:space="preserve"> 符合品牌</w:t>
            </w:r>
            <w:r>
              <w:rPr>
                <w:rFonts w:hint="eastAsia" w:ascii="宋体" w:hAnsi="宋体" w:cs="宋体"/>
                <w:color w:val="000000"/>
                <w:kern w:val="0"/>
                <w:sz w:val="18"/>
                <w:szCs w:val="18"/>
              </w:rPr>
              <w:t>名表</w:t>
            </w:r>
            <w:r>
              <w:rPr>
                <w:rFonts w:ascii="宋体" w:hAnsi="宋体" w:cs="宋体"/>
                <w:color w:val="000000"/>
                <w:kern w:val="0"/>
                <w:sz w:val="18"/>
                <w:szCs w:val="18"/>
              </w:rPr>
              <w:t>特征（经实物鉴定）</w:t>
            </w:r>
          </w:p>
          <w:p w14:paraId="77BB7C1D">
            <w:pPr>
              <w:widowControl/>
              <w:jc w:val="left"/>
              <w:rPr>
                <w:rFonts w:ascii="宋体" w:hAnsi="宋体" w:cs="宋体"/>
                <w:color w:val="000000"/>
                <w:kern w:val="0"/>
                <w:sz w:val="18"/>
                <w:szCs w:val="18"/>
              </w:rPr>
            </w:pPr>
            <w:r>
              <w:rPr>
                <w:rFonts w:hint="eastAsia" w:ascii="宋体" w:hAnsi="宋体" w:cs="宋体"/>
                <w:color w:val="000000"/>
                <w:kern w:val="0"/>
                <w:sz w:val="18"/>
                <w:szCs w:val="18"/>
              </w:rPr>
              <w:sym w:font="Wingdings 2" w:char="00A3"/>
            </w:r>
            <w:r>
              <w:rPr>
                <w:rFonts w:hint="eastAsia" w:ascii="宋体" w:hAnsi="宋体" w:cs="宋体"/>
                <w:color w:val="000000"/>
                <w:kern w:val="0"/>
                <w:sz w:val="18"/>
                <w:szCs w:val="18"/>
              </w:rPr>
              <w:t xml:space="preserve"> </w:t>
            </w:r>
            <w:r>
              <w:rPr>
                <w:rFonts w:ascii="宋体" w:hAnsi="宋体" w:cs="宋体"/>
                <w:color w:val="000000"/>
                <w:kern w:val="0"/>
                <w:sz w:val="18"/>
                <w:szCs w:val="18"/>
              </w:rPr>
              <w:t>不符合品牌</w:t>
            </w:r>
            <w:r>
              <w:rPr>
                <w:rFonts w:hint="eastAsia" w:ascii="宋体" w:hAnsi="宋体" w:cs="宋体"/>
                <w:color w:val="000000"/>
                <w:kern w:val="0"/>
                <w:sz w:val="18"/>
                <w:szCs w:val="18"/>
              </w:rPr>
              <w:t>名表</w:t>
            </w:r>
            <w:r>
              <w:rPr>
                <w:rFonts w:ascii="宋体" w:hAnsi="宋体" w:cs="宋体"/>
                <w:color w:val="000000"/>
                <w:kern w:val="0"/>
                <w:sz w:val="18"/>
                <w:szCs w:val="18"/>
              </w:rPr>
              <w:t>特征（经实物鉴定）</w:t>
            </w:r>
          </w:p>
          <w:p w14:paraId="6E954F3B">
            <w:pPr>
              <w:widowControl/>
              <w:jc w:val="left"/>
              <w:rPr>
                <w:rFonts w:ascii="宋体" w:hAnsi="宋体" w:cs="宋体"/>
                <w:color w:val="000000"/>
                <w:kern w:val="0"/>
                <w:sz w:val="18"/>
                <w:szCs w:val="18"/>
              </w:rPr>
            </w:pPr>
            <w:r>
              <w:rPr>
                <w:rFonts w:hint="eastAsia" w:ascii="宋体" w:hAnsi="宋体" w:cs="宋体"/>
                <w:color w:val="000000"/>
                <w:kern w:val="0"/>
                <w:sz w:val="18"/>
                <w:szCs w:val="18"/>
              </w:rPr>
              <w:sym w:font="Wingdings 2" w:char="00A3"/>
            </w:r>
            <w:r>
              <w:rPr>
                <w:rFonts w:ascii="宋体" w:hAnsi="宋体" w:cs="宋体"/>
                <w:color w:val="000000"/>
                <w:kern w:val="0"/>
                <w:sz w:val="18"/>
                <w:szCs w:val="18"/>
              </w:rPr>
              <w:t xml:space="preserve"> 无法判断</w:t>
            </w:r>
          </w:p>
        </w:tc>
      </w:tr>
    </w:tbl>
    <w:p w14:paraId="2D9277B9">
      <w:pPr>
        <w:pStyle w:val="107"/>
        <w:numPr>
          <w:ilvl w:val="0"/>
          <w:numId w:val="36"/>
        </w:numPr>
        <w:spacing w:before="120" w:after="120"/>
      </w:pPr>
      <w:bookmarkStart w:id="58" w:name="_Toc196910727"/>
      <w:r>
        <w:rPr>
          <w:rFonts w:hint="eastAsia"/>
        </w:rPr>
        <w:t>整体外观</w:t>
      </w:r>
      <w:bookmarkEnd w:id="58"/>
    </w:p>
    <w:p w14:paraId="6707D10B">
      <w:pPr>
        <w:widowControl/>
        <w:ind w:firstLine="315" w:firstLineChars="150"/>
        <w:jc w:val="left"/>
        <w:rPr>
          <w:rFonts w:ascii="宋体" w:hAnsi="宋体" w:cs="Segoe UI"/>
          <w:color w:val="05073B"/>
          <w:kern w:val="0"/>
          <w:szCs w:val="21"/>
        </w:rPr>
      </w:pPr>
      <w:r>
        <w:rPr>
          <w:rFonts w:hint="eastAsia" w:ascii="宋体" w:hAnsi="宋体" w:cs="Segoe UI"/>
          <w:color w:val="05073B"/>
          <w:kern w:val="0"/>
          <w:szCs w:val="21"/>
        </w:rPr>
        <w:t>根据对比样品，对送检样品的外观件按表</w:t>
      </w:r>
      <w:r>
        <w:rPr>
          <w:rFonts w:ascii="宋体" w:hAnsi="宋体" w:cs="Segoe UI"/>
          <w:color w:val="05073B"/>
          <w:kern w:val="0"/>
          <w:szCs w:val="21"/>
        </w:rPr>
        <w:t>2</w:t>
      </w:r>
      <w:r>
        <w:rPr>
          <w:rFonts w:hint="eastAsia" w:ascii="宋体" w:hAnsi="宋体" w:cs="Segoe UI"/>
          <w:color w:val="05073B"/>
          <w:kern w:val="0"/>
          <w:szCs w:val="21"/>
        </w:rPr>
        <w:t>进行鉴定。</w:t>
      </w:r>
      <w:r>
        <w:rPr>
          <w:rFonts w:ascii="宋体" w:hAnsi="宋体" w:cs="Segoe UI"/>
          <w:color w:val="05073B"/>
          <w:kern w:val="0"/>
          <w:szCs w:val="21"/>
        </w:rPr>
        <w:t>。</w:t>
      </w:r>
    </w:p>
    <w:p w14:paraId="31EB6EDC">
      <w:pPr>
        <w:widowControl/>
        <w:spacing w:before="120" w:beforeLines="50" w:after="120" w:afterLines="50"/>
        <w:ind w:left="709" w:hanging="709"/>
        <w:jc w:val="center"/>
        <w:rPr>
          <w:rFonts w:ascii="黑体" w:hAnsi="黑体" w:eastAsia="黑体" w:cs="Times New Roman"/>
          <w:color w:val="000000"/>
          <w:kern w:val="0"/>
          <w:szCs w:val="21"/>
        </w:rPr>
      </w:pPr>
      <w:r>
        <w:rPr>
          <w:rFonts w:hint="eastAsia" w:ascii="黑体" w:hAnsi="黑体" w:eastAsia="黑体" w:cs="Times New Roman"/>
          <w:color w:val="000000"/>
          <w:kern w:val="0"/>
          <w:szCs w:val="21"/>
        </w:rPr>
        <w:t>表</w:t>
      </w:r>
      <w:r>
        <w:rPr>
          <w:rFonts w:ascii="黑体" w:hAnsi="黑体" w:eastAsia="黑体" w:cs="Times New Roman"/>
          <w:color w:val="000000"/>
          <w:kern w:val="0"/>
          <w:szCs w:val="21"/>
        </w:rPr>
        <w:t xml:space="preserve">2 </w:t>
      </w:r>
      <w:r>
        <w:rPr>
          <w:rFonts w:hint="eastAsia" w:ascii="黑体" w:hAnsi="黑体" w:eastAsia="黑体" w:cs="Times New Roman"/>
          <w:color w:val="000000"/>
          <w:kern w:val="0"/>
          <w:szCs w:val="21"/>
        </w:rPr>
        <w:t>整体外观鉴定</w:t>
      </w:r>
    </w:p>
    <w:tbl>
      <w:tblPr>
        <w:tblStyle w:val="2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6"/>
        <w:gridCol w:w="1112"/>
        <w:gridCol w:w="1238"/>
        <w:gridCol w:w="1049"/>
        <w:gridCol w:w="988"/>
        <w:gridCol w:w="1315"/>
        <w:gridCol w:w="1441"/>
        <w:gridCol w:w="1441"/>
      </w:tblGrid>
      <w:tr w14:paraId="12921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5" w:type="pct"/>
            <w:vAlign w:val="center"/>
          </w:tcPr>
          <w:p w14:paraId="3008BBEC">
            <w:pPr>
              <w:widowControl/>
              <w:jc w:val="center"/>
              <w:rPr>
                <w:rFonts w:ascii="宋体" w:hAnsi="宋体" w:cs="宋体"/>
                <w:color w:val="000000"/>
                <w:kern w:val="0"/>
                <w:sz w:val="18"/>
                <w:szCs w:val="18"/>
              </w:rPr>
            </w:pPr>
            <w:r>
              <w:rPr>
                <w:rFonts w:hint="eastAsia" w:ascii="宋体" w:hAnsi="宋体" w:cs="宋体"/>
                <w:color w:val="000000"/>
                <w:kern w:val="0"/>
                <w:sz w:val="18"/>
                <w:szCs w:val="18"/>
              </w:rPr>
              <w:t>整体外观鉴定</w:t>
            </w:r>
          </w:p>
        </w:tc>
        <w:tc>
          <w:tcPr>
            <w:tcW w:w="581" w:type="pct"/>
            <w:vAlign w:val="center"/>
          </w:tcPr>
          <w:p w14:paraId="5A1E29F2">
            <w:pPr>
              <w:widowControl/>
              <w:jc w:val="center"/>
              <w:rPr>
                <w:rFonts w:ascii="宋体" w:hAnsi="宋体" w:cs="宋体"/>
                <w:color w:val="000000"/>
                <w:kern w:val="0"/>
                <w:sz w:val="18"/>
                <w:szCs w:val="18"/>
              </w:rPr>
            </w:pPr>
            <w:r>
              <w:rPr>
                <w:rFonts w:hint="eastAsia" w:ascii="宋体" w:hAnsi="宋体" w:cs="宋体"/>
                <w:color w:val="000000"/>
                <w:kern w:val="0"/>
                <w:sz w:val="18"/>
                <w:szCs w:val="18"/>
              </w:rPr>
              <w:t>打磨工艺是否一致</w:t>
            </w:r>
          </w:p>
        </w:tc>
        <w:tc>
          <w:tcPr>
            <w:tcW w:w="647" w:type="pct"/>
            <w:vAlign w:val="center"/>
          </w:tcPr>
          <w:p w14:paraId="523C0141">
            <w:pPr>
              <w:widowControl/>
              <w:jc w:val="center"/>
              <w:rPr>
                <w:rFonts w:ascii="宋体" w:hAnsi="宋体" w:cs="宋体"/>
                <w:color w:val="000000"/>
                <w:kern w:val="0"/>
                <w:sz w:val="18"/>
                <w:szCs w:val="18"/>
              </w:rPr>
            </w:pPr>
            <w:r>
              <w:rPr>
                <w:rFonts w:ascii="宋体" w:hAnsi="宋体" w:cs="宋体"/>
                <w:color w:val="000000"/>
                <w:kern w:val="0"/>
                <w:sz w:val="18"/>
                <w:szCs w:val="18"/>
              </w:rPr>
              <w:t>字体及间距是否一致</w:t>
            </w:r>
          </w:p>
        </w:tc>
        <w:tc>
          <w:tcPr>
            <w:tcW w:w="548" w:type="pct"/>
            <w:vAlign w:val="center"/>
          </w:tcPr>
          <w:p w14:paraId="6308FA5F">
            <w:pPr>
              <w:widowControl/>
              <w:jc w:val="center"/>
              <w:rPr>
                <w:rFonts w:ascii="宋体" w:hAnsi="宋体" w:cs="宋体"/>
                <w:color w:val="000000"/>
                <w:kern w:val="0"/>
                <w:sz w:val="18"/>
                <w:szCs w:val="18"/>
              </w:rPr>
            </w:pPr>
            <w:r>
              <w:rPr>
                <w:rFonts w:hint="eastAsia" w:ascii="宋体" w:hAnsi="宋体" w:cs="宋体"/>
                <w:color w:val="000000"/>
                <w:kern w:val="0"/>
                <w:sz w:val="18"/>
                <w:szCs w:val="18"/>
              </w:rPr>
              <w:t>功能是否一致</w:t>
            </w:r>
          </w:p>
        </w:tc>
        <w:tc>
          <w:tcPr>
            <w:tcW w:w="516" w:type="pct"/>
            <w:vAlign w:val="center"/>
          </w:tcPr>
          <w:p w14:paraId="6A79ED98">
            <w:pPr>
              <w:widowControl/>
              <w:jc w:val="center"/>
              <w:rPr>
                <w:rFonts w:ascii="宋体" w:hAnsi="宋体" w:cs="宋体"/>
                <w:color w:val="000000"/>
                <w:kern w:val="0"/>
                <w:sz w:val="18"/>
                <w:szCs w:val="18"/>
              </w:rPr>
            </w:pPr>
            <w:r>
              <w:rPr>
                <w:rFonts w:hint="eastAsia" w:ascii="宋体" w:hAnsi="宋体" w:cs="宋体"/>
                <w:color w:val="000000"/>
                <w:kern w:val="0"/>
                <w:sz w:val="18"/>
                <w:szCs w:val="18"/>
              </w:rPr>
              <w:t>表盘中指针材质、工艺、颜色、造型是否一致</w:t>
            </w:r>
          </w:p>
        </w:tc>
        <w:tc>
          <w:tcPr>
            <w:tcW w:w="687" w:type="pct"/>
            <w:vAlign w:val="center"/>
          </w:tcPr>
          <w:p w14:paraId="629CCD50">
            <w:pPr>
              <w:widowControl/>
              <w:jc w:val="center"/>
              <w:rPr>
                <w:rFonts w:ascii="宋体" w:hAnsi="宋体" w:cs="宋体"/>
                <w:color w:val="000000"/>
                <w:kern w:val="0"/>
                <w:sz w:val="18"/>
                <w:szCs w:val="18"/>
              </w:rPr>
            </w:pPr>
            <w:r>
              <w:rPr>
                <w:rFonts w:ascii="宋体" w:hAnsi="宋体" w:cs="宋体"/>
                <w:color w:val="000000"/>
                <w:kern w:val="0"/>
                <w:sz w:val="18"/>
                <w:szCs w:val="18"/>
              </w:rPr>
              <w:t>表带材质、工艺等是否一致</w:t>
            </w:r>
          </w:p>
        </w:tc>
        <w:tc>
          <w:tcPr>
            <w:tcW w:w="753" w:type="pct"/>
            <w:vAlign w:val="center"/>
          </w:tcPr>
          <w:p w14:paraId="347D61E3">
            <w:pPr>
              <w:widowControl/>
              <w:jc w:val="center"/>
              <w:rPr>
                <w:rFonts w:ascii="宋体" w:hAnsi="宋体" w:cs="宋体"/>
                <w:color w:val="000000"/>
                <w:kern w:val="0"/>
                <w:sz w:val="18"/>
                <w:szCs w:val="18"/>
              </w:rPr>
            </w:pPr>
            <w:r>
              <w:rPr>
                <w:rFonts w:hint="eastAsia" w:ascii="宋体" w:hAnsi="宋体" w:cs="宋体"/>
                <w:color w:val="000000"/>
                <w:kern w:val="0"/>
                <w:sz w:val="18"/>
                <w:szCs w:val="18"/>
              </w:rPr>
              <w:t>表壳体材质、工艺等是否一致</w:t>
            </w:r>
          </w:p>
        </w:tc>
        <w:tc>
          <w:tcPr>
            <w:tcW w:w="753" w:type="pct"/>
            <w:vAlign w:val="center"/>
          </w:tcPr>
          <w:p w14:paraId="4921038D">
            <w:pPr>
              <w:widowControl/>
              <w:jc w:val="center"/>
              <w:rPr>
                <w:rFonts w:ascii="宋体" w:hAnsi="宋体" w:cs="宋体"/>
                <w:color w:val="000000"/>
                <w:kern w:val="0"/>
                <w:sz w:val="18"/>
                <w:szCs w:val="18"/>
              </w:rPr>
            </w:pPr>
            <w:r>
              <w:rPr>
                <w:rFonts w:hint="eastAsia" w:ascii="宋体" w:hAnsi="宋体" w:cs="宋体"/>
                <w:color w:val="000000"/>
                <w:kern w:val="0"/>
                <w:sz w:val="18"/>
                <w:szCs w:val="18"/>
              </w:rPr>
              <w:t>包装（如表盒等）</w:t>
            </w:r>
          </w:p>
        </w:tc>
      </w:tr>
      <w:tr w14:paraId="0540D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5" w:type="pct"/>
            <w:vAlign w:val="center"/>
          </w:tcPr>
          <w:p w14:paraId="09FC73C8">
            <w:pPr>
              <w:widowControl/>
              <w:jc w:val="center"/>
              <w:rPr>
                <w:rFonts w:ascii="宋体" w:hAnsi="宋体" w:cs="宋体"/>
                <w:color w:val="000000"/>
                <w:kern w:val="0"/>
                <w:sz w:val="18"/>
                <w:szCs w:val="18"/>
              </w:rPr>
            </w:pPr>
            <w:r>
              <w:rPr>
                <w:rFonts w:hint="eastAsia" w:ascii="宋体" w:hAnsi="宋体" w:cs="宋体"/>
                <w:color w:val="000000"/>
                <w:kern w:val="0"/>
                <w:sz w:val="18"/>
                <w:szCs w:val="18"/>
              </w:rPr>
              <w:t>鉴定结果</w:t>
            </w:r>
          </w:p>
        </w:tc>
        <w:tc>
          <w:tcPr>
            <w:tcW w:w="581" w:type="pct"/>
            <w:vAlign w:val="center"/>
          </w:tcPr>
          <w:p w14:paraId="34F263D9">
            <w:pPr>
              <w:widowControl/>
              <w:jc w:val="left"/>
              <w:rPr>
                <w:rFonts w:ascii="宋体" w:hAnsi="宋体" w:cs="宋体"/>
                <w:color w:val="000000"/>
                <w:kern w:val="0"/>
                <w:sz w:val="18"/>
                <w:szCs w:val="18"/>
              </w:rPr>
            </w:pPr>
            <w:r>
              <w:rPr>
                <w:rFonts w:hint="eastAsia" w:ascii="宋体" w:hAnsi="宋体" w:cs="宋体"/>
                <w:color w:val="000000"/>
                <w:kern w:val="0"/>
                <w:sz w:val="18"/>
                <w:szCs w:val="18"/>
              </w:rPr>
              <w:sym w:font="Wingdings 2" w:char="00A3"/>
            </w:r>
            <w:r>
              <w:rPr>
                <w:rFonts w:hint="eastAsia" w:ascii="宋体" w:hAnsi="宋体" w:cs="宋体"/>
                <w:color w:val="000000"/>
                <w:kern w:val="0"/>
                <w:sz w:val="18"/>
                <w:szCs w:val="18"/>
              </w:rPr>
              <w:t>是</w:t>
            </w:r>
          </w:p>
          <w:p w14:paraId="51ED4B68">
            <w:pPr>
              <w:widowControl/>
              <w:jc w:val="left"/>
              <w:rPr>
                <w:rFonts w:ascii="宋体" w:hAnsi="宋体" w:cs="宋体"/>
                <w:kern w:val="0"/>
                <w:sz w:val="18"/>
                <w:szCs w:val="18"/>
              </w:rPr>
            </w:pPr>
            <w:r>
              <w:rPr>
                <w:rFonts w:hint="eastAsia" w:ascii="宋体" w:hAnsi="宋体" w:cs="宋体"/>
                <w:color w:val="000000"/>
                <w:kern w:val="0"/>
                <w:sz w:val="18"/>
                <w:szCs w:val="18"/>
              </w:rPr>
              <w:sym w:font="Wingdings 2" w:char="00A3"/>
            </w:r>
            <w:r>
              <w:rPr>
                <w:rFonts w:hint="eastAsia" w:ascii="宋体" w:hAnsi="宋体" w:cs="宋体"/>
                <w:kern w:val="0"/>
                <w:sz w:val="18"/>
                <w:szCs w:val="18"/>
              </w:rPr>
              <w:t>否</w:t>
            </w:r>
          </w:p>
          <w:p w14:paraId="1772AAE0">
            <w:pPr>
              <w:widowControl/>
              <w:jc w:val="left"/>
              <w:rPr>
                <w:rFonts w:ascii="宋体" w:hAnsi="宋体" w:cs="宋体"/>
                <w:color w:val="000000"/>
                <w:kern w:val="0"/>
                <w:sz w:val="18"/>
                <w:szCs w:val="18"/>
              </w:rPr>
            </w:pPr>
            <w:r>
              <w:rPr>
                <w:rFonts w:hint="eastAsia" w:ascii="宋体" w:hAnsi="宋体" w:cs="宋体"/>
                <w:color w:val="000000"/>
                <w:kern w:val="0"/>
                <w:sz w:val="18"/>
                <w:szCs w:val="18"/>
              </w:rPr>
              <w:sym w:font="Wingdings 2" w:char="00A3"/>
            </w:r>
            <w:r>
              <w:rPr>
                <w:rFonts w:hint="eastAsia" w:ascii="宋体" w:hAnsi="宋体" w:cs="宋体"/>
                <w:color w:val="000000"/>
                <w:kern w:val="0"/>
                <w:sz w:val="18"/>
                <w:szCs w:val="18"/>
              </w:rPr>
              <w:t>无法确定</w:t>
            </w:r>
          </w:p>
        </w:tc>
        <w:tc>
          <w:tcPr>
            <w:tcW w:w="647" w:type="pct"/>
            <w:vAlign w:val="center"/>
          </w:tcPr>
          <w:p w14:paraId="251221E7">
            <w:pPr>
              <w:widowControl/>
              <w:jc w:val="left"/>
              <w:rPr>
                <w:rFonts w:ascii="宋体" w:hAnsi="宋体" w:cs="宋体"/>
                <w:color w:val="000000"/>
                <w:kern w:val="0"/>
                <w:sz w:val="18"/>
                <w:szCs w:val="18"/>
              </w:rPr>
            </w:pPr>
            <w:r>
              <w:rPr>
                <w:rFonts w:hint="eastAsia" w:ascii="宋体" w:hAnsi="宋体" w:cs="宋体"/>
                <w:color w:val="000000"/>
                <w:kern w:val="0"/>
                <w:sz w:val="18"/>
                <w:szCs w:val="18"/>
              </w:rPr>
              <w:sym w:font="Wingdings 2" w:char="00A3"/>
            </w:r>
            <w:r>
              <w:rPr>
                <w:rFonts w:hint="eastAsia" w:ascii="宋体" w:hAnsi="宋体" w:cs="宋体"/>
                <w:color w:val="000000"/>
                <w:kern w:val="0"/>
                <w:sz w:val="18"/>
                <w:szCs w:val="18"/>
              </w:rPr>
              <w:t>是</w:t>
            </w:r>
          </w:p>
          <w:p w14:paraId="43AB5C2E">
            <w:pPr>
              <w:widowControl/>
              <w:jc w:val="left"/>
              <w:rPr>
                <w:rFonts w:ascii="宋体" w:hAnsi="宋体" w:cs="宋体"/>
                <w:kern w:val="0"/>
                <w:sz w:val="18"/>
                <w:szCs w:val="18"/>
              </w:rPr>
            </w:pPr>
            <w:r>
              <w:rPr>
                <w:rFonts w:hint="eastAsia" w:ascii="宋体" w:hAnsi="宋体" w:cs="宋体"/>
                <w:color w:val="000000"/>
                <w:kern w:val="0"/>
                <w:sz w:val="18"/>
                <w:szCs w:val="18"/>
              </w:rPr>
              <w:sym w:font="Wingdings 2" w:char="00A3"/>
            </w:r>
            <w:r>
              <w:rPr>
                <w:rFonts w:hint="eastAsia" w:ascii="宋体" w:hAnsi="宋体" w:cs="宋体"/>
                <w:kern w:val="0"/>
                <w:sz w:val="18"/>
                <w:szCs w:val="18"/>
              </w:rPr>
              <w:t>否</w:t>
            </w:r>
          </w:p>
          <w:p w14:paraId="1FFC3292">
            <w:pPr>
              <w:widowControl/>
              <w:jc w:val="left"/>
              <w:rPr>
                <w:rFonts w:ascii="宋体" w:hAnsi="宋体" w:cs="宋体"/>
                <w:color w:val="000000"/>
                <w:kern w:val="0"/>
                <w:sz w:val="18"/>
                <w:szCs w:val="18"/>
              </w:rPr>
            </w:pPr>
            <w:r>
              <w:rPr>
                <w:rFonts w:hint="eastAsia" w:ascii="宋体" w:hAnsi="宋体" w:cs="宋体"/>
                <w:color w:val="000000"/>
                <w:kern w:val="0"/>
                <w:sz w:val="18"/>
                <w:szCs w:val="18"/>
              </w:rPr>
              <w:sym w:font="Wingdings 2" w:char="00A3"/>
            </w:r>
            <w:r>
              <w:rPr>
                <w:rFonts w:hint="eastAsia" w:ascii="宋体" w:hAnsi="宋体" w:cs="宋体"/>
                <w:color w:val="000000"/>
                <w:kern w:val="0"/>
                <w:sz w:val="18"/>
                <w:szCs w:val="18"/>
              </w:rPr>
              <w:t>无法确定</w:t>
            </w:r>
          </w:p>
        </w:tc>
        <w:tc>
          <w:tcPr>
            <w:tcW w:w="548" w:type="pct"/>
            <w:vAlign w:val="center"/>
          </w:tcPr>
          <w:p w14:paraId="292CC70F">
            <w:pPr>
              <w:widowControl/>
              <w:jc w:val="left"/>
              <w:rPr>
                <w:rFonts w:ascii="宋体" w:hAnsi="宋体" w:cs="宋体"/>
                <w:color w:val="000000"/>
                <w:kern w:val="0"/>
                <w:sz w:val="18"/>
                <w:szCs w:val="18"/>
              </w:rPr>
            </w:pPr>
            <w:r>
              <w:rPr>
                <w:rFonts w:hint="eastAsia" w:ascii="宋体" w:hAnsi="宋体" w:cs="宋体"/>
                <w:color w:val="000000"/>
                <w:kern w:val="0"/>
                <w:sz w:val="18"/>
                <w:szCs w:val="18"/>
              </w:rPr>
              <w:sym w:font="Wingdings 2" w:char="00A3"/>
            </w:r>
            <w:r>
              <w:rPr>
                <w:rFonts w:hint="eastAsia" w:ascii="宋体" w:hAnsi="宋体" w:cs="宋体"/>
                <w:color w:val="000000"/>
                <w:kern w:val="0"/>
                <w:sz w:val="18"/>
                <w:szCs w:val="18"/>
              </w:rPr>
              <w:t>是</w:t>
            </w:r>
          </w:p>
          <w:p w14:paraId="35DD50E2">
            <w:pPr>
              <w:widowControl/>
              <w:jc w:val="left"/>
              <w:rPr>
                <w:rFonts w:ascii="宋体" w:hAnsi="宋体" w:cs="宋体"/>
                <w:kern w:val="0"/>
                <w:sz w:val="18"/>
                <w:szCs w:val="18"/>
              </w:rPr>
            </w:pPr>
            <w:r>
              <w:rPr>
                <w:rFonts w:hint="eastAsia" w:ascii="宋体" w:hAnsi="宋体" w:cs="宋体"/>
                <w:color w:val="000000"/>
                <w:kern w:val="0"/>
                <w:sz w:val="18"/>
                <w:szCs w:val="18"/>
              </w:rPr>
              <w:sym w:font="Wingdings 2" w:char="00A3"/>
            </w:r>
            <w:r>
              <w:rPr>
                <w:rFonts w:hint="eastAsia" w:ascii="宋体" w:hAnsi="宋体" w:cs="宋体"/>
                <w:kern w:val="0"/>
                <w:sz w:val="18"/>
                <w:szCs w:val="18"/>
              </w:rPr>
              <w:t>否</w:t>
            </w:r>
          </w:p>
          <w:p w14:paraId="0674BE0E">
            <w:pPr>
              <w:widowControl/>
              <w:jc w:val="left"/>
              <w:rPr>
                <w:rFonts w:ascii="宋体" w:hAnsi="宋体" w:cs="宋体"/>
                <w:color w:val="000000"/>
                <w:kern w:val="0"/>
                <w:sz w:val="18"/>
                <w:szCs w:val="18"/>
              </w:rPr>
            </w:pPr>
            <w:r>
              <w:rPr>
                <w:rFonts w:hint="eastAsia" w:ascii="宋体" w:hAnsi="宋体" w:cs="宋体"/>
                <w:color w:val="000000"/>
                <w:kern w:val="0"/>
                <w:sz w:val="18"/>
                <w:szCs w:val="18"/>
              </w:rPr>
              <w:sym w:font="Wingdings 2" w:char="00A3"/>
            </w:r>
            <w:r>
              <w:rPr>
                <w:rFonts w:hint="eastAsia" w:ascii="宋体" w:hAnsi="宋体" w:cs="宋体"/>
                <w:color w:val="000000"/>
                <w:kern w:val="0"/>
                <w:sz w:val="18"/>
                <w:szCs w:val="18"/>
              </w:rPr>
              <w:t>无法确定</w:t>
            </w:r>
          </w:p>
        </w:tc>
        <w:tc>
          <w:tcPr>
            <w:tcW w:w="516" w:type="pct"/>
            <w:vAlign w:val="center"/>
          </w:tcPr>
          <w:p w14:paraId="47ABCB4B">
            <w:pPr>
              <w:widowControl/>
              <w:jc w:val="left"/>
              <w:rPr>
                <w:rFonts w:ascii="宋体" w:hAnsi="宋体" w:cs="宋体"/>
                <w:color w:val="000000"/>
                <w:kern w:val="0"/>
                <w:sz w:val="18"/>
                <w:szCs w:val="18"/>
              </w:rPr>
            </w:pPr>
            <w:r>
              <w:rPr>
                <w:rFonts w:hint="eastAsia" w:ascii="宋体" w:hAnsi="宋体" w:cs="宋体"/>
                <w:color w:val="000000"/>
                <w:kern w:val="0"/>
                <w:sz w:val="18"/>
                <w:szCs w:val="18"/>
              </w:rPr>
              <w:sym w:font="Wingdings 2" w:char="00A3"/>
            </w:r>
            <w:r>
              <w:rPr>
                <w:rFonts w:hint="eastAsia" w:ascii="宋体" w:hAnsi="宋体" w:cs="宋体"/>
                <w:color w:val="000000"/>
                <w:kern w:val="0"/>
                <w:sz w:val="18"/>
                <w:szCs w:val="18"/>
              </w:rPr>
              <w:t>是</w:t>
            </w:r>
          </w:p>
          <w:p w14:paraId="24A2DC88">
            <w:pPr>
              <w:widowControl/>
              <w:jc w:val="left"/>
              <w:rPr>
                <w:rFonts w:ascii="宋体" w:hAnsi="宋体" w:cs="宋体"/>
                <w:kern w:val="0"/>
                <w:sz w:val="18"/>
                <w:szCs w:val="18"/>
              </w:rPr>
            </w:pPr>
            <w:r>
              <w:rPr>
                <w:rFonts w:hint="eastAsia" w:ascii="宋体" w:hAnsi="宋体" w:cs="宋体"/>
                <w:color w:val="000000"/>
                <w:kern w:val="0"/>
                <w:sz w:val="18"/>
                <w:szCs w:val="18"/>
              </w:rPr>
              <w:sym w:font="Wingdings 2" w:char="00A3"/>
            </w:r>
            <w:r>
              <w:rPr>
                <w:rFonts w:hint="eastAsia" w:ascii="宋体" w:hAnsi="宋体" w:cs="宋体"/>
                <w:kern w:val="0"/>
                <w:sz w:val="18"/>
                <w:szCs w:val="18"/>
              </w:rPr>
              <w:t>否</w:t>
            </w:r>
          </w:p>
          <w:p w14:paraId="16F3108B">
            <w:pPr>
              <w:widowControl/>
              <w:jc w:val="left"/>
              <w:rPr>
                <w:rFonts w:ascii="宋体" w:hAnsi="宋体" w:cs="宋体"/>
                <w:color w:val="000000"/>
                <w:kern w:val="0"/>
                <w:sz w:val="18"/>
                <w:szCs w:val="18"/>
              </w:rPr>
            </w:pPr>
            <w:r>
              <w:rPr>
                <w:rFonts w:hint="eastAsia" w:ascii="宋体" w:hAnsi="宋体" w:cs="宋体"/>
                <w:color w:val="000000"/>
                <w:kern w:val="0"/>
                <w:sz w:val="18"/>
                <w:szCs w:val="18"/>
              </w:rPr>
              <w:sym w:font="Wingdings 2" w:char="00A3"/>
            </w:r>
            <w:r>
              <w:rPr>
                <w:rFonts w:hint="eastAsia" w:ascii="宋体" w:hAnsi="宋体" w:cs="宋体"/>
                <w:color w:val="000000"/>
                <w:kern w:val="0"/>
                <w:sz w:val="18"/>
                <w:szCs w:val="18"/>
              </w:rPr>
              <w:t>无法确定</w:t>
            </w:r>
          </w:p>
        </w:tc>
        <w:tc>
          <w:tcPr>
            <w:tcW w:w="687" w:type="pct"/>
            <w:vAlign w:val="center"/>
          </w:tcPr>
          <w:p w14:paraId="05CE74C0">
            <w:pPr>
              <w:widowControl/>
              <w:jc w:val="left"/>
              <w:rPr>
                <w:rFonts w:ascii="宋体" w:hAnsi="宋体" w:cs="宋体"/>
                <w:color w:val="000000"/>
                <w:kern w:val="0"/>
                <w:sz w:val="18"/>
                <w:szCs w:val="18"/>
              </w:rPr>
            </w:pPr>
            <w:r>
              <w:rPr>
                <w:rFonts w:hint="eastAsia" w:ascii="宋体" w:hAnsi="宋体" w:cs="宋体"/>
                <w:color w:val="000000"/>
                <w:kern w:val="0"/>
                <w:sz w:val="18"/>
                <w:szCs w:val="18"/>
              </w:rPr>
              <w:sym w:font="Wingdings 2" w:char="00A3"/>
            </w:r>
            <w:r>
              <w:rPr>
                <w:rFonts w:hint="eastAsia" w:ascii="宋体" w:hAnsi="宋体" w:cs="宋体"/>
                <w:color w:val="000000"/>
                <w:kern w:val="0"/>
                <w:sz w:val="18"/>
                <w:szCs w:val="18"/>
              </w:rPr>
              <w:t>是</w:t>
            </w:r>
          </w:p>
          <w:p w14:paraId="5C618B77">
            <w:pPr>
              <w:widowControl/>
              <w:jc w:val="left"/>
              <w:rPr>
                <w:rFonts w:ascii="宋体" w:hAnsi="宋体" w:cs="宋体"/>
                <w:kern w:val="0"/>
                <w:sz w:val="18"/>
                <w:szCs w:val="18"/>
              </w:rPr>
            </w:pPr>
            <w:r>
              <w:rPr>
                <w:rFonts w:hint="eastAsia" w:ascii="宋体" w:hAnsi="宋体" w:cs="宋体"/>
                <w:color w:val="000000"/>
                <w:kern w:val="0"/>
                <w:sz w:val="18"/>
                <w:szCs w:val="18"/>
              </w:rPr>
              <w:sym w:font="Wingdings 2" w:char="00A3"/>
            </w:r>
            <w:r>
              <w:rPr>
                <w:rFonts w:hint="eastAsia" w:ascii="宋体" w:hAnsi="宋体" w:cs="宋体"/>
                <w:kern w:val="0"/>
                <w:sz w:val="18"/>
                <w:szCs w:val="18"/>
              </w:rPr>
              <w:t>否</w:t>
            </w:r>
          </w:p>
          <w:p w14:paraId="25304A65">
            <w:pPr>
              <w:widowControl/>
              <w:jc w:val="left"/>
              <w:rPr>
                <w:rFonts w:ascii="宋体" w:hAnsi="宋体" w:cs="宋体"/>
                <w:color w:val="000000"/>
                <w:kern w:val="0"/>
                <w:sz w:val="18"/>
                <w:szCs w:val="18"/>
              </w:rPr>
            </w:pPr>
            <w:r>
              <w:rPr>
                <w:rFonts w:hint="eastAsia" w:ascii="宋体" w:hAnsi="宋体" w:cs="宋体"/>
                <w:color w:val="000000"/>
                <w:kern w:val="0"/>
                <w:sz w:val="18"/>
                <w:szCs w:val="18"/>
              </w:rPr>
              <w:sym w:font="Wingdings 2" w:char="00A3"/>
            </w:r>
            <w:r>
              <w:rPr>
                <w:rFonts w:hint="eastAsia" w:ascii="宋体" w:hAnsi="宋体" w:cs="宋体"/>
                <w:color w:val="000000"/>
                <w:kern w:val="0"/>
                <w:sz w:val="18"/>
                <w:szCs w:val="18"/>
              </w:rPr>
              <w:t>无法确定</w:t>
            </w:r>
          </w:p>
        </w:tc>
        <w:tc>
          <w:tcPr>
            <w:tcW w:w="753" w:type="pct"/>
            <w:vAlign w:val="center"/>
          </w:tcPr>
          <w:p w14:paraId="48A2C953">
            <w:pPr>
              <w:widowControl/>
              <w:jc w:val="left"/>
              <w:rPr>
                <w:rFonts w:ascii="宋体" w:hAnsi="宋体" w:cs="宋体"/>
                <w:color w:val="000000"/>
                <w:kern w:val="0"/>
                <w:sz w:val="18"/>
                <w:szCs w:val="18"/>
              </w:rPr>
            </w:pPr>
            <w:r>
              <w:rPr>
                <w:rFonts w:hint="eastAsia" w:ascii="宋体" w:hAnsi="宋体" w:cs="宋体"/>
                <w:color w:val="000000"/>
                <w:kern w:val="0"/>
                <w:sz w:val="18"/>
                <w:szCs w:val="18"/>
              </w:rPr>
              <w:sym w:font="Wingdings 2" w:char="00A3"/>
            </w:r>
            <w:r>
              <w:rPr>
                <w:rFonts w:hint="eastAsia" w:ascii="宋体" w:hAnsi="宋体" w:cs="宋体"/>
                <w:color w:val="000000"/>
                <w:kern w:val="0"/>
                <w:sz w:val="18"/>
                <w:szCs w:val="18"/>
              </w:rPr>
              <w:t>是</w:t>
            </w:r>
          </w:p>
          <w:p w14:paraId="28125DAE">
            <w:pPr>
              <w:widowControl/>
              <w:jc w:val="left"/>
              <w:rPr>
                <w:rFonts w:ascii="宋体" w:hAnsi="宋体" w:cs="宋体"/>
                <w:kern w:val="0"/>
                <w:sz w:val="18"/>
                <w:szCs w:val="18"/>
              </w:rPr>
            </w:pPr>
            <w:r>
              <w:rPr>
                <w:rFonts w:hint="eastAsia" w:ascii="宋体" w:hAnsi="宋体" w:cs="宋体"/>
                <w:color w:val="000000"/>
                <w:kern w:val="0"/>
                <w:sz w:val="18"/>
                <w:szCs w:val="18"/>
              </w:rPr>
              <w:sym w:font="Wingdings 2" w:char="00A3"/>
            </w:r>
            <w:r>
              <w:rPr>
                <w:rFonts w:hint="eastAsia" w:ascii="宋体" w:hAnsi="宋体" w:cs="宋体"/>
                <w:kern w:val="0"/>
                <w:sz w:val="18"/>
                <w:szCs w:val="18"/>
              </w:rPr>
              <w:t>否</w:t>
            </w:r>
          </w:p>
          <w:p w14:paraId="63A09E98">
            <w:pPr>
              <w:widowControl/>
              <w:jc w:val="left"/>
              <w:rPr>
                <w:rFonts w:ascii="宋体" w:hAnsi="宋体" w:cs="宋体"/>
                <w:color w:val="000000"/>
                <w:kern w:val="0"/>
                <w:sz w:val="18"/>
                <w:szCs w:val="18"/>
              </w:rPr>
            </w:pPr>
            <w:r>
              <w:rPr>
                <w:rFonts w:hint="eastAsia" w:ascii="宋体" w:hAnsi="宋体" w:cs="宋体"/>
                <w:color w:val="000000"/>
                <w:kern w:val="0"/>
                <w:sz w:val="18"/>
                <w:szCs w:val="18"/>
              </w:rPr>
              <w:sym w:font="Wingdings 2" w:char="00A3"/>
            </w:r>
            <w:r>
              <w:rPr>
                <w:rFonts w:hint="eastAsia" w:ascii="宋体" w:hAnsi="宋体" w:cs="宋体"/>
                <w:color w:val="000000"/>
                <w:kern w:val="0"/>
                <w:sz w:val="18"/>
                <w:szCs w:val="18"/>
              </w:rPr>
              <w:t>无法确定</w:t>
            </w:r>
          </w:p>
        </w:tc>
        <w:tc>
          <w:tcPr>
            <w:tcW w:w="753" w:type="pct"/>
          </w:tcPr>
          <w:p w14:paraId="23F12AE0">
            <w:pPr>
              <w:widowControl/>
              <w:jc w:val="left"/>
              <w:rPr>
                <w:rFonts w:ascii="宋体" w:hAnsi="宋体" w:cs="宋体"/>
                <w:color w:val="000000"/>
                <w:kern w:val="0"/>
                <w:sz w:val="18"/>
                <w:szCs w:val="18"/>
              </w:rPr>
            </w:pPr>
            <w:r>
              <w:rPr>
                <w:rFonts w:hint="eastAsia" w:ascii="宋体" w:hAnsi="宋体" w:cs="宋体"/>
                <w:color w:val="000000"/>
                <w:kern w:val="0"/>
                <w:sz w:val="18"/>
                <w:szCs w:val="18"/>
              </w:rPr>
              <w:sym w:font="Wingdings 2" w:char="00A3"/>
            </w:r>
            <w:r>
              <w:rPr>
                <w:rFonts w:hint="eastAsia" w:ascii="宋体" w:hAnsi="宋体" w:cs="宋体"/>
                <w:color w:val="000000"/>
                <w:kern w:val="0"/>
                <w:sz w:val="18"/>
                <w:szCs w:val="18"/>
              </w:rPr>
              <w:t>是</w:t>
            </w:r>
          </w:p>
          <w:p w14:paraId="76069E4D">
            <w:pPr>
              <w:widowControl/>
              <w:jc w:val="left"/>
              <w:rPr>
                <w:rFonts w:ascii="宋体" w:hAnsi="宋体" w:cs="宋体"/>
                <w:kern w:val="0"/>
                <w:sz w:val="18"/>
                <w:szCs w:val="18"/>
              </w:rPr>
            </w:pPr>
            <w:r>
              <w:rPr>
                <w:rFonts w:hint="eastAsia" w:ascii="宋体" w:hAnsi="宋体" w:cs="宋体"/>
                <w:color w:val="000000"/>
                <w:kern w:val="0"/>
                <w:sz w:val="18"/>
                <w:szCs w:val="18"/>
              </w:rPr>
              <w:sym w:font="Wingdings 2" w:char="00A3"/>
            </w:r>
            <w:r>
              <w:rPr>
                <w:rFonts w:hint="eastAsia" w:ascii="宋体" w:hAnsi="宋体" w:cs="宋体"/>
                <w:kern w:val="0"/>
                <w:sz w:val="18"/>
                <w:szCs w:val="18"/>
              </w:rPr>
              <w:t>否</w:t>
            </w:r>
          </w:p>
          <w:p w14:paraId="76F3E263">
            <w:pPr>
              <w:widowControl/>
              <w:jc w:val="left"/>
              <w:rPr>
                <w:rFonts w:ascii="宋体" w:hAnsi="宋体" w:cs="宋体"/>
                <w:color w:val="000000"/>
                <w:kern w:val="0"/>
                <w:sz w:val="18"/>
                <w:szCs w:val="18"/>
              </w:rPr>
            </w:pPr>
            <w:r>
              <w:rPr>
                <w:rFonts w:hint="eastAsia" w:ascii="宋体" w:hAnsi="宋体" w:cs="宋体"/>
                <w:color w:val="000000"/>
                <w:kern w:val="0"/>
                <w:sz w:val="18"/>
                <w:szCs w:val="18"/>
              </w:rPr>
              <w:sym w:font="Wingdings 2" w:char="00A3"/>
            </w:r>
            <w:r>
              <w:rPr>
                <w:rFonts w:hint="eastAsia" w:ascii="宋体" w:hAnsi="宋体" w:cs="宋体"/>
                <w:color w:val="000000"/>
                <w:kern w:val="0"/>
                <w:sz w:val="18"/>
                <w:szCs w:val="18"/>
              </w:rPr>
              <w:t>无法确定</w:t>
            </w:r>
          </w:p>
        </w:tc>
      </w:tr>
      <w:tr w14:paraId="78480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5" w:type="pct"/>
            <w:vAlign w:val="center"/>
          </w:tcPr>
          <w:p w14:paraId="23A71D46">
            <w:pPr>
              <w:widowControl/>
              <w:jc w:val="left"/>
              <w:rPr>
                <w:rFonts w:ascii="宋体" w:hAnsi="宋体" w:cs="宋体"/>
                <w:color w:val="000000"/>
                <w:kern w:val="0"/>
                <w:sz w:val="18"/>
                <w:szCs w:val="18"/>
              </w:rPr>
            </w:pPr>
            <w:r>
              <w:rPr>
                <w:rFonts w:hint="eastAsia" w:ascii="宋体" w:hAnsi="宋体" w:cs="宋体"/>
                <w:color w:val="000000"/>
                <w:kern w:val="0"/>
                <w:sz w:val="18"/>
                <w:szCs w:val="18"/>
              </w:rPr>
              <w:t>整体外观鉴定结论</w:t>
            </w:r>
          </w:p>
        </w:tc>
        <w:tc>
          <w:tcPr>
            <w:tcW w:w="4485" w:type="pct"/>
            <w:gridSpan w:val="7"/>
          </w:tcPr>
          <w:p w14:paraId="5D1AB8EE">
            <w:pPr>
              <w:widowControl/>
              <w:jc w:val="left"/>
              <w:rPr>
                <w:rFonts w:ascii="宋体" w:hAnsi="宋体" w:cs="宋体"/>
                <w:color w:val="000000"/>
                <w:kern w:val="0"/>
                <w:sz w:val="18"/>
                <w:szCs w:val="18"/>
              </w:rPr>
            </w:pPr>
            <w:r>
              <w:rPr>
                <w:rFonts w:hint="eastAsia" w:ascii="宋体" w:hAnsi="宋体" w:cs="宋体"/>
                <w:color w:val="000000"/>
                <w:kern w:val="0"/>
                <w:sz w:val="18"/>
                <w:szCs w:val="18"/>
              </w:rPr>
              <w:sym w:font="Wingdings 2" w:char="00A3"/>
            </w:r>
            <w:r>
              <w:rPr>
                <w:rFonts w:ascii="宋体" w:hAnsi="宋体" w:cs="宋体"/>
                <w:color w:val="000000"/>
                <w:kern w:val="0"/>
                <w:sz w:val="18"/>
                <w:szCs w:val="18"/>
              </w:rPr>
              <w:t xml:space="preserve"> 符合品牌</w:t>
            </w:r>
            <w:r>
              <w:rPr>
                <w:rFonts w:hint="eastAsia" w:ascii="宋体" w:hAnsi="宋体" w:cs="宋体"/>
                <w:color w:val="000000"/>
                <w:kern w:val="0"/>
                <w:sz w:val="18"/>
                <w:szCs w:val="18"/>
              </w:rPr>
              <w:t>名表</w:t>
            </w:r>
            <w:r>
              <w:rPr>
                <w:rFonts w:ascii="宋体" w:hAnsi="宋体" w:cs="宋体"/>
                <w:color w:val="000000"/>
                <w:kern w:val="0"/>
                <w:sz w:val="18"/>
                <w:szCs w:val="18"/>
              </w:rPr>
              <w:t>特征（经实物鉴定）</w:t>
            </w:r>
          </w:p>
          <w:p w14:paraId="65356CA2">
            <w:pPr>
              <w:widowControl/>
              <w:jc w:val="left"/>
              <w:rPr>
                <w:rFonts w:ascii="宋体" w:hAnsi="宋体" w:cs="宋体"/>
                <w:color w:val="000000"/>
                <w:kern w:val="0"/>
                <w:sz w:val="18"/>
                <w:szCs w:val="18"/>
              </w:rPr>
            </w:pPr>
            <w:r>
              <w:rPr>
                <w:rFonts w:hint="eastAsia" w:ascii="宋体" w:hAnsi="宋体" w:cs="宋体"/>
                <w:color w:val="000000"/>
                <w:kern w:val="0"/>
                <w:sz w:val="18"/>
                <w:szCs w:val="18"/>
              </w:rPr>
              <w:sym w:font="Wingdings 2" w:char="00A3"/>
            </w:r>
            <w:r>
              <w:rPr>
                <w:rFonts w:hint="eastAsia" w:ascii="宋体" w:hAnsi="宋体" w:cs="宋体"/>
                <w:color w:val="000000"/>
                <w:kern w:val="0"/>
                <w:sz w:val="18"/>
                <w:szCs w:val="18"/>
              </w:rPr>
              <w:t xml:space="preserve"> </w:t>
            </w:r>
            <w:r>
              <w:rPr>
                <w:rFonts w:ascii="宋体" w:hAnsi="宋体" w:cs="宋体"/>
                <w:color w:val="000000"/>
                <w:kern w:val="0"/>
                <w:sz w:val="18"/>
                <w:szCs w:val="18"/>
              </w:rPr>
              <w:t>不符合品牌</w:t>
            </w:r>
            <w:r>
              <w:rPr>
                <w:rFonts w:hint="eastAsia" w:ascii="宋体" w:hAnsi="宋体" w:cs="宋体"/>
                <w:color w:val="000000"/>
                <w:kern w:val="0"/>
                <w:sz w:val="18"/>
                <w:szCs w:val="18"/>
              </w:rPr>
              <w:t>名表</w:t>
            </w:r>
            <w:r>
              <w:rPr>
                <w:rFonts w:ascii="宋体" w:hAnsi="宋体" w:cs="宋体"/>
                <w:color w:val="000000"/>
                <w:kern w:val="0"/>
                <w:sz w:val="18"/>
                <w:szCs w:val="18"/>
              </w:rPr>
              <w:t>特征（经实物鉴定）</w:t>
            </w:r>
          </w:p>
          <w:p w14:paraId="4D956B73">
            <w:pPr>
              <w:widowControl/>
              <w:jc w:val="left"/>
              <w:rPr>
                <w:rFonts w:ascii="宋体" w:hAnsi="宋体" w:cs="宋体"/>
                <w:color w:val="000000"/>
                <w:kern w:val="0"/>
                <w:sz w:val="18"/>
                <w:szCs w:val="18"/>
              </w:rPr>
            </w:pPr>
            <w:r>
              <w:rPr>
                <w:rFonts w:hint="eastAsia" w:ascii="宋体" w:hAnsi="宋体" w:cs="宋体"/>
                <w:color w:val="000000"/>
                <w:kern w:val="0"/>
                <w:sz w:val="18"/>
                <w:szCs w:val="18"/>
              </w:rPr>
              <w:sym w:font="Wingdings 2" w:char="00A3"/>
            </w:r>
            <w:r>
              <w:rPr>
                <w:rFonts w:ascii="宋体" w:hAnsi="宋体" w:cs="宋体"/>
                <w:color w:val="000000"/>
                <w:kern w:val="0"/>
                <w:sz w:val="18"/>
                <w:szCs w:val="18"/>
              </w:rPr>
              <w:t xml:space="preserve"> 无法判断</w:t>
            </w:r>
          </w:p>
        </w:tc>
      </w:tr>
      <w:tr w14:paraId="461F0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8"/>
            <w:vAlign w:val="center"/>
          </w:tcPr>
          <w:p w14:paraId="7EC77D4E">
            <w:pPr>
              <w:widowControl/>
              <w:jc w:val="left"/>
              <w:rPr>
                <w:rFonts w:ascii="宋体" w:hAnsi="宋体" w:cs="宋体"/>
                <w:color w:val="000000"/>
                <w:kern w:val="0"/>
                <w:sz w:val="18"/>
                <w:szCs w:val="18"/>
              </w:rPr>
            </w:pPr>
            <w:r>
              <w:rPr>
                <w:rFonts w:hint="eastAsia" w:ascii="宋体" w:hAnsi="宋体" w:cs="宋体"/>
                <w:color w:val="000000"/>
                <w:kern w:val="0"/>
                <w:sz w:val="18"/>
                <w:szCs w:val="18"/>
              </w:rPr>
              <w:t>注：功能性鉴定</w:t>
            </w:r>
            <w:r>
              <w:rPr>
                <w:rFonts w:hint="eastAsia" w:ascii="Cambria" w:hAnsi="Cambria" w:cs="Cambria"/>
                <w:color w:val="000000"/>
                <w:kern w:val="0"/>
                <w:sz w:val="18"/>
                <w:szCs w:val="18"/>
              </w:rPr>
              <w:t>如包括</w:t>
            </w:r>
            <w:r>
              <w:rPr>
                <w:rFonts w:hint="eastAsia" w:ascii="宋体" w:hAnsi="宋体" w:cs="宋体"/>
                <w:color w:val="000000"/>
                <w:kern w:val="0"/>
                <w:sz w:val="18"/>
                <w:szCs w:val="18"/>
              </w:rPr>
              <w:t>检查计时、日历、月相、自动陀旋转等功能是否与公示信息中的功能描述一致。</w:t>
            </w:r>
          </w:p>
        </w:tc>
      </w:tr>
    </w:tbl>
    <w:p w14:paraId="2FF5EDF8">
      <w:pPr>
        <w:pStyle w:val="107"/>
        <w:numPr>
          <w:ilvl w:val="0"/>
          <w:numId w:val="36"/>
        </w:numPr>
        <w:spacing w:before="120" w:after="120"/>
      </w:pPr>
      <w:bookmarkStart w:id="59" w:name="_Toc196910728"/>
      <w:r>
        <w:rPr>
          <w:rFonts w:hint="eastAsia"/>
        </w:rPr>
        <w:t>外部细节鉴定</w:t>
      </w:r>
      <w:bookmarkEnd w:id="59"/>
    </w:p>
    <w:p w14:paraId="08B71D50">
      <w:pPr>
        <w:widowControl/>
        <w:ind w:firstLine="420"/>
        <w:rPr>
          <w:rFonts w:ascii="宋体" w:hAnsi="Times New Roman" w:cs="Times New Roman"/>
          <w:color w:val="000000"/>
          <w:kern w:val="0"/>
          <w:szCs w:val="21"/>
        </w:rPr>
      </w:pPr>
      <w:r>
        <w:rPr>
          <w:rFonts w:hint="eastAsia" w:ascii="宋体" w:hAnsi="Times New Roman" w:cs="Times New Roman"/>
          <w:color w:val="000000"/>
          <w:kern w:val="0"/>
          <w:szCs w:val="21"/>
        </w:rPr>
        <w:t>根据对比样品，对送检样品细节等信息按表</w:t>
      </w:r>
      <w:r>
        <w:rPr>
          <w:rFonts w:ascii="宋体" w:hAnsi="Times New Roman" w:cs="Times New Roman"/>
          <w:color w:val="000000"/>
          <w:kern w:val="0"/>
          <w:szCs w:val="21"/>
        </w:rPr>
        <w:t>3</w:t>
      </w:r>
      <w:r>
        <w:rPr>
          <w:rFonts w:hint="eastAsia" w:ascii="宋体" w:hAnsi="Times New Roman" w:cs="Times New Roman"/>
          <w:color w:val="000000"/>
          <w:kern w:val="0"/>
          <w:szCs w:val="21"/>
        </w:rPr>
        <w:t>进行鉴定。</w:t>
      </w:r>
    </w:p>
    <w:p w14:paraId="73EC2DD9">
      <w:pPr>
        <w:widowControl/>
        <w:spacing w:before="120" w:beforeLines="50" w:after="120" w:afterLines="50"/>
        <w:ind w:left="709" w:hanging="709"/>
        <w:jc w:val="center"/>
        <w:rPr>
          <w:rFonts w:ascii="黑体" w:hAnsi="黑体" w:eastAsia="黑体" w:cs="Times New Roman"/>
          <w:color w:val="000000"/>
          <w:kern w:val="0"/>
          <w:szCs w:val="21"/>
        </w:rPr>
      </w:pPr>
      <w:r>
        <w:rPr>
          <w:rFonts w:hint="eastAsia" w:ascii="黑体" w:hAnsi="黑体" w:eastAsia="黑体" w:cs="Times New Roman"/>
          <w:color w:val="000000"/>
          <w:kern w:val="0"/>
          <w:szCs w:val="21"/>
        </w:rPr>
        <w:t>表</w:t>
      </w:r>
      <w:r>
        <w:rPr>
          <w:rFonts w:ascii="黑体" w:hAnsi="黑体" w:eastAsia="黑体" w:cs="Times New Roman"/>
          <w:color w:val="000000"/>
          <w:kern w:val="0"/>
          <w:szCs w:val="21"/>
        </w:rPr>
        <w:t xml:space="preserve">3 </w:t>
      </w:r>
      <w:r>
        <w:rPr>
          <w:rFonts w:hint="eastAsia" w:ascii="黑体" w:hAnsi="黑体" w:eastAsia="黑体" w:cs="Times New Roman"/>
          <w:color w:val="000000"/>
          <w:kern w:val="0"/>
          <w:szCs w:val="21"/>
        </w:rPr>
        <w:t>外部细节鉴定</w:t>
      </w:r>
    </w:p>
    <w:tbl>
      <w:tblPr>
        <w:tblStyle w:val="28"/>
        <w:tblW w:w="934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8"/>
        <w:gridCol w:w="1642"/>
        <w:gridCol w:w="1650"/>
        <w:gridCol w:w="1724"/>
        <w:gridCol w:w="1585"/>
        <w:gridCol w:w="1585"/>
      </w:tblGrid>
      <w:tr w14:paraId="04855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dxa"/>
            <w:vAlign w:val="center"/>
          </w:tcPr>
          <w:p w14:paraId="46A7C8FB">
            <w:pPr>
              <w:widowControl/>
              <w:jc w:val="center"/>
              <w:rPr>
                <w:rFonts w:ascii="宋体" w:hAnsi="宋体" w:cs="宋体"/>
                <w:color w:val="000000"/>
                <w:kern w:val="0"/>
                <w:sz w:val="18"/>
                <w:szCs w:val="18"/>
              </w:rPr>
            </w:pPr>
            <w:r>
              <w:rPr>
                <w:rFonts w:hint="eastAsia" w:ascii="宋体" w:hAnsi="宋体" w:cs="宋体"/>
                <w:color w:val="000000"/>
                <w:kern w:val="0"/>
                <w:sz w:val="18"/>
                <w:szCs w:val="18"/>
              </w:rPr>
              <w:t>细节鉴定</w:t>
            </w:r>
          </w:p>
        </w:tc>
        <w:tc>
          <w:tcPr>
            <w:tcW w:w="1642" w:type="dxa"/>
            <w:vAlign w:val="center"/>
          </w:tcPr>
          <w:p w14:paraId="2DD61549">
            <w:pPr>
              <w:widowControl/>
              <w:jc w:val="center"/>
              <w:rPr>
                <w:rFonts w:ascii="宋体" w:hAnsi="宋体" w:cs="宋体"/>
                <w:color w:val="000000"/>
                <w:kern w:val="0"/>
                <w:sz w:val="18"/>
                <w:szCs w:val="18"/>
              </w:rPr>
            </w:pPr>
            <w:r>
              <w:rPr>
                <w:rFonts w:hint="eastAsia" w:ascii="宋体" w:hAnsi="宋体" w:cs="宋体"/>
                <w:color w:val="000000"/>
                <w:kern w:val="0"/>
                <w:sz w:val="18"/>
                <w:szCs w:val="18"/>
              </w:rPr>
              <w:t>表镜、表带、表扣材质、工艺和颜色是否一致</w:t>
            </w:r>
          </w:p>
        </w:tc>
        <w:tc>
          <w:tcPr>
            <w:tcW w:w="1650" w:type="dxa"/>
            <w:vAlign w:val="center"/>
          </w:tcPr>
          <w:p w14:paraId="08FB4BAB">
            <w:pPr>
              <w:widowControl/>
              <w:jc w:val="center"/>
              <w:rPr>
                <w:rFonts w:ascii="宋体" w:hAnsi="宋体" w:cs="宋体"/>
                <w:color w:val="000000"/>
                <w:kern w:val="0"/>
                <w:sz w:val="18"/>
                <w:szCs w:val="18"/>
              </w:rPr>
            </w:pPr>
            <w:r>
              <w:rPr>
                <w:rFonts w:hint="eastAsia" w:ascii="宋体" w:hAnsi="宋体" w:cs="宋体"/>
                <w:color w:val="000000"/>
                <w:kern w:val="0"/>
                <w:sz w:val="18"/>
                <w:szCs w:val="18"/>
              </w:rPr>
              <w:t>印记是否一致</w:t>
            </w:r>
          </w:p>
          <w:p w14:paraId="2B9290CD">
            <w:pPr>
              <w:widowControl/>
              <w:jc w:val="center"/>
              <w:rPr>
                <w:rFonts w:ascii="宋体" w:hAnsi="宋体" w:cs="宋体"/>
                <w:color w:val="000000"/>
                <w:kern w:val="0"/>
                <w:sz w:val="18"/>
                <w:szCs w:val="18"/>
              </w:rPr>
            </w:pPr>
            <w:r>
              <w:rPr>
                <w:rFonts w:hint="eastAsia" w:ascii="宋体" w:hAnsi="宋体" w:cs="宋体"/>
                <w:color w:val="000000"/>
                <w:kern w:val="0"/>
                <w:sz w:val="18"/>
                <w:szCs w:val="18"/>
              </w:rPr>
              <w:t>包括表带印记、表扣印记、表底印记、表耳印记</w:t>
            </w:r>
          </w:p>
        </w:tc>
        <w:tc>
          <w:tcPr>
            <w:tcW w:w="1724" w:type="dxa"/>
            <w:vAlign w:val="center"/>
          </w:tcPr>
          <w:p w14:paraId="30C9CC5C">
            <w:pPr>
              <w:widowControl/>
              <w:jc w:val="center"/>
              <w:rPr>
                <w:rFonts w:ascii="宋体" w:hAnsi="宋体" w:cs="宋体"/>
                <w:color w:val="000000"/>
                <w:kern w:val="0"/>
                <w:sz w:val="18"/>
                <w:szCs w:val="18"/>
              </w:rPr>
            </w:pPr>
            <w:r>
              <w:rPr>
                <w:rFonts w:hint="eastAsia" w:ascii="宋体" w:hAnsi="宋体" w:cs="宋体"/>
                <w:color w:val="000000"/>
                <w:kern w:val="0"/>
                <w:sz w:val="18"/>
                <w:szCs w:val="18"/>
              </w:rPr>
              <w:t>底面材质、工艺、颜色等是否一致</w:t>
            </w:r>
          </w:p>
        </w:tc>
        <w:tc>
          <w:tcPr>
            <w:tcW w:w="1585" w:type="dxa"/>
            <w:vAlign w:val="center"/>
          </w:tcPr>
          <w:p w14:paraId="48B1AEA0">
            <w:pPr>
              <w:widowControl/>
              <w:jc w:val="center"/>
              <w:rPr>
                <w:rFonts w:ascii="宋体" w:hAnsi="宋体" w:cs="宋体"/>
                <w:color w:val="000000"/>
                <w:kern w:val="0"/>
                <w:sz w:val="18"/>
                <w:szCs w:val="18"/>
              </w:rPr>
            </w:pPr>
            <w:r>
              <w:rPr>
                <w:rFonts w:hint="eastAsia" w:ascii="宋体" w:hAnsi="宋体" w:cs="宋体"/>
                <w:color w:val="000000"/>
                <w:kern w:val="0"/>
                <w:sz w:val="18"/>
                <w:szCs w:val="18"/>
              </w:rPr>
              <w:t>镶嵌物材质和镶嵌工艺等是否一致</w:t>
            </w:r>
          </w:p>
        </w:tc>
        <w:tc>
          <w:tcPr>
            <w:tcW w:w="1585" w:type="dxa"/>
            <w:vAlign w:val="center"/>
          </w:tcPr>
          <w:p w14:paraId="63851BB8">
            <w:pPr>
              <w:widowControl/>
              <w:jc w:val="center"/>
              <w:rPr>
                <w:rFonts w:ascii="宋体" w:hAnsi="宋体" w:cs="宋体"/>
                <w:color w:val="000000"/>
                <w:kern w:val="0"/>
                <w:sz w:val="18"/>
                <w:szCs w:val="18"/>
              </w:rPr>
            </w:pPr>
            <w:r>
              <w:rPr>
                <w:rFonts w:hint="eastAsia" w:ascii="宋体" w:hAnsi="宋体" w:cs="宋体"/>
                <w:color w:val="000000"/>
                <w:kern w:val="0"/>
                <w:sz w:val="18"/>
                <w:szCs w:val="18"/>
              </w:rPr>
              <w:t>其他细节比如表冠位置</w:t>
            </w:r>
          </w:p>
        </w:tc>
      </w:tr>
      <w:tr w14:paraId="0F596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dxa"/>
            <w:vAlign w:val="center"/>
          </w:tcPr>
          <w:p w14:paraId="0B1DC2E6">
            <w:pPr>
              <w:widowControl/>
              <w:jc w:val="center"/>
              <w:rPr>
                <w:rFonts w:ascii="宋体" w:hAnsi="宋体" w:cs="宋体"/>
                <w:color w:val="000000"/>
                <w:kern w:val="0"/>
                <w:sz w:val="18"/>
                <w:szCs w:val="18"/>
              </w:rPr>
            </w:pPr>
            <w:r>
              <w:rPr>
                <w:rFonts w:hint="eastAsia" w:ascii="宋体" w:hAnsi="宋体" w:cs="宋体"/>
                <w:color w:val="000000"/>
                <w:kern w:val="0"/>
                <w:sz w:val="18"/>
                <w:szCs w:val="18"/>
              </w:rPr>
              <w:t>鉴定结果</w:t>
            </w:r>
          </w:p>
        </w:tc>
        <w:tc>
          <w:tcPr>
            <w:tcW w:w="1642" w:type="dxa"/>
            <w:vAlign w:val="center"/>
          </w:tcPr>
          <w:p w14:paraId="0FCAA57C">
            <w:pPr>
              <w:widowControl/>
              <w:jc w:val="left"/>
              <w:rPr>
                <w:rFonts w:ascii="宋体" w:hAnsi="宋体" w:cs="宋体"/>
                <w:color w:val="000000"/>
                <w:kern w:val="0"/>
                <w:sz w:val="18"/>
                <w:szCs w:val="18"/>
              </w:rPr>
            </w:pPr>
            <w:r>
              <w:rPr>
                <w:rFonts w:hint="eastAsia" w:ascii="宋体" w:hAnsi="宋体" w:cs="宋体"/>
                <w:color w:val="000000"/>
                <w:kern w:val="0"/>
                <w:sz w:val="18"/>
                <w:szCs w:val="18"/>
              </w:rPr>
              <w:sym w:font="Wingdings 2" w:char="00A3"/>
            </w:r>
            <w:r>
              <w:rPr>
                <w:rFonts w:hint="eastAsia" w:ascii="宋体" w:hAnsi="宋体" w:cs="宋体"/>
                <w:color w:val="000000"/>
                <w:kern w:val="0"/>
                <w:sz w:val="18"/>
                <w:szCs w:val="18"/>
              </w:rPr>
              <w:t>是</w:t>
            </w:r>
          </w:p>
          <w:p w14:paraId="6C3B34CD">
            <w:pPr>
              <w:widowControl/>
              <w:jc w:val="left"/>
              <w:rPr>
                <w:rFonts w:ascii="宋体" w:hAnsi="宋体" w:cs="宋体"/>
                <w:kern w:val="0"/>
                <w:sz w:val="18"/>
                <w:szCs w:val="18"/>
              </w:rPr>
            </w:pPr>
            <w:r>
              <w:rPr>
                <w:rFonts w:hint="eastAsia" w:ascii="宋体" w:hAnsi="宋体" w:cs="宋体"/>
                <w:color w:val="000000"/>
                <w:kern w:val="0"/>
                <w:sz w:val="18"/>
                <w:szCs w:val="18"/>
              </w:rPr>
              <w:sym w:font="Wingdings 2" w:char="00A3"/>
            </w:r>
            <w:r>
              <w:rPr>
                <w:rFonts w:hint="eastAsia" w:ascii="宋体" w:hAnsi="宋体" w:cs="宋体"/>
                <w:kern w:val="0"/>
                <w:sz w:val="18"/>
                <w:szCs w:val="18"/>
              </w:rPr>
              <w:t>否</w:t>
            </w:r>
          </w:p>
          <w:p w14:paraId="36658380">
            <w:pPr>
              <w:widowControl/>
              <w:jc w:val="left"/>
              <w:rPr>
                <w:rFonts w:ascii="宋体" w:hAnsi="宋体" w:cs="宋体"/>
                <w:color w:val="000000"/>
                <w:kern w:val="0"/>
                <w:sz w:val="18"/>
                <w:szCs w:val="18"/>
              </w:rPr>
            </w:pPr>
            <w:r>
              <w:rPr>
                <w:rFonts w:hint="eastAsia" w:ascii="宋体" w:hAnsi="宋体" w:cs="宋体"/>
                <w:color w:val="000000"/>
                <w:kern w:val="0"/>
                <w:sz w:val="18"/>
                <w:szCs w:val="18"/>
              </w:rPr>
              <w:sym w:font="Wingdings 2" w:char="00A3"/>
            </w:r>
            <w:r>
              <w:rPr>
                <w:rFonts w:hint="eastAsia" w:ascii="宋体" w:hAnsi="宋体" w:cs="宋体"/>
                <w:color w:val="000000"/>
                <w:kern w:val="0"/>
                <w:sz w:val="18"/>
                <w:szCs w:val="18"/>
              </w:rPr>
              <w:t>无法确定</w:t>
            </w:r>
          </w:p>
        </w:tc>
        <w:tc>
          <w:tcPr>
            <w:tcW w:w="1650" w:type="dxa"/>
            <w:vAlign w:val="center"/>
          </w:tcPr>
          <w:p w14:paraId="6F72960C">
            <w:pPr>
              <w:widowControl/>
              <w:jc w:val="left"/>
              <w:rPr>
                <w:rFonts w:ascii="宋体" w:hAnsi="宋体" w:cs="宋体"/>
                <w:color w:val="000000"/>
                <w:kern w:val="0"/>
                <w:sz w:val="18"/>
                <w:szCs w:val="18"/>
              </w:rPr>
            </w:pPr>
            <w:r>
              <w:rPr>
                <w:rFonts w:hint="eastAsia" w:ascii="宋体" w:hAnsi="宋体" w:cs="宋体"/>
                <w:color w:val="000000"/>
                <w:kern w:val="0"/>
                <w:sz w:val="18"/>
                <w:szCs w:val="18"/>
              </w:rPr>
              <w:sym w:font="Wingdings 2" w:char="00A3"/>
            </w:r>
            <w:r>
              <w:rPr>
                <w:rFonts w:hint="eastAsia" w:ascii="宋体" w:hAnsi="宋体" w:cs="宋体"/>
                <w:color w:val="000000"/>
                <w:kern w:val="0"/>
                <w:sz w:val="18"/>
                <w:szCs w:val="18"/>
              </w:rPr>
              <w:t>是</w:t>
            </w:r>
          </w:p>
          <w:p w14:paraId="19F32E51">
            <w:pPr>
              <w:widowControl/>
              <w:jc w:val="left"/>
              <w:rPr>
                <w:rFonts w:ascii="宋体" w:hAnsi="宋体" w:cs="宋体"/>
                <w:kern w:val="0"/>
                <w:sz w:val="18"/>
                <w:szCs w:val="18"/>
              </w:rPr>
            </w:pPr>
            <w:r>
              <w:rPr>
                <w:rFonts w:hint="eastAsia" w:ascii="宋体" w:hAnsi="宋体" w:cs="宋体"/>
                <w:color w:val="000000"/>
                <w:kern w:val="0"/>
                <w:sz w:val="18"/>
                <w:szCs w:val="18"/>
              </w:rPr>
              <w:sym w:font="Wingdings 2" w:char="00A3"/>
            </w:r>
            <w:r>
              <w:rPr>
                <w:rFonts w:hint="eastAsia" w:ascii="宋体" w:hAnsi="宋体" w:cs="宋体"/>
                <w:kern w:val="0"/>
                <w:sz w:val="18"/>
                <w:szCs w:val="18"/>
              </w:rPr>
              <w:t>否</w:t>
            </w:r>
          </w:p>
          <w:p w14:paraId="214498BE">
            <w:pPr>
              <w:widowControl/>
              <w:jc w:val="left"/>
              <w:rPr>
                <w:rFonts w:ascii="宋体" w:hAnsi="宋体" w:cs="宋体"/>
                <w:color w:val="000000"/>
                <w:kern w:val="0"/>
                <w:sz w:val="18"/>
                <w:szCs w:val="18"/>
              </w:rPr>
            </w:pPr>
            <w:r>
              <w:rPr>
                <w:rFonts w:hint="eastAsia" w:ascii="宋体" w:hAnsi="宋体" w:cs="宋体"/>
                <w:color w:val="000000"/>
                <w:kern w:val="0"/>
                <w:sz w:val="18"/>
                <w:szCs w:val="18"/>
              </w:rPr>
              <w:sym w:font="Wingdings 2" w:char="00A3"/>
            </w:r>
            <w:r>
              <w:rPr>
                <w:rFonts w:hint="eastAsia" w:ascii="宋体" w:hAnsi="宋体" w:cs="宋体"/>
                <w:color w:val="000000"/>
                <w:kern w:val="0"/>
                <w:sz w:val="18"/>
                <w:szCs w:val="18"/>
              </w:rPr>
              <w:t>无法确定</w:t>
            </w:r>
          </w:p>
        </w:tc>
        <w:tc>
          <w:tcPr>
            <w:tcW w:w="1724" w:type="dxa"/>
            <w:vAlign w:val="center"/>
          </w:tcPr>
          <w:p w14:paraId="5FA47728">
            <w:pPr>
              <w:widowControl/>
              <w:jc w:val="left"/>
              <w:rPr>
                <w:rFonts w:ascii="宋体" w:hAnsi="宋体" w:cs="宋体"/>
                <w:color w:val="000000"/>
                <w:kern w:val="0"/>
                <w:sz w:val="18"/>
                <w:szCs w:val="18"/>
              </w:rPr>
            </w:pPr>
            <w:r>
              <w:rPr>
                <w:rFonts w:hint="eastAsia" w:ascii="宋体" w:hAnsi="宋体" w:cs="宋体"/>
                <w:color w:val="000000"/>
                <w:kern w:val="0"/>
                <w:sz w:val="18"/>
                <w:szCs w:val="18"/>
              </w:rPr>
              <w:sym w:font="Wingdings 2" w:char="00A3"/>
            </w:r>
            <w:r>
              <w:rPr>
                <w:rFonts w:hint="eastAsia" w:ascii="宋体" w:hAnsi="宋体" w:cs="宋体"/>
                <w:color w:val="000000"/>
                <w:kern w:val="0"/>
                <w:sz w:val="18"/>
                <w:szCs w:val="18"/>
              </w:rPr>
              <w:t>是</w:t>
            </w:r>
          </w:p>
          <w:p w14:paraId="437C13F8">
            <w:pPr>
              <w:widowControl/>
              <w:jc w:val="left"/>
              <w:rPr>
                <w:rFonts w:ascii="宋体" w:hAnsi="宋体" w:cs="宋体"/>
                <w:kern w:val="0"/>
                <w:sz w:val="18"/>
                <w:szCs w:val="18"/>
              </w:rPr>
            </w:pPr>
            <w:r>
              <w:rPr>
                <w:rFonts w:hint="eastAsia" w:ascii="宋体" w:hAnsi="宋体" w:cs="宋体"/>
                <w:color w:val="000000"/>
                <w:kern w:val="0"/>
                <w:sz w:val="18"/>
                <w:szCs w:val="18"/>
              </w:rPr>
              <w:sym w:font="Wingdings 2" w:char="00A3"/>
            </w:r>
            <w:r>
              <w:rPr>
                <w:rFonts w:hint="eastAsia" w:ascii="宋体" w:hAnsi="宋体" w:cs="宋体"/>
                <w:kern w:val="0"/>
                <w:sz w:val="18"/>
                <w:szCs w:val="18"/>
              </w:rPr>
              <w:t>否</w:t>
            </w:r>
          </w:p>
          <w:p w14:paraId="0A16F427">
            <w:pPr>
              <w:widowControl/>
              <w:jc w:val="left"/>
              <w:rPr>
                <w:rFonts w:ascii="宋体" w:hAnsi="宋体" w:cs="宋体"/>
                <w:color w:val="000000"/>
                <w:kern w:val="0"/>
                <w:sz w:val="18"/>
                <w:szCs w:val="18"/>
              </w:rPr>
            </w:pPr>
            <w:r>
              <w:rPr>
                <w:rFonts w:hint="eastAsia" w:ascii="宋体" w:hAnsi="宋体" w:cs="宋体"/>
                <w:color w:val="000000"/>
                <w:kern w:val="0"/>
                <w:sz w:val="18"/>
                <w:szCs w:val="18"/>
              </w:rPr>
              <w:sym w:font="Wingdings 2" w:char="00A3"/>
            </w:r>
            <w:r>
              <w:rPr>
                <w:rFonts w:hint="eastAsia" w:ascii="宋体" w:hAnsi="宋体" w:cs="宋体"/>
                <w:color w:val="000000"/>
                <w:kern w:val="0"/>
                <w:sz w:val="18"/>
                <w:szCs w:val="18"/>
              </w:rPr>
              <w:t>无法确定</w:t>
            </w:r>
          </w:p>
        </w:tc>
        <w:tc>
          <w:tcPr>
            <w:tcW w:w="1585" w:type="dxa"/>
          </w:tcPr>
          <w:p w14:paraId="2DA13497">
            <w:pPr>
              <w:widowControl/>
              <w:jc w:val="left"/>
              <w:rPr>
                <w:rFonts w:ascii="宋体" w:hAnsi="宋体" w:cs="宋体"/>
                <w:color w:val="000000"/>
                <w:kern w:val="0"/>
                <w:sz w:val="18"/>
                <w:szCs w:val="18"/>
              </w:rPr>
            </w:pPr>
            <w:r>
              <w:rPr>
                <w:rFonts w:hint="eastAsia" w:ascii="宋体" w:hAnsi="宋体" w:cs="宋体"/>
                <w:color w:val="000000"/>
                <w:kern w:val="0"/>
                <w:sz w:val="18"/>
                <w:szCs w:val="18"/>
              </w:rPr>
              <w:sym w:font="Wingdings 2" w:char="00A3"/>
            </w:r>
            <w:r>
              <w:rPr>
                <w:rFonts w:hint="eastAsia" w:ascii="宋体" w:hAnsi="宋体" w:cs="宋体"/>
                <w:color w:val="000000"/>
                <w:kern w:val="0"/>
                <w:sz w:val="18"/>
                <w:szCs w:val="18"/>
              </w:rPr>
              <w:t>是</w:t>
            </w:r>
          </w:p>
          <w:p w14:paraId="1C6B5615">
            <w:pPr>
              <w:widowControl/>
              <w:jc w:val="left"/>
              <w:rPr>
                <w:rFonts w:ascii="宋体" w:hAnsi="宋体" w:cs="宋体"/>
                <w:kern w:val="0"/>
                <w:sz w:val="18"/>
                <w:szCs w:val="18"/>
              </w:rPr>
            </w:pPr>
            <w:r>
              <w:rPr>
                <w:rFonts w:hint="eastAsia" w:ascii="宋体" w:hAnsi="宋体" w:cs="宋体"/>
                <w:color w:val="000000"/>
                <w:kern w:val="0"/>
                <w:sz w:val="18"/>
                <w:szCs w:val="18"/>
              </w:rPr>
              <w:sym w:font="Wingdings 2" w:char="00A3"/>
            </w:r>
            <w:r>
              <w:rPr>
                <w:rFonts w:hint="eastAsia" w:ascii="宋体" w:hAnsi="宋体" w:cs="宋体"/>
                <w:kern w:val="0"/>
                <w:sz w:val="18"/>
                <w:szCs w:val="18"/>
              </w:rPr>
              <w:t>否</w:t>
            </w:r>
          </w:p>
          <w:p w14:paraId="5CD21335">
            <w:pPr>
              <w:widowControl/>
              <w:jc w:val="left"/>
              <w:rPr>
                <w:rFonts w:ascii="宋体" w:hAnsi="宋体" w:cs="宋体"/>
                <w:color w:val="000000"/>
                <w:kern w:val="0"/>
                <w:sz w:val="18"/>
                <w:szCs w:val="18"/>
              </w:rPr>
            </w:pPr>
            <w:r>
              <w:rPr>
                <w:rFonts w:hint="eastAsia" w:ascii="宋体" w:hAnsi="宋体" w:cs="宋体"/>
                <w:color w:val="000000"/>
                <w:kern w:val="0"/>
                <w:sz w:val="18"/>
                <w:szCs w:val="18"/>
              </w:rPr>
              <w:sym w:font="Wingdings 2" w:char="00A3"/>
            </w:r>
            <w:r>
              <w:rPr>
                <w:rFonts w:hint="eastAsia" w:ascii="宋体" w:hAnsi="宋体" w:cs="宋体"/>
                <w:color w:val="000000"/>
                <w:kern w:val="0"/>
                <w:sz w:val="18"/>
                <w:szCs w:val="18"/>
              </w:rPr>
              <w:t>无法确定</w:t>
            </w:r>
          </w:p>
        </w:tc>
        <w:tc>
          <w:tcPr>
            <w:tcW w:w="1585" w:type="dxa"/>
          </w:tcPr>
          <w:p w14:paraId="0237BF36">
            <w:pPr>
              <w:widowControl/>
              <w:jc w:val="left"/>
              <w:rPr>
                <w:rFonts w:ascii="宋体" w:hAnsi="宋体" w:cs="宋体"/>
                <w:color w:val="000000"/>
                <w:kern w:val="0"/>
                <w:sz w:val="18"/>
                <w:szCs w:val="18"/>
              </w:rPr>
            </w:pPr>
            <w:r>
              <w:rPr>
                <w:rFonts w:hint="eastAsia" w:ascii="宋体" w:hAnsi="宋体" w:cs="宋体"/>
                <w:color w:val="000000"/>
                <w:kern w:val="0"/>
                <w:sz w:val="18"/>
                <w:szCs w:val="18"/>
              </w:rPr>
              <w:sym w:font="Wingdings 2" w:char="00A3"/>
            </w:r>
            <w:r>
              <w:rPr>
                <w:rFonts w:hint="eastAsia" w:ascii="宋体" w:hAnsi="宋体" w:cs="宋体"/>
                <w:color w:val="000000"/>
                <w:kern w:val="0"/>
                <w:sz w:val="18"/>
                <w:szCs w:val="18"/>
              </w:rPr>
              <w:t>是</w:t>
            </w:r>
          </w:p>
          <w:p w14:paraId="2FAF1DC3">
            <w:pPr>
              <w:widowControl/>
              <w:jc w:val="left"/>
              <w:rPr>
                <w:rFonts w:ascii="宋体" w:hAnsi="宋体" w:cs="宋体"/>
                <w:kern w:val="0"/>
                <w:sz w:val="18"/>
                <w:szCs w:val="18"/>
              </w:rPr>
            </w:pPr>
            <w:r>
              <w:rPr>
                <w:rFonts w:hint="eastAsia" w:ascii="宋体" w:hAnsi="宋体" w:cs="宋体"/>
                <w:color w:val="000000"/>
                <w:kern w:val="0"/>
                <w:sz w:val="18"/>
                <w:szCs w:val="18"/>
              </w:rPr>
              <w:sym w:font="Wingdings 2" w:char="00A3"/>
            </w:r>
            <w:r>
              <w:rPr>
                <w:rFonts w:hint="eastAsia" w:ascii="宋体" w:hAnsi="宋体" w:cs="宋体"/>
                <w:kern w:val="0"/>
                <w:sz w:val="18"/>
                <w:szCs w:val="18"/>
              </w:rPr>
              <w:t>否</w:t>
            </w:r>
          </w:p>
          <w:p w14:paraId="6C157C95">
            <w:pPr>
              <w:widowControl/>
              <w:jc w:val="left"/>
              <w:rPr>
                <w:rFonts w:ascii="宋体" w:hAnsi="宋体" w:cs="宋体"/>
                <w:color w:val="000000"/>
                <w:kern w:val="0"/>
                <w:sz w:val="18"/>
                <w:szCs w:val="18"/>
              </w:rPr>
            </w:pPr>
            <w:r>
              <w:rPr>
                <w:rFonts w:hint="eastAsia" w:ascii="宋体" w:hAnsi="宋体" w:cs="宋体"/>
                <w:color w:val="000000"/>
                <w:kern w:val="0"/>
                <w:sz w:val="18"/>
                <w:szCs w:val="18"/>
              </w:rPr>
              <w:sym w:font="Wingdings 2" w:char="00A3"/>
            </w:r>
            <w:r>
              <w:rPr>
                <w:rFonts w:hint="eastAsia" w:ascii="宋体" w:hAnsi="宋体" w:cs="宋体"/>
                <w:color w:val="000000"/>
                <w:kern w:val="0"/>
                <w:sz w:val="18"/>
                <w:szCs w:val="18"/>
              </w:rPr>
              <w:t>无法确定</w:t>
            </w:r>
          </w:p>
        </w:tc>
      </w:tr>
      <w:tr w14:paraId="1DD15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8" w:type="dxa"/>
            <w:vAlign w:val="center"/>
          </w:tcPr>
          <w:p w14:paraId="72DA0E29">
            <w:pPr>
              <w:widowControl/>
              <w:jc w:val="center"/>
              <w:rPr>
                <w:rFonts w:ascii="宋体" w:hAnsi="宋体" w:cs="宋体"/>
                <w:color w:val="000000"/>
                <w:kern w:val="0"/>
                <w:sz w:val="18"/>
                <w:szCs w:val="18"/>
              </w:rPr>
            </w:pPr>
            <w:r>
              <w:rPr>
                <w:rFonts w:hint="eastAsia" w:ascii="宋体" w:hAnsi="宋体" w:cs="宋体"/>
                <w:color w:val="000000"/>
                <w:kern w:val="0"/>
                <w:sz w:val="18"/>
                <w:szCs w:val="18"/>
              </w:rPr>
              <w:t>外部细节鉴定结论</w:t>
            </w:r>
          </w:p>
        </w:tc>
        <w:tc>
          <w:tcPr>
            <w:tcW w:w="8186" w:type="dxa"/>
            <w:gridSpan w:val="5"/>
          </w:tcPr>
          <w:p w14:paraId="325E2E49">
            <w:pPr>
              <w:widowControl/>
              <w:jc w:val="left"/>
              <w:rPr>
                <w:rFonts w:ascii="宋体" w:hAnsi="宋体" w:cs="宋体"/>
                <w:color w:val="000000"/>
                <w:kern w:val="0"/>
                <w:sz w:val="18"/>
                <w:szCs w:val="18"/>
              </w:rPr>
            </w:pPr>
            <w:r>
              <w:rPr>
                <w:rFonts w:hint="eastAsia" w:ascii="宋体" w:hAnsi="宋体" w:cs="宋体"/>
                <w:color w:val="000000"/>
                <w:kern w:val="0"/>
                <w:sz w:val="18"/>
                <w:szCs w:val="18"/>
              </w:rPr>
              <w:sym w:font="Wingdings 2" w:char="00A3"/>
            </w:r>
            <w:r>
              <w:rPr>
                <w:rFonts w:ascii="宋体" w:hAnsi="宋体" w:cs="宋体"/>
                <w:color w:val="000000"/>
                <w:kern w:val="0"/>
                <w:sz w:val="18"/>
                <w:szCs w:val="18"/>
              </w:rPr>
              <w:t xml:space="preserve"> 符合品牌</w:t>
            </w:r>
            <w:r>
              <w:rPr>
                <w:rFonts w:hint="eastAsia" w:ascii="宋体" w:hAnsi="宋体" w:cs="宋体"/>
                <w:color w:val="000000"/>
                <w:kern w:val="0"/>
                <w:sz w:val="18"/>
                <w:szCs w:val="18"/>
              </w:rPr>
              <w:t>名表</w:t>
            </w:r>
            <w:r>
              <w:rPr>
                <w:rFonts w:ascii="宋体" w:hAnsi="宋体" w:cs="宋体"/>
                <w:color w:val="000000"/>
                <w:kern w:val="0"/>
                <w:sz w:val="18"/>
                <w:szCs w:val="18"/>
              </w:rPr>
              <w:t>特征（经实物鉴定）</w:t>
            </w:r>
          </w:p>
          <w:p w14:paraId="622275DE">
            <w:pPr>
              <w:widowControl/>
              <w:jc w:val="left"/>
              <w:rPr>
                <w:rFonts w:ascii="宋体" w:hAnsi="宋体" w:cs="宋体"/>
                <w:color w:val="000000"/>
                <w:kern w:val="0"/>
                <w:sz w:val="18"/>
                <w:szCs w:val="18"/>
              </w:rPr>
            </w:pPr>
            <w:r>
              <w:rPr>
                <w:rFonts w:hint="eastAsia" w:ascii="宋体" w:hAnsi="宋体" w:cs="宋体"/>
                <w:color w:val="000000"/>
                <w:kern w:val="0"/>
                <w:sz w:val="18"/>
                <w:szCs w:val="18"/>
              </w:rPr>
              <w:sym w:font="Wingdings 2" w:char="00A3"/>
            </w:r>
            <w:r>
              <w:rPr>
                <w:rFonts w:hint="eastAsia" w:ascii="宋体" w:hAnsi="宋体" w:cs="宋体"/>
                <w:color w:val="000000"/>
                <w:kern w:val="0"/>
                <w:sz w:val="18"/>
                <w:szCs w:val="18"/>
              </w:rPr>
              <w:t xml:space="preserve"> </w:t>
            </w:r>
            <w:r>
              <w:rPr>
                <w:rFonts w:ascii="宋体" w:hAnsi="宋体" w:cs="宋体"/>
                <w:color w:val="000000"/>
                <w:kern w:val="0"/>
                <w:sz w:val="18"/>
                <w:szCs w:val="18"/>
              </w:rPr>
              <w:t>不符合品牌</w:t>
            </w:r>
            <w:r>
              <w:rPr>
                <w:rFonts w:hint="eastAsia" w:ascii="宋体" w:hAnsi="宋体" w:cs="宋体"/>
                <w:color w:val="000000"/>
                <w:kern w:val="0"/>
                <w:sz w:val="18"/>
                <w:szCs w:val="18"/>
              </w:rPr>
              <w:t>名表</w:t>
            </w:r>
            <w:r>
              <w:rPr>
                <w:rFonts w:ascii="宋体" w:hAnsi="宋体" w:cs="宋体"/>
                <w:color w:val="000000"/>
                <w:kern w:val="0"/>
                <w:sz w:val="18"/>
                <w:szCs w:val="18"/>
              </w:rPr>
              <w:t>特征（经实物鉴定）</w:t>
            </w:r>
          </w:p>
          <w:p w14:paraId="5F10AD33">
            <w:pPr>
              <w:widowControl/>
              <w:jc w:val="left"/>
              <w:rPr>
                <w:rFonts w:ascii="宋体" w:hAnsi="宋体" w:cs="宋体"/>
                <w:color w:val="000000"/>
                <w:kern w:val="0"/>
                <w:sz w:val="18"/>
                <w:szCs w:val="18"/>
              </w:rPr>
            </w:pPr>
            <w:r>
              <w:rPr>
                <w:rFonts w:hint="eastAsia" w:ascii="宋体" w:hAnsi="宋体" w:cs="宋体"/>
                <w:color w:val="000000"/>
                <w:kern w:val="0"/>
                <w:sz w:val="18"/>
                <w:szCs w:val="18"/>
              </w:rPr>
              <w:sym w:font="Wingdings 2" w:char="00A3"/>
            </w:r>
            <w:r>
              <w:rPr>
                <w:rFonts w:ascii="宋体" w:hAnsi="宋体" w:cs="宋体"/>
                <w:color w:val="000000"/>
                <w:kern w:val="0"/>
                <w:sz w:val="18"/>
                <w:szCs w:val="18"/>
              </w:rPr>
              <w:t xml:space="preserve"> 无法判断</w:t>
            </w:r>
          </w:p>
        </w:tc>
      </w:tr>
    </w:tbl>
    <w:p w14:paraId="0339C104">
      <w:pPr>
        <w:pStyle w:val="107"/>
        <w:numPr>
          <w:ilvl w:val="0"/>
          <w:numId w:val="36"/>
        </w:numPr>
        <w:spacing w:before="120" w:after="120"/>
      </w:pPr>
      <w:bookmarkStart w:id="60" w:name="_Toc185098776"/>
      <w:bookmarkStart w:id="61" w:name="_Toc196910729"/>
      <w:r>
        <w:rPr>
          <w:rFonts w:hint="eastAsia"/>
        </w:rPr>
        <w:t>内部细节鉴定</w:t>
      </w:r>
      <w:bookmarkEnd w:id="60"/>
      <w:bookmarkEnd w:id="61"/>
    </w:p>
    <w:p w14:paraId="59AE5626">
      <w:pPr>
        <w:widowControl/>
        <w:ind w:firstLine="420"/>
        <w:rPr>
          <w:rFonts w:ascii="宋体" w:hAnsi="Times New Roman" w:cs="Times New Roman"/>
          <w:color w:val="000000"/>
          <w:kern w:val="0"/>
          <w:szCs w:val="21"/>
        </w:rPr>
      </w:pPr>
      <w:r>
        <w:rPr>
          <w:rFonts w:hint="eastAsia" w:ascii="宋体" w:hAnsi="Times New Roman" w:cs="Times New Roman"/>
          <w:color w:val="000000"/>
          <w:kern w:val="0"/>
          <w:szCs w:val="21"/>
        </w:rPr>
        <w:t>根据对比样品，对送检样品的内部细节按表</w:t>
      </w:r>
      <w:r>
        <w:rPr>
          <w:rFonts w:ascii="宋体" w:hAnsi="Times New Roman" w:cs="Times New Roman"/>
          <w:color w:val="000000"/>
          <w:kern w:val="0"/>
          <w:szCs w:val="21"/>
        </w:rPr>
        <w:t>4</w:t>
      </w:r>
      <w:r>
        <w:rPr>
          <w:rFonts w:hint="eastAsia" w:ascii="宋体" w:hAnsi="Times New Roman" w:cs="Times New Roman"/>
          <w:color w:val="000000"/>
          <w:kern w:val="0"/>
          <w:szCs w:val="21"/>
        </w:rPr>
        <w:t>进行鉴定。内部细节一般需要打开底盖。</w:t>
      </w:r>
    </w:p>
    <w:p w14:paraId="102BC348">
      <w:pPr>
        <w:widowControl/>
        <w:ind w:firstLine="420"/>
        <w:rPr>
          <w:rFonts w:ascii="宋体" w:hAnsi="Times New Roman" w:cs="Times New Roman"/>
          <w:b/>
          <w:bCs/>
          <w:color w:val="000000"/>
          <w:kern w:val="0"/>
          <w:szCs w:val="21"/>
        </w:rPr>
      </w:pPr>
      <w:r>
        <w:rPr>
          <w:rFonts w:hint="eastAsia" w:ascii="宋体" w:hAnsi="Times New Roman" w:cs="Times New Roman"/>
          <w:b/>
          <w:bCs/>
          <w:color w:val="000000"/>
          <w:kern w:val="0"/>
          <w:szCs w:val="21"/>
        </w:rPr>
        <w:t>开盖（仅针对疑似仿品）应经客户书面同意，并在无尘环境下使用防静电工具操作，全程录像存档。</w:t>
      </w:r>
    </w:p>
    <w:p w14:paraId="79EF529B">
      <w:pPr>
        <w:widowControl/>
        <w:spacing w:before="120" w:beforeLines="50" w:after="120" w:afterLines="50"/>
        <w:ind w:left="709" w:hanging="709"/>
        <w:jc w:val="center"/>
        <w:rPr>
          <w:rFonts w:ascii="黑体" w:hAnsi="黑体" w:eastAsia="黑体" w:cs="Times New Roman"/>
          <w:color w:val="000000"/>
          <w:kern w:val="0"/>
          <w:szCs w:val="21"/>
        </w:rPr>
      </w:pPr>
      <w:r>
        <w:rPr>
          <w:rFonts w:hint="eastAsia" w:ascii="黑体" w:hAnsi="黑体" w:eastAsia="黑体" w:cs="Times New Roman"/>
          <w:color w:val="000000"/>
          <w:kern w:val="0"/>
          <w:szCs w:val="21"/>
        </w:rPr>
        <w:t>表</w:t>
      </w:r>
      <w:r>
        <w:rPr>
          <w:rFonts w:ascii="黑体" w:hAnsi="黑体" w:eastAsia="黑体" w:cs="Times New Roman"/>
          <w:color w:val="000000"/>
          <w:kern w:val="0"/>
          <w:szCs w:val="21"/>
        </w:rPr>
        <w:t xml:space="preserve">4 </w:t>
      </w:r>
      <w:r>
        <w:rPr>
          <w:rFonts w:hint="eastAsia" w:ascii="黑体" w:hAnsi="黑体" w:eastAsia="黑体" w:cs="Times New Roman"/>
          <w:color w:val="000000"/>
          <w:kern w:val="0"/>
          <w:szCs w:val="21"/>
        </w:rPr>
        <w:t>内部细节鉴定</w:t>
      </w:r>
    </w:p>
    <w:tbl>
      <w:tblPr>
        <w:tblStyle w:val="2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6"/>
        <w:gridCol w:w="1286"/>
        <w:gridCol w:w="2081"/>
        <w:gridCol w:w="1702"/>
        <w:gridCol w:w="3365"/>
      </w:tblGrid>
      <w:tr w14:paraId="16233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4" w:type="pct"/>
            <w:vAlign w:val="center"/>
          </w:tcPr>
          <w:p w14:paraId="6D410003">
            <w:pPr>
              <w:widowControl/>
              <w:jc w:val="center"/>
              <w:rPr>
                <w:rFonts w:ascii="宋体" w:hAnsi="宋体" w:cs="宋体"/>
                <w:color w:val="000000"/>
                <w:kern w:val="0"/>
                <w:sz w:val="18"/>
                <w:szCs w:val="18"/>
              </w:rPr>
            </w:pPr>
            <w:r>
              <w:rPr>
                <w:rFonts w:hint="eastAsia" w:ascii="宋体" w:hAnsi="宋体" w:cs="宋体"/>
                <w:color w:val="000000"/>
                <w:kern w:val="0"/>
                <w:sz w:val="18"/>
                <w:szCs w:val="18"/>
              </w:rPr>
              <w:t>内部细节鉴定</w:t>
            </w:r>
          </w:p>
        </w:tc>
        <w:tc>
          <w:tcPr>
            <w:tcW w:w="672" w:type="pct"/>
            <w:vAlign w:val="center"/>
          </w:tcPr>
          <w:p w14:paraId="71AA6F18">
            <w:pPr>
              <w:widowControl/>
              <w:jc w:val="center"/>
              <w:rPr>
                <w:rFonts w:ascii="宋体" w:hAnsi="宋体" w:cs="宋体"/>
                <w:color w:val="000000"/>
                <w:kern w:val="0"/>
                <w:sz w:val="18"/>
                <w:szCs w:val="18"/>
              </w:rPr>
            </w:pPr>
            <w:r>
              <w:rPr>
                <w:rFonts w:hint="eastAsia" w:ascii="宋体" w:hAnsi="宋体" w:cs="宋体"/>
                <w:color w:val="000000"/>
                <w:kern w:val="0"/>
                <w:sz w:val="18"/>
                <w:szCs w:val="18"/>
              </w:rPr>
              <w:t>机心</w:t>
            </w:r>
          </w:p>
        </w:tc>
        <w:tc>
          <w:tcPr>
            <w:tcW w:w="1087" w:type="pct"/>
            <w:vAlign w:val="center"/>
          </w:tcPr>
          <w:p w14:paraId="3274DD3C">
            <w:pPr>
              <w:widowControl/>
              <w:jc w:val="center"/>
              <w:rPr>
                <w:rFonts w:ascii="宋体" w:hAnsi="宋体" w:cs="宋体"/>
                <w:color w:val="000000"/>
                <w:kern w:val="0"/>
                <w:sz w:val="18"/>
                <w:szCs w:val="18"/>
              </w:rPr>
            </w:pPr>
            <w:r>
              <w:rPr>
                <w:rFonts w:ascii="宋体" w:hAnsi="宋体" w:cs="宋体"/>
                <w:color w:val="000000"/>
                <w:kern w:val="0"/>
                <w:sz w:val="18"/>
                <w:szCs w:val="18"/>
              </w:rPr>
              <w:t>材质</w:t>
            </w:r>
          </w:p>
        </w:tc>
        <w:tc>
          <w:tcPr>
            <w:tcW w:w="889" w:type="pct"/>
            <w:vAlign w:val="center"/>
          </w:tcPr>
          <w:p w14:paraId="485827D4">
            <w:pPr>
              <w:widowControl/>
              <w:jc w:val="center"/>
              <w:rPr>
                <w:rFonts w:ascii="宋体" w:hAnsi="宋体" w:cs="宋体"/>
                <w:color w:val="000000"/>
                <w:kern w:val="0"/>
                <w:sz w:val="18"/>
                <w:szCs w:val="18"/>
              </w:rPr>
            </w:pPr>
            <w:r>
              <w:rPr>
                <w:rFonts w:hint="eastAsia" w:ascii="宋体" w:hAnsi="宋体" w:cs="宋体"/>
                <w:color w:val="000000"/>
                <w:kern w:val="0"/>
                <w:sz w:val="18"/>
                <w:szCs w:val="18"/>
              </w:rPr>
              <w:t>工艺</w:t>
            </w:r>
          </w:p>
        </w:tc>
        <w:tc>
          <w:tcPr>
            <w:tcW w:w="1758" w:type="pct"/>
            <w:vAlign w:val="center"/>
          </w:tcPr>
          <w:p w14:paraId="78FCD278">
            <w:pPr>
              <w:widowControl/>
              <w:jc w:val="center"/>
              <w:rPr>
                <w:rFonts w:ascii="宋体" w:hAnsi="宋体" w:cs="宋体"/>
                <w:color w:val="000000"/>
                <w:kern w:val="0"/>
                <w:sz w:val="18"/>
                <w:szCs w:val="18"/>
              </w:rPr>
            </w:pPr>
            <w:r>
              <w:rPr>
                <w:rFonts w:ascii="宋体" w:hAnsi="宋体" w:cs="宋体"/>
                <w:color w:val="000000"/>
                <w:kern w:val="0"/>
                <w:sz w:val="18"/>
                <w:szCs w:val="18"/>
              </w:rPr>
              <w:t>螺丝</w:t>
            </w:r>
          </w:p>
        </w:tc>
      </w:tr>
      <w:tr w14:paraId="636A3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4" w:type="pct"/>
            <w:vAlign w:val="center"/>
          </w:tcPr>
          <w:p w14:paraId="605C4A53">
            <w:pPr>
              <w:widowControl/>
              <w:jc w:val="center"/>
              <w:rPr>
                <w:rFonts w:ascii="宋体" w:hAnsi="宋体" w:cs="宋体"/>
                <w:color w:val="000000"/>
                <w:kern w:val="0"/>
                <w:sz w:val="18"/>
                <w:szCs w:val="18"/>
              </w:rPr>
            </w:pPr>
            <w:r>
              <w:rPr>
                <w:rFonts w:hint="eastAsia" w:ascii="宋体" w:hAnsi="宋体" w:cs="宋体"/>
                <w:color w:val="000000"/>
                <w:kern w:val="0"/>
                <w:sz w:val="18"/>
                <w:szCs w:val="18"/>
              </w:rPr>
              <w:t>鉴定结果</w:t>
            </w:r>
          </w:p>
        </w:tc>
        <w:tc>
          <w:tcPr>
            <w:tcW w:w="672" w:type="pct"/>
            <w:vAlign w:val="center"/>
          </w:tcPr>
          <w:p w14:paraId="4F9C2C11">
            <w:pPr>
              <w:widowControl/>
              <w:jc w:val="left"/>
              <w:rPr>
                <w:rFonts w:ascii="宋体" w:hAnsi="宋体" w:cs="宋体"/>
                <w:color w:val="000000"/>
                <w:kern w:val="0"/>
                <w:sz w:val="18"/>
                <w:szCs w:val="18"/>
              </w:rPr>
            </w:pPr>
            <w:r>
              <w:rPr>
                <w:rFonts w:hint="eastAsia" w:ascii="宋体" w:hAnsi="宋体" w:cs="宋体"/>
                <w:color w:val="000000"/>
                <w:kern w:val="0"/>
                <w:sz w:val="18"/>
                <w:szCs w:val="18"/>
              </w:rPr>
              <w:sym w:font="Wingdings 2" w:char="00A3"/>
            </w:r>
            <w:r>
              <w:rPr>
                <w:rFonts w:hint="eastAsia" w:ascii="宋体" w:hAnsi="宋体" w:cs="宋体"/>
                <w:color w:val="000000"/>
                <w:kern w:val="0"/>
                <w:sz w:val="18"/>
                <w:szCs w:val="18"/>
              </w:rPr>
              <w:t>是</w:t>
            </w:r>
          </w:p>
          <w:p w14:paraId="355360D1">
            <w:pPr>
              <w:widowControl/>
              <w:jc w:val="left"/>
              <w:rPr>
                <w:rFonts w:ascii="宋体" w:hAnsi="宋体" w:cs="宋体"/>
                <w:kern w:val="0"/>
                <w:sz w:val="18"/>
                <w:szCs w:val="18"/>
              </w:rPr>
            </w:pPr>
            <w:r>
              <w:rPr>
                <w:rFonts w:hint="eastAsia" w:ascii="宋体" w:hAnsi="宋体" w:cs="宋体"/>
                <w:color w:val="000000"/>
                <w:kern w:val="0"/>
                <w:sz w:val="18"/>
                <w:szCs w:val="18"/>
              </w:rPr>
              <w:sym w:font="Wingdings 2" w:char="00A3"/>
            </w:r>
            <w:r>
              <w:rPr>
                <w:rFonts w:hint="eastAsia" w:ascii="宋体" w:hAnsi="宋体" w:cs="宋体"/>
                <w:kern w:val="0"/>
                <w:sz w:val="18"/>
                <w:szCs w:val="18"/>
              </w:rPr>
              <w:t>否</w:t>
            </w:r>
          </w:p>
          <w:p w14:paraId="5AB60731">
            <w:pPr>
              <w:widowControl/>
              <w:jc w:val="left"/>
              <w:rPr>
                <w:rFonts w:ascii="宋体" w:hAnsi="宋体" w:cs="宋体"/>
                <w:color w:val="000000"/>
                <w:kern w:val="0"/>
                <w:sz w:val="18"/>
                <w:szCs w:val="18"/>
              </w:rPr>
            </w:pPr>
            <w:r>
              <w:rPr>
                <w:rFonts w:hint="eastAsia" w:ascii="宋体" w:hAnsi="宋体" w:cs="宋体"/>
                <w:color w:val="000000"/>
                <w:kern w:val="0"/>
                <w:sz w:val="18"/>
                <w:szCs w:val="18"/>
              </w:rPr>
              <w:sym w:font="Wingdings 2" w:char="00A3"/>
            </w:r>
            <w:r>
              <w:rPr>
                <w:rFonts w:hint="eastAsia" w:ascii="宋体" w:hAnsi="宋体" w:cs="宋体"/>
                <w:color w:val="000000"/>
                <w:kern w:val="0"/>
                <w:sz w:val="18"/>
                <w:szCs w:val="18"/>
              </w:rPr>
              <w:t>无法确定</w:t>
            </w:r>
          </w:p>
        </w:tc>
        <w:tc>
          <w:tcPr>
            <w:tcW w:w="1087" w:type="pct"/>
            <w:vAlign w:val="center"/>
          </w:tcPr>
          <w:p w14:paraId="143ED7C4">
            <w:pPr>
              <w:widowControl/>
              <w:jc w:val="left"/>
              <w:rPr>
                <w:rFonts w:ascii="宋体" w:hAnsi="宋体" w:cs="宋体"/>
                <w:color w:val="000000"/>
                <w:kern w:val="0"/>
                <w:sz w:val="18"/>
                <w:szCs w:val="18"/>
              </w:rPr>
            </w:pPr>
            <w:r>
              <w:rPr>
                <w:rFonts w:hint="eastAsia" w:ascii="宋体" w:hAnsi="宋体" w:cs="宋体"/>
                <w:color w:val="000000"/>
                <w:kern w:val="0"/>
                <w:sz w:val="18"/>
                <w:szCs w:val="18"/>
              </w:rPr>
              <w:sym w:font="Wingdings 2" w:char="00A3"/>
            </w:r>
            <w:r>
              <w:rPr>
                <w:rFonts w:hint="eastAsia" w:ascii="宋体" w:hAnsi="宋体" w:cs="宋体"/>
                <w:color w:val="000000"/>
                <w:kern w:val="0"/>
                <w:sz w:val="18"/>
                <w:szCs w:val="18"/>
              </w:rPr>
              <w:t>是</w:t>
            </w:r>
          </w:p>
          <w:p w14:paraId="49E8426F">
            <w:pPr>
              <w:widowControl/>
              <w:jc w:val="left"/>
              <w:rPr>
                <w:rFonts w:ascii="宋体" w:hAnsi="宋体" w:cs="宋体"/>
                <w:kern w:val="0"/>
                <w:sz w:val="18"/>
                <w:szCs w:val="18"/>
              </w:rPr>
            </w:pPr>
            <w:r>
              <w:rPr>
                <w:rFonts w:hint="eastAsia" w:ascii="宋体" w:hAnsi="宋体" w:cs="宋体"/>
                <w:color w:val="000000"/>
                <w:kern w:val="0"/>
                <w:sz w:val="18"/>
                <w:szCs w:val="18"/>
              </w:rPr>
              <w:sym w:font="Wingdings 2" w:char="00A3"/>
            </w:r>
            <w:r>
              <w:rPr>
                <w:rFonts w:hint="eastAsia" w:ascii="宋体" w:hAnsi="宋体" w:cs="宋体"/>
                <w:kern w:val="0"/>
                <w:sz w:val="18"/>
                <w:szCs w:val="18"/>
              </w:rPr>
              <w:t>否</w:t>
            </w:r>
          </w:p>
          <w:p w14:paraId="6E497A0F">
            <w:pPr>
              <w:widowControl/>
              <w:jc w:val="left"/>
              <w:rPr>
                <w:rFonts w:ascii="宋体" w:hAnsi="宋体" w:cs="宋体"/>
                <w:color w:val="000000"/>
                <w:kern w:val="0"/>
                <w:sz w:val="18"/>
                <w:szCs w:val="18"/>
              </w:rPr>
            </w:pPr>
            <w:r>
              <w:rPr>
                <w:rFonts w:hint="eastAsia" w:ascii="宋体" w:hAnsi="宋体" w:cs="宋体"/>
                <w:color w:val="000000"/>
                <w:kern w:val="0"/>
                <w:sz w:val="18"/>
                <w:szCs w:val="18"/>
              </w:rPr>
              <w:sym w:font="Wingdings 2" w:char="00A3"/>
            </w:r>
            <w:r>
              <w:rPr>
                <w:rFonts w:hint="eastAsia" w:ascii="宋体" w:hAnsi="宋体" w:cs="宋体"/>
                <w:color w:val="000000"/>
                <w:kern w:val="0"/>
                <w:sz w:val="18"/>
                <w:szCs w:val="18"/>
              </w:rPr>
              <w:t>无法确定</w:t>
            </w:r>
          </w:p>
        </w:tc>
        <w:tc>
          <w:tcPr>
            <w:tcW w:w="889" w:type="pct"/>
            <w:vAlign w:val="center"/>
          </w:tcPr>
          <w:p w14:paraId="13DC7435">
            <w:pPr>
              <w:widowControl/>
              <w:jc w:val="left"/>
              <w:rPr>
                <w:rFonts w:ascii="宋体" w:hAnsi="宋体" w:cs="宋体"/>
                <w:color w:val="000000"/>
                <w:kern w:val="0"/>
                <w:sz w:val="18"/>
                <w:szCs w:val="18"/>
              </w:rPr>
            </w:pPr>
            <w:r>
              <w:rPr>
                <w:rFonts w:hint="eastAsia" w:ascii="宋体" w:hAnsi="宋体" w:cs="宋体"/>
                <w:color w:val="000000"/>
                <w:kern w:val="0"/>
                <w:sz w:val="18"/>
                <w:szCs w:val="18"/>
              </w:rPr>
              <w:sym w:font="Wingdings 2" w:char="00A3"/>
            </w:r>
            <w:r>
              <w:rPr>
                <w:rFonts w:hint="eastAsia" w:ascii="宋体" w:hAnsi="宋体" w:cs="宋体"/>
                <w:color w:val="000000"/>
                <w:kern w:val="0"/>
                <w:sz w:val="18"/>
                <w:szCs w:val="18"/>
              </w:rPr>
              <w:t>是</w:t>
            </w:r>
          </w:p>
          <w:p w14:paraId="0B62D82B">
            <w:pPr>
              <w:widowControl/>
              <w:jc w:val="left"/>
              <w:rPr>
                <w:rFonts w:ascii="宋体" w:hAnsi="宋体" w:cs="宋体"/>
                <w:kern w:val="0"/>
                <w:sz w:val="18"/>
                <w:szCs w:val="18"/>
              </w:rPr>
            </w:pPr>
            <w:r>
              <w:rPr>
                <w:rFonts w:hint="eastAsia" w:ascii="宋体" w:hAnsi="宋体" w:cs="宋体"/>
                <w:color w:val="000000"/>
                <w:kern w:val="0"/>
                <w:sz w:val="18"/>
                <w:szCs w:val="18"/>
              </w:rPr>
              <w:sym w:font="Wingdings 2" w:char="00A3"/>
            </w:r>
            <w:r>
              <w:rPr>
                <w:rFonts w:hint="eastAsia" w:ascii="宋体" w:hAnsi="宋体" w:cs="宋体"/>
                <w:kern w:val="0"/>
                <w:sz w:val="18"/>
                <w:szCs w:val="18"/>
              </w:rPr>
              <w:t>否</w:t>
            </w:r>
          </w:p>
          <w:p w14:paraId="6A0BA4F6">
            <w:pPr>
              <w:widowControl/>
              <w:jc w:val="left"/>
              <w:rPr>
                <w:rFonts w:ascii="宋体" w:hAnsi="宋体" w:cs="宋体"/>
                <w:color w:val="000000"/>
                <w:kern w:val="0"/>
                <w:sz w:val="18"/>
                <w:szCs w:val="18"/>
              </w:rPr>
            </w:pPr>
            <w:r>
              <w:rPr>
                <w:rFonts w:hint="eastAsia" w:ascii="宋体" w:hAnsi="宋体" w:cs="宋体"/>
                <w:color w:val="000000"/>
                <w:kern w:val="0"/>
                <w:sz w:val="18"/>
                <w:szCs w:val="18"/>
              </w:rPr>
              <w:sym w:font="Wingdings 2" w:char="00A3"/>
            </w:r>
            <w:r>
              <w:rPr>
                <w:rFonts w:hint="eastAsia" w:ascii="宋体" w:hAnsi="宋体" w:cs="宋体"/>
                <w:color w:val="000000"/>
                <w:kern w:val="0"/>
                <w:sz w:val="18"/>
                <w:szCs w:val="18"/>
              </w:rPr>
              <w:t>无法确定</w:t>
            </w:r>
          </w:p>
        </w:tc>
        <w:tc>
          <w:tcPr>
            <w:tcW w:w="1758" w:type="pct"/>
            <w:vAlign w:val="center"/>
          </w:tcPr>
          <w:p w14:paraId="5BC46C2C">
            <w:pPr>
              <w:widowControl/>
              <w:jc w:val="left"/>
              <w:rPr>
                <w:rFonts w:ascii="宋体" w:hAnsi="宋体" w:cs="宋体"/>
                <w:color w:val="000000"/>
                <w:kern w:val="0"/>
                <w:sz w:val="18"/>
                <w:szCs w:val="18"/>
              </w:rPr>
            </w:pPr>
            <w:r>
              <w:rPr>
                <w:rFonts w:hint="eastAsia" w:ascii="宋体" w:hAnsi="宋体" w:cs="宋体"/>
                <w:color w:val="000000"/>
                <w:kern w:val="0"/>
                <w:sz w:val="18"/>
                <w:szCs w:val="18"/>
              </w:rPr>
              <w:sym w:font="Wingdings 2" w:char="00A3"/>
            </w:r>
            <w:r>
              <w:rPr>
                <w:rFonts w:hint="eastAsia" w:ascii="宋体" w:hAnsi="宋体" w:cs="宋体"/>
                <w:color w:val="000000"/>
                <w:kern w:val="0"/>
                <w:sz w:val="18"/>
                <w:szCs w:val="18"/>
              </w:rPr>
              <w:t>是</w:t>
            </w:r>
          </w:p>
          <w:p w14:paraId="1976C906">
            <w:pPr>
              <w:widowControl/>
              <w:jc w:val="left"/>
              <w:rPr>
                <w:rFonts w:ascii="宋体" w:hAnsi="宋体" w:cs="宋体"/>
                <w:kern w:val="0"/>
                <w:sz w:val="18"/>
                <w:szCs w:val="18"/>
              </w:rPr>
            </w:pPr>
            <w:r>
              <w:rPr>
                <w:rFonts w:hint="eastAsia" w:ascii="宋体" w:hAnsi="宋体" w:cs="宋体"/>
                <w:color w:val="000000"/>
                <w:kern w:val="0"/>
                <w:sz w:val="18"/>
                <w:szCs w:val="18"/>
              </w:rPr>
              <w:sym w:font="Wingdings 2" w:char="00A3"/>
            </w:r>
            <w:r>
              <w:rPr>
                <w:rFonts w:hint="eastAsia" w:ascii="宋体" w:hAnsi="宋体" w:cs="宋体"/>
                <w:kern w:val="0"/>
                <w:sz w:val="18"/>
                <w:szCs w:val="18"/>
              </w:rPr>
              <w:t>否</w:t>
            </w:r>
          </w:p>
          <w:p w14:paraId="7D0ABA60">
            <w:pPr>
              <w:widowControl/>
              <w:jc w:val="left"/>
              <w:rPr>
                <w:rFonts w:ascii="宋体" w:hAnsi="宋体" w:cs="宋体"/>
                <w:color w:val="000000"/>
                <w:kern w:val="0"/>
                <w:sz w:val="18"/>
                <w:szCs w:val="18"/>
              </w:rPr>
            </w:pPr>
            <w:r>
              <w:rPr>
                <w:rFonts w:hint="eastAsia" w:ascii="宋体" w:hAnsi="宋体" w:cs="宋体"/>
                <w:color w:val="000000"/>
                <w:kern w:val="0"/>
                <w:sz w:val="18"/>
                <w:szCs w:val="18"/>
              </w:rPr>
              <w:sym w:font="Wingdings 2" w:char="00A3"/>
            </w:r>
            <w:r>
              <w:rPr>
                <w:rFonts w:hint="eastAsia" w:ascii="宋体" w:hAnsi="宋体" w:cs="宋体"/>
                <w:color w:val="000000"/>
                <w:kern w:val="0"/>
                <w:sz w:val="18"/>
                <w:szCs w:val="18"/>
              </w:rPr>
              <w:t>无法确定</w:t>
            </w:r>
          </w:p>
          <w:p w14:paraId="1F9CF4DB">
            <w:pPr>
              <w:widowControl/>
              <w:jc w:val="left"/>
              <w:rPr>
                <w:rFonts w:ascii="宋体" w:hAnsi="宋体" w:cs="宋体"/>
                <w:color w:val="000000"/>
                <w:kern w:val="0"/>
                <w:sz w:val="18"/>
                <w:szCs w:val="18"/>
              </w:rPr>
            </w:pPr>
          </w:p>
        </w:tc>
      </w:tr>
      <w:tr w14:paraId="09B64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4" w:type="pct"/>
            <w:vAlign w:val="center"/>
          </w:tcPr>
          <w:p w14:paraId="7C197FE7">
            <w:pPr>
              <w:widowControl/>
              <w:jc w:val="left"/>
              <w:rPr>
                <w:rFonts w:ascii="宋体" w:hAnsi="宋体" w:cs="宋体"/>
                <w:color w:val="000000"/>
                <w:kern w:val="0"/>
                <w:sz w:val="18"/>
                <w:szCs w:val="18"/>
              </w:rPr>
            </w:pPr>
            <w:r>
              <w:rPr>
                <w:rFonts w:hint="eastAsia" w:ascii="宋体" w:hAnsi="宋体" w:cs="宋体"/>
                <w:color w:val="000000"/>
                <w:kern w:val="0"/>
                <w:sz w:val="18"/>
                <w:szCs w:val="18"/>
              </w:rPr>
              <w:t>内部细节鉴定结论</w:t>
            </w:r>
          </w:p>
        </w:tc>
        <w:tc>
          <w:tcPr>
            <w:tcW w:w="4406" w:type="pct"/>
            <w:gridSpan w:val="4"/>
          </w:tcPr>
          <w:p w14:paraId="794CB461">
            <w:pPr>
              <w:widowControl/>
              <w:jc w:val="left"/>
              <w:rPr>
                <w:rFonts w:ascii="宋体" w:hAnsi="宋体" w:cs="宋体"/>
                <w:color w:val="000000"/>
                <w:kern w:val="0"/>
                <w:sz w:val="18"/>
                <w:szCs w:val="18"/>
              </w:rPr>
            </w:pPr>
            <w:r>
              <w:rPr>
                <w:rFonts w:hint="eastAsia" w:ascii="宋体" w:hAnsi="宋体" w:cs="宋体"/>
                <w:color w:val="000000"/>
                <w:kern w:val="0"/>
                <w:sz w:val="18"/>
                <w:szCs w:val="18"/>
              </w:rPr>
              <w:sym w:font="Wingdings 2" w:char="00A3"/>
            </w:r>
            <w:r>
              <w:rPr>
                <w:rFonts w:ascii="宋体" w:hAnsi="宋体" w:cs="宋体"/>
                <w:color w:val="000000"/>
                <w:kern w:val="0"/>
                <w:sz w:val="18"/>
                <w:szCs w:val="18"/>
              </w:rPr>
              <w:t xml:space="preserve"> 符合品牌</w:t>
            </w:r>
            <w:r>
              <w:rPr>
                <w:rFonts w:hint="eastAsia" w:ascii="宋体" w:hAnsi="宋体" w:cs="宋体"/>
                <w:color w:val="000000"/>
                <w:kern w:val="0"/>
                <w:sz w:val="18"/>
                <w:szCs w:val="18"/>
              </w:rPr>
              <w:t>名表</w:t>
            </w:r>
            <w:r>
              <w:rPr>
                <w:rFonts w:ascii="宋体" w:hAnsi="宋体" w:cs="宋体"/>
                <w:color w:val="000000"/>
                <w:kern w:val="0"/>
                <w:sz w:val="18"/>
                <w:szCs w:val="18"/>
              </w:rPr>
              <w:t>特征（经实物鉴定）</w:t>
            </w:r>
          </w:p>
          <w:p w14:paraId="0EB0E9FF">
            <w:pPr>
              <w:widowControl/>
              <w:jc w:val="left"/>
              <w:rPr>
                <w:rFonts w:ascii="宋体" w:hAnsi="宋体" w:cs="宋体"/>
                <w:color w:val="000000"/>
                <w:kern w:val="0"/>
                <w:sz w:val="18"/>
                <w:szCs w:val="18"/>
              </w:rPr>
            </w:pPr>
            <w:r>
              <w:rPr>
                <w:rFonts w:hint="eastAsia" w:ascii="宋体" w:hAnsi="宋体" w:cs="宋体"/>
                <w:color w:val="000000"/>
                <w:kern w:val="0"/>
                <w:sz w:val="18"/>
                <w:szCs w:val="18"/>
              </w:rPr>
              <w:sym w:font="Wingdings 2" w:char="00A3"/>
            </w:r>
            <w:r>
              <w:rPr>
                <w:rFonts w:hint="eastAsia" w:ascii="宋体" w:hAnsi="宋体" w:cs="宋体"/>
                <w:color w:val="000000"/>
                <w:kern w:val="0"/>
                <w:sz w:val="18"/>
                <w:szCs w:val="18"/>
              </w:rPr>
              <w:t xml:space="preserve"> </w:t>
            </w:r>
            <w:r>
              <w:rPr>
                <w:rFonts w:ascii="宋体" w:hAnsi="宋体" w:cs="宋体"/>
                <w:color w:val="000000"/>
                <w:kern w:val="0"/>
                <w:sz w:val="18"/>
                <w:szCs w:val="18"/>
              </w:rPr>
              <w:t>不符合品牌</w:t>
            </w:r>
            <w:r>
              <w:rPr>
                <w:rFonts w:hint="eastAsia" w:ascii="宋体" w:hAnsi="宋体" w:cs="宋体"/>
                <w:color w:val="000000"/>
                <w:kern w:val="0"/>
                <w:sz w:val="18"/>
                <w:szCs w:val="18"/>
              </w:rPr>
              <w:t>名表</w:t>
            </w:r>
            <w:r>
              <w:rPr>
                <w:rFonts w:ascii="宋体" w:hAnsi="宋体" w:cs="宋体"/>
                <w:color w:val="000000"/>
                <w:kern w:val="0"/>
                <w:sz w:val="18"/>
                <w:szCs w:val="18"/>
              </w:rPr>
              <w:t>特征（经实物鉴定）</w:t>
            </w:r>
          </w:p>
          <w:p w14:paraId="340D9FBF">
            <w:pPr>
              <w:widowControl/>
              <w:jc w:val="left"/>
              <w:rPr>
                <w:rFonts w:ascii="宋体" w:hAnsi="宋体" w:cs="宋体"/>
                <w:color w:val="000000"/>
                <w:kern w:val="0"/>
                <w:sz w:val="18"/>
                <w:szCs w:val="18"/>
              </w:rPr>
            </w:pPr>
            <w:r>
              <w:rPr>
                <w:rFonts w:hint="eastAsia" w:ascii="宋体" w:hAnsi="宋体" w:cs="宋体"/>
                <w:color w:val="000000"/>
                <w:kern w:val="0"/>
                <w:sz w:val="18"/>
                <w:szCs w:val="18"/>
              </w:rPr>
              <w:sym w:font="Wingdings 2" w:char="00A3"/>
            </w:r>
            <w:r>
              <w:rPr>
                <w:rFonts w:ascii="宋体" w:hAnsi="宋体" w:cs="宋体"/>
                <w:color w:val="000000"/>
                <w:kern w:val="0"/>
                <w:sz w:val="18"/>
                <w:szCs w:val="18"/>
              </w:rPr>
              <w:t xml:space="preserve"> 无法判断</w:t>
            </w:r>
          </w:p>
        </w:tc>
      </w:tr>
      <w:tr w14:paraId="1F543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tcPr>
          <w:p w14:paraId="2FD5275F">
            <w:pPr>
              <w:widowControl/>
              <w:jc w:val="left"/>
              <w:rPr>
                <w:rFonts w:ascii="宋体" w:hAnsi="宋体" w:cs="宋体"/>
                <w:color w:val="000000"/>
                <w:kern w:val="0"/>
                <w:sz w:val="18"/>
                <w:szCs w:val="18"/>
              </w:rPr>
            </w:pPr>
            <w:r>
              <w:rPr>
                <w:rFonts w:hint="eastAsia" w:ascii="宋体" w:hAnsi="宋体" w:cs="宋体"/>
                <w:color w:val="000000"/>
                <w:kern w:val="0"/>
                <w:sz w:val="18"/>
                <w:szCs w:val="18"/>
              </w:rPr>
              <w:t>注：</w:t>
            </w:r>
            <w:r>
              <w:rPr>
                <w:rFonts w:ascii="宋体" w:hAnsi="宋体" w:cs="宋体"/>
                <w:color w:val="000000"/>
                <w:kern w:val="0"/>
                <w:sz w:val="18"/>
                <w:szCs w:val="18"/>
              </w:rPr>
              <w:t>透视底盖</w:t>
            </w:r>
            <w:r>
              <w:rPr>
                <w:rFonts w:hint="eastAsia" w:ascii="宋体" w:hAnsi="宋体" w:cs="宋体"/>
                <w:color w:val="000000"/>
                <w:kern w:val="0"/>
                <w:sz w:val="18"/>
                <w:szCs w:val="18"/>
              </w:rPr>
              <w:t>因为其为</w:t>
            </w:r>
            <w:r>
              <w:rPr>
                <w:rFonts w:ascii="宋体" w:hAnsi="宋体" w:cs="宋体"/>
                <w:color w:val="000000"/>
                <w:kern w:val="0"/>
                <w:sz w:val="18"/>
                <w:szCs w:val="18"/>
              </w:rPr>
              <w:t>透明，可看到机芯</w:t>
            </w:r>
            <w:r>
              <w:rPr>
                <w:rFonts w:hint="eastAsia" w:ascii="宋体" w:hAnsi="宋体" w:cs="宋体"/>
                <w:color w:val="000000"/>
                <w:kern w:val="0"/>
                <w:sz w:val="18"/>
                <w:szCs w:val="18"/>
              </w:rPr>
              <w:t>。可无需打开底盖。</w:t>
            </w:r>
            <w:r>
              <w:rPr>
                <w:rFonts w:hint="eastAsia" w:ascii="宋体" w:hAnsi="宋体" w:cs="宋体"/>
                <w:color w:val="000000" w:themeColor="text1"/>
                <w:kern w:val="0"/>
                <w:sz w:val="18"/>
                <w:szCs w:val="18"/>
                <w14:textFill>
                  <w14:solidFill>
                    <w14:schemeClr w14:val="tx1"/>
                  </w14:solidFill>
                </w14:textFill>
              </w:rPr>
              <w:t>以实际情况为准。</w:t>
            </w:r>
          </w:p>
        </w:tc>
      </w:tr>
    </w:tbl>
    <w:p w14:paraId="7D95944A">
      <w:pPr>
        <w:pStyle w:val="107"/>
        <w:numPr>
          <w:ilvl w:val="0"/>
          <w:numId w:val="36"/>
        </w:numPr>
        <w:spacing w:before="120" w:after="120"/>
      </w:pPr>
      <w:bookmarkStart w:id="62" w:name="_Toc185098783"/>
      <w:bookmarkStart w:id="63" w:name="_Toc196910730"/>
      <w:r>
        <w:rPr>
          <w:rFonts w:hint="eastAsia"/>
        </w:rPr>
        <w:t>送检样品综合鉴定意见及结论</w:t>
      </w:r>
      <w:bookmarkEnd w:id="62"/>
      <w:bookmarkEnd w:id="63"/>
    </w:p>
    <w:p w14:paraId="6E66C414">
      <w:pPr>
        <w:pStyle w:val="107"/>
        <w:numPr>
          <w:ilvl w:val="2"/>
          <w:numId w:val="37"/>
        </w:numPr>
        <w:spacing w:before="120" w:after="120"/>
      </w:pPr>
      <w:bookmarkStart w:id="64" w:name="_Toc185098784"/>
      <w:bookmarkStart w:id="65" w:name="_Toc196910731"/>
      <w:r>
        <w:rPr>
          <w:rFonts w:hint="eastAsia"/>
        </w:rPr>
        <w:t>总则</w:t>
      </w:r>
      <w:bookmarkEnd w:id="64"/>
      <w:bookmarkEnd w:id="65"/>
    </w:p>
    <w:p w14:paraId="777D345D">
      <w:pPr>
        <w:widowControl/>
        <w:spacing w:before="120" w:after="120"/>
        <w:ind w:left="720"/>
        <w:outlineLvl w:val="2"/>
        <w:rPr>
          <w:rFonts w:ascii="宋体" w:hAnsi="黑体" w:cs="Times New Roman"/>
          <w:kern w:val="0"/>
          <w:szCs w:val="21"/>
        </w:rPr>
      </w:pPr>
      <w:r>
        <w:rPr>
          <w:rFonts w:hint="eastAsia" w:ascii="宋体" w:hAnsi="黑体" w:cs="Times New Roman"/>
          <w:kern w:val="0"/>
          <w:szCs w:val="21"/>
        </w:rPr>
        <w:t>送检样品的综合鉴定结论按</w:t>
      </w:r>
      <w:r>
        <w:rPr>
          <w:rFonts w:ascii="宋体" w:hAnsi="黑体" w:cs="Times New Roman"/>
          <w:kern w:val="0"/>
          <w:szCs w:val="21"/>
        </w:rPr>
        <w:t>8.8.2</w:t>
      </w:r>
      <w:r>
        <w:rPr>
          <w:rFonts w:hint="eastAsia" w:ascii="宋体" w:hAnsi="黑体" w:cs="Times New Roman"/>
          <w:kern w:val="0"/>
          <w:szCs w:val="21"/>
        </w:rPr>
        <w:t>条至</w:t>
      </w:r>
      <w:r>
        <w:rPr>
          <w:rFonts w:ascii="宋体" w:hAnsi="黑体" w:cs="Times New Roman"/>
          <w:kern w:val="0"/>
          <w:szCs w:val="21"/>
        </w:rPr>
        <w:t>8.8.4</w:t>
      </w:r>
      <w:r>
        <w:rPr>
          <w:rFonts w:hint="eastAsia" w:ascii="宋体" w:hAnsi="黑体" w:cs="Times New Roman"/>
          <w:kern w:val="0"/>
          <w:szCs w:val="21"/>
        </w:rPr>
        <w:t>条顺序进行判定</w:t>
      </w:r>
      <w:r>
        <w:rPr>
          <w:rFonts w:hint="eastAsia" w:ascii="ArialMT" w:hAnsi="ArialMT" w:cs="Times New Roman"/>
          <w:kern w:val="0"/>
          <w:szCs w:val="21"/>
        </w:rPr>
        <w:t>。</w:t>
      </w:r>
    </w:p>
    <w:p w14:paraId="194ED2CB">
      <w:pPr>
        <w:pStyle w:val="107"/>
        <w:numPr>
          <w:ilvl w:val="2"/>
          <w:numId w:val="37"/>
        </w:numPr>
        <w:spacing w:before="120" w:after="120"/>
      </w:pPr>
      <w:bookmarkStart w:id="66" w:name="_Toc185098785"/>
      <w:bookmarkStart w:id="67" w:name="_Toc196910732"/>
      <w:r>
        <w:rPr>
          <w:rFonts w:hint="eastAsia"/>
        </w:rPr>
        <w:t>送检样品符合品牌名表特征</w:t>
      </w:r>
      <w:bookmarkEnd w:id="66"/>
      <w:bookmarkEnd w:id="67"/>
    </w:p>
    <w:p w14:paraId="7FF964B9">
      <w:pPr>
        <w:widowControl/>
        <w:ind w:firstLine="424" w:firstLineChars="202"/>
        <w:rPr>
          <w:rFonts w:ascii="宋体" w:hAnsi="Times New Roman" w:cs="Times New Roman"/>
          <w:color w:val="000000"/>
          <w:kern w:val="0"/>
          <w:szCs w:val="21"/>
        </w:rPr>
      </w:pPr>
      <w:r>
        <w:rPr>
          <w:rFonts w:hint="eastAsia" w:ascii="宋体" w:hAnsi="宋体" w:cs="Times New Roman"/>
          <w:color w:val="000000"/>
          <w:kern w:val="0"/>
          <w:szCs w:val="21"/>
        </w:rPr>
        <w:t>如8</w:t>
      </w:r>
      <w:r>
        <w:rPr>
          <w:rFonts w:hint="eastAsia" w:ascii="宋体" w:hAnsi="Times New Roman" w:cs="Times New Roman"/>
          <w:color w:val="000000"/>
          <w:kern w:val="0"/>
          <w:szCs w:val="21"/>
        </w:rPr>
        <w:t>.</w:t>
      </w:r>
      <w:r>
        <w:rPr>
          <w:rFonts w:ascii="宋体" w:hAnsi="Times New Roman" w:cs="Times New Roman"/>
          <w:color w:val="000000"/>
          <w:kern w:val="0"/>
          <w:szCs w:val="21"/>
        </w:rPr>
        <w:t>4</w:t>
      </w:r>
      <w:r>
        <w:rPr>
          <w:rFonts w:hint="eastAsia" w:ascii="宋体" w:hAnsi="宋体" w:cs="Times New Roman"/>
          <w:color w:val="000000"/>
          <w:kern w:val="0"/>
          <w:szCs w:val="21"/>
        </w:rPr>
        <w:t>条至</w:t>
      </w:r>
      <w:r>
        <w:rPr>
          <w:rFonts w:ascii="宋体" w:hAnsi="宋体" w:cs="Times New Roman"/>
          <w:color w:val="000000"/>
          <w:kern w:val="0"/>
          <w:szCs w:val="21"/>
        </w:rPr>
        <w:t>8</w:t>
      </w:r>
      <w:r>
        <w:rPr>
          <w:rFonts w:hint="eastAsia" w:ascii="宋体" w:hAnsi="Times New Roman" w:cs="Times New Roman"/>
          <w:color w:val="000000"/>
          <w:kern w:val="0"/>
          <w:szCs w:val="21"/>
        </w:rPr>
        <w:t>.</w:t>
      </w:r>
      <w:r>
        <w:rPr>
          <w:rFonts w:ascii="宋体" w:hAnsi="宋体" w:cs="Times New Roman"/>
          <w:color w:val="000000"/>
          <w:kern w:val="0"/>
          <w:szCs w:val="21"/>
        </w:rPr>
        <w:t>7</w:t>
      </w:r>
      <w:r>
        <w:rPr>
          <w:rFonts w:hint="eastAsia" w:ascii="宋体" w:hAnsi="宋体" w:cs="Times New Roman"/>
          <w:color w:val="000000"/>
          <w:kern w:val="0"/>
          <w:szCs w:val="21"/>
        </w:rPr>
        <w:t>条鉴定项目中鉴定结论均为“符合”的，该送检样品的综合鉴定结论为：对送检样品进行了全面鉴定，未发现与对比样品之间存在不一致情况，并分析不存在通过现有技术手段无法发现仿冒可能性。鉴定意见：符合名表特征（经品牌实物鉴定）。</w:t>
      </w:r>
    </w:p>
    <w:p w14:paraId="1D9A0924">
      <w:pPr>
        <w:pStyle w:val="107"/>
        <w:numPr>
          <w:ilvl w:val="2"/>
          <w:numId w:val="37"/>
        </w:numPr>
        <w:spacing w:before="120" w:after="120"/>
      </w:pPr>
      <w:bookmarkStart w:id="68" w:name="_Toc196910733"/>
      <w:bookmarkStart w:id="69" w:name="_Toc185098788"/>
      <w:r>
        <w:rPr>
          <w:rFonts w:hint="eastAsia"/>
        </w:rPr>
        <w:t>送检样品不符合品牌名表特征</w:t>
      </w:r>
      <w:bookmarkEnd w:id="68"/>
      <w:bookmarkEnd w:id="69"/>
    </w:p>
    <w:p w14:paraId="395D6E30">
      <w:pPr>
        <w:widowControl/>
        <w:ind w:firstLine="424" w:firstLineChars="202"/>
        <w:rPr>
          <w:rFonts w:ascii="宋体" w:hAnsi="Times New Roman" w:cs="Times New Roman"/>
          <w:color w:val="000000"/>
          <w:kern w:val="0"/>
          <w:szCs w:val="21"/>
        </w:rPr>
      </w:pPr>
      <w:r>
        <w:rPr>
          <w:rFonts w:hint="eastAsia" w:ascii="宋体" w:hAnsi="宋体" w:cs="Times New Roman"/>
          <w:color w:val="000000"/>
          <w:kern w:val="0"/>
          <w:szCs w:val="21"/>
        </w:rPr>
        <w:t>如</w:t>
      </w:r>
      <w:r>
        <w:rPr>
          <w:rFonts w:ascii="宋体" w:hAnsi="宋体" w:cs="Times New Roman"/>
          <w:color w:val="000000"/>
          <w:kern w:val="0"/>
          <w:szCs w:val="21"/>
        </w:rPr>
        <w:t>8.4条至8.7条</w:t>
      </w:r>
      <w:r>
        <w:rPr>
          <w:rFonts w:hint="eastAsia" w:ascii="宋体" w:hAnsi="宋体" w:cs="Times New Roman"/>
          <w:color w:val="000000"/>
          <w:kern w:val="0"/>
          <w:szCs w:val="21"/>
        </w:rPr>
        <w:t>鉴定项目中有一项鉴定结论为不符合品牌特征的，则该送检样品的综合鉴定结论为：对送检样品进行了全面鉴定，发现与品牌存在不一致情况，并分析为仿冒行为构成的不一致。鉴定意见：不符合品牌名表特征。</w:t>
      </w:r>
    </w:p>
    <w:p w14:paraId="5059058C">
      <w:pPr>
        <w:pStyle w:val="107"/>
        <w:numPr>
          <w:ilvl w:val="2"/>
          <w:numId w:val="37"/>
        </w:numPr>
        <w:spacing w:before="120" w:after="120"/>
      </w:pPr>
      <w:bookmarkStart w:id="70" w:name="_Toc196910734"/>
      <w:bookmarkStart w:id="71" w:name="_Toc185098789"/>
      <w:r>
        <w:rPr>
          <w:rFonts w:hint="eastAsia"/>
        </w:rPr>
        <w:t>无法判断送检样品是否符合名表特征</w:t>
      </w:r>
      <w:bookmarkEnd w:id="70"/>
      <w:bookmarkEnd w:id="71"/>
    </w:p>
    <w:p w14:paraId="0236AB19">
      <w:pPr>
        <w:widowControl/>
        <w:ind w:firstLine="420" w:firstLineChars="200"/>
        <w:outlineLvl w:val="2"/>
        <w:rPr>
          <w:rFonts w:ascii="黑体" w:hAnsi="黑体" w:eastAsia="黑体" w:cs="Times New Roman"/>
          <w:kern w:val="0"/>
          <w:szCs w:val="21"/>
        </w:rPr>
      </w:pPr>
      <w:r>
        <w:rPr>
          <w:rFonts w:hint="eastAsia" w:ascii="宋体" w:hAnsi="宋体" w:cs="Times New Roman"/>
          <w:kern w:val="0"/>
          <w:szCs w:val="21"/>
        </w:rPr>
        <w:t>非</w:t>
      </w:r>
      <w:r>
        <w:rPr>
          <w:rFonts w:ascii="宋体" w:hAnsi="宋体" w:cs="Times New Roman"/>
          <w:kern w:val="0"/>
          <w:szCs w:val="21"/>
        </w:rPr>
        <w:t>8.4条至8.7</w:t>
      </w:r>
      <w:r>
        <w:rPr>
          <w:rFonts w:hint="eastAsia" w:ascii="宋体" w:hAnsi="宋体" w:cs="Times New Roman"/>
          <w:kern w:val="0"/>
          <w:szCs w:val="21"/>
        </w:rPr>
        <w:t>条的综合鉴定结论，该送检样品的综合鉴定结论为：对送检样品进行了有效鉴定，但由于品牌信息文件或品牌调研文件相关内容不足，或发现送检样品存在与品牌不一致的情况，送检方不同意破坏性取样进行进一步鉴别、无法判别是否为批次间合理性波动，对是否是仿冒行为无法得出一致意见。鉴定意见可表述为：无法判断送检样品是否符合品牌名表特征。</w:t>
      </w:r>
    </w:p>
    <w:p w14:paraId="064E8C64">
      <w:pPr>
        <w:widowControl/>
        <w:rPr>
          <w:rFonts w:ascii="黑体" w:hAnsi="黑体" w:eastAsia="黑体" w:cs="Times New Roman"/>
          <w:kern w:val="0"/>
          <w:szCs w:val="21"/>
        </w:rPr>
      </w:pPr>
      <w:r>
        <w:rPr>
          <w:rFonts w:ascii="黑体" w:hAnsi="黑体" w:eastAsia="黑体" w:cs="Times New Roman"/>
          <w:kern w:val="0"/>
          <w:szCs w:val="21"/>
        </w:rPr>
        <w:br w:type="page"/>
      </w:r>
    </w:p>
    <w:p w14:paraId="0E6C958D">
      <w:pPr>
        <w:pStyle w:val="78"/>
        <w:spacing w:before="60" w:after="120"/>
      </w:pPr>
      <w:bookmarkStart w:id="72" w:name="_Toc196910735"/>
      <w:bookmarkEnd w:id="72"/>
    </w:p>
    <w:p w14:paraId="76B1F5B1">
      <w:pPr>
        <w:pStyle w:val="78"/>
        <w:numPr>
          <w:ilvl w:val="0"/>
          <w:numId w:val="0"/>
        </w:numPr>
        <w:spacing w:before="60" w:after="120"/>
      </w:pPr>
      <w:bookmarkStart w:id="73" w:name="_Toc196910736"/>
      <w:r>
        <w:rPr>
          <w:rFonts w:hint="eastAsia"/>
        </w:rPr>
        <w:t>(资料性附录</w:t>
      </w:r>
      <w:r>
        <w:t>)</w:t>
      </w:r>
      <w:bookmarkEnd w:id="73"/>
    </w:p>
    <w:p w14:paraId="242B77B7">
      <w:pPr>
        <w:pStyle w:val="172"/>
        <w:spacing w:before="60" w:after="120"/>
      </w:pPr>
      <w:r>
        <w:rPr>
          <w:rFonts w:hint="eastAsia"/>
        </w:rPr>
        <w:t>名表各部位图示</w:t>
      </w:r>
    </w:p>
    <w:p w14:paraId="329C64D9">
      <w:pPr>
        <w:pStyle w:val="80"/>
        <w:spacing w:before="120" w:after="120"/>
      </w:pPr>
      <w:bookmarkStart w:id="74" w:name="_Toc196910737"/>
      <w:r>
        <w:rPr>
          <w:rFonts w:hint="eastAsia"/>
        </w:rPr>
        <w:t>手表外观件整体结构示意图</w:t>
      </w:r>
      <w:bookmarkEnd w:id="74"/>
    </w:p>
    <w:p w14:paraId="34D5A99B">
      <w:pPr>
        <w:pStyle w:val="58"/>
        <w:ind w:firstLine="420"/>
      </w:pPr>
      <w:r>
        <w:rPr>
          <w:rFonts w:hint="eastAsia"/>
        </w:rPr>
        <w:t>手表外观件分为表壳组件、指示组件和表带组件3类,如图A</w:t>
      </w:r>
      <w:r>
        <w:t>.1</w:t>
      </w:r>
      <w:r>
        <w:rPr>
          <w:rFonts w:hint="eastAsia"/>
        </w:rPr>
        <w:t>所示。</w:t>
      </w:r>
    </w:p>
    <w:p w14:paraId="03D871CF">
      <w:pPr>
        <w:widowControl/>
        <w:jc w:val="center"/>
      </w:pPr>
      <w:r>
        <w:drawing>
          <wp:inline distT="0" distB="0" distL="114300" distR="114300">
            <wp:extent cx="3303905" cy="2547620"/>
            <wp:effectExtent l="0" t="0" r="0" b="5080"/>
            <wp:docPr id="11" name="图片 11" descr="31896-2015-gbt-cd-300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31896-2015-gbt-cd-300_3"/>
                    <pic:cNvPicPr>
                      <a:picLocks noChangeAspect="1"/>
                    </pic:cNvPicPr>
                  </pic:nvPicPr>
                  <pic:blipFill>
                    <a:blip r:embed="rId17"/>
                    <a:srcRect l="31687" t="65088" r="30620" b="14358"/>
                    <a:stretch>
                      <a:fillRect/>
                    </a:stretch>
                  </pic:blipFill>
                  <pic:spPr>
                    <a:xfrm>
                      <a:off x="0" y="0"/>
                      <a:ext cx="3312826" cy="2554471"/>
                    </a:xfrm>
                    <a:prstGeom prst="rect">
                      <a:avLst/>
                    </a:prstGeom>
                    <a:ln>
                      <a:noFill/>
                    </a:ln>
                  </pic:spPr>
                </pic:pic>
              </a:graphicData>
            </a:graphic>
          </wp:inline>
        </w:drawing>
      </w:r>
    </w:p>
    <w:p w14:paraId="2192C527">
      <w:pPr>
        <w:pStyle w:val="85"/>
        <w:spacing w:before="120" w:after="120"/>
      </w:pPr>
      <w:r>
        <w:rPr>
          <w:rFonts w:hint="eastAsia"/>
        </w:rPr>
        <w:t>　名表外观件整体结构示意图</w:t>
      </w:r>
    </w:p>
    <w:p w14:paraId="16A2306D">
      <w:pPr>
        <w:pStyle w:val="80"/>
        <w:spacing w:before="120" w:after="120"/>
      </w:pPr>
      <w:bookmarkStart w:id="75" w:name="_Toc196910738"/>
      <w:r>
        <w:rPr>
          <w:rFonts w:hint="eastAsia"/>
        </w:rPr>
        <w:t>表壳组件</w:t>
      </w:r>
      <w:bookmarkEnd w:id="75"/>
    </w:p>
    <w:p w14:paraId="67289578">
      <w:pPr>
        <w:pStyle w:val="58"/>
        <w:ind w:firstLine="420"/>
      </w:pPr>
      <w:r>
        <w:rPr>
          <w:rFonts w:hint="eastAsia"/>
        </w:rPr>
        <w:t>表壳组件中常用零部件名称和编号如图A.2所示。</w:t>
      </w:r>
    </w:p>
    <w:p w14:paraId="1AFB0E90">
      <w:pPr>
        <w:pStyle w:val="58"/>
        <w:ind w:firstLine="420"/>
      </w:pPr>
    </w:p>
    <w:p w14:paraId="2C6A685B">
      <w:pPr>
        <w:widowControl/>
        <w:jc w:val="center"/>
      </w:pPr>
      <w:r>
        <w:drawing>
          <wp:inline distT="0" distB="0" distL="114300" distR="114300">
            <wp:extent cx="4518660" cy="6292215"/>
            <wp:effectExtent l="0" t="0" r="2540" b="0"/>
            <wp:docPr id="8" name="图片 8" descr="31896-2015-gbt-cd-300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31896-2015-gbt-cd-300_6"/>
                    <pic:cNvPicPr>
                      <a:picLocks noChangeAspect="1"/>
                    </pic:cNvPicPr>
                  </pic:nvPicPr>
                  <pic:blipFill>
                    <a:blip r:embed="rId18"/>
                    <a:srcRect l="9647" t="10248" r="13249" b="13814"/>
                    <a:stretch>
                      <a:fillRect/>
                    </a:stretch>
                  </pic:blipFill>
                  <pic:spPr>
                    <a:xfrm>
                      <a:off x="0" y="0"/>
                      <a:ext cx="4518660" cy="6292800"/>
                    </a:xfrm>
                    <a:prstGeom prst="rect">
                      <a:avLst/>
                    </a:prstGeom>
                    <a:ln>
                      <a:noFill/>
                    </a:ln>
                  </pic:spPr>
                </pic:pic>
              </a:graphicData>
            </a:graphic>
          </wp:inline>
        </w:drawing>
      </w:r>
    </w:p>
    <w:p w14:paraId="09322DD3">
      <w:pPr>
        <w:pStyle w:val="85"/>
        <w:spacing w:before="120" w:after="120"/>
      </w:pPr>
      <w:r>
        <w:rPr>
          <w:rFonts w:hint="eastAsia"/>
        </w:rPr>
        <w:t>表壳组件示意图</w:t>
      </w:r>
    </w:p>
    <w:p w14:paraId="6514A50F">
      <w:pPr>
        <w:pStyle w:val="80"/>
        <w:spacing w:before="120" w:after="120"/>
      </w:pPr>
      <w:bookmarkStart w:id="76" w:name="_Toc196910739"/>
      <w:r>
        <w:rPr>
          <w:rFonts w:hint="eastAsia"/>
        </w:rPr>
        <w:t>指示组件</w:t>
      </w:r>
      <w:bookmarkEnd w:id="76"/>
    </w:p>
    <w:p w14:paraId="640D0D22">
      <w:pPr>
        <w:pStyle w:val="58"/>
        <w:ind w:firstLine="420"/>
      </w:pPr>
      <w:r>
        <w:rPr>
          <w:rFonts w:hint="eastAsia"/>
        </w:rPr>
        <w:t>指示组件中常用零部件名称和编号如图A</w:t>
      </w:r>
      <w:r>
        <w:t>.</w:t>
      </w:r>
      <w:r>
        <w:rPr>
          <w:rFonts w:hint="eastAsia"/>
        </w:rPr>
        <w:t>3所示。</w:t>
      </w:r>
    </w:p>
    <w:p w14:paraId="63BDC5A3">
      <w:pPr>
        <w:widowControl/>
        <w:jc w:val="center"/>
      </w:pPr>
      <w:r>
        <w:drawing>
          <wp:inline distT="0" distB="0" distL="114300" distR="114300">
            <wp:extent cx="5860415" cy="3383915"/>
            <wp:effectExtent l="0" t="0" r="0" b="0"/>
            <wp:docPr id="6" name="图片 6" descr="31896-2015-gbt-cd-300_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31896-2015-gbt-cd-300_8"/>
                    <pic:cNvPicPr>
                      <a:picLocks noChangeAspect="1"/>
                    </pic:cNvPicPr>
                  </pic:nvPicPr>
                  <pic:blipFill>
                    <a:blip r:embed="rId19"/>
                    <a:srcRect t="9785" b="49378"/>
                    <a:stretch>
                      <a:fillRect/>
                    </a:stretch>
                  </pic:blipFill>
                  <pic:spPr>
                    <a:xfrm>
                      <a:off x="0" y="0"/>
                      <a:ext cx="5860415" cy="3384062"/>
                    </a:xfrm>
                    <a:prstGeom prst="rect">
                      <a:avLst/>
                    </a:prstGeom>
                    <a:ln>
                      <a:noFill/>
                    </a:ln>
                  </pic:spPr>
                </pic:pic>
              </a:graphicData>
            </a:graphic>
          </wp:inline>
        </w:drawing>
      </w:r>
    </w:p>
    <w:p w14:paraId="0253FAD3">
      <w:pPr>
        <w:pStyle w:val="85"/>
        <w:spacing w:before="120" w:after="120"/>
        <w:ind w:firstLine="420"/>
      </w:pPr>
      <w:r>
        <w:rPr>
          <w:rFonts w:hint="eastAsia"/>
        </w:rPr>
        <w:t>指示组件示意图</w:t>
      </w:r>
    </w:p>
    <w:p w14:paraId="6ACA26C0">
      <w:pPr>
        <w:pStyle w:val="58"/>
        <w:ind w:firstLine="420"/>
      </w:pPr>
    </w:p>
    <w:p w14:paraId="683D7322">
      <w:pPr>
        <w:pStyle w:val="80"/>
        <w:spacing w:before="120" w:after="120"/>
      </w:pPr>
      <w:bookmarkStart w:id="77" w:name="_Toc196910740"/>
      <w:r>
        <w:rPr>
          <w:rFonts w:hint="eastAsia"/>
        </w:rPr>
        <w:t>表带组件</w:t>
      </w:r>
      <w:bookmarkEnd w:id="77"/>
    </w:p>
    <w:p w14:paraId="1876D8F7">
      <w:pPr>
        <w:pStyle w:val="58"/>
        <w:ind w:firstLine="420"/>
      </w:pPr>
      <w:r>
        <w:rPr>
          <w:rFonts w:hint="eastAsia"/>
        </w:rPr>
        <w:t>表带组件中常用零部件名称和编号见表3,如图A</w:t>
      </w:r>
      <w:r>
        <w:t>.</w:t>
      </w:r>
      <w:r>
        <w:rPr>
          <w:rFonts w:hint="eastAsia"/>
        </w:rPr>
        <w:t>4～图A</w:t>
      </w:r>
      <w:r>
        <w:t>.</w:t>
      </w:r>
      <w:r>
        <w:rPr>
          <w:rFonts w:hint="eastAsia"/>
        </w:rPr>
        <w:t>11所示。</w:t>
      </w:r>
    </w:p>
    <w:p w14:paraId="226E27A4">
      <w:pPr>
        <w:widowControl/>
        <w:jc w:val="center"/>
      </w:pPr>
      <w:r>
        <w:drawing>
          <wp:inline distT="0" distB="0" distL="114300" distR="114300">
            <wp:extent cx="3723005" cy="1532890"/>
            <wp:effectExtent l="0" t="0" r="0" b="3810"/>
            <wp:docPr id="5" name="图片 5" descr="31896-2015-gbt-cd-300_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31896-2015-gbt-cd-300_9"/>
                    <pic:cNvPicPr>
                      <a:picLocks noChangeAspect="1"/>
                    </pic:cNvPicPr>
                  </pic:nvPicPr>
                  <pic:blipFill>
                    <a:blip r:embed="rId20"/>
                    <a:srcRect l="18462" t="57024" r="17952" b="24457"/>
                    <a:stretch>
                      <a:fillRect/>
                    </a:stretch>
                  </pic:blipFill>
                  <pic:spPr>
                    <a:xfrm>
                      <a:off x="0" y="0"/>
                      <a:ext cx="3726480" cy="1534559"/>
                    </a:xfrm>
                    <a:prstGeom prst="rect">
                      <a:avLst/>
                    </a:prstGeom>
                    <a:ln>
                      <a:noFill/>
                    </a:ln>
                  </pic:spPr>
                </pic:pic>
              </a:graphicData>
            </a:graphic>
          </wp:inline>
        </w:drawing>
      </w:r>
    </w:p>
    <w:p w14:paraId="76F382FC">
      <w:pPr>
        <w:pStyle w:val="85"/>
        <w:spacing w:before="120" w:after="120"/>
        <w:ind w:firstLine="420"/>
      </w:pPr>
      <w:r>
        <w:rPr>
          <w:rFonts w:hint="eastAsia"/>
        </w:rPr>
        <w:t>金属表带组件示意图</w:t>
      </w:r>
    </w:p>
    <w:p w14:paraId="76F4F787">
      <w:pPr>
        <w:widowControl/>
        <w:jc w:val="center"/>
      </w:pPr>
      <w:r>
        <w:drawing>
          <wp:inline distT="0" distB="0" distL="114300" distR="114300">
            <wp:extent cx="3020695" cy="2033905"/>
            <wp:effectExtent l="0" t="0" r="1905" b="0"/>
            <wp:docPr id="4" name="图片 4" descr="31896-2015-gbt-cd-300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31896-2015-gbt-cd-300_10"/>
                    <pic:cNvPicPr>
                      <a:picLocks noChangeAspect="1"/>
                    </pic:cNvPicPr>
                  </pic:nvPicPr>
                  <pic:blipFill>
                    <a:blip r:embed="rId21"/>
                    <a:srcRect l="24263" t="11290" r="24164" b="64151"/>
                    <a:stretch>
                      <a:fillRect/>
                    </a:stretch>
                  </pic:blipFill>
                  <pic:spPr>
                    <a:xfrm>
                      <a:off x="0" y="0"/>
                      <a:ext cx="3022338" cy="2035140"/>
                    </a:xfrm>
                    <a:prstGeom prst="rect">
                      <a:avLst/>
                    </a:prstGeom>
                    <a:ln>
                      <a:noFill/>
                    </a:ln>
                  </pic:spPr>
                </pic:pic>
              </a:graphicData>
            </a:graphic>
          </wp:inline>
        </w:drawing>
      </w:r>
    </w:p>
    <w:p w14:paraId="2EC8EB28">
      <w:pPr>
        <w:pStyle w:val="85"/>
        <w:spacing w:before="120" w:after="120"/>
        <w:ind w:firstLine="420"/>
      </w:pPr>
      <w:r>
        <w:rPr>
          <w:rFonts w:hint="eastAsia"/>
        </w:rPr>
        <w:t>皮革表带组件示意图</w:t>
      </w:r>
    </w:p>
    <w:p w14:paraId="6CF233C5">
      <w:pPr>
        <w:widowControl/>
        <w:jc w:val="center"/>
      </w:pPr>
    </w:p>
    <w:p w14:paraId="22B90F65">
      <w:pPr>
        <w:widowControl/>
        <w:jc w:val="center"/>
      </w:pPr>
      <w:r>
        <w:drawing>
          <wp:inline distT="0" distB="0" distL="114300" distR="114300">
            <wp:extent cx="2406650" cy="1264920"/>
            <wp:effectExtent l="0" t="0" r="6350" b="5080"/>
            <wp:docPr id="794776330" name="图片 794776330" descr="31896-2015-gbt-cd-300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776330" name="图片 794776330" descr="31896-2015-gbt-cd-300_10"/>
                    <pic:cNvPicPr>
                      <a:picLocks noChangeAspect="1"/>
                    </pic:cNvPicPr>
                  </pic:nvPicPr>
                  <pic:blipFill>
                    <a:blip r:embed="rId21"/>
                    <a:srcRect l="29320" t="39617" r="29589" b="45110"/>
                    <a:stretch>
                      <a:fillRect/>
                    </a:stretch>
                  </pic:blipFill>
                  <pic:spPr>
                    <a:xfrm>
                      <a:off x="0" y="0"/>
                      <a:ext cx="2408095" cy="1265668"/>
                    </a:xfrm>
                    <a:prstGeom prst="rect">
                      <a:avLst/>
                    </a:prstGeom>
                    <a:ln>
                      <a:noFill/>
                    </a:ln>
                  </pic:spPr>
                </pic:pic>
              </a:graphicData>
            </a:graphic>
          </wp:inline>
        </w:drawing>
      </w:r>
    </w:p>
    <w:p w14:paraId="30904EB7">
      <w:pPr>
        <w:widowControl/>
        <w:jc w:val="center"/>
      </w:pPr>
    </w:p>
    <w:p w14:paraId="2B287EB9">
      <w:pPr>
        <w:pStyle w:val="85"/>
        <w:spacing w:before="120" w:after="120"/>
        <w:ind w:firstLine="420"/>
      </w:pPr>
      <w:r>
        <w:rPr>
          <w:rFonts w:hint="eastAsia"/>
        </w:rPr>
        <w:t>带扣部件示意图</w:t>
      </w:r>
    </w:p>
    <w:p w14:paraId="4B925A8B">
      <w:pPr>
        <w:widowControl/>
        <w:jc w:val="center"/>
      </w:pPr>
      <w:r>
        <w:drawing>
          <wp:inline distT="0" distB="0" distL="114300" distR="114300">
            <wp:extent cx="3930015" cy="885825"/>
            <wp:effectExtent l="0" t="0" r="0" b="3175"/>
            <wp:docPr id="787992002" name="图片 787992002" descr="31896-2015-gbt-cd-300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992002" name="图片 787992002" descr="31896-2015-gbt-cd-300_10"/>
                    <pic:cNvPicPr>
                      <a:picLocks noChangeAspect="1"/>
                    </pic:cNvPicPr>
                  </pic:nvPicPr>
                  <pic:blipFill>
                    <a:blip r:embed="rId21"/>
                    <a:srcRect l="16180" t="58255" r="16729" b="31044"/>
                    <a:stretch>
                      <a:fillRect/>
                    </a:stretch>
                  </pic:blipFill>
                  <pic:spPr>
                    <a:xfrm>
                      <a:off x="0" y="0"/>
                      <a:ext cx="3931818" cy="886714"/>
                    </a:xfrm>
                    <a:prstGeom prst="rect">
                      <a:avLst/>
                    </a:prstGeom>
                    <a:ln>
                      <a:noFill/>
                    </a:ln>
                  </pic:spPr>
                </pic:pic>
              </a:graphicData>
            </a:graphic>
          </wp:inline>
        </w:drawing>
      </w:r>
    </w:p>
    <w:p w14:paraId="48A87072">
      <w:pPr>
        <w:pStyle w:val="85"/>
        <w:spacing w:before="120" w:after="120"/>
        <w:ind w:firstLine="420"/>
      </w:pPr>
      <w:r>
        <w:rPr>
          <w:rFonts w:hint="eastAsia"/>
        </w:rPr>
        <w:t>销钉示意图</w:t>
      </w:r>
    </w:p>
    <w:p w14:paraId="00EE991D">
      <w:pPr>
        <w:widowControl/>
        <w:jc w:val="center"/>
      </w:pPr>
      <w:r>
        <w:drawing>
          <wp:inline distT="0" distB="0" distL="114300" distR="114300">
            <wp:extent cx="3879850" cy="405765"/>
            <wp:effectExtent l="0" t="0" r="0" b="635"/>
            <wp:docPr id="1669380061" name="图片 1669380061" descr="31896-2015-gbt-cd-300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380061" name="图片 1669380061" descr="31896-2015-gbt-cd-300_10"/>
                    <pic:cNvPicPr>
                      <a:picLocks noChangeAspect="1"/>
                    </pic:cNvPicPr>
                  </pic:nvPicPr>
                  <pic:blipFill>
                    <a:blip r:embed="rId21"/>
                    <a:srcRect l="17254" t="72522" r="16404" b="22564"/>
                    <a:stretch>
                      <a:fillRect/>
                    </a:stretch>
                  </pic:blipFill>
                  <pic:spPr>
                    <a:xfrm>
                      <a:off x="0" y="0"/>
                      <a:ext cx="3887914" cy="407170"/>
                    </a:xfrm>
                    <a:prstGeom prst="rect">
                      <a:avLst/>
                    </a:prstGeom>
                    <a:ln>
                      <a:noFill/>
                    </a:ln>
                  </pic:spPr>
                </pic:pic>
              </a:graphicData>
            </a:graphic>
          </wp:inline>
        </w:drawing>
      </w:r>
    </w:p>
    <w:p w14:paraId="5C749CE3">
      <w:pPr>
        <w:pStyle w:val="85"/>
        <w:spacing w:before="120" w:after="120"/>
        <w:ind w:firstLine="420"/>
      </w:pPr>
      <w:r>
        <w:rPr>
          <w:rFonts w:hint="eastAsia"/>
        </w:rPr>
        <w:t>弹簧栓示意图</w:t>
      </w:r>
    </w:p>
    <w:p w14:paraId="00B3A8E1">
      <w:pPr>
        <w:widowControl/>
        <w:jc w:val="center"/>
      </w:pPr>
      <w:r>
        <w:drawing>
          <wp:inline distT="0" distB="0" distL="114300" distR="114300">
            <wp:extent cx="3856990" cy="422910"/>
            <wp:effectExtent l="0" t="0" r="0" b="0"/>
            <wp:docPr id="863863603" name="图片 863863603" descr="31896-2015-gbt-cd-300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863603" name="图片 863863603" descr="31896-2015-gbt-cd-300_10"/>
                    <pic:cNvPicPr>
                      <a:picLocks noChangeAspect="1"/>
                    </pic:cNvPicPr>
                  </pic:nvPicPr>
                  <pic:blipFill>
                    <a:blip r:embed="rId21"/>
                    <a:srcRect l="17235" t="81001" r="16886" b="13884"/>
                    <a:stretch>
                      <a:fillRect/>
                    </a:stretch>
                  </pic:blipFill>
                  <pic:spPr>
                    <a:xfrm>
                      <a:off x="0" y="0"/>
                      <a:ext cx="3860816" cy="423906"/>
                    </a:xfrm>
                    <a:prstGeom prst="rect">
                      <a:avLst/>
                    </a:prstGeom>
                    <a:ln>
                      <a:noFill/>
                    </a:ln>
                  </pic:spPr>
                </pic:pic>
              </a:graphicData>
            </a:graphic>
          </wp:inline>
        </w:drawing>
      </w:r>
    </w:p>
    <w:p w14:paraId="07627AB6">
      <w:pPr>
        <w:pStyle w:val="85"/>
        <w:spacing w:before="120" w:after="120"/>
        <w:ind w:firstLine="420"/>
      </w:pPr>
      <w:r>
        <w:rPr>
          <w:rFonts w:hint="eastAsia"/>
        </w:rPr>
        <w:t>子母通示意图</w:t>
      </w:r>
    </w:p>
    <w:p w14:paraId="680A49B8">
      <w:pPr>
        <w:widowControl/>
        <w:jc w:val="center"/>
      </w:pPr>
    </w:p>
    <w:p w14:paraId="6DBB069F">
      <w:pPr>
        <w:widowControl/>
        <w:jc w:val="center"/>
      </w:pPr>
      <w:r>
        <w:drawing>
          <wp:inline distT="0" distB="0" distL="114300" distR="114300">
            <wp:extent cx="3896360" cy="228600"/>
            <wp:effectExtent l="0" t="0" r="2540" b="0"/>
            <wp:docPr id="3" name="图片 3" descr="31896-2015-gbt-cd-300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31896-2015-gbt-cd-300_11"/>
                    <pic:cNvPicPr>
                      <a:picLocks noChangeAspect="1"/>
                    </pic:cNvPicPr>
                  </pic:nvPicPr>
                  <pic:blipFill>
                    <a:blip r:embed="rId22"/>
                    <a:srcRect l="17034" t="13400" r="16462" b="83841"/>
                    <a:stretch>
                      <a:fillRect/>
                    </a:stretch>
                  </pic:blipFill>
                  <pic:spPr>
                    <a:xfrm>
                      <a:off x="0" y="0"/>
                      <a:ext cx="3897402" cy="228650"/>
                    </a:xfrm>
                    <a:prstGeom prst="rect">
                      <a:avLst/>
                    </a:prstGeom>
                    <a:ln>
                      <a:noFill/>
                    </a:ln>
                  </pic:spPr>
                </pic:pic>
              </a:graphicData>
            </a:graphic>
          </wp:inline>
        </w:drawing>
      </w:r>
    </w:p>
    <w:p w14:paraId="3AFA0423">
      <w:pPr>
        <w:pStyle w:val="85"/>
        <w:spacing w:before="120" w:after="120"/>
        <w:ind w:firstLine="420"/>
      </w:pPr>
      <w:r>
        <w:rPr>
          <w:rFonts w:hint="eastAsia"/>
        </w:rPr>
        <w:t>螺纹销示意图</w:t>
      </w:r>
    </w:p>
    <w:p w14:paraId="247D8EA7">
      <w:pPr>
        <w:widowControl/>
        <w:jc w:val="center"/>
      </w:pPr>
    </w:p>
    <w:p w14:paraId="7FD671A2">
      <w:pPr>
        <w:widowControl/>
        <w:jc w:val="center"/>
      </w:pPr>
      <w:r>
        <w:drawing>
          <wp:inline distT="0" distB="0" distL="114300" distR="114300">
            <wp:extent cx="947420" cy="428625"/>
            <wp:effectExtent l="0" t="0" r="5080" b="3175"/>
            <wp:docPr id="1297184438" name="图片 1297184438" descr="31896-2015-gbt-cd-300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184438" name="图片 1297184438" descr="31896-2015-gbt-cd-300_11"/>
                    <pic:cNvPicPr>
                      <a:picLocks noChangeAspect="1"/>
                    </pic:cNvPicPr>
                  </pic:nvPicPr>
                  <pic:blipFill>
                    <a:blip r:embed="rId22"/>
                    <a:srcRect l="42255" t="22136" r="41568" b="72682"/>
                    <a:stretch>
                      <a:fillRect/>
                    </a:stretch>
                  </pic:blipFill>
                  <pic:spPr>
                    <a:xfrm>
                      <a:off x="0" y="0"/>
                      <a:ext cx="948017" cy="429380"/>
                    </a:xfrm>
                    <a:prstGeom prst="rect">
                      <a:avLst/>
                    </a:prstGeom>
                    <a:ln>
                      <a:noFill/>
                    </a:ln>
                  </pic:spPr>
                </pic:pic>
              </a:graphicData>
            </a:graphic>
          </wp:inline>
        </w:drawing>
      </w:r>
    </w:p>
    <w:p w14:paraId="60D2534E">
      <w:pPr>
        <w:pStyle w:val="85"/>
        <w:spacing w:before="120" w:after="120"/>
        <w:ind w:firstLine="420"/>
      </w:pPr>
      <w:r>
        <w:rPr>
          <w:rFonts w:hint="eastAsia"/>
        </w:rPr>
        <w:t>U 形销示意图</w:t>
      </w:r>
    </w:p>
    <w:p w14:paraId="7FD2B01F">
      <w:pPr>
        <w:keepNext/>
        <w:pageBreakBefore/>
        <w:widowControl/>
        <w:spacing w:before="120" w:beforeLines="50" w:after="120" w:afterLines="50"/>
        <w:jc w:val="center"/>
        <w:outlineLvl w:val="0"/>
        <w:rPr>
          <w:rFonts w:ascii="黑体" w:hAnsi="黑体" w:eastAsia="黑体" w:cs="Times New Roman"/>
          <w:color w:val="FF0000"/>
          <w:kern w:val="0"/>
        </w:rPr>
      </w:pPr>
      <w:bookmarkStart w:id="78" w:name="_Toc185098790"/>
      <w:r>
        <w:rPr>
          <w:rFonts w:ascii="黑体" w:hAnsi="黑体" w:eastAsia="黑体" w:cs="Times New Roman"/>
          <w:spacing w:val="120"/>
          <w:kern w:val="0"/>
        </w:rPr>
        <w:t>参考文</w:t>
      </w:r>
      <w:r>
        <w:rPr>
          <w:rFonts w:ascii="黑体" w:hAnsi="黑体" w:eastAsia="黑体" w:cs="Times New Roman"/>
          <w:kern w:val="0"/>
        </w:rPr>
        <w:t>献</w:t>
      </w:r>
      <w:bookmarkEnd w:id="78"/>
    </w:p>
    <w:p w14:paraId="50BB9ED4">
      <w:pPr>
        <w:pStyle w:val="245"/>
        <w:numPr>
          <w:ilvl w:val="0"/>
          <w:numId w:val="38"/>
        </w:numPr>
        <w:ind w:left="991" w:leftChars="202" w:hanging="567" w:hangingChars="270"/>
        <w:rPr>
          <w:rFonts w:cstheme="minorBidi"/>
          <w:sz w:val="21"/>
          <w:szCs w:val="21"/>
        </w:rPr>
      </w:pPr>
      <w:r>
        <w:rPr>
          <w:rFonts w:hint="eastAsia" w:cstheme="minorBidi"/>
          <w:sz w:val="21"/>
          <w:szCs w:val="21"/>
        </w:rPr>
        <w:t>GB/T 4754—2017国民经济行业分类</w:t>
      </w:r>
    </w:p>
    <w:p w14:paraId="48C917BD">
      <w:pPr>
        <w:pStyle w:val="245"/>
        <w:numPr>
          <w:ilvl w:val="0"/>
          <w:numId w:val="38"/>
        </w:numPr>
        <w:ind w:left="991" w:leftChars="202" w:hanging="567" w:hangingChars="270"/>
        <w:rPr>
          <w:rFonts w:cstheme="minorBidi"/>
          <w:sz w:val="21"/>
          <w:szCs w:val="21"/>
        </w:rPr>
      </w:pPr>
      <w:r>
        <w:rPr>
          <w:rFonts w:cstheme="minorBidi"/>
          <w:sz w:val="21"/>
          <w:szCs w:val="21"/>
        </w:rPr>
        <w:t>GB/T 21667-2024  二手货品质鉴定通则</w:t>
      </w:r>
    </w:p>
    <w:p w14:paraId="65A076A3">
      <w:pPr>
        <w:pStyle w:val="245"/>
        <w:numPr>
          <w:ilvl w:val="0"/>
          <w:numId w:val="38"/>
        </w:numPr>
        <w:ind w:left="991" w:leftChars="202" w:hanging="567" w:hangingChars="270"/>
        <w:rPr>
          <w:rFonts w:cstheme="minorBidi"/>
          <w:sz w:val="21"/>
          <w:szCs w:val="21"/>
        </w:rPr>
      </w:pPr>
      <w:r>
        <w:rPr>
          <w:rFonts w:cstheme="minorBidi"/>
          <w:sz w:val="21"/>
          <w:szCs w:val="21"/>
        </w:rPr>
        <w:t xml:space="preserve">QB/T 4781-2014 </w:t>
      </w:r>
      <w:r>
        <w:rPr>
          <w:rFonts w:hint="eastAsia" w:cstheme="minorBidi"/>
          <w:sz w:val="21"/>
          <w:szCs w:val="21"/>
        </w:rPr>
        <w:t>手表外观件的外观检验条件</w:t>
      </w:r>
    </w:p>
    <w:p w14:paraId="57F44845">
      <w:pPr>
        <w:pStyle w:val="245"/>
        <w:numPr>
          <w:ilvl w:val="0"/>
          <w:numId w:val="38"/>
        </w:numPr>
        <w:ind w:left="991" w:leftChars="202" w:hanging="567" w:hangingChars="270"/>
        <w:rPr>
          <w:rFonts w:cstheme="minorBidi"/>
          <w:sz w:val="21"/>
          <w:szCs w:val="21"/>
        </w:rPr>
      </w:pPr>
      <w:r>
        <w:rPr>
          <w:rFonts w:cstheme="minorBidi"/>
          <w:sz w:val="21"/>
          <w:szCs w:val="21"/>
        </w:rPr>
        <w:t>ISO 20671-1:2021  Brand evaluation — Part 1: Principles and fundamentals</w:t>
      </w:r>
    </w:p>
    <w:p w14:paraId="51855EF9">
      <w:pPr>
        <w:pStyle w:val="245"/>
        <w:numPr>
          <w:ilvl w:val="0"/>
          <w:numId w:val="38"/>
        </w:numPr>
        <w:ind w:left="991" w:leftChars="202" w:hanging="567" w:hangingChars="270"/>
        <w:rPr>
          <w:rFonts w:cstheme="minorBidi"/>
          <w:sz w:val="21"/>
          <w:szCs w:val="21"/>
        </w:rPr>
      </w:pPr>
      <w:r>
        <w:rPr>
          <w:rFonts w:cstheme="minorBidi"/>
          <w:sz w:val="21"/>
          <w:szCs w:val="21"/>
        </w:rPr>
        <w:t>ISO/IEC 20243-1:2023 Information technology — Open Trusted Technology ProviderTM Standard (O-TTPS) — Part 1: Requirements and recommendations for mitigating maliciously tainted and counterfeit products</w:t>
      </w:r>
    </w:p>
    <w:p w14:paraId="0499637B">
      <w:pPr>
        <w:pStyle w:val="245"/>
        <w:numPr>
          <w:ilvl w:val="0"/>
          <w:numId w:val="38"/>
        </w:numPr>
        <w:ind w:left="991" w:leftChars="202" w:hanging="567" w:hangingChars="270"/>
        <w:rPr>
          <w:rFonts w:cstheme="minorBidi"/>
          <w:sz w:val="21"/>
          <w:szCs w:val="21"/>
        </w:rPr>
      </w:pPr>
      <w:r>
        <w:rPr>
          <w:rFonts w:cstheme="minorBidi"/>
          <w:sz w:val="21"/>
          <w:szCs w:val="21"/>
        </w:rPr>
        <w:t>ISO 21041:2018 Guidance on unit pricing</w:t>
      </w:r>
    </w:p>
    <w:p w14:paraId="0B8A242D">
      <w:pPr>
        <w:pStyle w:val="245"/>
        <w:numPr>
          <w:ilvl w:val="0"/>
          <w:numId w:val="38"/>
        </w:numPr>
        <w:ind w:left="991" w:leftChars="202" w:hanging="567" w:hangingChars="270"/>
        <w:rPr>
          <w:rFonts w:cstheme="minorBidi"/>
          <w:sz w:val="21"/>
          <w:szCs w:val="21"/>
        </w:rPr>
      </w:pPr>
      <w:r>
        <w:rPr>
          <w:rFonts w:cstheme="minorBidi"/>
          <w:sz w:val="21"/>
          <w:szCs w:val="21"/>
        </w:rPr>
        <w:t>ISO 22059:2020 Guidelines on consumer warranties/guarantees</w:t>
      </w:r>
    </w:p>
    <w:p w14:paraId="4D9A988E">
      <w:pPr>
        <w:pStyle w:val="245"/>
        <w:numPr>
          <w:ilvl w:val="0"/>
          <w:numId w:val="38"/>
        </w:numPr>
        <w:ind w:left="991" w:leftChars="202" w:hanging="567" w:hangingChars="270"/>
        <w:rPr>
          <w:rFonts w:cstheme="minorBidi"/>
          <w:sz w:val="21"/>
          <w:szCs w:val="21"/>
        </w:rPr>
      </w:pPr>
      <w:r>
        <w:rPr>
          <w:rFonts w:hint="eastAsia" w:cstheme="minorBidi"/>
          <w:sz w:val="21"/>
          <w:szCs w:val="21"/>
        </w:rPr>
        <w:t>GB/T 31896—2015 计时仪器零部件分类、名称和编号手表外观件</w:t>
      </w:r>
    </w:p>
    <w:p w14:paraId="3EDB60FE">
      <w:pPr>
        <w:pStyle w:val="245"/>
        <w:ind w:left="440"/>
        <w:rPr>
          <w:rFonts w:cstheme="minorBidi"/>
          <w:sz w:val="21"/>
          <w:szCs w:val="21"/>
        </w:rPr>
      </w:pPr>
    </w:p>
    <w:p w14:paraId="0124CF36">
      <w:pPr>
        <w:widowControl/>
        <w:autoSpaceDE w:val="0"/>
        <w:autoSpaceDN w:val="0"/>
        <w:ind w:firstLine="420" w:firstLineChars="200"/>
        <w:rPr>
          <w:rFonts w:ascii="宋体" w:hAnsi="Times New Roman" w:cs="Times New Roman"/>
          <w:kern w:val="0"/>
          <w:szCs w:val="20"/>
        </w:rPr>
      </w:pPr>
    </w:p>
    <w:p w14:paraId="7C2E0369">
      <w:pPr>
        <w:framePr w:w="2552" w:h="284" w:hRule="exact" w:wrap="notBeside" w:vAnchor="text" w:hAnchor="text" w:xAlign="center" w:y="1"/>
        <w:widowControl/>
        <w:jc w:val="center"/>
        <w:rPr>
          <w:rFonts w:ascii="黑体" w:hAnsi="Times New Roman" w:eastAsia="黑体" w:cs="Times New Roman"/>
          <w:color w:val="000000"/>
          <w:kern w:val="0"/>
          <w:lang w:eastAsia="en-US"/>
        </w:rPr>
      </w:pPr>
      <w:sdt>
        <w:sdtPr>
          <w:rPr>
            <w:rFonts w:ascii="黑体" w:hAnsi="Times New Roman" w:eastAsia="黑体" w:cs="Times New Roman"/>
            <w:b/>
            <w:bCs/>
            <w:color w:val="000000"/>
            <w:kern w:val="0"/>
            <w:lang w:eastAsia="en-US"/>
          </w:rPr>
          <w:alias w:val="终结线"/>
          <w:tag w:val="终结线"/>
          <w:id w:val="367255656"/>
          <w:lock w:val="contentLocked"/>
          <w:placeholder>
            <w:docPart w:val="36909CA09105964EBBE8D5DBC3EBAA80"/>
          </w:placeholder>
          <w:text/>
        </w:sdtPr>
        <w:sdtEndPr>
          <w:rPr>
            <w:rFonts w:ascii="黑体" w:hAnsi="Times New Roman" w:eastAsia="黑体" w:cs="Times New Roman"/>
            <w:b/>
            <w:bCs/>
            <w:color w:val="000000"/>
            <w:kern w:val="0"/>
            <w:lang w:eastAsia="en-US"/>
          </w:rPr>
        </w:sdtEndPr>
        <w:sdtContent>
          <w:r>
            <w:rPr>
              <w:rFonts w:ascii="黑体" w:hAnsi="Times New Roman" w:eastAsia="黑体" w:cs="Times New Roman"/>
              <w:b/>
              <w:bCs/>
              <w:color w:val="000000"/>
              <w:kern w:val="0"/>
              <w:lang w:eastAsia="en-US"/>
            </w:rPr>
            <w:t>______________________</w:t>
          </w:r>
        </w:sdtContent>
      </w:sdt>
    </w:p>
    <w:p w14:paraId="0C45C737">
      <w:pPr>
        <w:jc w:val="center"/>
      </w:pPr>
    </w:p>
    <w:sectPr>
      <w:pgSz w:w="11906" w:h="16838"/>
      <w:pgMar w:top="2410" w:right="1134" w:bottom="1134" w:left="1134" w:header="1418" w:footer="1134" w:gutter="284"/>
      <w:cols w:space="425" w:num="1"/>
      <w:formProt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EFF" w:usb1="C0007843" w:usb2="00000009" w:usb3="00000000" w:csb0="400001FF" w:csb1="FFFF0000"/>
  </w:font>
  <w:font w:name="Wingdings">
    <w:panose1 w:val="05000000000000000000"/>
    <w:charset w:val="00"/>
    <w:family w:val="decorative"/>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华文中宋">
    <w:panose1 w:val="02010600040101010101"/>
    <w:charset w:val="86"/>
    <w:family w:val="auto"/>
    <w:pitch w:val="default"/>
    <w:sig w:usb0="00000287" w:usb1="080F0000" w:usb2="00000000" w:usb3="00000000" w:csb0="0004009F" w:csb1="DFD70000"/>
  </w:font>
  <w:font w:name="Segoe UI">
    <w:panose1 w:val="020B0502040204020203"/>
    <w:charset w:val="00"/>
    <w:family w:val="swiss"/>
    <w:pitch w:val="default"/>
    <w:sig w:usb0="E4002EFF" w:usb1="C000E47F" w:usb2="00000009" w:usb3="00000000" w:csb0="200001FF" w:csb1="00000000"/>
  </w:font>
  <w:font w:name="Wingdings 2">
    <w:panose1 w:val="05020102010507070707"/>
    <w:charset w:val="00"/>
    <w:family w:val="decorative"/>
    <w:pitch w:val="default"/>
    <w:sig w:usb0="00000000" w:usb1="00000000" w:usb2="00000000" w:usb3="00000000" w:csb0="80000000" w:csb1="00000000"/>
  </w:font>
  <w:font w:name="ArialMT">
    <w:altName w:val="Arial"/>
    <w:panose1 w:val="020B0604020202020204"/>
    <w:charset w:val="00"/>
    <w:family w:val="roman"/>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2CEF5D">
    <w:pPr>
      <w:pStyle w:val="18"/>
    </w:pPr>
    <w:r>
      <w:fldChar w:fldCharType="begin"/>
    </w:r>
    <w:r>
      <w:instrText xml:space="preserve">PAGE   \* MERGEFORMAT</w:instrText>
    </w:r>
    <w:r>
      <w:fldChar w:fldCharType="separate"/>
    </w:r>
    <w:r>
      <w:rPr>
        <w:lang w:val="zh-CN"/>
      </w:rPr>
      <w:t>6</w:t>
    </w:r>
    <w:r>
      <w:fldChar w:fldCharType="end"/>
    </w:r>
  </w:p>
  <w:p w14:paraId="16E78F4A">
    <w:pPr>
      <w:pStyle w:val="18"/>
      <w:ind w:firstLine="9090" w:firstLineChars="505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BB05F7">
    <w:pPr>
      <w:pStyle w:val="18"/>
      <w:jc w:val="right"/>
    </w:pPr>
    <w:r>
      <w:fldChar w:fldCharType="begin"/>
    </w:r>
    <w:r>
      <w:instrText xml:space="preserve">PAGE   \* MERGEFORMAT</w:instrText>
    </w:r>
    <w:r>
      <w:fldChar w:fldCharType="separate"/>
    </w:r>
    <w:r>
      <w:rPr>
        <w:lang w:val="zh-CN"/>
      </w:rPr>
      <w:t>1</w:t>
    </w:r>
    <w:r>
      <w:fldChar w:fldCharType="end"/>
    </w:r>
  </w:p>
  <w:p w14:paraId="07E086A3">
    <w:pPr>
      <w:pStyle w:val="1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40A241">
    <w:pPr>
      <w:pStyle w:val="54"/>
    </w:pPr>
    <w:r>
      <w:fldChar w:fldCharType="begin"/>
    </w:r>
    <w:r>
      <w:instrText xml:space="preserve">PAGE   \* MERGEFORMAT</w:instrText>
    </w:r>
    <w:r>
      <w:fldChar w:fldCharType="separate"/>
    </w:r>
    <w:r>
      <w:rPr>
        <w:lang w:val="zh-CN"/>
      </w:rPr>
      <w:t>7</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E2D9A6">
    <w:pPr>
      <w:jc w:val="left"/>
      <w:textAlignment w:val="center"/>
      <w:rPr>
        <w:rFonts w:ascii="黑体" w:hAnsi="Times New Roman" w:eastAsia="黑体" w:cs="Times New Roman"/>
        <w:color w:val="000000"/>
        <w:kern w:val="0"/>
        <w:szCs w:val="21"/>
      </w:rPr>
    </w:pPr>
    <w:r>
      <w:rPr>
        <w:rFonts w:ascii="Times New Roman" w:hAnsi="Times New Roman" w:eastAsia="黑体" w:cs="Times New Roman"/>
        <w:color w:val="000000"/>
        <w:kern w:val="0"/>
        <w:szCs w:val="21"/>
      </w:rPr>
      <w:t>ICS</w:t>
    </w:r>
    <w:r>
      <w:rPr>
        <w:rFonts w:ascii="黑体" w:hAnsi="黑体" w:eastAsia="黑体" w:cs="Times New Roman"/>
        <w:color w:val="000000"/>
        <w:kern w:val="0"/>
        <w:szCs w:val="21"/>
      </w:rPr>
      <w:t> </w:t>
    </w:r>
    <w:r>
      <w:rPr>
        <w:rFonts w:hint="eastAsia" w:ascii="黑体" w:hAnsi="Times New Roman" w:eastAsia="黑体" w:cs="Times New Roman"/>
        <w:color w:val="000000"/>
        <w:kern w:val="0"/>
        <w:szCs w:val="21"/>
      </w:rPr>
      <w:t>6</w:t>
    </w:r>
    <w:r>
      <w:rPr>
        <w:rFonts w:ascii="黑体" w:hAnsi="Times New Roman" w:eastAsia="黑体" w:cs="Times New Roman"/>
        <w:color w:val="000000"/>
        <w:kern w:val="0"/>
        <w:szCs w:val="21"/>
      </w:rPr>
      <w:t>7</w:t>
    </w:r>
    <w:r>
      <w:rPr>
        <w:rFonts w:hint="eastAsia" w:ascii="黑体" w:hAnsi="Times New Roman" w:eastAsia="黑体" w:cs="Times New Roman"/>
        <w:color w:val="000000"/>
        <w:kern w:val="0"/>
        <w:szCs w:val="21"/>
      </w:rPr>
      <w:t>.0</w:t>
    </w:r>
    <w:r>
      <w:rPr>
        <w:rFonts w:ascii="黑体" w:hAnsi="Times New Roman" w:eastAsia="黑体" w:cs="Times New Roman"/>
        <w:color w:val="000000"/>
        <w:kern w:val="0"/>
        <w:szCs w:val="21"/>
      </w:rPr>
      <w:t>8</w:t>
    </w:r>
    <w:r>
      <w:rPr>
        <w:rFonts w:hint="eastAsia" w:ascii="黑体" w:hAnsi="Times New Roman" w:eastAsia="黑体" w:cs="Times New Roman"/>
        <w:color w:val="000000"/>
        <w:kern w:val="0"/>
        <w:szCs w:val="21"/>
      </w:rPr>
      <w:t>0</w:t>
    </w:r>
    <w:r>
      <w:rPr>
        <w:rFonts w:ascii="黑体" w:eastAsia="黑体"/>
        <w:szCs w:val="21"/>
      </w:rPr>
      <w:t>T/FDSA 001</w:t>
    </w:r>
    <w:r>
      <w:rPr>
        <w:rFonts w:hint="eastAsia" w:ascii="黑体" w:eastAsia="黑体"/>
        <w:szCs w:val="21"/>
      </w:rPr>
      <w:t>-20</w:t>
    </w:r>
    <w:r>
      <w:rPr>
        <w:rFonts w:ascii="黑体" w:eastAsia="黑体"/>
        <w:szCs w:val="21"/>
      </w:rPr>
      <w:t>20</w:t>
    </w:r>
  </w:p>
  <w:p w14:paraId="7DC4950F">
    <w:pPr>
      <w:jc w:val="left"/>
      <w:textAlignment w:val="center"/>
      <w:rPr>
        <w:rFonts w:ascii="黑体" w:hAnsi="Times New Roman" w:eastAsia="黑体" w:cs="Times New Roman"/>
        <w:color w:val="000000"/>
        <w:kern w:val="0"/>
        <w:szCs w:val="21"/>
      </w:rPr>
    </w:pPr>
    <w:r>
      <w:rPr>
        <w:rFonts w:hint="eastAsia" w:ascii="黑体" w:hAnsi="Times New Roman" w:eastAsia="黑体" w:cs="Times New Roman"/>
        <w:color w:val="000000"/>
        <w:kern w:val="0"/>
        <w:szCs w:val="21"/>
      </w:rPr>
      <w:t xml:space="preserve">X </w:t>
    </w:r>
    <w:r>
      <w:rPr>
        <w:rFonts w:ascii="黑体" w:hAnsi="Times New Roman" w:eastAsia="黑体" w:cs="Times New Roman"/>
        <w:color w:val="000000"/>
        <w:kern w:val="0"/>
        <w:szCs w:val="21"/>
      </w:rPr>
      <w:t xml:space="preserve">26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5F2A37">
    <w:pPr>
      <w:pStyle w:val="63"/>
      <w:wordWrap w:val="0"/>
    </w:pPr>
    <w:r>
      <w:t>T/CIQA XXXX</w:t>
    </w:r>
    <w:r>
      <w:rPr>
        <w:rFonts w:hint="eastAsia"/>
      </w:rPr>
      <w:t>—XXXX</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72EFC8">
    <w:pPr>
      <w:pStyle w:val="19"/>
      <w:jc w:val="right"/>
    </w:pPr>
    <w:r>
      <w:fldChar w:fldCharType="begin"/>
    </w:r>
    <w:r>
      <w:instrText xml:space="preserve"> STYLEREF  标准文件_文件编号  \* MERGEFORMAT </w:instrText>
    </w:r>
    <w:r>
      <w:fldChar w:fldCharType="separate"/>
    </w:r>
    <w:r>
      <w:rPr>
        <w:b/>
      </w:rPr>
      <w:t>错误！文档中没有指定样式的文字。</w:t>
    </w:r>
    <w:r>
      <w:rPr>
        <w: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37933"/>
    <w:multiLevelType w:val="multilevel"/>
    <w:tmpl w:val="02837933"/>
    <w:lvl w:ilvl="0" w:tentative="0">
      <w:start w:val="1"/>
      <w:numFmt w:val="decimal"/>
      <w:pStyle w:val="66"/>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1">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61"/>
      <w:suff w:val="nothing"/>
      <w:lvlText w:val="%1%2.%3　"/>
      <w:lvlJc w:val="left"/>
      <w:pPr>
        <w:ind w:left="0" w:firstLine="0"/>
      </w:pPr>
    </w:lvl>
    <w:lvl w:ilvl="3" w:tentative="0">
      <w:start w:val="1"/>
      <w:numFmt w:val="decimal"/>
      <w:pStyle w:val="120"/>
      <w:suff w:val="nothing"/>
      <w:lvlText w:val="%1%2.%3.%4　"/>
      <w:lvlJc w:val="left"/>
      <w:pPr>
        <w:ind w:left="0" w:firstLine="0"/>
      </w:pPr>
    </w:lvl>
    <w:lvl w:ilvl="4" w:tentative="0">
      <w:start w:val="1"/>
      <w:numFmt w:val="decimal"/>
      <w:pStyle w:val="155"/>
      <w:suff w:val="nothing"/>
      <w:lvlText w:val="%1%2.%3.%4.%5　"/>
      <w:lvlJc w:val="left"/>
      <w:pPr>
        <w:ind w:left="0" w:firstLine="0"/>
      </w:pPr>
    </w:lvl>
    <w:lvl w:ilvl="5" w:tentative="0">
      <w:start w:val="1"/>
      <w:numFmt w:val="decimal"/>
      <w:pStyle w:val="157"/>
      <w:suff w:val="nothing"/>
      <w:lvlText w:val="%1%2.%3.%4.%5.%6　"/>
      <w:lvlJc w:val="left"/>
      <w:pPr>
        <w:ind w:left="0" w:firstLine="0"/>
      </w:pPr>
    </w:lvl>
    <w:lvl w:ilvl="6" w:tentative="0">
      <w:start w:val="1"/>
      <w:numFmt w:val="decimal"/>
      <w:pStyle w:val="160"/>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06412E49"/>
    <w:multiLevelType w:val="multilevel"/>
    <w:tmpl w:val="06412E49"/>
    <w:lvl w:ilvl="0" w:tentative="0">
      <w:start w:val="1"/>
      <w:numFmt w:val="lowerLetter"/>
      <w:pStyle w:val="253"/>
      <w:lvlText w:val="%1"/>
      <w:lvlJc w:val="left"/>
      <w:pPr>
        <w:ind w:left="482" w:hanging="119"/>
      </w:pPr>
      <w:rPr>
        <w:rFonts w:hint="eastAsia" w:ascii="宋体" w:eastAsia="宋体"/>
        <w:b w:val="0"/>
        <w:i w:val="0"/>
        <w:color w:val="auto"/>
        <w:sz w:val="18"/>
        <w:vertAlign w:val="superscript"/>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3">
    <w:nsid w:val="064D6956"/>
    <w:multiLevelType w:val="multilevel"/>
    <w:tmpl w:val="064D6956"/>
    <w:lvl w:ilvl="0" w:tentative="0">
      <w:start w:val="1"/>
      <w:numFmt w:val="decimal"/>
      <w:lvlText w:val="8.%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4">
    <w:nsid w:val="079102AD"/>
    <w:multiLevelType w:val="multilevel"/>
    <w:tmpl w:val="079102AD"/>
    <w:lvl w:ilvl="0" w:tentative="0">
      <w:start w:val="1"/>
      <w:numFmt w:val="decimal"/>
      <w:pStyle w:val="182"/>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5">
    <w:nsid w:val="0AE367E9"/>
    <w:multiLevelType w:val="multilevel"/>
    <w:tmpl w:val="0AE367E9"/>
    <w:lvl w:ilvl="0" w:tentative="0">
      <w:start w:val="1"/>
      <w:numFmt w:val="none"/>
      <w:pStyle w:val="183"/>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6">
    <w:nsid w:val="0BDC1670"/>
    <w:multiLevelType w:val="multilevel"/>
    <w:tmpl w:val="0BDC1670"/>
    <w:lvl w:ilvl="0" w:tentative="0">
      <w:start w:val="1"/>
      <w:numFmt w:val="decimal"/>
      <w:pStyle w:val="246"/>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0D051F45"/>
    <w:multiLevelType w:val="multilevel"/>
    <w:tmpl w:val="0D051F45"/>
    <w:lvl w:ilvl="0" w:tentative="0">
      <w:start w:val="1"/>
      <w:numFmt w:val="lowerRoman"/>
      <w:pStyle w:val="171"/>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8">
    <w:nsid w:val="1AD20F90"/>
    <w:multiLevelType w:val="multilevel"/>
    <w:tmpl w:val="1AD20F90"/>
    <w:lvl w:ilvl="0" w:tentative="0">
      <w:start w:val="1"/>
      <w:numFmt w:val="none"/>
      <w:pStyle w:val="112"/>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1AF15012"/>
    <w:multiLevelType w:val="multilevel"/>
    <w:tmpl w:val="1AF15012"/>
    <w:lvl w:ilvl="0" w:tentative="0">
      <w:start w:val="1"/>
      <w:numFmt w:val="upperLetter"/>
      <w:pStyle w:val="87"/>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10">
    <w:nsid w:val="1EAA1992"/>
    <w:multiLevelType w:val="multilevel"/>
    <w:tmpl w:val="1EAA1992"/>
    <w:lvl w:ilvl="0" w:tentative="0">
      <w:start w:val="1"/>
      <w:numFmt w:val="none"/>
      <w:pStyle w:val="94"/>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1">
    <w:nsid w:val="2078638F"/>
    <w:multiLevelType w:val="multilevel"/>
    <w:tmpl w:val="2078638F"/>
    <w:lvl w:ilvl="0" w:tentative="0">
      <w:start w:val="8"/>
      <w:numFmt w:val="decimal"/>
      <w:lvlText w:val="%1"/>
      <w:lvlJc w:val="left"/>
      <w:pPr>
        <w:ind w:left="520" w:hanging="520"/>
      </w:pPr>
      <w:rPr>
        <w:rFonts w:hint="default"/>
      </w:rPr>
    </w:lvl>
    <w:lvl w:ilvl="1" w:tentative="0">
      <w:start w:val="8"/>
      <w:numFmt w:val="decimal"/>
      <w:lvlText w:val="%1.%2"/>
      <w:lvlJc w:val="left"/>
      <w:pPr>
        <w:ind w:left="520" w:hanging="52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1080" w:hanging="108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440" w:hanging="144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800" w:hanging="1800"/>
      </w:pPr>
      <w:rPr>
        <w:rFonts w:hint="default"/>
      </w:rPr>
    </w:lvl>
    <w:lvl w:ilvl="8" w:tentative="0">
      <w:start w:val="1"/>
      <w:numFmt w:val="decimal"/>
      <w:lvlText w:val="%1.%2.%3.%4.%5.%6.%7.%8.%9"/>
      <w:lvlJc w:val="left"/>
      <w:pPr>
        <w:ind w:left="1800" w:hanging="1800"/>
      </w:pPr>
      <w:rPr>
        <w:rFonts w:hint="default"/>
      </w:rPr>
    </w:lvl>
  </w:abstractNum>
  <w:abstractNum w:abstractNumId="12">
    <w:nsid w:val="2C5917C3"/>
    <w:multiLevelType w:val="multilevel"/>
    <w:tmpl w:val="2C5917C3"/>
    <w:lvl w:ilvl="0" w:tentative="0">
      <w:start w:val="1"/>
      <w:numFmt w:val="none"/>
      <w:pStyle w:val="134"/>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89"/>
      <w:lvlText w:val=""/>
      <w:lvlJc w:val="left"/>
      <w:pPr>
        <w:ind w:left="851" w:hanging="431"/>
      </w:pPr>
      <w:rPr>
        <w:rFonts w:hint="default" w:ascii="Symbol" w:hAnsi="Symbol"/>
        <w:sz w:val="21"/>
      </w:rPr>
    </w:lvl>
    <w:lvl w:ilvl="2" w:tentative="0">
      <w:start w:val="1"/>
      <w:numFmt w:val="bullet"/>
      <w:pStyle w:val="174"/>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3">
    <w:nsid w:val="32F04FB2"/>
    <w:multiLevelType w:val="multilevel"/>
    <w:tmpl w:val="32F04FB2"/>
    <w:lvl w:ilvl="0" w:tentative="0">
      <w:start w:val="1"/>
      <w:numFmt w:val="lowerLetter"/>
      <w:pStyle w:val="103"/>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4">
    <w:nsid w:val="37B02989"/>
    <w:multiLevelType w:val="multilevel"/>
    <w:tmpl w:val="37B02989"/>
    <w:lvl w:ilvl="0" w:tentative="0">
      <w:start w:val="1"/>
      <w:numFmt w:val="none"/>
      <w:pStyle w:val="251"/>
      <w:suff w:val="nothing"/>
      <w:lvlText w:val="注："/>
      <w:lvlJc w:val="left"/>
      <w:pPr>
        <w:ind w:left="726" w:hanging="363"/>
      </w:pPr>
      <w:rPr>
        <w:rFonts w:hint="eastAsia" w:eastAsia="黑体"/>
        <w:sz w:val="18"/>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5">
    <w:nsid w:val="44C50F90"/>
    <w:multiLevelType w:val="multilevel"/>
    <w:tmpl w:val="44C50F90"/>
    <w:lvl w:ilvl="0" w:tentative="0">
      <w:start w:val="1"/>
      <w:numFmt w:val="lowerLetter"/>
      <w:pStyle w:val="176"/>
      <w:lvlText w:val="%1)"/>
      <w:lvlJc w:val="left"/>
      <w:pPr>
        <w:tabs>
          <w:tab w:val="left" w:pos="851"/>
        </w:tabs>
        <w:ind w:left="851" w:hanging="426"/>
      </w:pPr>
      <w:rPr>
        <w:rFonts w:hint="eastAsia" w:ascii="宋体" w:hAnsi="Times New Roman" w:eastAsia="宋体"/>
        <w:sz w:val="21"/>
      </w:rPr>
    </w:lvl>
    <w:lvl w:ilvl="1" w:tentative="0">
      <w:start w:val="1"/>
      <w:numFmt w:val="decimal"/>
      <w:pStyle w:val="111"/>
      <w:lvlText w:val="%2)"/>
      <w:lvlJc w:val="left"/>
      <w:pPr>
        <w:tabs>
          <w:tab w:val="left" w:pos="1276"/>
        </w:tabs>
        <w:ind w:left="1276" w:hanging="425"/>
      </w:pPr>
      <w:rPr>
        <w:rFonts w:hint="eastAsia" w:ascii="宋体" w:hAnsi="Times New Roman" w:eastAsia="宋体"/>
        <w:sz w:val="21"/>
      </w:rPr>
    </w:lvl>
    <w:lvl w:ilvl="2" w:tentative="0">
      <w:start w:val="1"/>
      <w:numFmt w:val="decimal"/>
      <w:pStyle w:val="119"/>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6">
    <w:nsid w:val="48802D1C"/>
    <w:multiLevelType w:val="multilevel"/>
    <w:tmpl w:val="48802D1C"/>
    <w:lvl w:ilvl="0" w:tentative="0">
      <w:start w:val="1"/>
      <w:numFmt w:val="upperLetter"/>
      <w:pStyle w:val="200"/>
      <w:lvlText w:val="%1"/>
      <w:lvlJc w:val="left"/>
      <w:pPr>
        <w:ind w:left="420" w:hanging="420"/>
      </w:pPr>
      <w:rPr>
        <w:rFonts w:hint="eastAsia"/>
      </w:rPr>
    </w:lvl>
    <w:lvl w:ilvl="1" w:tentative="0">
      <w:start w:val="1"/>
      <w:numFmt w:val="decimal"/>
      <w:pStyle w:val="85"/>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7">
    <w:nsid w:val="4B733A5F"/>
    <w:multiLevelType w:val="multilevel"/>
    <w:tmpl w:val="4B733A5F"/>
    <w:lvl w:ilvl="0" w:tentative="0">
      <w:start w:val="1"/>
      <w:numFmt w:val="decimal"/>
      <w:pStyle w:val="185"/>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8">
    <w:nsid w:val="4C425342"/>
    <w:multiLevelType w:val="multilevel"/>
    <w:tmpl w:val="4C425342"/>
    <w:lvl w:ilvl="0" w:tentative="0">
      <w:start w:val="1"/>
      <w:numFmt w:val="decimal"/>
      <w:lvlText w:val="3.%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9">
    <w:nsid w:val="4E5D0534"/>
    <w:multiLevelType w:val="multilevel"/>
    <w:tmpl w:val="4E5D0534"/>
    <w:lvl w:ilvl="0" w:tentative="0">
      <w:start w:val="1"/>
      <w:numFmt w:val="decimal"/>
      <w:pStyle w:val="118"/>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20">
    <w:nsid w:val="54632751"/>
    <w:multiLevelType w:val="multilevel"/>
    <w:tmpl w:val="54632751"/>
    <w:lvl w:ilvl="0" w:tentative="0">
      <w:start w:val="1"/>
      <w:numFmt w:val="none"/>
      <w:pStyle w:val="95"/>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21">
    <w:nsid w:val="557C2AF5"/>
    <w:multiLevelType w:val="multilevel"/>
    <w:tmpl w:val="557C2AF5"/>
    <w:lvl w:ilvl="0" w:tentative="0">
      <w:start w:val="1"/>
      <w:numFmt w:val="decimal"/>
      <w:pStyle w:val="116"/>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22">
    <w:nsid w:val="5603797C"/>
    <w:multiLevelType w:val="multilevel"/>
    <w:tmpl w:val="5603797C"/>
    <w:lvl w:ilvl="0" w:tentative="0">
      <w:start w:val="1"/>
      <w:numFmt w:val="upperLetter"/>
      <w:pStyle w:val="201"/>
      <w:suff w:val="space"/>
      <w:lvlText w:val="%1"/>
      <w:lvlJc w:val="left"/>
      <w:pPr>
        <w:ind w:left="425" w:hanging="425"/>
      </w:pPr>
      <w:rPr>
        <w:rFonts w:hint="eastAsia"/>
      </w:rPr>
    </w:lvl>
    <w:lvl w:ilvl="1" w:tentative="0">
      <w:start w:val="1"/>
      <w:numFmt w:val="decimal"/>
      <w:pStyle w:val="79"/>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3">
    <w:nsid w:val="564D2089"/>
    <w:multiLevelType w:val="multilevel"/>
    <w:tmpl w:val="564D2089"/>
    <w:lvl w:ilvl="0" w:tentative="0">
      <w:start w:val="1"/>
      <w:numFmt w:val="none"/>
      <w:pStyle w:val="113"/>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4">
    <w:nsid w:val="61D45A5B"/>
    <w:multiLevelType w:val="multilevel"/>
    <w:tmpl w:val="61D45A5B"/>
    <w:lvl w:ilvl="0" w:tentative="0">
      <w:start w:val="1"/>
      <w:numFmt w:val="decimal"/>
      <w:suff w:val="nothing"/>
      <w:lvlText w:val="%1  "/>
      <w:lvlJc w:val="left"/>
      <w:pPr>
        <w:ind w:left="425" w:hanging="425"/>
      </w:pPr>
      <w:rPr>
        <w:rFonts w:hint="eastAsia" w:ascii="黑体" w:eastAsia="黑体"/>
        <w:b w:val="0"/>
        <w:i w:val="0"/>
        <w:color w:val="auto"/>
        <w:sz w:val="21"/>
      </w:rPr>
    </w:lvl>
    <w:lvl w:ilvl="1" w:tentative="0">
      <w:start w:val="1"/>
      <w:numFmt w:val="decimal"/>
      <w:suff w:val="nothing"/>
      <w:lvlText w:val="%1.%2  "/>
      <w:lvlJc w:val="left"/>
      <w:pPr>
        <w:ind w:left="0" w:firstLine="0"/>
      </w:pPr>
      <w:rPr>
        <w:rFonts w:hint="eastAsia" w:ascii="黑体" w:eastAsia="黑体"/>
        <w:b w:val="0"/>
        <w:i w:val="0"/>
        <w:color w:val="auto"/>
        <w:sz w:val="21"/>
      </w:rPr>
    </w:lvl>
    <w:lvl w:ilvl="2" w:tentative="0">
      <w:start w:val="1"/>
      <w:numFmt w:val="decimal"/>
      <w:pStyle w:val="238"/>
      <w:suff w:val="nothing"/>
      <w:lvlText w:val="%1.%2.%3  "/>
      <w:lvlJc w:val="left"/>
      <w:pPr>
        <w:ind w:left="0" w:firstLine="0"/>
      </w:pPr>
      <w:rPr>
        <w:rFonts w:hint="eastAsia" w:ascii="黑体" w:eastAsia="黑体"/>
        <w:b w:val="0"/>
        <w:i w:val="0"/>
        <w:color w:val="auto"/>
        <w:sz w:val="21"/>
      </w:rPr>
    </w:lvl>
    <w:lvl w:ilvl="3" w:tentative="0">
      <w:start w:val="1"/>
      <w:numFmt w:val="decimal"/>
      <w:suff w:val="nothing"/>
      <w:lvlText w:val="%1.%2.%3.%4  "/>
      <w:lvlJc w:val="left"/>
      <w:pPr>
        <w:ind w:left="0" w:firstLine="0"/>
      </w:pPr>
      <w:rPr>
        <w:rFonts w:hint="eastAsia" w:ascii="黑体" w:eastAsia="黑体"/>
        <w:b w:val="0"/>
        <w:i w:val="0"/>
        <w:color w:val="auto"/>
        <w:sz w:val="21"/>
      </w:rPr>
    </w:lvl>
    <w:lvl w:ilvl="4" w:tentative="0">
      <w:start w:val="1"/>
      <w:numFmt w:val="decimal"/>
      <w:suff w:val="nothing"/>
      <w:lvlText w:val="%1.%2.%3.%4.%5  "/>
      <w:lvlJc w:val="left"/>
      <w:pPr>
        <w:ind w:left="0" w:firstLine="0"/>
      </w:pPr>
      <w:rPr>
        <w:rFonts w:hint="eastAsia" w:ascii="黑体" w:eastAsia="黑体"/>
        <w:b w:val="0"/>
        <w:i w:val="0"/>
        <w:color w:val="auto"/>
        <w:sz w:val="21"/>
      </w:rPr>
    </w:lvl>
    <w:lvl w:ilvl="5" w:tentative="0">
      <w:start w:val="1"/>
      <w:numFmt w:val="decimal"/>
      <w:suff w:val="nothing"/>
      <w:lvlText w:val="%1.%2.%3.%4.%5.%6  "/>
      <w:lvlJc w:val="left"/>
      <w:pPr>
        <w:ind w:left="0" w:firstLine="0"/>
      </w:pPr>
      <w:rPr>
        <w:rFonts w:hint="eastAsia" w:ascii="黑体" w:eastAsia="黑体"/>
        <w:b w:val="0"/>
        <w:i w:val="0"/>
        <w:color w:val="auto"/>
        <w:sz w:val="21"/>
      </w:rPr>
    </w:lvl>
    <w:lvl w:ilvl="6" w:tentative="0">
      <w:start w:val="1"/>
      <w:numFmt w:val="decimal"/>
      <w:suff w:val="nothing"/>
      <w:lvlText w:val="%1.%2.%3.%4.%5.%6.%7"/>
      <w:lvlJc w:val="left"/>
      <w:pPr>
        <w:ind w:left="0" w:firstLine="0"/>
      </w:pPr>
      <w:rPr>
        <w:rFonts w:hint="eastAsia" w:ascii="黑体" w:eastAsia="黑体"/>
        <w:b w:val="0"/>
        <w:i w:val="0"/>
        <w:color w:val="auto"/>
        <w:sz w:val="21"/>
      </w:rPr>
    </w:lvl>
    <w:lvl w:ilvl="7" w:tentative="0">
      <w:start w:val="1"/>
      <w:numFmt w:val="decimal"/>
      <w:suff w:val="nothing"/>
      <w:lvlText w:val="%1.%2.%3.%4.%5.%6.%7.%8"/>
      <w:lvlJc w:val="left"/>
      <w:pPr>
        <w:ind w:left="0" w:firstLine="0"/>
      </w:pPr>
      <w:rPr>
        <w:rFonts w:hint="eastAsia" w:ascii="黑体" w:eastAsia="黑体"/>
        <w:b w:val="0"/>
        <w:i w:val="0"/>
        <w:color w:val="auto"/>
        <w:sz w:val="21"/>
      </w:rPr>
    </w:lvl>
    <w:lvl w:ilvl="8" w:tentative="0">
      <w:start w:val="1"/>
      <w:numFmt w:val="decimal"/>
      <w:suff w:val="nothing"/>
      <w:lvlText w:val="%1.%2.%3.%4.%5.%6.%7.%8.%9"/>
      <w:lvlJc w:val="left"/>
      <w:pPr>
        <w:ind w:left="0" w:firstLine="0"/>
      </w:pPr>
      <w:rPr>
        <w:rFonts w:hint="eastAsia" w:ascii="黑体" w:eastAsia="黑体"/>
        <w:b w:val="0"/>
        <w:i w:val="0"/>
        <w:color w:val="auto"/>
        <w:sz w:val="21"/>
      </w:rPr>
    </w:lvl>
  </w:abstractNum>
  <w:abstractNum w:abstractNumId="25">
    <w:nsid w:val="644622F9"/>
    <w:multiLevelType w:val="multilevel"/>
    <w:tmpl w:val="644622F9"/>
    <w:lvl w:ilvl="0" w:tentative="0">
      <w:start w:val="1"/>
      <w:numFmt w:val="upperRoman"/>
      <w:pStyle w:val="170"/>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6">
    <w:nsid w:val="646260FA"/>
    <w:multiLevelType w:val="multilevel"/>
    <w:tmpl w:val="646260FA"/>
    <w:lvl w:ilvl="0" w:tentative="0">
      <w:start w:val="1"/>
      <w:numFmt w:val="decimal"/>
      <w:pStyle w:val="114"/>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7">
    <w:nsid w:val="654A26C9"/>
    <w:multiLevelType w:val="multilevel"/>
    <w:tmpl w:val="654A26C9"/>
    <w:lvl w:ilvl="0" w:tentative="0">
      <w:start w:val="1"/>
      <w:numFmt w:val="none"/>
      <w:pStyle w:val="191"/>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8">
    <w:nsid w:val="657D3FBC"/>
    <w:multiLevelType w:val="multilevel"/>
    <w:tmpl w:val="657D3FBC"/>
    <w:lvl w:ilvl="0" w:tentative="0">
      <w:start w:val="1"/>
      <w:numFmt w:val="upperLetter"/>
      <w:pStyle w:val="78"/>
      <w:suff w:val="nothing"/>
      <w:lvlText w:val="附录%1"/>
      <w:lvlJc w:val="left"/>
      <w:pPr>
        <w:ind w:left="0" w:firstLine="0"/>
      </w:pPr>
      <w:rPr>
        <w:rFonts w:hint="eastAsia"/>
        <w:spacing w:val="100"/>
      </w:rPr>
    </w:lvl>
    <w:lvl w:ilvl="1" w:tentative="0">
      <w:start w:val="1"/>
      <w:numFmt w:val="decimal"/>
      <w:pStyle w:val="80"/>
      <w:suff w:val="nothing"/>
      <w:lvlText w:val="%1.%2　"/>
      <w:lvlJc w:val="left"/>
      <w:pPr>
        <w:ind w:left="0" w:firstLine="0"/>
      </w:pPr>
      <w:rPr>
        <w:rFonts w:hint="eastAsia" w:ascii="黑体" w:eastAsia="黑体"/>
        <w:b w:val="0"/>
        <w:i w:val="0"/>
        <w:sz w:val="21"/>
      </w:rPr>
    </w:lvl>
    <w:lvl w:ilvl="2" w:tentative="0">
      <w:start w:val="1"/>
      <w:numFmt w:val="decimal"/>
      <w:pStyle w:val="81"/>
      <w:suff w:val="nothing"/>
      <w:lvlText w:val="%1.%2.%3　"/>
      <w:lvlJc w:val="left"/>
      <w:pPr>
        <w:ind w:left="0" w:firstLine="0"/>
      </w:pPr>
      <w:rPr>
        <w:rFonts w:hint="eastAsia" w:ascii="黑体" w:eastAsia="黑体"/>
        <w:b w:val="0"/>
        <w:i w:val="0"/>
        <w:sz w:val="21"/>
      </w:rPr>
    </w:lvl>
    <w:lvl w:ilvl="3" w:tentative="0">
      <w:start w:val="1"/>
      <w:numFmt w:val="decimal"/>
      <w:pStyle w:val="83"/>
      <w:suff w:val="nothing"/>
      <w:lvlText w:val="%1.%2.%3.%4　"/>
      <w:lvlJc w:val="left"/>
      <w:pPr>
        <w:ind w:left="0" w:firstLine="0"/>
      </w:pPr>
      <w:rPr>
        <w:rFonts w:hint="eastAsia" w:ascii="黑体" w:eastAsia="黑体"/>
        <w:b w:val="0"/>
        <w:i w:val="0"/>
        <w:sz w:val="21"/>
      </w:rPr>
    </w:lvl>
    <w:lvl w:ilvl="4" w:tentative="0">
      <w:start w:val="1"/>
      <w:numFmt w:val="decimal"/>
      <w:pStyle w:val="84"/>
      <w:suff w:val="nothing"/>
      <w:lvlText w:val="%1.%2.%3.%4.%5　"/>
      <w:lvlJc w:val="left"/>
      <w:pPr>
        <w:ind w:left="0" w:firstLine="0"/>
      </w:pPr>
      <w:rPr>
        <w:rFonts w:hint="eastAsia" w:ascii="黑体" w:eastAsia="黑体"/>
        <w:b w:val="0"/>
        <w:i w:val="0"/>
        <w:sz w:val="21"/>
      </w:rPr>
    </w:lvl>
    <w:lvl w:ilvl="5" w:tentative="0">
      <w:start w:val="1"/>
      <w:numFmt w:val="decimal"/>
      <w:pStyle w:val="86"/>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9">
    <w:nsid w:val="69506ABF"/>
    <w:multiLevelType w:val="multilevel"/>
    <w:tmpl w:val="69506ABF"/>
    <w:lvl w:ilvl="0" w:tentative="0">
      <w:start w:val="1"/>
      <w:numFmt w:val="bullet"/>
      <w:pStyle w:val="190"/>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30">
    <w:nsid w:val="6C234AAC"/>
    <w:multiLevelType w:val="multilevel"/>
    <w:tmpl w:val="6C234AAC"/>
    <w:lvl w:ilvl="0" w:tentative="0">
      <w:start w:val="1"/>
      <w:numFmt w:val="decimal"/>
      <w:pStyle w:val="247"/>
      <w:suff w:val="nothing"/>
      <w:lvlText w:val="示例 %1："/>
      <w:lvlJc w:val="left"/>
      <w:pPr>
        <w:ind w:left="488" w:firstLine="363"/>
      </w:pPr>
      <w:rPr>
        <w:rFonts w:hint="eastAsia" w:eastAsia="黑体"/>
        <w:color w:val="auto"/>
        <w:sz w:val="18"/>
      </w:rPr>
    </w:lvl>
    <w:lvl w:ilvl="1" w:tentative="0">
      <w:start w:val="1"/>
      <w:numFmt w:val="decimal"/>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31">
    <w:nsid w:val="6CA41985"/>
    <w:multiLevelType w:val="multilevel"/>
    <w:tmpl w:val="6CA41985"/>
    <w:lvl w:ilvl="0" w:tentative="0">
      <w:start w:val="1"/>
      <w:numFmt w:val="decimal"/>
      <w:pStyle w:val="99"/>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2">
    <w:nsid w:val="6CE42AC1"/>
    <w:multiLevelType w:val="multilevel"/>
    <w:tmpl w:val="6CE42AC1"/>
    <w:lvl w:ilvl="0" w:tentative="0">
      <w:start w:val="1"/>
      <w:numFmt w:val="lowerLetter"/>
      <w:pStyle w:val="175"/>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3">
    <w:nsid w:val="6DAD648B"/>
    <w:multiLevelType w:val="multilevel"/>
    <w:tmpl w:val="6DAD648B"/>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34">
    <w:nsid w:val="6DBF04F4"/>
    <w:multiLevelType w:val="multilevel"/>
    <w:tmpl w:val="6DBF04F4"/>
    <w:lvl w:ilvl="0" w:tentative="0">
      <w:start w:val="1"/>
      <w:numFmt w:val="none"/>
      <w:pStyle w:val="181"/>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35">
    <w:nsid w:val="6DF35F19"/>
    <w:multiLevelType w:val="multilevel"/>
    <w:tmpl w:val="6DF35F19"/>
    <w:lvl w:ilvl="0" w:tentative="0">
      <w:start w:val="1"/>
      <w:numFmt w:val="decimal"/>
      <w:pStyle w:val="117"/>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6">
    <w:nsid w:val="75E3697F"/>
    <w:multiLevelType w:val="multilevel"/>
    <w:tmpl w:val="75E3697F"/>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37">
    <w:nsid w:val="76933334"/>
    <w:multiLevelType w:val="multilevel"/>
    <w:tmpl w:val="76933334"/>
    <w:lvl w:ilvl="0" w:tentative="0">
      <w:start w:val="1"/>
      <w:numFmt w:val="none"/>
      <w:pStyle w:val="141"/>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28"/>
  </w:num>
  <w:num w:numId="3">
    <w:abstractNumId w:val="22"/>
  </w:num>
  <w:num w:numId="4">
    <w:abstractNumId w:val="16"/>
  </w:num>
  <w:num w:numId="5">
    <w:abstractNumId w:val="9"/>
  </w:num>
  <w:num w:numId="6">
    <w:abstractNumId w:val="10"/>
  </w:num>
  <w:num w:numId="7">
    <w:abstractNumId w:val="20"/>
  </w:num>
  <w:num w:numId="8">
    <w:abstractNumId w:val="31"/>
  </w:num>
  <w:num w:numId="9">
    <w:abstractNumId w:val="13"/>
  </w:num>
  <w:num w:numId="10">
    <w:abstractNumId w:val="15"/>
  </w:num>
  <w:num w:numId="11">
    <w:abstractNumId w:val="8"/>
  </w:num>
  <w:num w:numId="12">
    <w:abstractNumId w:val="23"/>
  </w:num>
  <w:num w:numId="13">
    <w:abstractNumId w:val="26"/>
  </w:num>
  <w:num w:numId="14">
    <w:abstractNumId w:val="21"/>
  </w:num>
  <w:num w:numId="15">
    <w:abstractNumId w:val="35"/>
  </w:num>
  <w:num w:numId="16">
    <w:abstractNumId w:val="19"/>
  </w:num>
  <w:num w:numId="17">
    <w:abstractNumId w:val="1"/>
  </w:num>
  <w:num w:numId="18">
    <w:abstractNumId w:val="12"/>
  </w:num>
  <w:num w:numId="19">
    <w:abstractNumId w:val="37"/>
  </w:num>
  <w:num w:numId="20">
    <w:abstractNumId w:val="25"/>
  </w:num>
  <w:num w:numId="21">
    <w:abstractNumId w:val="7"/>
  </w:num>
  <w:num w:numId="22">
    <w:abstractNumId w:val="32"/>
  </w:num>
  <w:num w:numId="23">
    <w:abstractNumId w:val="34"/>
  </w:num>
  <w:num w:numId="24">
    <w:abstractNumId w:val="4"/>
  </w:num>
  <w:num w:numId="25">
    <w:abstractNumId w:val="5"/>
  </w:num>
  <w:num w:numId="26">
    <w:abstractNumId w:val="17"/>
  </w:num>
  <w:num w:numId="27">
    <w:abstractNumId w:val="29"/>
  </w:num>
  <w:num w:numId="28">
    <w:abstractNumId w:val="27"/>
  </w:num>
  <w:num w:numId="29">
    <w:abstractNumId w:val="24"/>
  </w:num>
  <w:num w:numId="30">
    <w:abstractNumId w:val="6"/>
  </w:num>
  <w:num w:numId="31">
    <w:abstractNumId w:val="30"/>
  </w:num>
  <w:num w:numId="32">
    <w:abstractNumId w:val="14"/>
  </w:num>
  <w:num w:numId="33">
    <w:abstractNumId w:val="2"/>
  </w:num>
  <w:num w:numId="34">
    <w:abstractNumId w:val="33"/>
  </w:num>
  <w:num w:numId="35">
    <w:abstractNumId w:val="18"/>
  </w:num>
  <w:num w:numId="36">
    <w:abstractNumId w:val="3"/>
  </w:num>
  <w:num w:numId="37">
    <w:abstractNumId w:val="11"/>
  </w:num>
  <w:num w:numId="38">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M3ZDVkZDAzMDE4NjU0MWEzNTE4MWI5NTExOThkYjkifQ=="/>
  </w:docVars>
  <w:rsids>
    <w:rsidRoot w:val="00095762"/>
    <w:rsid w:val="00001468"/>
    <w:rsid w:val="00010F1E"/>
    <w:rsid w:val="00031F90"/>
    <w:rsid w:val="00036A1D"/>
    <w:rsid w:val="00037B21"/>
    <w:rsid w:val="000451A8"/>
    <w:rsid w:val="000517CC"/>
    <w:rsid w:val="00052ABC"/>
    <w:rsid w:val="0005711C"/>
    <w:rsid w:val="00066D52"/>
    <w:rsid w:val="0007521A"/>
    <w:rsid w:val="00083A58"/>
    <w:rsid w:val="000858FF"/>
    <w:rsid w:val="00087B58"/>
    <w:rsid w:val="0009074D"/>
    <w:rsid w:val="00091D42"/>
    <w:rsid w:val="00095762"/>
    <w:rsid w:val="000C6E6F"/>
    <w:rsid w:val="000C7B81"/>
    <w:rsid w:val="000E16EA"/>
    <w:rsid w:val="000E39C3"/>
    <w:rsid w:val="000E4711"/>
    <w:rsid w:val="000E6916"/>
    <w:rsid w:val="00100785"/>
    <w:rsid w:val="00103177"/>
    <w:rsid w:val="00111F1E"/>
    <w:rsid w:val="0011497C"/>
    <w:rsid w:val="0012128E"/>
    <w:rsid w:val="00125298"/>
    <w:rsid w:val="00127302"/>
    <w:rsid w:val="00145460"/>
    <w:rsid w:val="0015072C"/>
    <w:rsid w:val="0015465C"/>
    <w:rsid w:val="00155A2A"/>
    <w:rsid w:val="00157516"/>
    <w:rsid w:val="001602DE"/>
    <w:rsid w:val="0016580D"/>
    <w:rsid w:val="00170729"/>
    <w:rsid w:val="00180DA0"/>
    <w:rsid w:val="001820F8"/>
    <w:rsid w:val="0019236D"/>
    <w:rsid w:val="001A10A6"/>
    <w:rsid w:val="001A430F"/>
    <w:rsid w:val="001C1214"/>
    <w:rsid w:val="001C6718"/>
    <w:rsid w:val="001D21B0"/>
    <w:rsid w:val="001D5AB6"/>
    <w:rsid w:val="001E1722"/>
    <w:rsid w:val="001E1922"/>
    <w:rsid w:val="001F089C"/>
    <w:rsid w:val="002219EE"/>
    <w:rsid w:val="002318FC"/>
    <w:rsid w:val="00236A74"/>
    <w:rsid w:val="00240C0E"/>
    <w:rsid w:val="002422F6"/>
    <w:rsid w:val="002559EA"/>
    <w:rsid w:val="00261B5D"/>
    <w:rsid w:val="0026256E"/>
    <w:rsid w:val="00265840"/>
    <w:rsid w:val="00271753"/>
    <w:rsid w:val="00275B0A"/>
    <w:rsid w:val="0027722D"/>
    <w:rsid w:val="00280144"/>
    <w:rsid w:val="002913E2"/>
    <w:rsid w:val="0029143C"/>
    <w:rsid w:val="002963EA"/>
    <w:rsid w:val="00297149"/>
    <w:rsid w:val="002A1C3B"/>
    <w:rsid w:val="002A6730"/>
    <w:rsid w:val="002C000D"/>
    <w:rsid w:val="002C0826"/>
    <w:rsid w:val="002D13AA"/>
    <w:rsid w:val="002D1685"/>
    <w:rsid w:val="002D2879"/>
    <w:rsid w:val="002D30D3"/>
    <w:rsid w:val="002D3A4E"/>
    <w:rsid w:val="002D40F1"/>
    <w:rsid w:val="002F6FE7"/>
    <w:rsid w:val="00301918"/>
    <w:rsid w:val="00302B4E"/>
    <w:rsid w:val="00304110"/>
    <w:rsid w:val="00333C15"/>
    <w:rsid w:val="003477F7"/>
    <w:rsid w:val="00354B7F"/>
    <w:rsid w:val="0038399C"/>
    <w:rsid w:val="003926A7"/>
    <w:rsid w:val="00397DFD"/>
    <w:rsid w:val="003A7005"/>
    <w:rsid w:val="003A76D0"/>
    <w:rsid w:val="003B459A"/>
    <w:rsid w:val="003C4AB9"/>
    <w:rsid w:val="003D2D01"/>
    <w:rsid w:val="003D4006"/>
    <w:rsid w:val="003E09B7"/>
    <w:rsid w:val="003E5147"/>
    <w:rsid w:val="003F25E3"/>
    <w:rsid w:val="004047BD"/>
    <w:rsid w:val="00415503"/>
    <w:rsid w:val="00415E4D"/>
    <w:rsid w:val="004432A0"/>
    <w:rsid w:val="00445ADC"/>
    <w:rsid w:val="00457E6B"/>
    <w:rsid w:val="00477712"/>
    <w:rsid w:val="00482C42"/>
    <w:rsid w:val="0049159D"/>
    <w:rsid w:val="00493A3D"/>
    <w:rsid w:val="0049712B"/>
    <w:rsid w:val="004A4D6B"/>
    <w:rsid w:val="004B6836"/>
    <w:rsid w:val="004B7C81"/>
    <w:rsid w:val="004C3502"/>
    <w:rsid w:val="004C647E"/>
    <w:rsid w:val="004E6B0A"/>
    <w:rsid w:val="0050248A"/>
    <w:rsid w:val="00502A21"/>
    <w:rsid w:val="00510565"/>
    <w:rsid w:val="00510BD4"/>
    <w:rsid w:val="005163C6"/>
    <w:rsid w:val="0052036F"/>
    <w:rsid w:val="00526AC6"/>
    <w:rsid w:val="00532EFF"/>
    <w:rsid w:val="005365ED"/>
    <w:rsid w:val="00542B96"/>
    <w:rsid w:val="00544638"/>
    <w:rsid w:val="00545372"/>
    <w:rsid w:val="00553026"/>
    <w:rsid w:val="00563316"/>
    <w:rsid w:val="00573224"/>
    <w:rsid w:val="00573647"/>
    <w:rsid w:val="00573DC4"/>
    <w:rsid w:val="00575AFA"/>
    <w:rsid w:val="0057724A"/>
    <w:rsid w:val="00577691"/>
    <w:rsid w:val="005854EB"/>
    <w:rsid w:val="0059047A"/>
    <w:rsid w:val="00595CDC"/>
    <w:rsid w:val="005965AC"/>
    <w:rsid w:val="00597601"/>
    <w:rsid w:val="005A1C28"/>
    <w:rsid w:val="005A727C"/>
    <w:rsid w:val="005B0974"/>
    <w:rsid w:val="005D6D57"/>
    <w:rsid w:val="005E1F6F"/>
    <w:rsid w:val="005F12FA"/>
    <w:rsid w:val="005F1A13"/>
    <w:rsid w:val="005F79DD"/>
    <w:rsid w:val="006016F2"/>
    <w:rsid w:val="00610708"/>
    <w:rsid w:val="00614D2C"/>
    <w:rsid w:val="00623E5A"/>
    <w:rsid w:val="00627995"/>
    <w:rsid w:val="00631AF3"/>
    <w:rsid w:val="00642208"/>
    <w:rsid w:val="00650B61"/>
    <w:rsid w:val="00652831"/>
    <w:rsid w:val="00692507"/>
    <w:rsid w:val="00693F85"/>
    <w:rsid w:val="006977EA"/>
    <w:rsid w:val="006B7D54"/>
    <w:rsid w:val="006E41E9"/>
    <w:rsid w:val="006E4B03"/>
    <w:rsid w:val="006F3E32"/>
    <w:rsid w:val="0071471F"/>
    <w:rsid w:val="00722D93"/>
    <w:rsid w:val="007243D2"/>
    <w:rsid w:val="00725447"/>
    <w:rsid w:val="007330A0"/>
    <w:rsid w:val="00735467"/>
    <w:rsid w:val="007453B2"/>
    <w:rsid w:val="00751622"/>
    <w:rsid w:val="00757E42"/>
    <w:rsid w:val="00766C95"/>
    <w:rsid w:val="00774AAC"/>
    <w:rsid w:val="007845D6"/>
    <w:rsid w:val="00792E11"/>
    <w:rsid w:val="007A2C83"/>
    <w:rsid w:val="007B30AE"/>
    <w:rsid w:val="007E01D4"/>
    <w:rsid w:val="007E607D"/>
    <w:rsid w:val="007E6624"/>
    <w:rsid w:val="007F27FB"/>
    <w:rsid w:val="007F2C34"/>
    <w:rsid w:val="007F4A27"/>
    <w:rsid w:val="00805329"/>
    <w:rsid w:val="00807318"/>
    <w:rsid w:val="00807ABB"/>
    <w:rsid w:val="00810452"/>
    <w:rsid w:val="00811E3E"/>
    <w:rsid w:val="008163AC"/>
    <w:rsid w:val="00844CE3"/>
    <w:rsid w:val="00845A43"/>
    <w:rsid w:val="00852A47"/>
    <w:rsid w:val="00852C7A"/>
    <w:rsid w:val="008612D0"/>
    <w:rsid w:val="00870DDF"/>
    <w:rsid w:val="00883060"/>
    <w:rsid w:val="00883990"/>
    <w:rsid w:val="00883CE6"/>
    <w:rsid w:val="00892801"/>
    <w:rsid w:val="00897096"/>
    <w:rsid w:val="008A4F6D"/>
    <w:rsid w:val="008B4913"/>
    <w:rsid w:val="008D3ABF"/>
    <w:rsid w:val="008D7DC9"/>
    <w:rsid w:val="00903AE9"/>
    <w:rsid w:val="00912CBC"/>
    <w:rsid w:val="00916C29"/>
    <w:rsid w:val="00917A97"/>
    <w:rsid w:val="00920CC7"/>
    <w:rsid w:val="00922D7A"/>
    <w:rsid w:val="00930E0F"/>
    <w:rsid w:val="00931C66"/>
    <w:rsid w:val="009330C2"/>
    <w:rsid w:val="00945025"/>
    <w:rsid w:val="0096155E"/>
    <w:rsid w:val="00966D24"/>
    <w:rsid w:val="00974494"/>
    <w:rsid w:val="00996C48"/>
    <w:rsid w:val="009B25BE"/>
    <w:rsid w:val="009B6D59"/>
    <w:rsid w:val="009C7E47"/>
    <w:rsid w:val="009D2F55"/>
    <w:rsid w:val="009E12F1"/>
    <w:rsid w:val="009F0CDF"/>
    <w:rsid w:val="00A10A61"/>
    <w:rsid w:val="00A22C20"/>
    <w:rsid w:val="00A2304A"/>
    <w:rsid w:val="00A26BCC"/>
    <w:rsid w:val="00A32AD9"/>
    <w:rsid w:val="00A32EF8"/>
    <w:rsid w:val="00A43708"/>
    <w:rsid w:val="00A510CE"/>
    <w:rsid w:val="00A51C20"/>
    <w:rsid w:val="00A57B41"/>
    <w:rsid w:val="00A64438"/>
    <w:rsid w:val="00A71888"/>
    <w:rsid w:val="00A71B2C"/>
    <w:rsid w:val="00A9184C"/>
    <w:rsid w:val="00A93C1C"/>
    <w:rsid w:val="00AC4F58"/>
    <w:rsid w:val="00AD5FB1"/>
    <w:rsid w:val="00AD64B5"/>
    <w:rsid w:val="00AE0376"/>
    <w:rsid w:val="00AE0E43"/>
    <w:rsid w:val="00AE3AC2"/>
    <w:rsid w:val="00AF4779"/>
    <w:rsid w:val="00B00B73"/>
    <w:rsid w:val="00B04204"/>
    <w:rsid w:val="00B13606"/>
    <w:rsid w:val="00B315DA"/>
    <w:rsid w:val="00B36725"/>
    <w:rsid w:val="00B37ECF"/>
    <w:rsid w:val="00B5104D"/>
    <w:rsid w:val="00B56633"/>
    <w:rsid w:val="00B65874"/>
    <w:rsid w:val="00B666AD"/>
    <w:rsid w:val="00B701DC"/>
    <w:rsid w:val="00B70928"/>
    <w:rsid w:val="00B75EE3"/>
    <w:rsid w:val="00B86097"/>
    <w:rsid w:val="00B91086"/>
    <w:rsid w:val="00BB439D"/>
    <w:rsid w:val="00BC7570"/>
    <w:rsid w:val="00BD6C68"/>
    <w:rsid w:val="00BE3F0C"/>
    <w:rsid w:val="00BE7B8F"/>
    <w:rsid w:val="00BF3CBA"/>
    <w:rsid w:val="00C238D1"/>
    <w:rsid w:val="00C2657D"/>
    <w:rsid w:val="00C27E67"/>
    <w:rsid w:val="00C32123"/>
    <w:rsid w:val="00C33FA7"/>
    <w:rsid w:val="00C3687D"/>
    <w:rsid w:val="00C37048"/>
    <w:rsid w:val="00C47CD3"/>
    <w:rsid w:val="00C5304A"/>
    <w:rsid w:val="00C53895"/>
    <w:rsid w:val="00C637D6"/>
    <w:rsid w:val="00C773E6"/>
    <w:rsid w:val="00C82A3A"/>
    <w:rsid w:val="00C82F31"/>
    <w:rsid w:val="00C833A2"/>
    <w:rsid w:val="00CA2A40"/>
    <w:rsid w:val="00CD5220"/>
    <w:rsid w:val="00CD64AB"/>
    <w:rsid w:val="00CF5DAD"/>
    <w:rsid w:val="00D00D78"/>
    <w:rsid w:val="00D02E8C"/>
    <w:rsid w:val="00D12FFE"/>
    <w:rsid w:val="00D1417A"/>
    <w:rsid w:val="00D25198"/>
    <w:rsid w:val="00D2642E"/>
    <w:rsid w:val="00D32A0A"/>
    <w:rsid w:val="00D33136"/>
    <w:rsid w:val="00D3663D"/>
    <w:rsid w:val="00D5463B"/>
    <w:rsid w:val="00D67FEF"/>
    <w:rsid w:val="00D727D4"/>
    <w:rsid w:val="00D74910"/>
    <w:rsid w:val="00D92480"/>
    <w:rsid w:val="00D95BBE"/>
    <w:rsid w:val="00DA1AC2"/>
    <w:rsid w:val="00DB77A4"/>
    <w:rsid w:val="00DC0BD7"/>
    <w:rsid w:val="00DC4440"/>
    <w:rsid w:val="00DC4F41"/>
    <w:rsid w:val="00DD0E5C"/>
    <w:rsid w:val="00DD2EC1"/>
    <w:rsid w:val="00DD4F92"/>
    <w:rsid w:val="00DE1446"/>
    <w:rsid w:val="00DE5797"/>
    <w:rsid w:val="00DF529B"/>
    <w:rsid w:val="00DF621D"/>
    <w:rsid w:val="00DF79C0"/>
    <w:rsid w:val="00E04689"/>
    <w:rsid w:val="00E04A49"/>
    <w:rsid w:val="00E12D7A"/>
    <w:rsid w:val="00E26402"/>
    <w:rsid w:val="00E32F0C"/>
    <w:rsid w:val="00E3551D"/>
    <w:rsid w:val="00E40EC9"/>
    <w:rsid w:val="00E422DB"/>
    <w:rsid w:val="00E44CD8"/>
    <w:rsid w:val="00E64235"/>
    <w:rsid w:val="00E67C0C"/>
    <w:rsid w:val="00E71C94"/>
    <w:rsid w:val="00E7544E"/>
    <w:rsid w:val="00E827A8"/>
    <w:rsid w:val="00E84C39"/>
    <w:rsid w:val="00EA3919"/>
    <w:rsid w:val="00EA5C45"/>
    <w:rsid w:val="00EB16C7"/>
    <w:rsid w:val="00EF1269"/>
    <w:rsid w:val="00EF6117"/>
    <w:rsid w:val="00F02332"/>
    <w:rsid w:val="00F12295"/>
    <w:rsid w:val="00F268BB"/>
    <w:rsid w:val="00F314B4"/>
    <w:rsid w:val="00F3250D"/>
    <w:rsid w:val="00F419A6"/>
    <w:rsid w:val="00F478A2"/>
    <w:rsid w:val="00F575C5"/>
    <w:rsid w:val="00F65521"/>
    <w:rsid w:val="00F6611D"/>
    <w:rsid w:val="00F8232A"/>
    <w:rsid w:val="00F91CC9"/>
    <w:rsid w:val="00FA4EEB"/>
    <w:rsid w:val="00FA694C"/>
    <w:rsid w:val="00FB01AF"/>
    <w:rsid w:val="00FB22AF"/>
    <w:rsid w:val="00FC49E3"/>
    <w:rsid w:val="00FC4A5B"/>
    <w:rsid w:val="00FD7C8A"/>
    <w:rsid w:val="00FE03C0"/>
    <w:rsid w:val="00FE1B6F"/>
    <w:rsid w:val="00FE1F19"/>
    <w:rsid w:val="00FE56FA"/>
    <w:rsid w:val="00FF24DE"/>
    <w:rsid w:val="0424479A"/>
    <w:rsid w:val="07EF581E"/>
    <w:rsid w:val="0ED36EAC"/>
    <w:rsid w:val="22F06568"/>
    <w:rsid w:val="295C6FC4"/>
    <w:rsid w:val="43BF1BC7"/>
    <w:rsid w:val="43FB34E3"/>
    <w:rsid w:val="64EB4FEC"/>
    <w:rsid w:val="70FE4C87"/>
    <w:rsid w:val="7F8A76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39" w:name="toc 8"/>
    <w:lsdException w:uiPriority="39" w:name="toc 9"/>
    <w:lsdException w:qFormat="1" w:unhideWhenUsed="0" w:uiPriority="0" w:semiHidden="0" w:name="Normal Indent"/>
    <w:lsdException w:unhideWhenUsed="0" w:uiPriority="0" w:name="footnote text"/>
    <w:lsdException w:qFormat="1"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unhideWhenUsed="0" w:uiPriority="0" w:name="footnote reference"/>
    <w:lsdException w:qFormat="1"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paragraph" w:styleId="2">
    <w:name w:val="heading 1"/>
    <w:basedOn w:val="1"/>
    <w:next w:val="1"/>
    <w:link w:val="37"/>
    <w:qFormat/>
    <w:uiPriority w:val="0"/>
    <w:pPr>
      <w:keepNext/>
      <w:keepLines/>
      <w:widowControl/>
      <w:spacing w:before="340" w:after="330" w:line="578" w:lineRule="auto"/>
      <w:jc w:val="left"/>
      <w:outlineLvl w:val="0"/>
    </w:pPr>
    <w:rPr>
      <w:rFonts w:ascii="宋体" w:hAnsi="宋体" w:cs="宋体"/>
      <w:b/>
      <w:bCs/>
      <w:kern w:val="44"/>
      <w:sz w:val="44"/>
      <w:szCs w:val="44"/>
    </w:rPr>
  </w:style>
  <w:style w:type="paragraph" w:styleId="3">
    <w:name w:val="heading 2"/>
    <w:basedOn w:val="1"/>
    <w:next w:val="1"/>
    <w:link w:val="38"/>
    <w:qFormat/>
    <w:uiPriority w:val="0"/>
    <w:pPr>
      <w:keepNext/>
      <w:keepLines/>
      <w:widowControl/>
      <w:spacing w:before="260" w:after="260" w:line="416" w:lineRule="auto"/>
      <w:jc w:val="left"/>
      <w:outlineLvl w:val="1"/>
    </w:pPr>
    <w:rPr>
      <w:rFonts w:ascii="Arial" w:hAnsi="Arial" w:eastAsia="黑体" w:cs="宋体"/>
      <w:b/>
      <w:bCs/>
      <w:kern w:val="0"/>
      <w:sz w:val="32"/>
      <w:szCs w:val="32"/>
    </w:rPr>
  </w:style>
  <w:style w:type="paragraph" w:styleId="4">
    <w:name w:val="heading 3"/>
    <w:basedOn w:val="1"/>
    <w:next w:val="1"/>
    <w:link w:val="39"/>
    <w:qFormat/>
    <w:uiPriority w:val="0"/>
    <w:pPr>
      <w:keepNext/>
      <w:keepLines/>
      <w:widowControl/>
      <w:spacing w:before="260" w:after="260" w:line="416" w:lineRule="auto"/>
      <w:jc w:val="left"/>
      <w:outlineLvl w:val="2"/>
    </w:pPr>
    <w:rPr>
      <w:rFonts w:ascii="宋体" w:hAnsi="宋体" w:cs="宋体"/>
      <w:b/>
      <w:bCs/>
      <w:kern w:val="0"/>
      <w:sz w:val="32"/>
      <w:szCs w:val="32"/>
    </w:rPr>
  </w:style>
  <w:style w:type="paragraph" w:styleId="5">
    <w:name w:val="heading 4"/>
    <w:basedOn w:val="1"/>
    <w:next w:val="1"/>
    <w:link w:val="40"/>
    <w:qFormat/>
    <w:uiPriority w:val="0"/>
    <w:pPr>
      <w:keepNext/>
      <w:keepLines/>
      <w:widowControl/>
      <w:spacing w:before="280" w:after="290" w:line="376" w:lineRule="auto"/>
      <w:jc w:val="left"/>
      <w:outlineLvl w:val="3"/>
    </w:pPr>
    <w:rPr>
      <w:rFonts w:ascii="Arial" w:hAnsi="Arial" w:eastAsia="黑体" w:cs="宋体"/>
      <w:b/>
      <w:bCs/>
      <w:kern w:val="0"/>
      <w:sz w:val="28"/>
      <w:szCs w:val="28"/>
    </w:rPr>
  </w:style>
  <w:style w:type="paragraph" w:styleId="6">
    <w:name w:val="heading 5"/>
    <w:basedOn w:val="1"/>
    <w:next w:val="1"/>
    <w:link w:val="41"/>
    <w:qFormat/>
    <w:uiPriority w:val="0"/>
    <w:pPr>
      <w:keepNext/>
      <w:keepLines/>
      <w:widowControl/>
      <w:spacing w:before="280" w:after="290" w:line="376" w:lineRule="auto"/>
      <w:jc w:val="left"/>
      <w:outlineLvl w:val="4"/>
    </w:pPr>
    <w:rPr>
      <w:rFonts w:ascii="宋体" w:hAnsi="宋体" w:cs="宋体"/>
      <w:b/>
      <w:bCs/>
      <w:kern w:val="0"/>
      <w:sz w:val="28"/>
      <w:szCs w:val="28"/>
    </w:rPr>
  </w:style>
  <w:style w:type="paragraph" w:styleId="7">
    <w:name w:val="heading 6"/>
    <w:basedOn w:val="1"/>
    <w:next w:val="1"/>
    <w:link w:val="42"/>
    <w:qFormat/>
    <w:uiPriority w:val="0"/>
    <w:pPr>
      <w:keepNext/>
      <w:keepLines/>
      <w:widowControl/>
      <w:spacing w:before="240" w:after="64" w:line="320" w:lineRule="auto"/>
      <w:jc w:val="left"/>
      <w:outlineLvl w:val="5"/>
    </w:pPr>
    <w:rPr>
      <w:rFonts w:ascii="Arial" w:hAnsi="Arial" w:eastAsia="黑体" w:cs="宋体"/>
      <w:b/>
      <w:bCs/>
      <w:kern w:val="0"/>
      <w:sz w:val="24"/>
      <w:szCs w:val="24"/>
    </w:rPr>
  </w:style>
  <w:style w:type="paragraph" w:styleId="8">
    <w:name w:val="heading 7"/>
    <w:basedOn w:val="1"/>
    <w:next w:val="1"/>
    <w:link w:val="43"/>
    <w:qFormat/>
    <w:uiPriority w:val="0"/>
    <w:pPr>
      <w:keepNext/>
      <w:keepLines/>
      <w:widowControl/>
      <w:spacing w:before="240" w:after="64" w:line="320" w:lineRule="auto"/>
      <w:jc w:val="left"/>
      <w:outlineLvl w:val="6"/>
    </w:pPr>
    <w:rPr>
      <w:rFonts w:ascii="宋体" w:hAnsi="宋体" w:cs="宋体"/>
      <w:b/>
      <w:bCs/>
      <w:kern w:val="0"/>
      <w:sz w:val="24"/>
      <w:szCs w:val="24"/>
    </w:rPr>
  </w:style>
  <w:style w:type="paragraph" w:styleId="9">
    <w:name w:val="heading 8"/>
    <w:basedOn w:val="1"/>
    <w:next w:val="1"/>
    <w:link w:val="44"/>
    <w:qFormat/>
    <w:uiPriority w:val="0"/>
    <w:pPr>
      <w:keepNext/>
      <w:keepLines/>
      <w:widowControl/>
      <w:spacing w:before="240" w:after="64" w:line="320" w:lineRule="auto"/>
      <w:jc w:val="left"/>
      <w:outlineLvl w:val="7"/>
    </w:pPr>
    <w:rPr>
      <w:rFonts w:ascii="Arial" w:hAnsi="Arial" w:eastAsia="黑体" w:cs="宋体"/>
      <w:kern w:val="0"/>
      <w:sz w:val="24"/>
      <w:szCs w:val="24"/>
    </w:rPr>
  </w:style>
  <w:style w:type="paragraph" w:styleId="10">
    <w:name w:val="heading 9"/>
    <w:basedOn w:val="1"/>
    <w:next w:val="1"/>
    <w:link w:val="45"/>
    <w:qFormat/>
    <w:uiPriority w:val="0"/>
    <w:pPr>
      <w:keepNext/>
      <w:keepLines/>
      <w:widowControl/>
      <w:spacing w:before="240" w:after="64" w:line="320" w:lineRule="auto"/>
      <w:jc w:val="left"/>
      <w:outlineLvl w:val="8"/>
    </w:pPr>
    <w:rPr>
      <w:rFonts w:ascii="Arial" w:hAnsi="Arial" w:eastAsia="黑体" w:cs="宋体"/>
      <w:kern w:val="0"/>
      <w:sz w:val="24"/>
      <w:szCs w:val="24"/>
    </w:rPr>
  </w:style>
  <w:style w:type="character" w:default="1" w:styleId="29">
    <w:name w:val="Default Paragraph Font"/>
    <w:semiHidden/>
    <w:unhideWhenUsed/>
    <w:uiPriority w:val="1"/>
  </w:style>
  <w:style w:type="table" w:default="1" w:styleId="27">
    <w:name w:val="Normal Table"/>
    <w:semiHidden/>
    <w:unhideWhenUsed/>
    <w:uiPriority w:val="99"/>
    <w:tblPr>
      <w:tblCellMar>
        <w:top w:w="0" w:type="dxa"/>
        <w:left w:w="108" w:type="dxa"/>
        <w:bottom w:w="0" w:type="dxa"/>
        <w:right w:w="108" w:type="dxa"/>
      </w:tblCellMar>
    </w:tblPr>
  </w:style>
  <w:style w:type="paragraph" w:styleId="11">
    <w:name w:val="toc 7"/>
    <w:basedOn w:val="1"/>
    <w:next w:val="1"/>
    <w:unhideWhenUsed/>
    <w:qFormat/>
    <w:uiPriority w:val="39"/>
    <w:pPr>
      <w:widowControl/>
      <w:tabs>
        <w:tab w:val="right" w:leader="dot" w:pos="9344"/>
      </w:tabs>
      <w:spacing w:line="300" w:lineRule="exact"/>
      <w:ind w:left="1259"/>
      <w:jc w:val="left"/>
    </w:pPr>
    <w:rPr>
      <w:rFonts w:ascii="宋体" w:hAnsi="宋体" w:cs="宋体"/>
      <w:kern w:val="0"/>
      <w:sz w:val="24"/>
      <w:szCs w:val="24"/>
    </w:rPr>
  </w:style>
  <w:style w:type="paragraph" w:styleId="12">
    <w:name w:val="Normal Indent"/>
    <w:basedOn w:val="1"/>
    <w:qFormat/>
    <w:uiPriority w:val="0"/>
    <w:pPr>
      <w:widowControl/>
      <w:ind w:firstLine="420"/>
      <w:jc w:val="left"/>
    </w:pPr>
    <w:rPr>
      <w:rFonts w:ascii="宋体" w:hAnsi="宋体" w:cs="宋体"/>
      <w:kern w:val="0"/>
      <w:sz w:val="24"/>
      <w:szCs w:val="24"/>
    </w:rPr>
  </w:style>
  <w:style w:type="paragraph" w:styleId="13">
    <w:name w:val="annotation text"/>
    <w:basedOn w:val="1"/>
    <w:link w:val="233"/>
    <w:semiHidden/>
    <w:unhideWhenUsed/>
    <w:qFormat/>
    <w:uiPriority w:val="99"/>
    <w:pPr>
      <w:widowControl/>
      <w:jc w:val="left"/>
    </w:pPr>
    <w:rPr>
      <w:rFonts w:ascii="宋体" w:hAnsi="宋体" w:cs="宋体"/>
      <w:kern w:val="0"/>
      <w:sz w:val="24"/>
      <w:szCs w:val="24"/>
    </w:rPr>
  </w:style>
  <w:style w:type="paragraph" w:styleId="14">
    <w:name w:val="Body Text"/>
    <w:basedOn w:val="1"/>
    <w:link w:val="88"/>
    <w:uiPriority w:val="0"/>
    <w:pPr>
      <w:widowControl/>
      <w:spacing w:after="120"/>
      <w:jc w:val="left"/>
    </w:pPr>
    <w:rPr>
      <w:rFonts w:ascii="宋体" w:hAnsi="宋体" w:cs="宋体"/>
      <w:kern w:val="0"/>
      <w:sz w:val="24"/>
      <w:szCs w:val="24"/>
    </w:rPr>
  </w:style>
  <w:style w:type="paragraph" w:styleId="15">
    <w:name w:val="toc 5"/>
    <w:basedOn w:val="1"/>
    <w:next w:val="1"/>
    <w:unhideWhenUsed/>
    <w:qFormat/>
    <w:uiPriority w:val="39"/>
    <w:pPr>
      <w:widowControl/>
      <w:ind w:left="839"/>
      <w:jc w:val="left"/>
    </w:pPr>
    <w:rPr>
      <w:rFonts w:ascii="宋体" w:hAnsi="宋体" w:cs="宋体"/>
      <w:kern w:val="0"/>
      <w:sz w:val="24"/>
      <w:szCs w:val="24"/>
    </w:rPr>
  </w:style>
  <w:style w:type="paragraph" w:styleId="16">
    <w:name w:val="toc 3"/>
    <w:basedOn w:val="1"/>
    <w:next w:val="1"/>
    <w:unhideWhenUsed/>
    <w:qFormat/>
    <w:uiPriority w:val="39"/>
    <w:pPr>
      <w:widowControl/>
      <w:spacing w:line="300" w:lineRule="exact"/>
      <w:ind w:left="420"/>
      <w:jc w:val="left"/>
    </w:pPr>
    <w:rPr>
      <w:rFonts w:ascii="宋体" w:hAnsi="宋体" w:cs="宋体"/>
      <w:kern w:val="0"/>
      <w:sz w:val="24"/>
      <w:szCs w:val="24"/>
    </w:rPr>
  </w:style>
  <w:style w:type="paragraph" w:styleId="17">
    <w:name w:val="Balloon Text"/>
    <w:basedOn w:val="1"/>
    <w:link w:val="47"/>
    <w:semiHidden/>
    <w:unhideWhenUsed/>
    <w:qFormat/>
    <w:uiPriority w:val="99"/>
    <w:pPr>
      <w:widowControl/>
      <w:jc w:val="left"/>
    </w:pPr>
    <w:rPr>
      <w:rFonts w:ascii="宋体" w:hAnsi="宋体" w:cs="宋体"/>
      <w:kern w:val="0"/>
      <w:sz w:val="18"/>
      <w:szCs w:val="18"/>
    </w:rPr>
  </w:style>
  <w:style w:type="paragraph" w:styleId="18">
    <w:name w:val="footer"/>
    <w:basedOn w:val="1"/>
    <w:link w:val="36"/>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9">
    <w:name w:val="header"/>
    <w:basedOn w:val="1"/>
    <w:link w:val="46"/>
    <w:qFormat/>
    <w:uiPriority w:val="99"/>
    <w:pPr>
      <w:widowControl/>
      <w:tabs>
        <w:tab w:val="center" w:pos="4153"/>
        <w:tab w:val="right" w:pos="8306"/>
      </w:tabs>
      <w:snapToGrid w:val="0"/>
      <w:jc w:val="center"/>
    </w:pPr>
    <w:rPr>
      <w:rFonts w:ascii="宋体" w:hAnsi="宋体" w:cs="宋体"/>
      <w:kern w:val="0"/>
      <w:sz w:val="18"/>
      <w:szCs w:val="18"/>
    </w:rPr>
  </w:style>
  <w:style w:type="paragraph" w:styleId="20">
    <w:name w:val="toc 1"/>
    <w:basedOn w:val="1"/>
    <w:next w:val="1"/>
    <w:unhideWhenUsed/>
    <w:qFormat/>
    <w:uiPriority w:val="39"/>
    <w:pPr>
      <w:widowControl/>
      <w:jc w:val="left"/>
    </w:pPr>
    <w:rPr>
      <w:rFonts w:ascii="宋体" w:hAnsi="宋体" w:cs="宋体"/>
      <w:kern w:val="0"/>
      <w:sz w:val="24"/>
      <w:szCs w:val="24"/>
    </w:rPr>
  </w:style>
  <w:style w:type="paragraph" w:styleId="21">
    <w:name w:val="toc 4"/>
    <w:basedOn w:val="1"/>
    <w:next w:val="1"/>
    <w:unhideWhenUsed/>
    <w:qFormat/>
    <w:uiPriority w:val="39"/>
    <w:pPr>
      <w:widowControl/>
      <w:tabs>
        <w:tab w:val="right" w:leader="dot" w:pos="9344"/>
      </w:tabs>
      <w:spacing w:line="300" w:lineRule="exact"/>
      <w:ind w:left="629"/>
      <w:jc w:val="left"/>
    </w:pPr>
    <w:rPr>
      <w:rFonts w:ascii="宋体" w:hAnsi="宋体" w:cs="宋体"/>
      <w:kern w:val="0"/>
      <w:sz w:val="24"/>
      <w:szCs w:val="24"/>
    </w:rPr>
  </w:style>
  <w:style w:type="paragraph" w:styleId="22">
    <w:name w:val="footnote text"/>
    <w:basedOn w:val="1"/>
    <w:next w:val="1"/>
    <w:link w:val="101"/>
    <w:semiHidden/>
    <w:uiPriority w:val="0"/>
    <w:pPr>
      <w:widowControl/>
      <w:snapToGrid w:val="0"/>
      <w:spacing w:line="300" w:lineRule="exact"/>
      <w:ind w:left="400" w:leftChars="200" w:hanging="200" w:hangingChars="200"/>
      <w:jc w:val="left"/>
    </w:pPr>
    <w:rPr>
      <w:rFonts w:ascii="宋体" w:hAnsi="宋体" w:cs="宋体"/>
      <w:kern w:val="0"/>
      <w:sz w:val="18"/>
      <w:szCs w:val="18"/>
    </w:rPr>
  </w:style>
  <w:style w:type="paragraph" w:styleId="23">
    <w:name w:val="toc 6"/>
    <w:basedOn w:val="1"/>
    <w:next w:val="1"/>
    <w:unhideWhenUsed/>
    <w:qFormat/>
    <w:uiPriority w:val="39"/>
    <w:pPr>
      <w:widowControl/>
      <w:spacing w:line="300" w:lineRule="exact"/>
      <w:ind w:left="1049"/>
      <w:jc w:val="left"/>
    </w:pPr>
    <w:rPr>
      <w:rFonts w:ascii="宋体" w:hAnsi="宋体" w:cs="宋体"/>
      <w:kern w:val="0"/>
      <w:sz w:val="24"/>
      <w:szCs w:val="24"/>
    </w:rPr>
  </w:style>
  <w:style w:type="paragraph" w:styleId="24">
    <w:name w:val="table of figures"/>
    <w:basedOn w:val="1"/>
    <w:next w:val="1"/>
    <w:semiHidden/>
    <w:qFormat/>
    <w:uiPriority w:val="0"/>
    <w:pPr>
      <w:widowControl/>
      <w:jc w:val="left"/>
    </w:pPr>
    <w:rPr>
      <w:rFonts w:ascii="宋体" w:hAnsi="宋体" w:cs="宋体"/>
      <w:kern w:val="0"/>
      <w:sz w:val="24"/>
      <w:szCs w:val="24"/>
    </w:rPr>
  </w:style>
  <w:style w:type="paragraph" w:styleId="25">
    <w:name w:val="toc 2"/>
    <w:basedOn w:val="1"/>
    <w:next w:val="1"/>
    <w:unhideWhenUsed/>
    <w:qFormat/>
    <w:uiPriority w:val="39"/>
    <w:pPr>
      <w:widowControl/>
      <w:tabs>
        <w:tab w:val="right" w:leader="dot" w:pos="9344"/>
      </w:tabs>
      <w:spacing w:line="300" w:lineRule="exact"/>
      <w:ind w:left="210"/>
      <w:jc w:val="left"/>
    </w:pPr>
    <w:rPr>
      <w:rFonts w:ascii="宋体" w:hAnsi="宋体" w:cs="宋体"/>
      <w:kern w:val="0"/>
      <w:sz w:val="24"/>
      <w:szCs w:val="24"/>
    </w:rPr>
  </w:style>
  <w:style w:type="paragraph" w:styleId="26">
    <w:name w:val="Title"/>
    <w:basedOn w:val="1"/>
    <w:link w:val="50"/>
    <w:qFormat/>
    <w:uiPriority w:val="0"/>
    <w:pPr>
      <w:widowControl/>
      <w:spacing w:before="240" w:after="60"/>
      <w:jc w:val="center"/>
      <w:outlineLvl w:val="0"/>
    </w:pPr>
    <w:rPr>
      <w:rFonts w:ascii="Arial" w:hAnsi="Arial" w:cs="Arial"/>
      <w:b/>
      <w:bCs/>
      <w:kern w:val="0"/>
      <w:sz w:val="32"/>
      <w:szCs w:val="32"/>
    </w:rPr>
  </w:style>
  <w:style w:type="table" w:styleId="28">
    <w:name w:val="Table Grid"/>
    <w:basedOn w:val="27"/>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Strong"/>
    <w:qFormat/>
    <w:uiPriority w:val="22"/>
    <w:rPr>
      <w:b/>
      <w:bCs/>
    </w:rPr>
  </w:style>
  <w:style w:type="character" w:styleId="31">
    <w:name w:val="page number"/>
    <w:uiPriority w:val="0"/>
    <w:rPr>
      <w:rFonts w:ascii="宋体" w:hAnsi="Times New Roman" w:eastAsia="宋体"/>
      <w:sz w:val="18"/>
    </w:rPr>
  </w:style>
  <w:style w:type="character" w:styleId="32">
    <w:name w:val="Emphasis"/>
    <w:qFormat/>
    <w:uiPriority w:val="20"/>
    <w:rPr>
      <w:i/>
      <w:iCs/>
    </w:rPr>
  </w:style>
  <w:style w:type="character" w:styleId="33">
    <w:name w:val="Hyperlink"/>
    <w:qFormat/>
    <w:uiPriority w:val="99"/>
    <w:rPr>
      <w:rFonts w:ascii="宋体" w:hAnsi="Times New Roman" w:eastAsia="宋体"/>
      <w:color w:val="auto"/>
      <w:spacing w:val="0"/>
      <w:w w:val="100"/>
      <w:position w:val="0"/>
      <w:sz w:val="21"/>
      <w:u w:val="none"/>
      <w:vertAlign w:val="baseline"/>
    </w:rPr>
  </w:style>
  <w:style w:type="character" w:styleId="34">
    <w:name w:val="annotation reference"/>
    <w:basedOn w:val="29"/>
    <w:semiHidden/>
    <w:unhideWhenUsed/>
    <w:qFormat/>
    <w:uiPriority w:val="99"/>
    <w:rPr>
      <w:sz w:val="21"/>
      <w:szCs w:val="21"/>
    </w:rPr>
  </w:style>
  <w:style w:type="character" w:styleId="35">
    <w:name w:val="footnote reference"/>
    <w:semiHidden/>
    <w:uiPriority w:val="0"/>
    <w:rPr>
      <w:rFonts w:ascii="宋体" w:hAnsi="宋体" w:eastAsia="宋体" w:cs="Times New Roman"/>
      <w:spacing w:val="0"/>
      <w:sz w:val="18"/>
      <w:vertAlign w:val="superscript"/>
    </w:rPr>
  </w:style>
  <w:style w:type="character" w:customStyle="1" w:styleId="36">
    <w:name w:val="页脚 字符"/>
    <w:basedOn w:val="29"/>
    <w:link w:val="18"/>
    <w:qFormat/>
    <w:uiPriority w:val="99"/>
    <w:rPr>
      <w:sz w:val="18"/>
      <w:szCs w:val="18"/>
    </w:rPr>
  </w:style>
  <w:style w:type="character" w:customStyle="1" w:styleId="37">
    <w:name w:val="标题 1 字符"/>
    <w:basedOn w:val="29"/>
    <w:link w:val="2"/>
    <w:qFormat/>
    <w:uiPriority w:val="0"/>
    <w:rPr>
      <w:rFonts w:ascii="宋体" w:hAnsi="宋体" w:eastAsia="宋体" w:cs="宋体"/>
      <w:b/>
      <w:bCs/>
      <w:kern w:val="44"/>
      <w:sz w:val="44"/>
      <w:szCs w:val="44"/>
    </w:rPr>
  </w:style>
  <w:style w:type="character" w:customStyle="1" w:styleId="38">
    <w:name w:val="标题 2 字符"/>
    <w:basedOn w:val="29"/>
    <w:link w:val="3"/>
    <w:qFormat/>
    <w:uiPriority w:val="0"/>
    <w:rPr>
      <w:rFonts w:ascii="Arial" w:hAnsi="Arial" w:eastAsia="黑体" w:cs="宋体"/>
      <w:b/>
      <w:bCs/>
      <w:sz w:val="32"/>
      <w:szCs w:val="32"/>
    </w:rPr>
  </w:style>
  <w:style w:type="character" w:customStyle="1" w:styleId="39">
    <w:name w:val="标题 3 字符"/>
    <w:basedOn w:val="29"/>
    <w:link w:val="4"/>
    <w:uiPriority w:val="0"/>
    <w:rPr>
      <w:rFonts w:ascii="宋体" w:hAnsi="宋体" w:eastAsia="宋体" w:cs="宋体"/>
      <w:b/>
      <w:bCs/>
      <w:sz w:val="32"/>
      <w:szCs w:val="32"/>
    </w:rPr>
  </w:style>
  <w:style w:type="character" w:customStyle="1" w:styleId="40">
    <w:name w:val="标题 4 字符"/>
    <w:basedOn w:val="29"/>
    <w:link w:val="5"/>
    <w:uiPriority w:val="0"/>
    <w:rPr>
      <w:rFonts w:ascii="Arial" w:hAnsi="Arial" w:eastAsia="黑体" w:cs="宋体"/>
      <w:b/>
      <w:bCs/>
      <w:sz w:val="28"/>
      <w:szCs w:val="28"/>
    </w:rPr>
  </w:style>
  <w:style w:type="character" w:customStyle="1" w:styleId="41">
    <w:name w:val="标题 5 字符"/>
    <w:basedOn w:val="29"/>
    <w:link w:val="6"/>
    <w:qFormat/>
    <w:uiPriority w:val="0"/>
    <w:rPr>
      <w:rFonts w:ascii="宋体" w:hAnsi="宋体" w:eastAsia="宋体" w:cs="宋体"/>
      <w:b/>
      <w:bCs/>
      <w:sz w:val="28"/>
      <w:szCs w:val="28"/>
    </w:rPr>
  </w:style>
  <w:style w:type="character" w:customStyle="1" w:styleId="42">
    <w:name w:val="标题 6 字符"/>
    <w:basedOn w:val="29"/>
    <w:link w:val="7"/>
    <w:qFormat/>
    <w:uiPriority w:val="0"/>
    <w:rPr>
      <w:rFonts w:ascii="Arial" w:hAnsi="Arial" w:eastAsia="黑体" w:cs="宋体"/>
      <w:b/>
      <w:bCs/>
      <w:sz w:val="24"/>
      <w:szCs w:val="24"/>
    </w:rPr>
  </w:style>
  <w:style w:type="character" w:customStyle="1" w:styleId="43">
    <w:name w:val="标题 7 字符"/>
    <w:basedOn w:val="29"/>
    <w:link w:val="8"/>
    <w:qFormat/>
    <w:uiPriority w:val="0"/>
    <w:rPr>
      <w:rFonts w:ascii="宋体" w:hAnsi="宋体" w:eastAsia="宋体" w:cs="宋体"/>
      <w:b/>
      <w:bCs/>
      <w:sz w:val="24"/>
      <w:szCs w:val="24"/>
    </w:rPr>
  </w:style>
  <w:style w:type="character" w:customStyle="1" w:styleId="44">
    <w:name w:val="标题 8 字符"/>
    <w:basedOn w:val="29"/>
    <w:link w:val="9"/>
    <w:qFormat/>
    <w:uiPriority w:val="0"/>
    <w:rPr>
      <w:rFonts w:ascii="Arial" w:hAnsi="Arial" w:eastAsia="黑体" w:cs="宋体"/>
      <w:sz w:val="24"/>
      <w:szCs w:val="24"/>
    </w:rPr>
  </w:style>
  <w:style w:type="character" w:customStyle="1" w:styleId="45">
    <w:name w:val="标题 9 字符"/>
    <w:basedOn w:val="29"/>
    <w:link w:val="10"/>
    <w:qFormat/>
    <w:uiPriority w:val="0"/>
    <w:rPr>
      <w:rFonts w:ascii="Arial" w:hAnsi="Arial" w:eastAsia="黑体" w:cs="宋体"/>
      <w:sz w:val="24"/>
      <w:szCs w:val="24"/>
    </w:rPr>
  </w:style>
  <w:style w:type="character" w:customStyle="1" w:styleId="46">
    <w:name w:val="页眉 字符"/>
    <w:basedOn w:val="29"/>
    <w:link w:val="19"/>
    <w:qFormat/>
    <w:uiPriority w:val="99"/>
    <w:rPr>
      <w:rFonts w:ascii="宋体" w:hAnsi="宋体" w:eastAsia="宋体" w:cs="宋体"/>
      <w:sz w:val="18"/>
      <w:szCs w:val="18"/>
    </w:rPr>
  </w:style>
  <w:style w:type="character" w:customStyle="1" w:styleId="47">
    <w:name w:val="批注框文本 字符"/>
    <w:basedOn w:val="29"/>
    <w:link w:val="17"/>
    <w:semiHidden/>
    <w:qFormat/>
    <w:uiPriority w:val="99"/>
    <w:rPr>
      <w:rFonts w:ascii="宋体" w:hAnsi="宋体" w:eastAsia="宋体" w:cs="宋体"/>
      <w:sz w:val="18"/>
      <w:szCs w:val="18"/>
    </w:rPr>
  </w:style>
  <w:style w:type="paragraph" w:styleId="48">
    <w:name w:val="Quote"/>
    <w:basedOn w:val="1"/>
    <w:next w:val="1"/>
    <w:link w:val="49"/>
    <w:qFormat/>
    <w:uiPriority w:val="29"/>
    <w:pPr>
      <w:widowControl/>
      <w:jc w:val="left"/>
    </w:pPr>
    <w:rPr>
      <w:rFonts w:ascii="宋体" w:hAnsi="宋体" w:cs="宋体"/>
      <w:i/>
      <w:iCs/>
      <w:color w:val="000000"/>
      <w:kern w:val="0"/>
      <w:sz w:val="24"/>
      <w:szCs w:val="24"/>
    </w:rPr>
  </w:style>
  <w:style w:type="character" w:customStyle="1" w:styleId="49">
    <w:name w:val="引用 字符"/>
    <w:basedOn w:val="29"/>
    <w:link w:val="48"/>
    <w:qFormat/>
    <w:uiPriority w:val="29"/>
    <w:rPr>
      <w:rFonts w:ascii="宋体" w:hAnsi="宋体" w:eastAsia="宋体" w:cs="宋体"/>
      <w:i/>
      <w:iCs/>
      <w:color w:val="000000"/>
      <w:sz w:val="24"/>
      <w:szCs w:val="24"/>
    </w:rPr>
  </w:style>
  <w:style w:type="character" w:customStyle="1" w:styleId="50">
    <w:name w:val="标题 字符"/>
    <w:basedOn w:val="29"/>
    <w:link w:val="26"/>
    <w:qFormat/>
    <w:uiPriority w:val="0"/>
    <w:rPr>
      <w:rFonts w:ascii="Arial" w:hAnsi="Arial" w:eastAsia="宋体" w:cs="Arial"/>
      <w:b/>
      <w:bCs/>
      <w:sz w:val="32"/>
      <w:szCs w:val="32"/>
    </w:rPr>
  </w:style>
  <w:style w:type="paragraph" w:customStyle="1" w:styleId="51">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2">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3">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4">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5">
    <w:name w:val="标准书眉一"/>
    <w:qFormat/>
    <w:uiPriority w:val="0"/>
    <w:pPr>
      <w:jc w:val="both"/>
    </w:pPr>
    <w:rPr>
      <w:rFonts w:ascii="Times New Roman" w:hAnsi="Times New Roman" w:eastAsia="宋体" w:cs="Times New Roman"/>
      <w:lang w:val="en-US" w:eastAsia="zh-CN" w:bidi="ar-SA"/>
    </w:rPr>
  </w:style>
  <w:style w:type="paragraph" w:customStyle="1" w:styleId="56">
    <w:name w:val="标准文件_ICS"/>
    <w:basedOn w:val="1"/>
    <w:qFormat/>
    <w:uiPriority w:val="0"/>
    <w:pPr>
      <w:widowControl/>
      <w:spacing w:line="0" w:lineRule="atLeast"/>
      <w:jc w:val="left"/>
    </w:pPr>
    <w:rPr>
      <w:rFonts w:ascii="黑体" w:hAnsi="宋体" w:eastAsia="黑体" w:cs="宋体"/>
      <w:kern w:val="0"/>
      <w:sz w:val="24"/>
      <w:szCs w:val="24"/>
    </w:rPr>
  </w:style>
  <w:style w:type="paragraph" w:customStyle="1" w:styleId="57">
    <w:name w:val="标准文件_标准正文"/>
    <w:basedOn w:val="1"/>
    <w:next w:val="58"/>
    <w:qFormat/>
    <w:uiPriority w:val="0"/>
    <w:pPr>
      <w:widowControl/>
      <w:snapToGrid w:val="0"/>
      <w:ind w:firstLine="200" w:firstLineChars="200"/>
      <w:jc w:val="left"/>
    </w:pPr>
    <w:rPr>
      <w:rFonts w:ascii="宋体" w:hAnsi="宋体" w:cs="宋体"/>
      <w:kern w:val="0"/>
      <w:sz w:val="24"/>
      <w:szCs w:val="24"/>
    </w:rPr>
  </w:style>
  <w:style w:type="paragraph" w:customStyle="1" w:styleId="58">
    <w:name w:val="标准文件_段"/>
    <w:link w:val="186"/>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59">
    <w:name w:val="标准文件_版本"/>
    <w:basedOn w:val="57"/>
    <w:qFormat/>
    <w:uiPriority w:val="0"/>
    <w:pPr>
      <w:snapToGrid/>
      <w:ind w:firstLine="0" w:firstLineChars="0"/>
    </w:pPr>
    <w:rPr>
      <w:kern w:val="2"/>
    </w:rPr>
  </w:style>
  <w:style w:type="paragraph" w:customStyle="1" w:styleId="60">
    <w:name w:val="标准文件_标准部门"/>
    <w:basedOn w:val="1"/>
    <w:qFormat/>
    <w:uiPriority w:val="0"/>
    <w:pPr>
      <w:widowControl/>
      <w:jc w:val="center"/>
    </w:pPr>
    <w:rPr>
      <w:rFonts w:ascii="黑体" w:hAnsi="宋体" w:eastAsia="黑体" w:cs="宋体"/>
      <w:kern w:val="0"/>
      <w:sz w:val="44"/>
      <w:szCs w:val="24"/>
    </w:rPr>
  </w:style>
  <w:style w:type="paragraph" w:customStyle="1" w:styleId="61">
    <w:name w:val="标准文件_标准代替"/>
    <w:basedOn w:val="1"/>
    <w:next w:val="1"/>
    <w:qFormat/>
    <w:uiPriority w:val="0"/>
    <w:pPr>
      <w:widowControl/>
      <w:spacing w:line="310" w:lineRule="exact"/>
      <w:jc w:val="right"/>
    </w:pPr>
    <w:rPr>
      <w:rFonts w:ascii="宋体" w:hAnsi="宋体" w:cs="宋体"/>
      <w:kern w:val="0"/>
      <w:sz w:val="24"/>
      <w:szCs w:val="24"/>
    </w:rPr>
  </w:style>
  <w:style w:type="paragraph" w:customStyle="1" w:styleId="62">
    <w:name w:val="标准文件_标准名称标题"/>
    <w:basedOn w:val="1"/>
    <w:next w:val="1"/>
    <w:qFormat/>
    <w:uiPriority w:val="0"/>
    <w:pPr>
      <w:widowControl/>
      <w:shd w:val="clear" w:color="FFFFFF" w:fill="FFFFFF"/>
      <w:spacing w:before="640" w:after="100"/>
      <w:jc w:val="center"/>
    </w:pPr>
    <w:rPr>
      <w:rFonts w:ascii="黑体" w:hAnsi="宋体" w:eastAsia="黑体" w:cs="宋体"/>
      <w:kern w:val="0"/>
      <w:sz w:val="32"/>
      <w:szCs w:val="24"/>
    </w:rPr>
  </w:style>
  <w:style w:type="paragraph" w:customStyle="1" w:styleId="63">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4">
    <w:name w:val="标准文件_页眉偶数页"/>
    <w:basedOn w:val="63"/>
    <w:next w:val="1"/>
    <w:qFormat/>
    <w:uiPriority w:val="0"/>
    <w:pPr>
      <w:jc w:val="left"/>
    </w:pPr>
  </w:style>
  <w:style w:type="paragraph" w:customStyle="1" w:styleId="65">
    <w:name w:val="标准文件_参考文献标题"/>
    <w:basedOn w:val="1"/>
    <w:next w:val="1"/>
    <w:qFormat/>
    <w:uiPriority w:val="0"/>
    <w:pPr>
      <w:widowControl/>
      <w:shd w:val="clear" w:color="FFFFFF" w:fill="FFFFFF"/>
      <w:spacing w:before="40" w:beforeLines="40" w:after="50" w:afterLines="50"/>
      <w:jc w:val="center"/>
      <w:outlineLvl w:val="0"/>
    </w:pPr>
    <w:rPr>
      <w:rFonts w:ascii="黑体" w:hAnsi="宋体" w:eastAsia="黑体" w:cs="宋体"/>
      <w:kern w:val="0"/>
      <w:sz w:val="24"/>
      <w:szCs w:val="24"/>
    </w:rPr>
  </w:style>
  <w:style w:type="paragraph" w:customStyle="1" w:styleId="66">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67">
    <w:name w:val="标准文件_二级条标题"/>
    <w:next w:val="58"/>
    <w:qFormat/>
    <w:uiPriority w:val="0"/>
    <w:pPr>
      <w:widowControl w:val="0"/>
      <w:spacing w:before="50" w:beforeLines="50" w:after="50" w:afterLines="50"/>
      <w:jc w:val="both"/>
      <w:outlineLvl w:val="2"/>
    </w:pPr>
    <w:rPr>
      <w:rFonts w:ascii="黑体" w:hAnsi="Times New Roman" w:eastAsia="黑体" w:cs="Times New Roman"/>
      <w:sz w:val="21"/>
      <w:lang w:val="en-US" w:eastAsia="zh-CN" w:bidi="ar-SA"/>
    </w:rPr>
  </w:style>
  <w:style w:type="character" w:customStyle="1" w:styleId="68">
    <w:name w:val="标准文件_发布"/>
    <w:qFormat/>
    <w:uiPriority w:val="0"/>
    <w:rPr>
      <w:rFonts w:ascii="黑体" w:eastAsia="黑体"/>
      <w:spacing w:val="0"/>
      <w:w w:val="100"/>
      <w:position w:val="3"/>
      <w:sz w:val="28"/>
    </w:rPr>
  </w:style>
  <w:style w:type="paragraph" w:customStyle="1" w:styleId="69">
    <w:name w:val="标准文件_方框数字列项"/>
    <w:basedOn w:val="58"/>
    <w:qFormat/>
    <w:uiPriority w:val="0"/>
    <w:pPr>
      <w:ind w:left="823" w:firstLine="0" w:firstLineChars="0"/>
    </w:pPr>
  </w:style>
  <w:style w:type="paragraph" w:customStyle="1" w:styleId="70">
    <w:name w:val="标准文件_封面标准编号"/>
    <w:basedOn w:val="1"/>
    <w:next w:val="61"/>
    <w:qFormat/>
    <w:uiPriority w:val="0"/>
    <w:pPr>
      <w:widowControl/>
      <w:spacing w:line="310" w:lineRule="exact"/>
      <w:jc w:val="right"/>
    </w:pPr>
    <w:rPr>
      <w:rFonts w:ascii="黑体" w:hAnsi="宋体" w:eastAsia="黑体" w:cs="宋体"/>
      <w:kern w:val="0"/>
      <w:sz w:val="28"/>
      <w:szCs w:val="24"/>
    </w:rPr>
  </w:style>
  <w:style w:type="paragraph" w:customStyle="1" w:styleId="71">
    <w:name w:val="标准文件_封面标准分类号"/>
    <w:basedOn w:val="1"/>
    <w:qFormat/>
    <w:uiPriority w:val="0"/>
    <w:pPr>
      <w:widowControl/>
      <w:jc w:val="left"/>
    </w:pPr>
    <w:rPr>
      <w:rFonts w:ascii="黑体" w:hAnsi="宋体" w:eastAsia="黑体" w:cs="宋体"/>
      <w:b/>
      <w:kern w:val="0"/>
      <w:sz w:val="28"/>
      <w:szCs w:val="24"/>
    </w:rPr>
  </w:style>
  <w:style w:type="paragraph" w:customStyle="1" w:styleId="72">
    <w:name w:val="标准文件_封面标准名称"/>
    <w:basedOn w:val="1"/>
    <w:qFormat/>
    <w:uiPriority w:val="0"/>
    <w:pPr>
      <w:widowControl/>
      <w:jc w:val="center"/>
    </w:pPr>
    <w:rPr>
      <w:rFonts w:ascii="黑体" w:hAnsi="宋体" w:eastAsia="黑体" w:cs="宋体"/>
      <w:kern w:val="0"/>
      <w:sz w:val="52"/>
      <w:szCs w:val="24"/>
    </w:rPr>
  </w:style>
  <w:style w:type="paragraph" w:customStyle="1" w:styleId="73">
    <w:name w:val="标准文件_封面标准英文名称"/>
    <w:basedOn w:val="1"/>
    <w:qFormat/>
    <w:uiPriority w:val="0"/>
    <w:pPr>
      <w:widowControl/>
      <w:jc w:val="center"/>
    </w:pPr>
    <w:rPr>
      <w:rFonts w:ascii="黑体" w:hAnsi="宋体" w:eastAsia="黑体" w:cs="宋体"/>
      <w:b/>
      <w:kern w:val="0"/>
      <w:sz w:val="28"/>
      <w:szCs w:val="24"/>
    </w:rPr>
  </w:style>
  <w:style w:type="paragraph" w:customStyle="1" w:styleId="74">
    <w:name w:val="标准文件_封面发布日期"/>
    <w:basedOn w:val="1"/>
    <w:qFormat/>
    <w:uiPriority w:val="0"/>
    <w:pPr>
      <w:widowControl/>
      <w:spacing w:line="310" w:lineRule="exact"/>
      <w:jc w:val="left"/>
    </w:pPr>
    <w:rPr>
      <w:rFonts w:ascii="黑体" w:hAnsi="宋体" w:eastAsia="黑体" w:cs="宋体"/>
      <w:kern w:val="0"/>
      <w:sz w:val="28"/>
      <w:szCs w:val="24"/>
    </w:rPr>
  </w:style>
  <w:style w:type="paragraph" w:customStyle="1" w:styleId="75">
    <w:name w:val="标准文件_封面密级"/>
    <w:basedOn w:val="1"/>
    <w:qFormat/>
    <w:uiPriority w:val="0"/>
    <w:pPr>
      <w:widowControl/>
      <w:jc w:val="left"/>
    </w:pPr>
    <w:rPr>
      <w:rFonts w:ascii="宋体" w:hAnsi="宋体" w:eastAsia="黑体" w:cs="宋体"/>
      <w:kern w:val="0"/>
      <w:sz w:val="32"/>
      <w:szCs w:val="24"/>
    </w:rPr>
  </w:style>
  <w:style w:type="paragraph" w:customStyle="1" w:styleId="76">
    <w:name w:val="标准文件_封面实施日期"/>
    <w:basedOn w:val="1"/>
    <w:qFormat/>
    <w:uiPriority w:val="0"/>
    <w:pPr>
      <w:widowControl/>
      <w:spacing w:line="310" w:lineRule="exact"/>
      <w:jc w:val="right"/>
    </w:pPr>
    <w:rPr>
      <w:rFonts w:ascii="黑体" w:hAnsi="宋体" w:eastAsia="黑体" w:cs="宋体"/>
      <w:kern w:val="0"/>
      <w:sz w:val="28"/>
      <w:szCs w:val="24"/>
    </w:rPr>
  </w:style>
  <w:style w:type="paragraph" w:customStyle="1" w:styleId="77">
    <w:name w:val="标准文件_封面抬头"/>
    <w:basedOn w:val="58"/>
    <w:qFormat/>
    <w:uiPriority w:val="0"/>
    <w:pPr>
      <w:adjustRightInd w:val="0"/>
      <w:spacing w:line="800" w:lineRule="exact"/>
      <w:ind w:firstLine="0" w:firstLineChars="0"/>
      <w:jc w:val="distribute"/>
    </w:pPr>
    <w:rPr>
      <w:rFonts w:ascii="黑体" w:eastAsia="黑体"/>
      <w:b/>
      <w:sz w:val="64"/>
    </w:rPr>
  </w:style>
  <w:style w:type="paragraph" w:customStyle="1" w:styleId="78">
    <w:name w:val="标准文件_附录标识"/>
    <w:next w:val="58"/>
    <w:qFormat/>
    <w:uiPriority w:val="0"/>
    <w:pPr>
      <w:numPr>
        <w:ilvl w:val="0"/>
        <w:numId w:val="2"/>
      </w:numPr>
      <w:shd w:val="clear" w:color="FFFFFF" w:fill="FFFFFF"/>
      <w:tabs>
        <w:tab w:val="left" w:pos="6406"/>
      </w:tabs>
      <w:spacing w:before="25" w:beforeLines="25" w:after="50" w:afterLines="50"/>
      <w:jc w:val="center"/>
      <w:outlineLvl w:val="0"/>
    </w:pPr>
    <w:rPr>
      <w:rFonts w:ascii="黑体" w:hAnsi="Times New Roman" w:eastAsia="黑体" w:cs="Times New Roman"/>
      <w:sz w:val="21"/>
      <w:lang w:val="en-US" w:eastAsia="zh-CN" w:bidi="ar-SA"/>
    </w:rPr>
  </w:style>
  <w:style w:type="paragraph" w:customStyle="1" w:styleId="79">
    <w:name w:val="标准文件_附录表标题"/>
    <w:next w:val="58"/>
    <w:qFormat/>
    <w:uiPriority w:val="0"/>
    <w:pPr>
      <w:numPr>
        <w:ilvl w:val="1"/>
        <w:numId w:val="3"/>
      </w:numPr>
      <w:adjustRightInd w:val="0"/>
      <w:snapToGrid w:val="0"/>
      <w:spacing w:before="50" w:beforeLines="50" w:after="50" w:afterLines="50"/>
      <w:ind w:firstLine="420"/>
      <w:jc w:val="center"/>
      <w:textAlignment w:val="baseline"/>
    </w:pPr>
    <w:rPr>
      <w:rFonts w:ascii="黑体" w:hAnsi="Times New Roman" w:eastAsia="黑体" w:cs="Times New Roman"/>
      <w:kern w:val="21"/>
      <w:sz w:val="21"/>
      <w:lang w:val="en-US" w:eastAsia="zh-CN" w:bidi="ar-SA"/>
    </w:rPr>
  </w:style>
  <w:style w:type="paragraph" w:customStyle="1" w:styleId="80">
    <w:name w:val="标准文件_附录一级条标题"/>
    <w:next w:val="58"/>
    <w:qFormat/>
    <w:uiPriority w:val="0"/>
    <w:pPr>
      <w:widowControl w:val="0"/>
      <w:numPr>
        <w:ilvl w:val="1"/>
        <w:numId w:val="2"/>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81">
    <w:name w:val="标准文件_附录二级条标题"/>
    <w:basedOn w:val="80"/>
    <w:next w:val="58"/>
    <w:qFormat/>
    <w:uiPriority w:val="0"/>
    <w:pPr>
      <w:widowControl/>
      <w:numPr>
        <w:ilvl w:val="2"/>
      </w:numPr>
      <w:wordWrap w:val="0"/>
      <w:overflowPunct w:val="0"/>
      <w:autoSpaceDE w:val="0"/>
      <w:autoSpaceDN w:val="0"/>
      <w:textAlignment w:val="baseline"/>
      <w:outlineLvl w:val="3"/>
    </w:pPr>
  </w:style>
  <w:style w:type="paragraph" w:customStyle="1" w:styleId="82">
    <w:name w:val="标准文件_附录公式"/>
    <w:basedOn w:val="57"/>
    <w:next w:val="57"/>
    <w:qFormat/>
    <w:uiPriority w:val="0"/>
    <w:pPr>
      <w:tabs>
        <w:tab w:val="center" w:pos="4678"/>
        <w:tab w:val="right" w:leader="middleDot" w:pos="9356"/>
      </w:tabs>
      <w:ind w:right="-51" w:firstLine="0" w:firstLineChars="0"/>
    </w:pPr>
  </w:style>
  <w:style w:type="paragraph" w:customStyle="1" w:styleId="83">
    <w:name w:val="标准文件_附录三级条标题"/>
    <w:next w:val="58"/>
    <w:qFormat/>
    <w:uiPriority w:val="0"/>
    <w:pPr>
      <w:widowControl w:val="0"/>
      <w:numPr>
        <w:ilvl w:val="3"/>
        <w:numId w:val="2"/>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4">
    <w:name w:val="标准文件_附录四级条标题"/>
    <w:next w:val="58"/>
    <w:qFormat/>
    <w:uiPriority w:val="0"/>
    <w:pPr>
      <w:widowControl w:val="0"/>
      <w:numPr>
        <w:ilvl w:val="4"/>
        <w:numId w:val="2"/>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5">
    <w:name w:val="标准文件_附录图标题"/>
    <w:next w:val="58"/>
    <w:qFormat/>
    <w:uiPriority w:val="0"/>
    <w:pPr>
      <w:numPr>
        <w:ilvl w:val="1"/>
        <w:numId w:val="4"/>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86">
    <w:name w:val="标准文件_附录五级条标题"/>
    <w:next w:val="58"/>
    <w:qFormat/>
    <w:uiPriority w:val="0"/>
    <w:pPr>
      <w:widowControl w:val="0"/>
      <w:numPr>
        <w:ilvl w:val="5"/>
        <w:numId w:val="2"/>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87">
    <w:name w:val="标准文件_附录英文标识"/>
    <w:next w:val="14"/>
    <w:qFormat/>
    <w:uiPriority w:val="0"/>
    <w:pPr>
      <w:numPr>
        <w:ilvl w:val="0"/>
        <w:numId w:val="5"/>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88">
    <w:name w:val="正文文本 字符"/>
    <w:basedOn w:val="29"/>
    <w:link w:val="14"/>
    <w:qFormat/>
    <w:uiPriority w:val="0"/>
    <w:rPr>
      <w:rFonts w:ascii="宋体" w:hAnsi="宋体" w:eastAsia="宋体" w:cs="宋体"/>
      <w:sz w:val="24"/>
      <w:szCs w:val="24"/>
    </w:rPr>
  </w:style>
  <w:style w:type="paragraph" w:customStyle="1" w:styleId="89">
    <w:name w:val="标准文件_附录章标题"/>
    <w:next w:val="58"/>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90">
    <w:name w:val="标准文件_公式后的破折号"/>
    <w:basedOn w:val="58"/>
    <w:next w:val="58"/>
    <w:qFormat/>
    <w:uiPriority w:val="0"/>
    <w:pPr>
      <w:ind w:left="488" w:leftChars="200" w:hanging="289" w:hangingChars="290"/>
    </w:pPr>
  </w:style>
  <w:style w:type="paragraph" w:customStyle="1" w:styleId="91">
    <w:name w:val="标准文件_前言、引言标题"/>
    <w:next w:val="1"/>
    <w:qFormat/>
    <w:uiPriority w:val="0"/>
    <w:pPr>
      <w:shd w:val="clear" w:color="FFFFFF" w:fill="FFFFFF"/>
      <w:spacing w:after="150" w:afterLines="150"/>
      <w:jc w:val="center"/>
      <w:outlineLvl w:val="0"/>
    </w:pPr>
    <w:rPr>
      <w:rFonts w:ascii="黑体" w:hAnsi="Times New Roman" w:eastAsia="黑体" w:cs="Times New Roman"/>
      <w:sz w:val="32"/>
      <w:lang w:val="en-US" w:eastAsia="zh-CN" w:bidi="ar-SA"/>
    </w:rPr>
  </w:style>
  <w:style w:type="paragraph" w:customStyle="1" w:styleId="92">
    <w:name w:val="标准文件_目次、标准名称标题"/>
    <w:basedOn w:val="91"/>
    <w:next w:val="58"/>
    <w:qFormat/>
    <w:uiPriority w:val="0"/>
    <w:pPr>
      <w:spacing w:line="460" w:lineRule="exact"/>
    </w:pPr>
  </w:style>
  <w:style w:type="paragraph" w:customStyle="1" w:styleId="93">
    <w:name w:val="标准文件_目录标题"/>
    <w:basedOn w:val="1"/>
    <w:qFormat/>
    <w:uiPriority w:val="0"/>
    <w:pPr>
      <w:widowControl/>
      <w:spacing w:after="150" w:afterLines="150"/>
      <w:jc w:val="center"/>
    </w:pPr>
    <w:rPr>
      <w:rFonts w:ascii="黑体" w:hAnsi="宋体" w:eastAsia="黑体" w:cs="宋体"/>
      <w:kern w:val="0"/>
      <w:sz w:val="32"/>
      <w:szCs w:val="24"/>
    </w:rPr>
  </w:style>
  <w:style w:type="paragraph" w:customStyle="1" w:styleId="94">
    <w:name w:val="标准文件_破折号列项"/>
    <w:qFormat/>
    <w:uiPriority w:val="0"/>
    <w:pPr>
      <w:numPr>
        <w:ilvl w:val="0"/>
        <w:numId w:val="6"/>
      </w:numPr>
      <w:adjustRightInd w:val="0"/>
      <w:snapToGrid w:val="0"/>
      <w:ind w:left="0" w:firstLine="200" w:firstLineChars="200"/>
    </w:pPr>
    <w:rPr>
      <w:rFonts w:ascii="Times New Roman" w:hAnsi="Times New Roman" w:eastAsia="宋体" w:cs="Times New Roman"/>
      <w:sz w:val="21"/>
      <w:lang w:val="en-US" w:eastAsia="zh-CN" w:bidi="ar-SA"/>
    </w:rPr>
  </w:style>
  <w:style w:type="paragraph" w:customStyle="1" w:styleId="95">
    <w:name w:val="标准文件_破折号列项（二级）"/>
    <w:basedOn w:val="94"/>
    <w:qFormat/>
    <w:uiPriority w:val="0"/>
    <w:pPr>
      <w:numPr>
        <w:numId w:val="7"/>
      </w:numPr>
      <w:ind w:left="0" w:firstLine="200"/>
    </w:pPr>
  </w:style>
  <w:style w:type="paragraph" w:customStyle="1" w:styleId="96">
    <w:name w:val="标准文件_三级条标题"/>
    <w:basedOn w:val="67"/>
    <w:next w:val="58"/>
    <w:qFormat/>
    <w:uiPriority w:val="0"/>
    <w:pPr>
      <w:widowControl/>
      <w:outlineLvl w:val="3"/>
    </w:pPr>
  </w:style>
  <w:style w:type="character" w:customStyle="1" w:styleId="97">
    <w:name w:val="不明显参考1"/>
    <w:qFormat/>
    <w:uiPriority w:val="31"/>
    <w:rPr>
      <w:smallCaps/>
      <w:color w:val="C0504D"/>
      <w:u w:val="single"/>
    </w:rPr>
  </w:style>
  <w:style w:type="paragraph" w:customStyle="1" w:styleId="98">
    <w:name w:val="标准文件_示例后续"/>
    <w:basedOn w:val="1"/>
    <w:qFormat/>
    <w:uiPriority w:val="0"/>
    <w:pPr>
      <w:widowControl/>
      <w:ind w:firstLine="200" w:firstLineChars="200"/>
      <w:jc w:val="left"/>
    </w:pPr>
    <w:rPr>
      <w:rFonts w:ascii="宋体" w:hAnsi="宋体" w:cs="宋体"/>
      <w:kern w:val="0"/>
      <w:sz w:val="18"/>
      <w:szCs w:val="24"/>
    </w:rPr>
  </w:style>
  <w:style w:type="paragraph" w:customStyle="1" w:styleId="99">
    <w:name w:val="标准文件_数字编号列项"/>
    <w:qFormat/>
    <w:uiPriority w:val="0"/>
    <w:pPr>
      <w:numPr>
        <w:ilvl w:val="0"/>
        <w:numId w:val="8"/>
      </w:numPr>
      <w:jc w:val="both"/>
    </w:pPr>
    <w:rPr>
      <w:rFonts w:ascii="宋体" w:hAnsi="宋体" w:eastAsia="宋体" w:cs="Times New Roman"/>
      <w:sz w:val="21"/>
      <w:lang w:val="en-US" w:eastAsia="zh-CN" w:bidi="ar-SA"/>
    </w:rPr>
  </w:style>
  <w:style w:type="paragraph" w:customStyle="1" w:styleId="100">
    <w:name w:val="标准文件_四级条标题"/>
    <w:next w:val="58"/>
    <w:qFormat/>
    <w:uiPriority w:val="0"/>
    <w:pPr>
      <w:widowControl w:val="0"/>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101">
    <w:name w:val="脚注文本 字符"/>
    <w:basedOn w:val="29"/>
    <w:link w:val="22"/>
    <w:semiHidden/>
    <w:qFormat/>
    <w:uiPriority w:val="0"/>
    <w:rPr>
      <w:rFonts w:ascii="宋体" w:hAnsi="宋体" w:eastAsia="宋体" w:cs="宋体"/>
      <w:sz w:val="18"/>
      <w:szCs w:val="18"/>
    </w:rPr>
  </w:style>
  <w:style w:type="paragraph" w:customStyle="1" w:styleId="102">
    <w:name w:val="标准文件_条文脚注"/>
    <w:basedOn w:val="22"/>
    <w:qFormat/>
    <w:uiPriority w:val="0"/>
    <w:pPr>
      <w:adjustRightInd w:val="0"/>
      <w:spacing w:line="240" w:lineRule="auto"/>
      <w:ind w:left="0" w:leftChars="0" w:firstLine="200" w:firstLineChars="200"/>
      <w:jc w:val="both"/>
    </w:pPr>
  </w:style>
  <w:style w:type="paragraph" w:customStyle="1" w:styleId="103">
    <w:name w:val="标准文件_图表脚注"/>
    <w:basedOn w:val="1"/>
    <w:next w:val="58"/>
    <w:qFormat/>
    <w:uiPriority w:val="0"/>
    <w:pPr>
      <w:widowControl/>
      <w:numPr>
        <w:ilvl w:val="0"/>
        <w:numId w:val="9"/>
      </w:numPr>
      <w:jc w:val="left"/>
    </w:pPr>
    <w:rPr>
      <w:rFonts w:ascii="宋体" w:hAnsi="宋体" w:cs="宋体"/>
      <w:kern w:val="0"/>
      <w:sz w:val="18"/>
      <w:szCs w:val="24"/>
    </w:rPr>
  </w:style>
  <w:style w:type="character" w:customStyle="1" w:styleId="104">
    <w:name w:val="标准文件_图表脚注内容"/>
    <w:qFormat/>
    <w:uiPriority w:val="0"/>
    <w:rPr>
      <w:rFonts w:ascii="宋体" w:hAnsi="宋体" w:eastAsia="宋体" w:cs="Times New Roman"/>
      <w:spacing w:val="0"/>
      <w:sz w:val="18"/>
      <w:vertAlign w:val="superscript"/>
    </w:rPr>
  </w:style>
  <w:style w:type="paragraph" w:customStyle="1" w:styleId="105">
    <w:name w:val="标准文件_五级条标题"/>
    <w:next w:val="58"/>
    <w:qFormat/>
    <w:uiPriority w:val="0"/>
    <w:pPr>
      <w:widowControl w:val="0"/>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06">
    <w:name w:val="标准文件_章标题"/>
    <w:next w:val="58"/>
    <w:qFormat/>
    <w:uiPriority w:val="0"/>
    <w:p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07">
    <w:name w:val="标准文件_一级条标题"/>
    <w:basedOn w:val="106"/>
    <w:next w:val="58"/>
    <w:qFormat/>
    <w:uiPriority w:val="0"/>
    <w:pPr>
      <w:spacing w:before="50" w:beforeLines="50" w:after="50" w:afterLines="50"/>
      <w:outlineLvl w:val="1"/>
    </w:pPr>
  </w:style>
  <w:style w:type="paragraph" w:customStyle="1" w:styleId="108">
    <w:name w:val="标准文件_一致程度"/>
    <w:basedOn w:val="1"/>
    <w:qFormat/>
    <w:uiPriority w:val="0"/>
    <w:pPr>
      <w:widowControl/>
      <w:spacing w:line="440" w:lineRule="exact"/>
      <w:jc w:val="center"/>
    </w:pPr>
    <w:rPr>
      <w:rFonts w:ascii="宋体" w:hAnsi="宋体" w:cs="宋体"/>
      <w:kern w:val="0"/>
      <w:sz w:val="28"/>
      <w:szCs w:val="24"/>
    </w:rPr>
  </w:style>
  <w:style w:type="paragraph" w:customStyle="1" w:styleId="109">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10">
    <w:name w:val="标准文件_英文图表脚注"/>
    <w:basedOn w:val="57"/>
    <w:qFormat/>
    <w:uiPriority w:val="0"/>
    <w:pPr>
      <w:snapToGrid/>
      <w:ind w:left="79" w:hanging="79" w:hangingChars="80"/>
    </w:pPr>
  </w:style>
  <w:style w:type="paragraph" w:customStyle="1" w:styleId="111">
    <w:name w:val="标准文件_数字编号列项（二级）"/>
    <w:qFormat/>
    <w:uiPriority w:val="0"/>
    <w:pPr>
      <w:numPr>
        <w:ilvl w:val="1"/>
        <w:numId w:val="10"/>
      </w:numPr>
      <w:jc w:val="both"/>
    </w:pPr>
    <w:rPr>
      <w:rFonts w:ascii="宋体" w:hAnsi="Times New Roman" w:eastAsia="宋体" w:cs="Times New Roman"/>
      <w:sz w:val="21"/>
      <w:lang w:val="en-US" w:eastAsia="zh-CN" w:bidi="ar-SA"/>
    </w:rPr>
  </w:style>
  <w:style w:type="paragraph" w:customStyle="1" w:styleId="112">
    <w:name w:val="标准文件_英文注："/>
    <w:basedOn w:val="1"/>
    <w:next w:val="58"/>
    <w:qFormat/>
    <w:uiPriority w:val="0"/>
    <w:pPr>
      <w:widowControl/>
      <w:numPr>
        <w:ilvl w:val="0"/>
        <w:numId w:val="11"/>
      </w:numPr>
      <w:tabs>
        <w:tab w:val="left" w:pos="420"/>
      </w:tabs>
      <w:autoSpaceDE w:val="0"/>
      <w:autoSpaceDN w:val="0"/>
      <w:jc w:val="left"/>
    </w:pPr>
    <w:rPr>
      <w:rFonts w:ascii="宋体" w:hAnsi="宋体" w:cs="宋体"/>
      <w:kern w:val="0"/>
      <w:sz w:val="18"/>
      <w:szCs w:val="20"/>
    </w:rPr>
  </w:style>
  <w:style w:type="paragraph" w:customStyle="1" w:styleId="113">
    <w:name w:val="标准文件_英文注×："/>
    <w:basedOn w:val="1"/>
    <w:qFormat/>
    <w:uiPriority w:val="0"/>
    <w:pPr>
      <w:widowControl/>
      <w:numPr>
        <w:ilvl w:val="0"/>
        <w:numId w:val="12"/>
      </w:numPr>
      <w:tabs>
        <w:tab w:val="left" w:pos="210"/>
      </w:tabs>
      <w:autoSpaceDE w:val="0"/>
      <w:autoSpaceDN w:val="0"/>
      <w:jc w:val="left"/>
    </w:pPr>
    <w:rPr>
      <w:rFonts w:ascii="宋体" w:hAnsi="宋体" w:cs="宋体"/>
      <w:kern w:val="0"/>
      <w:sz w:val="24"/>
      <w:szCs w:val="20"/>
    </w:rPr>
  </w:style>
  <w:style w:type="paragraph" w:customStyle="1" w:styleId="114">
    <w:name w:val="标准文件_正文表标题"/>
    <w:next w:val="58"/>
    <w:qFormat/>
    <w:uiPriority w:val="0"/>
    <w:pPr>
      <w:numPr>
        <w:ilvl w:val="0"/>
        <w:numId w:val="13"/>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5">
    <w:name w:val="标准文件_正文公式"/>
    <w:basedOn w:val="1"/>
    <w:next w:val="57"/>
    <w:qFormat/>
    <w:uiPriority w:val="0"/>
    <w:pPr>
      <w:widowControl/>
      <w:tabs>
        <w:tab w:val="center" w:pos="4678"/>
        <w:tab w:val="right" w:leader="middleDot" w:pos="9356"/>
      </w:tabs>
      <w:jc w:val="left"/>
    </w:pPr>
    <w:rPr>
      <w:rFonts w:ascii="宋体" w:hAnsi="宋体" w:cs="宋体"/>
      <w:kern w:val="0"/>
      <w:sz w:val="24"/>
      <w:szCs w:val="24"/>
    </w:rPr>
  </w:style>
  <w:style w:type="paragraph" w:customStyle="1" w:styleId="116">
    <w:name w:val="标准文件_正文图标题"/>
    <w:next w:val="58"/>
    <w:qFormat/>
    <w:uiPriority w:val="0"/>
    <w:pPr>
      <w:numPr>
        <w:ilvl w:val="0"/>
        <w:numId w:val="14"/>
      </w:numPr>
      <w:spacing w:before="50" w:beforeLines="50" w:after="50" w:afterLines="50"/>
      <w:jc w:val="center"/>
    </w:pPr>
    <w:rPr>
      <w:rFonts w:ascii="黑体" w:hAnsi="Times New Roman" w:eastAsia="黑体" w:cs="Times New Roman"/>
      <w:sz w:val="21"/>
      <w:lang w:val="en-US" w:eastAsia="zh-CN" w:bidi="ar-SA"/>
    </w:rPr>
  </w:style>
  <w:style w:type="paragraph" w:customStyle="1" w:styleId="117">
    <w:name w:val="标准文件_正文英文表标题"/>
    <w:next w:val="58"/>
    <w:qFormat/>
    <w:uiPriority w:val="0"/>
    <w:pPr>
      <w:numPr>
        <w:ilvl w:val="0"/>
        <w:numId w:val="15"/>
      </w:numPr>
      <w:jc w:val="center"/>
    </w:pPr>
    <w:rPr>
      <w:rFonts w:ascii="黑体" w:hAnsi="Times New Roman" w:eastAsia="黑体" w:cs="Times New Roman"/>
      <w:sz w:val="21"/>
      <w:lang w:val="en-US" w:eastAsia="zh-CN" w:bidi="ar-SA"/>
    </w:rPr>
  </w:style>
  <w:style w:type="paragraph" w:customStyle="1" w:styleId="118">
    <w:name w:val="标准文件_正文英文图标题"/>
    <w:next w:val="58"/>
    <w:qFormat/>
    <w:uiPriority w:val="0"/>
    <w:pPr>
      <w:numPr>
        <w:ilvl w:val="0"/>
        <w:numId w:val="16"/>
      </w:numPr>
      <w:jc w:val="center"/>
    </w:pPr>
    <w:rPr>
      <w:rFonts w:ascii="黑体" w:hAnsi="Times New Roman" w:eastAsia="黑体" w:cs="Times New Roman"/>
      <w:sz w:val="21"/>
      <w:lang w:val="en-US" w:eastAsia="zh-CN" w:bidi="ar-SA"/>
    </w:rPr>
  </w:style>
  <w:style w:type="paragraph" w:customStyle="1" w:styleId="119">
    <w:name w:val="标准文件_编号列项（三级）"/>
    <w:qFormat/>
    <w:uiPriority w:val="0"/>
    <w:pPr>
      <w:numPr>
        <w:ilvl w:val="2"/>
        <w:numId w:val="10"/>
      </w:numPr>
    </w:pPr>
    <w:rPr>
      <w:rFonts w:ascii="宋体" w:hAnsi="Times New Roman" w:eastAsia="宋体" w:cs="Times New Roman"/>
      <w:sz w:val="21"/>
      <w:lang w:val="en-US" w:eastAsia="zh-CN" w:bidi="ar-SA"/>
    </w:rPr>
  </w:style>
  <w:style w:type="paragraph" w:customStyle="1" w:styleId="120">
    <w:name w:val="二级无标题条"/>
    <w:basedOn w:val="1"/>
    <w:qFormat/>
    <w:uiPriority w:val="0"/>
    <w:pPr>
      <w:widowControl/>
      <w:numPr>
        <w:ilvl w:val="3"/>
        <w:numId w:val="17"/>
      </w:numPr>
      <w:jc w:val="left"/>
    </w:pPr>
    <w:rPr>
      <w:rFonts w:ascii="宋体" w:hAnsi="宋体" w:cs="宋体"/>
      <w:kern w:val="0"/>
      <w:sz w:val="24"/>
      <w:szCs w:val="24"/>
    </w:rPr>
  </w:style>
  <w:style w:type="paragraph" w:customStyle="1" w:styleId="121">
    <w:name w:val="发布部门"/>
    <w:next w:val="58"/>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2">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3">
    <w:name w:val="封面标准代替信息"/>
    <w:basedOn w:val="1"/>
    <w:qFormat/>
    <w:uiPriority w:val="0"/>
    <w:pPr>
      <w:framePr w:w="9138" w:h="1244" w:hRule="exact" w:wrap="auto" w:vAnchor="page" w:hAnchor="margin" w:y="2908"/>
      <w:widowControl/>
      <w:kinsoku w:val="0"/>
      <w:overflowPunct w:val="0"/>
      <w:autoSpaceDE w:val="0"/>
      <w:autoSpaceDN w:val="0"/>
      <w:spacing w:before="57" w:line="280" w:lineRule="exact"/>
      <w:jc w:val="right"/>
      <w:textAlignment w:val="center"/>
    </w:pPr>
    <w:rPr>
      <w:rFonts w:ascii="宋体" w:hAnsi="Times New Roman" w:cs="宋体"/>
      <w:kern w:val="0"/>
      <w:sz w:val="24"/>
      <w:szCs w:val="20"/>
    </w:rPr>
  </w:style>
  <w:style w:type="paragraph" w:customStyle="1" w:styleId="124">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5">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6">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7">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28">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29">
    <w:name w:val="封面正文"/>
    <w:qFormat/>
    <w:uiPriority w:val="0"/>
    <w:pPr>
      <w:jc w:val="both"/>
    </w:pPr>
    <w:rPr>
      <w:rFonts w:ascii="Times New Roman" w:hAnsi="Times New Roman" w:eastAsia="宋体" w:cs="Times New Roman"/>
      <w:lang w:val="en-US" w:eastAsia="zh-CN" w:bidi="ar-SA"/>
    </w:rPr>
  </w:style>
  <w:style w:type="paragraph" w:customStyle="1" w:styleId="130">
    <w:name w:val="附录二级无标题条"/>
    <w:basedOn w:val="1"/>
    <w:next w:val="58"/>
    <w:qFormat/>
    <w:uiPriority w:val="0"/>
    <w:pPr>
      <w:widowControl/>
      <w:wordWrap w:val="0"/>
      <w:overflowPunct w:val="0"/>
      <w:autoSpaceDE w:val="0"/>
      <w:autoSpaceDN w:val="0"/>
      <w:jc w:val="left"/>
      <w:textAlignment w:val="baseline"/>
      <w:outlineLvl w:val="3"/>
    </w:pPr>
    <w:rPr>
      <w:rFonts w:ascii="宋体" w:hAnsi="宋体" w:cs="宋体"/>
      <w:kern w:val="21"/>
      <w:sz w:val="24"/>
      <w:szCs w:val="24"/>
    </w:rPr>
  </w:style>
  <w:style w:type="paragraph" w:customStyle="1" w:styleId="131">
    <w:name w:val="附录三级无标题条"/>
    <w:basedOn w:val="130"/>
    <w:next w:val="58"/>
    <w:qFormat/>
    <w:uiPriority w:val="0"/>
    <w:pPr>
      <w:outlineLvl w:val="4"/>
    </w:pPr>
  </w:style>
  <w:style w:type="paragraph" w:customStyle="1" w:styleId="132">
    <w:name w:val="附录四级无标题条"/>
    <w:basedOn w:val="131"/>
    <w:next w:val="58"/>
    <w:qFormat/>
    <w:uiPriority w:val="0"/>
    <w:pPr>
      <w:outlineLvl w:val="5"/>
    </w:pPr>
  </w:style>
  <w:style w:type="paragraph" w:customStyle="1" w:styleId="133">
    <w:name w:val="附录图"/>
    <w:next w:val="58"/>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4">
    <w:name w:val="标准文件_一级项"/>
    <w:qFormat/>
    <w:uiPriority w:val="0"/>
    <w:pPr>
      <w:numPr>
        <w:ilvl w:val="0"/>
        <w:numId w:val="18"/>
      </w:numPr>
    </w:pPr>
    <w:rPr>
      <w:rFonts w:ascii="宋体" w:hAnsi="Times New Roman" w:eastAsia="宋体" w:cs="Times New Roman"/>
      <w:sz w:val="21"/>
      <w:lang w:val="en-US" w:eastAsia="zh-CN" w:bidi="ar-SA"/>
    </w:rPr>
  </w:style>
  <w:style w:type="paragraph" w:customStyle="1" w:styleId="135">
    <w:name w:val="附录五级无标题条"/>
    <w:basedOn w:val="132"/>
    <w:next w:val="58"/>
    <w:qFormat/>
    <w:uiPriority w:val="0"/>
    <w:pPr>
      <w:outlineLvl w:val="6"/>
    </w:pPr>
  </w:style>
  <w:style w:type="paragraph" w:customStyle="1" w:styleId="136">
    <w:name w:val="附录性质"/>
    <w:basedOn w:val="1"/>
    <w:qFormat/>
    <w:uiPriority w:val="0"/>
    <w:pPr>
      <w:widowControl/>
      <w:jc w:val="center"/>
    </w:pPr>
    <w:rPr>
      <w:rFonts w:ascii="黑体" w:hAnsi="宋体" w:eastAsia="黑体" w:cs="宋体"/>
      <w:kern w:val="0"/>
      <w:sz w:val="24"/>
      <w:szCs w:val="24"/>
    </w:rPr>
  </w:style>
  <w:style w:type="paragraph" w:customStyle="1" w:styleId="137">
    <w:name w:val="附录一级无标题条"/>
    <w:basedOn w:val="89"/>
    <w:next w:val="58"/>
    <w:qFormat/>
    <w:uiPriority w:val="0"/>
    <w:pPr>
      <w:autoSpaceDN w:val="0"/>
      <w:outlineLvl w:val="2"/>
    </w:pPr>
    <w:rPr>
      <w:rFonts w:ascii="宋体" w:hAnsi="宋体" w:eastAsia="宋体"/>
    </w:rPr>
  </w:style>
  <w:style w:type="character" w:customStyle="1" w:styleId="138">
    <w:name w:val="个人答复风格"/>
    <w:qFormat/>
    <w:uiPriority w:val="0"/>
    <w:rPr>
      <w:rFonts w:ascii="Arial" w:hAnsi="Arial" w:eastAsia="宋体" w:cs="Arial"/>
      <w:color w:val="auto"/>
      <w:spacing w:val="0"/>
      <w:sz w:val="20"/>
    </w:rPr>
  </w:style>
  <w:style w:type="character" w:customStyle="1" w:styleId="139">
    <w:name w:val="个人撰写风格"/>
    <w:qFormat/>
    <w:uiPriority w:val="0"/>
    <w:rPr>
      <w:rFonts w:ascii="Arial" w:hAnsi="Arial" w:eastAsia="宋体" w:cs="Arial"/>
      <w:color w:val="auto"/>
      <w:spacing w:val="0"/>
      <w:sz w:val="20"/>
    </w:rPr>
  </w:style>
  <w:style w:type="paragraph" w:customStyle="1" w:styleId="140">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41">
    <w:name w:val="列项——"/>
    <w:qFormat/>
    <w:uiPriority w:val="0"/>
    <w:pPr>
      <w:widowControl w:val="0"/>
      <w:numPr>
        <w:ilvl w:val="0"/>
        <w:numId w:val="19"/>
      </w:numPr>
      <w:jc w:val="both"/>
    </w:pPr>
    <w:rPr>
      <w:rFonts w:ascii="宋体" w:hAnsi="宋体" w:eastAsia="宋体" w:cs="Times New Roman"/>
      <w:sz w:val="21"/>
      <w:lang w:val="en-US" w:eastAsia="zh-CN" w:bidi="ar-SA"/>
    </w:rPr>
  </w:style>
  <w:style w:type="paragraph" w:customStyle="1" w:styleId="142">
    <w:name w:val="列项·"/>
    <w:basedOn w:val="58"/>
    <w:qFormat/>
    <w:uiPriority w:val="0"/>
    <w:pPr>
      <w:tabs>
        <w:tab w:val="left" w:pos="840"/>
      </w:tabs>
    </w:pPr>
  </w:style>
  <w:style w:type="paragraph" w:customStyle="1" w:styleId="143">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4">
    <w:name w:val="目录 21"/>
    <w:basedOn w:val="1"/>
    <w:next w:val="1"/>
    <w:semiHidden/>
    <w:qFormat/>
    <w:uiPriority w:val="0"/>
    <w:pPr>
      <w:widowControl/>
      <w:jc w:val="left"/>
    </w:pPr>
    <w:rPr>
      <w:rFonts w:ascii="宋体" w:hAnsi="宋体" w:cs="宋体"/>
      <w:bCs/>
      <w:iCs/>
      <w:kern w:val="0"/>
      <w:sz w:val="24"/>
      <w:szCs w:val="24"/>
    </w:rPr>
  </w:style>
  <w:style w:type="paragraph" w:customStyle="1" w:styleId="145">
    <w:name w:val="目录 31"/>
    <w:basedOn w:val="1"/>
    <w:next w:val="1"/>
    <w:semiHidden/>
    <w:qFormat/>
    <w:uiPriority w:val="0"/>
    <w:pPr>
      <w:widowControl/>
      <w:jc w:val="left"/>
    </w:pPr>
    <w:rPr>
      <w:rFonts w:ascii="宋体" w:hAnsi="宋体" w:cs="宋体"/>
      <w:iCs/>
      <w:kern w:val="0"/>
      <w:sz w:val="24"/>
      <w:szCs w:val="24"/>
    </w:rPr>
  </w:style>
  <w:style w:type="paragraph" w:customStyle="1" w:styleId="146">
    <w:name w:val="目录 41"/>
    <w:basedOn w:val="1"/>
    <w:next w:val="1"/>
    <w:semiHidden/>
    <w:qFormat/>
    <w:uiPriority w:val="0"/>
    <w:pPr>
      <w:widowControl/>
      <w:jc w:val="left"/>
    </w:pPr>
    <w:rPr>
      <w:rFonts w:ascii="宋体" w:hAnsi="宋体" w:cs="宋体"/>
      <w:kern w:val="0"/>
      <w:sz w:val="24"/>
      <w:szCs w:val="24"/>
    </w:rPr>
  </w:style>
  <w:style w:type="paragraph" w:customStyle="1" w:styleId="147">
    <w:name w:val="目录 51"/>
    <w:basedOn w:val="1"/>
    <w:next w:val="1"/>
    <w:semiHidden/>
    <w:qFormat/>
    <w:uiPriority w:val="0"/>
    <w:pPr>
      <w:widowControl/>
      <w:jc w:val="left"/>
    </w:pPr>
    <w:rPr>
      <w:rFonts w:ascii="宋体" w:hAnsi="宋体" w:cs="宋体"/>
      <w:kern w:val="0"/>
      <w:sz w:val="24"/>
      <w:szCs w:val="24"/>
    </w:rPr>
  </w:style>
  <w:style w:type="paragraph" w:customStyle="1" w:styleId="148">
    <w:name w:val="目录 61"/>
    <w:basedOn w:val="1"/>
    <w:next w:val="1"/>
    <w:semiHidden/>
    <w:qFormat/>
    <w:uiPriority w:val="0"/>
    <w:pPr>
      <w:widowControl/>
      <w:jc w:val="left"/>
    </w:pPr>
    <w:rPr>
      <w:rFonts w:ascii="宋体" w:hAnsi="宋体" w:cs="宋体"/>
      <w:kern w:val="0"/>
      <w:sz w:val="24"/>
      <w:szCs w:val="24"/>
    </w:rPr>
  </w:style>
  <w:style w:type="paragraph" w:customStyle="1" w:styleId="149">
    <w:name w:val="目录 71"/>
    <w:basedOn w:val="148"/>
    <w:semiHidden/>
    <w:qFormat/>
    <w:uiPriority w:val="0"/>
    <w:pPr>
      <w:ind w:left="1260"/>
    </w:pPr>
  </w:style>
  <w:style w:type="paragraph" w:customStyle="1" w:styleId="150">
    <w:name w:val="目录 81"/>
    <w:basedOn w:val="149"/>
    <w:semiHidden/>
    <w:qFormat/>
    <w:uiPriority w:val="0"/>
    <w:pPr>
      <w:ind w:left="1470"/>
    </w:pPr>
  </w:style>
  <w:style w:type="paragraph" w:customStyle="1" w:styleId="151">
    <w:name w:val="目录 91"/>
    <w:basedOn w:val="150"/>
    <w:semiHidden/>
    <w:qFormat/>
    <w:uiPriority w:val="0"/>
    <w:pPr>
      <w:ind w:left="1680"/>
    </w:pPr>
  </w:style>
  <w:style w:type="paragraph" w:customStyle="1" w:styleId="152">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3">
    <w:name w:val="其他发布部门"/>
    <w:basedOn w:val="121"/>
    <w:qFormat/>
    <w:uiPriority w:val="0"/>
    <w:pPr>
      <w:framePr w:wrap="around"/>
      <w:spacing w:line="0" w:lineRule="atLeast"/>
    </w:pPr>
    <w:rPr>
      <w:rFonts w:ascii="黑体" w:eastAsia="黑体"/>
      <w:b w:val="0"/>
    </w:rPr>
  </w:style>
  <w:style w:type="paragraph" w:customStyle="1" w:styleId="154">
    <w:name w:val="前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5">
    <w:name w:val="三级无标题条"/>
    <w:basedOn w:val="1"/>
    <w:qFormat/>
    <w:uiPriority w:val="0"/>
    <w:pPr>
      <w:widowControl/>
      <w:numPr>
        <w:ilvl w:val="4"/>
        <w:numId w:val="17"/>
      </w:numPr>
      <w:jc w:val="left"/>
    </w:pPr>
    <w:rPr>
      <w:rFonts w:ascii="宋体" w:hAnsi="宋体" w:cs="宋体"/>
      <w:kern w:val="0"/>
      <w:sz w:val="24"/>
      <w:szCs w:val="24"/>
    </w:rPr>
  </w:style>
  <w:style w:type="paragraph" w:customStyle="1" w:styleId="156">
    <w:name w:val="实施日期"/>
    <w:basedOn w:val="122"/>
    <w:qFormat/>
    <w:uiPriority w:val="0"/>
    <w:pPr>
      <w:framePr w:hSpace="0" w:wrap="around" w:xAlign="right"/>
      <w:jc w:val="right"/>
    </w:pPr>
  </w:style>
  <w:style w:type="paragraph" w:customStyle="1" w:styleId="157">
    <w:name w:val="四级无标题条"/>
    <w:basedOn w:val="1"/>
    <w:qFormat/>
    <w:uiPriority w:val="0"/>
    <w:pPr>
      <w:widowControl/>
      <w:numPr>
        <w:ilvl w:val="5"/>
        <w:numId w:val="17"/>
      </w:numPr>
      <w:jc w:val="left"/>
    </w:pPr>
    <w:rPr>
      <w:rFonts w:ascii="宋体" w:hAnsi="宋体" w:cs="宋体"/>
      <w:kern w:val="0"/>
      <w:sz w:val="24"/>
      <w:szCs w:val="24"/>
    </w:rPr>
  </w:style>
  <w:style w:type="paragraph" w:customStyle="1" w:styleId="158">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59">
    <w:name w:val="无标题条"/>
    <w:next w:val="58"/>
    <w:qFormat/>
    <w:uiPriority w:val="0"/>
    <w:pPr>
      <w:jc w:val="both"/>
    </w:pPr>
    <w:rPr>
      <w:rFonts w:ascii="宋体" w:hAnsi="宋体" w:eastAsia="宋体" w:cs="Times New Roman"/>
      <w:sz w:val="21"/>
      <w:lang w:val="en-US" w:eastAsia="zh-CN" w:bidi="ar-SA"/>
    </w:rPr>
  </w:style>
  <w:style w:type="paragraph" w:customStyle="1" w:styleId="160">
    <w:name w:val="五级无标题条"/>
    <w:basedOn w:val="1"/>
    <w:qFormat/>
    <w:uiPriority w:val="0"/>
    <w:pPr>
      <w:widowControl/>
      <w:numPr>
        <w:ilvl w:val="6"/>
        <w:numId w:val="17"/>
      </w:numPr>
      <w:jc w:val="left"/>
    </w:pPr>
    <w:rPr>
      <w:rFonts w:ascii="宋体" w:hAnsi="宋体" w:cs="宋体"/>
      <w:kern w:val="0"/>
      <w:sz w:val="24"/>
      <w:szCs w:val="24"/>
    </w:rPr>
  </w:style>
  <w:style w:type="paragraph" w:customStyle="1" w:styleId="161">
    <w:name w:val="一级无标题条"/>
    <w:basedOn w:val="1"/>
    <w:qFormat/>
    <w:uiPriority w:val="0"/>
    <w:pPr>
      <w:widowControl/>
      <w:numPr>
        <w:ilvl w:val="2"/>
        <w:numId w:val="17"/>
      </w:numPr>
      <w:spacing w:before="10" w:after="10"/>
      <w:jc w:val="left"/>
    </w:pPr>
    <w:rPr>
      <w:rFonts w:ascii="宋体" w:hAnsi="宋体" w:cs="宋体"/>
      <w:kern w:val="0"/>
      <w:sz w:val="24"/>
      <w:szCs w:val="24"/>
    </w:rPr>
  </w:style>
  <w:style w:type="paragraph" w:customStyle="1" w:styleId="162">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3">
    <w:name w:val="注×:后续"/>
    <w:basedOn w:val="162"/>
    <w:qFormat/>
    <w:uiPriority w:val="0"/>
    <w:pPr>
      <w:ind w:left="1406" w:leftChars="0" w:hanging="499" w:firstLineChars="0"/>
    </w:pPr>
  </w:style>
  <w:style w:type="paragraph" w:customStyle="1" w:styleId="164">
    <w:name w:val="标准文件_一级无标题"/>
    <w:basedOn w:val="107"/>
    <w:qFormat/>
    <w:uiPriority w:val="0"/>
    <w:pPr>
      <w:spacing w:before="0" w:beforeLines="0" w:after="0" w:afterLines="0"/>
      <w:outlineLvl w:val="9"/>
    </w:pPr>
    <w:rPr>
      <w:rFonts w:ascii="宋体" w:eastAsia="宋体"/>
    </w:rPr>
  </w:style>
  <w:style w:type="paragraph" w:customStyle="1" w:styleId="165">
    <w:name w:val="标准文件_五级无标题"/>
    <w:basedOn w:val="105"/>
    <w:qFormat/>
    <w:uiPriority w:val="0"/>
    <w:pPr>
      <w:spacing w:before="0" w:beforeLines="0" w:after="0" w:afterLines="0"/>
      <w:outlineLvl w:val="9"/>
    </w:pPr>
    <w:rPr>
      <w:rFonts w:ascii="宋体" w:eastAsia="宋体"/>
    </w:rPr>
  </w:style>
  <w:style w:type="paragraph" w:customStyle="1" w:styleId="166">
    <w:name w:val="标准文件_三级无标题"/>
    <w:basedOn w:val="96"/>
    <w:qFormat/>
    <w:uiPriority w:val="0"/>
    <w:pPr>
      <w:spacing w:before="0" w:beforeLines="0" w:after="0" w:afterLines="0"/>
      <w:outlineLvl w:val="9"/>
    </w:pPr>
    <w:rPr>
      <w:rFonts w:ascii="宋体" w:eastAsia="宋体"/>
    </w:rPr>
  </w:style>
  <w:style w:type="paragraph" w:customStyle="1" w:styleId="167">
    <w:name w:val="标准文件_二级无标题"/>
    <w:basedOn w:val="67"/>
    <w:qFormat/>
    <w:uiPriority w:val="0"/>
    <w:pPr>
      <w:spacing w:before="0" w:beforeLines="0" w:after="0" w:afterLines="0"/>
      <w:outlineLvl w:val="9"/>
    </w:pPr>
    <w:rPr>
      <w:rFonts w:ascii="宋体" w:eastAsia="宋体"/>
    </w:rPr>
  </w:style>
  <w:style w:type="paragraph" w:customStyle="1" w:styleId="168">
    <w:name w:val="标准_四级无标题"/>
    <w:basedOn w:val="100"/>
    <w:next w:val="58"/>
    <w:qFormat/>
    <w:uiPriority w:val="0"/>
    <w:rPr>
      <w:rFonts w:eastAsia="宋体"/>
    </w:rPr>
  </w:style>
  <w:style w:type="paragraph" w:customStyle="1" w:styleId="169">
    <w:name w:val="标准文件_四级无标题"/>
    <w:basedOn w:val="100"/>
    <w:qFormat/>
    <w:uiPriority w:val="0"/>
    <w:pPr>
      <w:spacing w:before="0" w:beforeLines="0" w:after="0" w:afterLines="0"/>
      <w:outlineLvl w:val="9"/>
    </w:pPr>
    <w:rPr>
      <w:rFonts w:ascii="宋体" w:hAnsi="黑体" w:eastAsia="宋体"/>
      <w:szCs w:val="52"/>
    </w:rPr>
  </w:style>
  <w:style w:type="paragraph" w:customStyle="1" w:styleId="170">
    <w:name w:val="标准文件_大写罗马数字编号列项"/>
    <w:basedOn w:val="58"/>
    <w:qFormat/>
    <w:uiPriority w:val="0"/>
    <w:pPr>
      <w:numPr>
        <w:ilvl w:val="0"/>
        <w:numId w:val="20"/>
      </w:numPr>
      <w:ind w:firstLine="0" w:firstLineChars="0"/>
    </w:pPr>
    <w:rPr>
      <w:rFonts w:ascii="Times New Roman" w:cs="Arial"/>
      <w:szCs w:val="28"/>
    </w:rPr>
  </w:style>
  <w:style w:type="paragraph" w:customStyle="1" w:styleId="171">
    <w:name w:val="标准文件_小写罗马数字编号列项"/>
    <w:basedOn w:val="58"/>
    <w:qFormat/>
    <w:uiPriority w:val="0"/>
    <w:pPr>
      <w:numPr>
        <w:ilvl w:val="0"/>
        <w:numId w:val="21"/>
      </w:numPr>
      <w:ind w:firstLine="0" w:firstLineChars="0"/>
    </w:pPr>
    <w:rPr>
      <w:rFonts w:cs="Arial"/>
      <w:szCs w:val="28"/>
    </w:rPr>
  </w:style>
  <w:style w:type="paragraph" w:customStyle="1" w:styleId="172">
    <w:name w:val="标准文件_附录标题"/>
    <w:basedOn w:val="78"/>
    <w:qFormat/>
    <w:uiPriority w:val="0"/>
    <w:pPr>
      <w:numPr>
        <w:numId w:val="0"/>
      </w:numPr>
      <w:spacing w:after="280"/>
      <w:outlineLvl w:val="9"/>
    </w:pPr>
  </w:style>
  <w:style w:type="paragraph" w:customStyle="1" w:styleId="173">
    <w:name w:val="标准文件_二级项"/>
    <w:qFormat/>
    <w:uiPriority w:val="0"/>
    <w:rPr>
      <w:rFonts w:ascii="宋体" w:hAnsi="Times New Roman" w:eastAsia="宋体" w:cs="Times New Roman"/>
      <w:sz w:val="21"/>
      <w:lang w:val="en-US" w:eastAsia="zh-CN" w:bidi="ar-SA"/>
    </w:rPr>
  </w:style>
  <w:style w:type="paragraph" w:customStyle="1" w:styleId="174">
    <w:name w:val="标准文件_三级项"/>
    <w:basedOn w:val="1"/>
    <w:qFormat/>
    <w:uiPriority w:val="0"/>
    <w:pPr>
      <w:widowControl/>
      <w:numPr>
        <w:ilvl w:val="2"/>
        <w:numId w:val="18"/>
      </w:numPr>
      <w:spacing w:line="536870612" w:lineRule="auto"/>
      <w:jc w:val="left"/>
    </w:pPr>
    <w:rPr>
      <w:rFonts w:ascii="Times New Roman" w:hAnsi="Times New Roman" w:cs="宋体"/>
      <w:kern w:val="0"/>
      <w:sz w:val="24"/>
      <w:szCs w:val="24"/>
    </w:rPr>
  </w:style>
  <w:style w:type="paragraph" w:customStyle="1" w:styleId="175">
    <w:name w:val="图表脚注说明"/>
    <w:basedOn w:val="1"/>
    <w:next w:val="58"/>
    <w:qFormat/>
    <w:uiPriority w:val="0"/>
    <w:pPr>
      <w:widowControl/>
      <w:numPr>
        <w:ilvl w:val="0"/>
        <w:numId w:val="22"/>
      </w:numPr>
      <w:ind w:left="783"/>
      <w:jc w:val="left"/>
    </w:pPr>
    <w:rPr>
      <w:rFonts w:ascii="宋体" w:hAnsi="Times New Roman" w:cs="宋体"/>
      <w:kern w:val="0"/>
      <w:sz w:val="18"/>
      <w:szCs w:val="18"/>
    </w:rPr>
  </w:style>
  <w:style w:type="paragraph" w:customStyle="1" w:styleId="176">
    <w:name w:val="标准文件_字母编号列项（一级）"/>
    <w:qFormat/>
    <w:uiPriority w:val="0"/>
    <w:pPr>
      <w:numPr>
        <w:ilvl w:val="0"/>
        <w:numId w:val="10"/>
      </w:numPr>
      <w:jc w:val="both"/>
    </w:pPr>
    <w:rPr>
      <w:rFonts w:ascii="宋体" w:hAnsi="Times New Roman" w:eastAsia="宋体" w:cs="Times New Roman"/>
      <w:sz w:val="21"/>
      <w:lang w:val="en-US" w:eastAsia="zh-CN" w:bidi="ar-SA"/>
    </w:rPr>
  </w:style>
  <w:style w:type="paragraph" w:customStyle="1" w:styleId="177">
    <w:name w:val="标准文件_索引字母"/>
    <w:next w:val="58"/>
    <w:qFormat/>
    <w:uiPriority w:val="0"/>
    <w:pPr>
      <w:jc w:val="center"/>
    </w:pPr>
    <w:rPr>
      <w:rFonts w:ascii="宋体" w:hAnsi="宋体" w:eastAsia="Times New Roman" w:cs="Times New Roman"/>
      <w:b/>
      <w:kern w:val="2"/>
      <w:sz w:val="21"/>
      <w:lang w:val="en-US" w:eastAsia="zh-CN" w:bidi="ar-SA"/>
    </w:rPr>
  </w:style>
  <w:style w:type="paragraph" w:customStyle="1" w:styleId="178">
    <w:name w:val="标准文件_附录前"/>
    <w:next w:val="58"/>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79">
    <w:name w:val="标准文件_正文标准名称"/>
    <w:qFormat/>
    <w:uiPriority w:val="0"/>
    <w:pPr>
      <w:spacing w:after="640" w:line="400" w:lineRule="exact"/>
      <w:jc w:val="center"/>
    </w:pPr>
    <w:rPr>
      <w:rFonts w:ascii="黑体" w:hAnsi="黑体" w:eastAsia="黑体" w:cs="Times New Roman"/>
      <w:kern w:val="2"/>
      <w:sz w:val="32"/>
      <w:szCs w:val="32"/>
      <w:lang w:val="en-US" w:eastAsia="zh-CN" w:bidi="ar-SA"/>
    </w:rPr>
  </w:style>
  <w:style w:type="paragraph" w:customStyle="1" w:styleId="180">
    <w:name w:val="标准文件_表格"/>
    <w:basedOn w:val="58"/>
    <w:qFormat/>
    <w:uiPriority w:val="0"/>
    <w:pPr>
      <w:ind w:firstLine="0" w:firstLineChars="0"/>
      <w:jc w:val="center"/>
    </w:pPr>
    <w:rPr>
      <w:sz w:val="18"/>
    </w:rPr>
  </w:style>
  <w:style w:type="paragraph" w:customStyle="1" w:styleId="181">
    <w:name w:val="标准文件_注："/>
    <w:next w:val="58"/>
    <w:qFormat/>
    <w:uiPriority w:val="0"/>
    <w:pPr>
      <w:widowControl w:val="0"/>
      <w:numPr>
        <w:ilvl w:val="0"/>
        <w:numId w:val="23"/>
      </w:numPr>
      <w:autoSpaceDE w:val="0"/>
      <w:autoSpaceDN w:val="0"/>
      <w:jc w:val="both"/>
    </w:pPr>
    <w:rPr>
      <w:rFonts w:ascii="宋体" w:hAnsi="Times New Roman" w:eastAsia="宋体" w:cs="Times New Roman"/>
      <w:sz w:val="18"/>
      <w:szCs w:val="18"/>
      <w:lang w:val="en-US" w:eastAsia="zh-CN" w:bidi="ar-SA"/>
    </w:rPr>
  </w:style>
  <w:style w:type="paragraph" w:customStyle="1" w:styleId="182">
    <w:name w:val="标准文件_注×："/>
    <w:qFormat/>
    <w:uiPriority w:val="0"/>
    <w:pPr>
      <w:widowControl w:val="0"/>
      <w:numPr>
        <w:ilvl w:val="0"/>
        <w:numId w:val="24"/>
      </w:numPr>
      <w:autoSpaceDE w:val="0"/>
      <w:autoSpaceDN w:val="0"/>
      <w:jc w:val="both"/>
    </w:pPr>
    <w:rPr>
      <w:rFonts w:ascii="宋体" w:hAnsi="Times New Roman" w:eastAsia="宋体" w:cs="Times New Roman"/>
      <w:sz w:val="18"/>
      <w:szCs w:val="18"/>
      <w:lang w:val="en-US" w:eastAsia="zh-CN" w:bidi="ar-SA"/>
    </w:rPr>
  </w:style>
  <w:style w:type="paragraph" w:customStyle="1" w:styleId="183">
    <w:name w:val="标准文件_示例："/>
    <w:next w:val="184"/>
    <w:qFormat/>
    <w:uiPriority w:val="0"/>
    <w:pPr>
      <w:widowControl w:val="0"/>
      <w:numPr>
        <w:ilvl w:val="0"/>
        <w:numId w:val="25"/>
      </w:numPr>
      <w:jc w:val="both"/>
    </w:pPr>
    <w:rPr>
      <w:rFonts w:ascii="宋体" w:hAnsi="Times New Roman" w:eastAsia="宋体" w:cs="Times New Roman"/>
      <w:sz w:val="18"/>
      <w:szCs w:val="18"/>
      <w:lang w:val="en-US" w:eastAsia="zh-CN" w:bidi="ar-SA"/>
    </w:rPr>
  </w:style>
  <w:style w:type="paragraph" w:customStyle="1" w:styleId="184">
    <w:name w:val="标准文件_示例内容"/>
    <w:basedOn w:val="58"/>
    <w:qFormat/>
    <w:uiPriority w:val="0"/>
    <w:pPr>
      <w:ind w:firstLine="420"/>
    </w:pPr>
    <w:rPr>
      <w:sz w:val="18"/>
    </w:rPr>
  </w:style>
  <w:style w:type="paragraph" w:customStyle="1" w:styleId="185">
    <w:name w:val="标准文件_示例×："/>
    <w:basedOn w:val="1"/>
    <w:next w:val="184"/>
    <w:qFormat/>
    <w:uiPriority w:val="0"/>
    <w:pPr>
      <w:widowControl/>
      <w:numPr>
        <w:ilvl w:val="0"/>
        <w:numId w:val="26"/>
      </w:numPr>
      <w:jc w:val="left"/>
    </w:pPr>
    <w:rPr>
      <w:rFonts w:ascii="宋体" w:hAnsi="Times New Roman" w:cs="宋体"/>
      <w:kern w:val="0"/>
      <w:sz w:val="18"/>
      <w:szCs w:val="18"/>
    </w:rPr>
  </w:style>
  <w:style w:type="character" w:customStyle="1" w:styleId="186">
    <w:name w:val="标准文件_段 Char"/>
    <w:link w:val="58"/>
    <w:qFormat/>
    <w:uiPriority w:val="0"/>
    <w:rPr>
      <w:rFonts w:ascii="宋体" w:hAnsi="Times New Roman" w:eastAsia="宋体" w:cs="Times New Roman"/>
      <w:sz w:val="21"/>
    </w:rPr>
  </w:style>
  <w:style w:type="paragraph" w:customStyle="1" w:styleId="187">
    <w:name w:val="标准文件_表格续"/>
    <w:basedOn w:val="58"/>
    <w:next w:val="58"/>
    <w:qFormat/>
    <w:uiPriority w:val="0"/>
    <w:pPr>
      <w:jc w:val="center"/>
    </w:pPr>
    <w:rPr>
      <w:rFonts w:ascii="黑体" w:hAnsi="黑体" w:eastAsia="黑体"/>
    </w:rPr>
  </w:style>
  <w:style w:type="character" w:styleId="188">
    <w:name w:val="Placeholder Text"/>
    <w:basedOn w:val="29"/>
    <w:semiHidden/>
    <w:qFormat/>
    <w:uiPriority w:val="99"/>
    <w:rPr>
      <w:color w:val="808080"/>
    </w:rPr>
  </w:style>
  <w:style w:type="paragraph" w:customStyle="1" w:styleId="189">
    <w:name w:val="标准文件_二级项2"/>
    <w:basedOn w:val="58"/>
    <w:qFormat/>
    <w:uiPriority w:val="0"/>
    <w:pPr>
      <w:numPr>
        <w:ilvl w:val="1"/>
        <w:numId w:val="18"/>
      </w:numPr>
      <w:ind w:left="1271" w:hanging="420" w:firstLineChars="0"/>
    </w:pPr>
  </w:style>
  <w:style w:type="paragraph" w:customStyle="1" w:styleId="190">
    <w:name w:val="标准文件_三级项2"/>
    <w:basedOn w:val="58"/>
    <w:qFormat/>
    <w:uiPriority w:val="0"/>
    <w:pPr>
      <w:numPr>
        <w:ilvl w:val="0"/>
        <w:numId w:val="27"/>
      </w:numPr>
      <w:spacing w:line="300" w:lineRule="exact"/>
      <w:ind w:left="1276" w:hanging="425" w:firstLineChars="0"/>
    </w:pPr>
    <w:rPr>
      <w:rFonts w:ascii="Times New Roman"/>
    </w:rPr>
  </w:style>
  <w:style w:type="paragraph" w:customStyle="1" w:styleId="191">
    <w:name w:val="标准文件_一级项2"/>
    <w:basedOn w:val="58"/>
    <w:qFormat/>
    <w:uiPriority w:val="0"/>
    <w:pPr>
      <w:numPr>
        <w:ilvl w:val="0"/>
        <w:numId w:val="28"/>
      </w:numPr>
      <w:spacing w:line="300" w:lineRule="exact"/>
      <w:ind w:left="1271" w:hanging="420" w:firstLineChars="0"/>
    </w:pPr>
    <w:rPr>
      <w:rFonts w:ascii="Times New Roman"/>
    </w:rPr>
  </w:style>
  <w:style w:type="paragraph" w:customStyle="1" w:styleId="192">
    <w:name w:val="标准文件_提示"/>
    <w:basedOn w:val="58"/>
    <w:next w:val="58"/>
    <w:qFormat/>
    <w:uiPriority w:val="0"/>
    <w:pPr>
      <w:ind w:firstLine="420"/>
    </w:pPr>
    <w:rPr>
      <w:rFonts w:ascii="黑体" w:eastAsia="黑体"/>
    </w:rPr>
  </w:style>
  <w:style w:type="character" w:customStyle="1" w:styleId="193">
    <w:name w:val="标准文件_来源"/>
    <w:basedOn w:val="29"/>
    <w:qFormat/>
    <w:uiPriority w:val="1"/>
    <w:rPr>
      <w:rFonts w:eastAsia="宋体"/>
      <w:sz w:val="21"/>
    </w:rPr>
  </w:style>
  <w:style w:type="paragraph" w:customStyle="1" w:styleId="194">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5">
    <w:name w:val="其他发布日期"/>
    <w:basedOn w:val="122"/>
    <w:qFormat/>
    <w:uiPriority w:val="0"/>
    <w:pPr>
      <w:framePr w:w="3997" w:h="471" w:hRule="exact" w:hSpace="0" w:vSpace="181" w:wrap="around" w:vAnchor="page" w:hAnchor="page" w:x="1419" w:y="14097"/>
    </w:pPr>
  </w:style>
  <w:style w:type="paragraph" w:customStyle="1" w:styleId="196">
    <w:name w:val="其他实施日期"/>
    <w:basedOn w:val="156"/>
    <w:qFormat/>
    <w:uiPriority w:val="0"/>
    <w:pPr>
      <w:framePr w:w="3997" w:h="471" w:hRule="exact" w:vSpace="181" w:wrap="around" w:vAnchor="page" w:hAnchor="page" w:x="7089" w:y="14097"/>
    </w:pPr>
  </w:style>
  <w:style w:type="paragraph" w:customStyle="1" w:styleId="197">
    <w:name w:val="标准文件_文件编号"/>
    <w:basedOn w:val="58"/>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198">
    <w:name w:val="标准文件_替换文件编号"/>
    <w:basedOn w:val="197"/>
    <w:qFormat/>
    <w:uiPriority w:val="0"/>
    <w:pPr>
      <w:framePr/>
      <w:spacing w:before="57"/>
    </w:pPr>
    <w:rPr>
      <w:sz w:val="21"/>
    </w:rPr>
  </w:style>
  <w:style w:type="paragraph" w:customStyle="1" w:styleId="199">
    <w:name w:val="标准文件_文件名称"/>
    <w:basedOn w:val="58"/>
    <w:next w:val="58"/>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200">
    <w:name w:val="标准文件_附录图标号"/>
    <w:basedOn w:val="58"/>
    <w:next w:val="58"/>
    <w:qFormat/>
    <w:uiPriority w:val="0"/>
    <w:pPr>
      <w:numPr>
        <w:ilvl w:val="0"/>
        <w:numId w:val="4"/>
      </w:numPr>
      <w:spacing w:line="14" w:lineRule="exact"/>
      <w:ind w:firstLine="0" w:firstLineChars="0"/>
      <w:jc w:val="center"/>
    </w:pPr>
    <w:rPr>
      <w:rFonts w:ascii="黑体" w:hAnsi="黑体" w:eastAsia="黑体"/>
      <w:vanish/>
      <w:sz w:val="2"/>
      <w:szCs w:val="21"/>
    </w:rPr>
  </w:style>
  <w:style w:type="paragraph" w:customStyle="1" w:styleId="201">
    <w:name w:val="标准文件_附录表标号"/>
    <w:basedOn w:val="58"/>
    <w:next w:val="58"/>
    <w:qFormat/>
    <w:uiPriority w:val="0"/>
    <w:pPr>
      <w:numPr>
        <w:ilvl w:val="0"/>
        <w:numId w:val="3"/>
      </w:numPr>
      <w:spacing w:line="14" w:lineRule="exact"/>
      <w:ind w:firstLine="0" w:firstLineChars="0"/>
      <w:jc w:val="center"/>
    </w:pPr>
    <w:rPr>
      <w:rFonts w:eastAsia="黑体"/>
      <w:vanish/>
      <w:sz w:val="2"/>
    </w:rPr>
  </w:style>
  <w:style w:type="paragraph" w:customStyle="1" w:styleId="202">
    <w:name w:val="标准文件_引言一级条标题"/>
    <w:basedOn w:val="58"/>
    <w:next w:val="58"/>
    <w:qFormat/>
    <w:uiPriority w:val="0"/>
    <w:pPr>
      <w:spacing w:before="50" w:beforeLines="50" w:after="50" w:afterLines="50"/>
      <w:ind w:firstLine="0" w:firstLineChars="0"/>
    </w:pPr>
    <w:rPr>
      <w:rFonts w:ascii="黑体" w:eastAsia="黑体"/>
    </w:rPr>
  </w:style>
  <w:style w:type="paragraph" w:customStyle="1" w:styleId="203">
    <w:name w:val="标准文件_引言二级条标题"/>
    <w:basedOn w:val="58"/>
    <w:next w:val="58"/>
    <w:qFormat/>
    <w:uiPriority w:val="0"/>
    <w:pPr>
      <w:spacing w:before="50" w:beforeLines="50" w:after="50" w:afterLines="50"/>
      <w:ind w:firstLine="0" w:firstLineChars="0"/>
    </w:pPr>
    <w:rPr>
      <w:rFonts w:ascii="黑体" w:eastAsia="黑体"/>
    </w:rPr>
  </w:style>
  <w:style w:type="paragraph" w:customStyle="1" w:styleId="204">
    <w:name w:val="标准文件_引言三级条标题"/>
    <w:basedOn w:val="58"/>
    <w:next w:val="58"/>
    <w:qFormat/>
    <w:uiPriority w:val="0"/>
    <w:pPr>
      <w:spacing w:before="50" w:beforeLines="50" w:after="50" w:afterLines="50"/>
      <w:ind w:firstLine="0" w:firstLineChars="0"/>
    </w:pPr>
    <w:rPr>
      <w:rFonts w:ascii="黑体" w:eastAsia="黑体"/>
    </w:rPr>
  </w:style>
  <w:style w:type="paragraph" w:customStyle="1" w:styleId="205">
    <w:name w:val="标准文件_引言四级条标题"/>
    <w:basedOn w:val="58"/>
    <w:next w:val="58"/>
    <w:qFormat/>
    <w:uiPriority w:val="0"/>
    <w:pPr>
      <w:spacing w:before="50" w:beforeLines="50" w:after="50" w:afterLines="50"/>
      <w:ind w:firstLine="0" w:firstLineChars="0"/>
    </w:pPr>
    <w:rPr>
      <w:rFonts w:ascii="黑体" w:eastAsia="黑体"/>
    </w:rPr>
  </w:style>
  <w:style w:type="paragraph" w:customStyle="1" w:styleId="206">
    <w:name w:val="标准文件_引言五级条标题"/>
    <w:basedOn w:val="58"/>
    <w:next w:val="58"/>
    <w:qFormat/>
    <w:uiPriority w:val="0"/>
    <w:pPr>
      <w:spacing w:before="50" w:beforeLines="50" w:after="50" w:afterLines="50"/>
      <w:ind w:firstLine="0" w:firstLineChars="0"/>
    </w:pPr>
    <w:rPr>
      <w:rFonts w:ascii="黑体" w:eastAsia="黑体"/>
    </w:rPr>
  </w:style>
  <w:style w:type="paragraph" w:customStyle="1" w:styleId="207">
    <w:name w:val="标准文件_注后"/>
    <w:basedOn w:val="58"/>
    <w:qFormat/>
    <w:uiPriority w:val="0"/>
    <w:pPr>
      <w:ind w:left="811" w:firstLine="0" w:firstLineChars="0"/>
    </w:pPr>
    <w:rPr>
      <w:sz w:val="18"/>
    </w:rPr>
  </w:style>
  <w:style w:type="paragraph" w:customStyle="1" w:styleId="208">
    <w:name w:val="标准文件_注X后"/>
    <w:basedOn w:val="58"/>
    <w:qFormat/>
    <w:uiPriority w:val="0"/>
    <w:pPr>
      <w:ind w:left="811" w:firstLine="0" w:firstLineChars="0"/>
    </w:pPr>
    <w:rPr>
      <w:sz w:val="18"/>
    </w:rPr>
  </w:style>
  <w:style w:type="paragraph" w:customStyle="1" w:styleId="209">
    <w:name w:val="标准文件_示例后"/>
    <w:basedOn w:val="58"/>
    <w:qFormat/>
    <w:uiPriority w:val="0"/>
    <w:pPr>
      <w:ind w:left="964" w:firstLine="0" w:firstLineChars="0"/>
    </w:pPr>
    <w:rPr>
      <w:sz w:val="18"/>
    </w:rPr>
  </w:style>
  <w:style w:type="paragraph" w:customStyle="1" w:styleId="210">
    <w:name w:val="标准文件_示例X后"/>
    <w:basedOn w:val="58"/>
    <w:link w:val="211"/>
    <w:qFormat/>
    <w:uiPriority w:val="0"/>
    <w:pPr>
      <w:ind w:left="1049" w:firstLine="0" w:firstLineChars="0"/>
    </w:pPr>
    <w:rPr>
      <w:sz w:val="18"/>
    </w:rPr>
  </w:style>
  <w:style w:type="character" w:customStyle="1" w:styleId="211">
    <w:name w:val="标准文件_示例X后 字符"/>
    <w:basedOn w:val="186"/>
    <w:link w:val="210"/>
    <w:qFormat/>
    <w:uiPriority w:val="0"/>
    <w:rPr>
      <w:rFonts w:ascii="宋体" w:hAnsi="Times New Roman" w:eastAsia="宋体" w:cs="Times New Roman"/>
      <w:sz w:val="18"/>
    </w:rPr>
  </w:style>
  <w:style w:type="paragraph" w:customStyle="1" w:styleId="212">
    <w:name w:val="标准文件_索引项"/>
    <w:basedOn w:val="58"/>
    <w:next w:val="58"/>
    <w:qFormat/>
    <w:uiPriority w:val="0"/>
    <w:pPr>
      <w:tabs>
        <w:tab w:val="right" w:leader="dot" w:pos="9356"/>
      </w:tabs>
      <w:ind w:left="210" w:hanging="210" w:firstLineChars="0"/>
      <w:jc w:val="left"/>
    </w:pPr>
  </w:style>
  <w:style w:type="paragraph" w:customStyle="1" w:styleId="213">
    <w:name w:val="标准文件_附录一级无标题"/>
    <w:basedOn w:val="80"/>
    <w:qFormat/>
    <w:uiPriority w:val="0"/>
    <w:pPr>
      <w:spacing w:before="0" w:beforeLines="0" w:after="0" w:afterLines="0" w:line="276" w:lineRule="auto"/>
      <w:outlineLvl w:val="9"/>
    </w:pPr>
    <w:rPr>
      <w:rFonts w:ascii="宋体" w:eastAsia="宋体"/>
    </w:rPr>
  </w:style>
  <w:style w:type="paragraph" w:customStyle="1" w:styleId="214">
    <w:name w:val="标准文件_附录二级无标题"/>
    <w:basedOn w:val="81"/>
    <w:qFormat/>
    <w:uiPriority w:val="0"/>
    <w:pPr>
      <w:spacing w:before="0" w:beforeLines="0" w:after="0" w:afterLines="0" w:line="276" w:lineRule="auto"/>
      <w:outlineLvl w:val="9"/>
    </w:pPr>
    <w:rPr>
      <w:rFonts w:ascii="宋体" w:eastAsia="宋体"/>
    </w:rPr>
  </w:style>
  <w:style w:type="paragraph" w:customStyle="1" w:styleId="215">
    <w:name w:val="标准文件_附录三级无标题"/>
    <w:basedOn w:val="83"/>
    <w:qFormat/>
    <w:uiPriority w:val="0"/>
    <w:pPr>
      <w:spacing w:before="0" w:beforeLines="0" w:after="0" w:afterLines="0" w:line="276" w:lineRule="auto"/>
      <w:outlineLvl w:val="9"/>
    </w:pPr>
    <w:rPr>
      <w:rFonts w:ascii="宋体" w:eastAsia="宋体"/>
    </w:rPr>
  </w:style>
  <w:style w:type="paragraph" w:customStyle="1" w:styleId="216">
    <w:name w:val="标准文件_附录四级无标题"/>
    <w:basedOn w:val="84"/>
    <w:qFormat/>
    <w:uiPriority w:val="0"/>
    <w:pPr>
      <w:spacing w:before="0" w:beforeLines="0" w:after="0" w:afterLines="0" w:line="276" w:lineRule="auto"/>
      <w:outlineLvl w:val="9"/>
    </w:pPr>
    <w:rPr>
      <w:rFonts w:ascii="宋体" w:eastAsia="宋体"/>
    </w:rPr>
  </w:style>
  <w:style w:type="paragraph" w:customStyle="1" w:styleId="217">
    <w:name w:val="标准文件_附录五级无标题"/>
    <w:basedOn w:val="86"/>
    <w:qFormat/>
    <w:uiPriority w:val="0"/>
    <w:pPr>
      <w:spacing w:before="0" w:beforeLines="0" w:after="0" w:afterLines="0" w:line="276" w:lineRule="auto"/>
      <w:outlineLvl w:val="9"/>
    </w:pPr>
    <w:rPr>
      <w:rFonts w:ascii="宋体" w:eastAsia="宋体"/>
    </w:rPr>
  </w:style>
  <w:style w:type="paragraph" w:customStyle="1" w:styleId="218">
    <w:name w:val="标准文件_引言一级无标题"/>
    <w:basedOn w:val="202"/>
    <w:next w:val="58"/>
    <w:qFormat/>
    <w:uiPriority w:val="0"/>
    <w:pPr>
      <w:spacing w:before="0" w:beforeLines="0" w:after="0" w:afterLines="0" w:line="276" w:lineRule="auto"/>
    </w:pPr>
    <w:rPr>
      <w:rFonts w:ascii="宋体" w:eastAsia="宋体"/>
    </w:rPr>
  </w:style>
  <w:style w:type="paragraph" w:customStyle="1" w:styleId="219">
    <w:name w:val="标准文件_引言二级无标题"/>
    <w:basedOn w:val="203"/>
    <w:next w:val="58"/>
    <w:qFormat/>
    <w:uiPriority w:val="0"/>
    <w:pPr>
      <w:spacing w:before="0" w:beforeLines="0" w:after="0" w:afterLines="0" w:line="276" w:lineRule="auto"/>
    </w:pPr>
    <w:rPr>
      <w:rFonts w:ascii="宋体" w:eastAsia="宋体"/>
    </w:rPr>
  </w:style>
  <w:style w:type="paragraph" w:customStyle="1" w:styleId="220">
    <w:name w:val="标准文件_引言三级无标题"/>
    <w:basedOn w:val="204"/>
    <w:next w:val="58"/>
    <w:qFormat/>
    <w:uiPriority w:val="0"/>
    <w:pPr>
      <w:spacing w:before="0" w:beforeLines="0" w:after="0" w:afterLines="0" w:line="276" w:lineRule="auto"/>
    </w:pPr>
    <w:rPr>
      <w:rFonts w:ascii="宋体" w:eastAsia="宋体"/>
    </w:rPr>
  </w:style>
  <w:style w:type="paragraph" w:customStyle="1" w:styleId="221">
    <w:name w:val="标准文件_引言四级无标题"/>
    <w:basedOn w:val="205"/>
    <w:next w:val="58"/>
    <w:qFormat/>
    <w:uiPriority w:val="0"/>
    <w:pPr>
      <w:spacing w:before="0" w:beforeLines="0" w:after="0" w:afterLines="0" w:line="276" w:lineRule="auto"/>
    </w:pPr>
    <w:rPr>
      <w:rFonts w:ascii="宋体" w:eastAsia="宋体"/>
    </w:rPr>
  </w:style>
  <w:style w:type="paragraph" w:customStyle="1" w:styleId="222">
    <w:name w:val="标准文件_引言五级无标题"/>
    <w:basedOn w:val="206"/>
    <w:next w:val="58"/>
    <w:qFormat/>
    <w:uiPriority w:val="0"/>
    <w:pPr>
      <w:spacing w:before="0" w:beforeLines="0" w:after="0" w:afterLines="0" w:line="276" w:lineRule="auto"/>
    </w:pPr>
    <w:rPr>
      <w:rFonts w:ascii="宋体" w:eastAsia="宋体"/>
    </w:rPr>
  </w:style>
  <w:style w:type="paragraph" w:customStyle="1" w:styleId="223">
    <w:name w:val="标准文件_索引标题"/>
    <w:basedOn w:val="65"/>
    <w:next w:val="58"/>
    <w:qFormat/>
    <w:uiPriority w:val="0"/>
    <w:rPr>
      <w:rFonts w:hAnsi="黑体"/>
    </w:rPr>
  </w:style>
  <w:style w:type="paragraph" w:customStyle="1" w:styleId="224">
    <w:name w:val="标准文件_脚注内容"/>
    <w:basedOn w:val="58"/>
    <w:qFormat/>
    <w:uiPriority w:val="0"/>
    <w:pPr>
      <w:ind w:left="400" w:leftChars="200" w:hanging="200" w:hangingChars="200"/>
    </w:pPr>
    <w:rPr>
      <w:sz w:val="15"/>
    </w:rPr>
  </w:style>
  <w:style w:type="paragraph" w:customStyle="1" w:styleId="225">
    <w:name w:val="标准文件_术语条一"/>
    <w:basedOn w:val="164"/>
    <w:next w:val="58"/>
    <w:qFormat/>
    <w:uiPriority w:val="0"/>
  </w:style>
  <w:style w:type="paragraph" w:customStyle="1" w:styleId="226">
    <w:name w:val="标准文件_术语条二"/>
    <w:basedOn w:val="167"/>
    <w:next w:val="58"/>
    <w:qFormat/>
    <w:uiPriority w:val="0"/>
  </w:style>
  <w:style w:type="paragraph" w:customStyle="1" w:styleId="227">
    <w:name w:val="标准文件_术语条三"/>
    <w:basedOn w:val="166"/>
    <w:next w:val="58"/>
    <w:qFormat/>
    <w:uiPriority w:val="0"/>
  </w:style>
  <w:style w:type="paragraph" w:customStyle="1" w:styleId="228">
    <w:name w:val="标准文件_术语条四"/>
    <w:basedOn w:val="169"/>
    <w:next w:val="58"/>
    <w:qFormat/>
    <w:uiPriority w:val="0"/>
  </w:style>
  <w:style w:type="paragraph" w:customStyle="1" w:styleId="229">
    <w:name w:val="标准文件_术语条五"/>
    <w:basedOn w:val="165"/>
    <w:next w:val="58"/>
    <w:qFormat/>
    <w:uiPriority w:val="0"/>
  </w:style>
  <w:style w:type="paragraph" w:customStyle="1" w:styleId="230">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31">
    <w:name w:val="发布"/>
    <w:basedOn w:val="29"/>
    <w:qFormat/>
    <w:uiPriority w:val="0"/>
    <w:rPr>
      <w:rFonts w:ascii="黑体" w:eastAsia="黑体"/>
      <w:spacing w:val="85"/>
      <w:w w:val="100"/>
      <w:position w:val="3"/>
      <w:sz w:val="28"/>
      <w:szCs w:val="28"/>
    </w:rPr>
  </w:style>
  <w:style w:type="paragraph" w:styleId="232">
    <w:name w:val="List Paragraph"/>
    <w:basedOn w:val="1"/>
    <w:qFormat/>
    <w:uiPriority w:val="34"/>
    <w:pPr>
      <w:widowControl/>
      <w:ind w:left="720"/>
      <w:contextualSpacing/>
      <w:jc w:val="left"/>
    </w:pPr>
    <w:rPr>
      <w:rFonts w:ascii="宋体" w:hAnsi="宋体" w:cs="宋体"/>
      <w:kern w:val="0"/>
      <w:sz w:val="24"/>
      <w:szCs w:val="24"/>
    </w:rPr>
  </w:style>
  <w:style w:type="character" w:customStyle="1" w:styleId="233">
    <w:name w:val="批注文字 字符"/>
    <w:basedOn w:val="29"/>
    <w:link w:val="13"/>
    <w:semiHidden/>
    <w:qFormat/>
    <w:uiPriority w:val="99"/>
    <w:rPr>
      <w:rFonts w:ascii="宋体" w:hAnsi="宋体" w:eastAsia="宋体" w:cs="宋体"/>
      <w:sz w:val="24"/>
      <w:szCs w:val="24"/>
    </w:rPr>
  </w:style>
  <w:style w:type="paragraph" w:customStyle="1" w:styleId="234">
    <w:name w:val="正文段落"/>
    <w:link w:val="235"/>
    <w:qFormat/>
    <w:uiPriority w:val="0"/>
    <w:pPr>
      <w:autoSpaceDE w:val="0"/>
      <w:autoSpaceDN w:val="0"/>
      <w:ind w:firstLine="200" w:firstLineChars="200"/>
      <w:jc w:val="both"/>
    </w:pPr>
    <w:rPr>
      <w:rFonts w:ascii="宋体" w:hAnsi="宋体" w:eastAsia="宋体" w:cs="Times New Roman"/>
      <w:sz w:val="21"/>
      <w:lang w:val="en-US" w:eastAsia="zh-CN" w:bidi="ar-SA"/>
    </w:rPr>
  </w:style>
  <w:style w:type="character" w:customStyle="1" w:styleId="235">
    <w:name w:val="正文段落 Char"/>
    <w:link w:val="234"/>
    <w:qFormat/>
    <w:uiPriority w:val="0"/>
    <w:rPr>
      <w:rFonts w:ascii="宋体" w:hAnsi="宋体" w:eastAsia="宋体" w:cs="Times New Roman"/>
      <w:sz w:val="21"/>
    </w:rPr>
  </w:style>
  <w:style w:type="paragraph" w:customStyle="1" w:styleId="236">
    <w:name w:val="标准_条标题1级"/>
    <w:basedOn w:val="237"/>
    <w:next w:val="1"/>
    <w:qFormat/>
    <w:uiPriority w:val="0"/>
    <w:pPr>
      <w:spacing w:before="50" w:beforeLines="50" w:after="50" w:afterLines="50"/>
      <w:outlineLvl w:val="1"/>
    </w:pPr>
    <w:rPr>
      <w:color w:val="000000"/>
      <w:lang w:eastAsia="en-US"/>
    </w:rPr>
  </w:style>
  <w:style w:type="paragraph" w:customStyle="1" w:styleId="237">
    <w:name w:val="标准_章标题"/>
    <w:next w:val="1"/>
    <w:qFormat/>
    <w:uiPriority w:val="0"/>
    <w:pPr>
      <w:spacing w:before="100" w:beforeLines="100" w:after="100" w:afterLines="100"/>
      <w:jc w:val="both"/>
      <w:outlineLvl w:val="0"/>
    </w:pPr>
    <w:rPr>
      <w:rFonts w:ascii="黑体" w:hAnsi="黑体" w:eastAsia="黑体" w:cstheme="minorBidi"/>
      <w:sz w:val="21"/>
      <w:szCs w:val="21"/>
      <w:lang w:val="en-US" w:eastAsia="zh-CN" w:bidi="ar-SA"/>
    </w:rPr>
  </w:style>
  <w:style w:type="paragraph" w:customStyle="1" w:styleId="238">
    <w:name w:val="标准_术语条目2级"/>
    <w:basedOn w:val="239"/>
    <w:next w:val="1"/>
    <w:qFormat/>
    <w:uiPriority w:val="0"/>
    <w:pPr>
      <w:numPr>
        <w:ilvl w:val="2"/>
        <w:numId w:val="29"/>
      </w:numPr>
    </w:pPr>
  </w:style>
  <w:style w:type="paragraph" w:customStyle="1" w:styleId="239">
    <w:name w:val="标准_条标题2级"/>
    <w:basedOn w:val="236"/>
    <w:next w:val="1"/>
    <w:qFormat/>
    <w:uiPriority w:val="0"/>
    <w:pPr>
      <w:outlineLvl w:val="2"/>
    </w:pPr>
  </w:style>
  <w:style w:type="paragraph" w:customStyle="1" w:styleId="240">
    <w:name w:val="标准_条标题3级"/>
    <w:basedOn w:val="239"/>
    <w:next w:val="1"/>
    <w:qFormat/>
    <w:uiPriority w:val="0"/>
    <w:pPr>
      <w:outlineLvl w:val="3"/>
    </w:pPr>
    <w:rPr>
      <w:lang w:eastAsia="zh-CN"/>
    </w:rPr>
  </w:style>
  <w:style w:type="paragraph" w:customStyle="1" w:styleId="241">
    <w:name w:val="标准_条标题4级"/>
    <w:basedOn w:val="240"/>
    <w:next w:val="1"/>
    <w:qFormat/>
    <w:uiPriority w:val="0"/>
    <w:pPr>
      <w:outlineLvl w:val="4"/>
    </w:pPr>
  </w:style>
  <w:style w:type="paragraph" w:customStyle="1" w:styleId="242">
    <w:name w:val="标准_条标题5级"/>
    <w:basedOn w:val="241"/>
    <w:next w:val="1"/>
    <w:qFormat/>
    <w:uiPriority w:val="0"/>
    <w:pPr>
      <w:outlineLvl w:val="5"/>
    </w:pPr>
  </w:style>
  <w:style w:type="paragraph" w:customStyle="1" w:styleId="243">
    <w:name w:val="标准_术语定义"/>
    <w:basedOn w:val="1"/>
    <w:next w:val="1"/>
    <w:qFormat/>
    <w:uiPriority w:val="0"/>
    <w:pPr>
      <w:widowControl/>
      <w:ind w:firstLine="420"/>
      <w:jc w:val="left"/>
    </w:pPr>
    <w:rPr>
      <w:rFonts w:ascii="Times New Roman" w:hAnsi="Times New Roman" w:cs="Times New Roman"/>
      <w:color w:val="000000"/>
      <w:kern w:val="0"/>
      <w:sz w:val="24"/>
      <w:szCs w:val="24"/>
    </w:rPr>
  </w:style>
  <w:style w:type="paragraph" w:customStyle="1" w:styleId="244">
    <w:name w:val="标准_条文2级"/>
    <w:basedOn w:val="239"/>
    <w:qFormat/>
    <w:uiPriority w:val="0"/>
    <w:pPr>
      <w:spacing w:before="0" w:beforeLines="0" w:after="0" w:afterLines="0"/>
    </w:pPr>
    <w:rPr>
      <w:rFonts w:ascii="宋体" w:eastAsia="宋体"/>
      <w:color w:val="auto"/>
    </w:rPr>
  </w:style>
  <w:style w:type="paragraph" w:customStyle="1" w:styleId="245">
    <w:name w:val="标准_参考文献条目"/>
    <w:basedOn w:val="1"/>
    <w:qFormat/>
    <w:uiPriority w:val="0"/>
    <w:pPr>
      <w:widowControl/>
      <w:jc w:val="left"/>
    </w:pPr>
    <w:rPr>
      <w:rFonts w:ascii="宋体" w:hAnsi="Times New Roman" w:cs="Times New Roman"/>
      <w:color w:val="000000"/>
      <w:kern w:val="0"/>
      <w:sz w:val="24"/>
      <w:szCs w:val="24"/>
    </w:rPr>
  </w:style>
  <w:style w:type="paragraph" w:customStyle="1" w:styleId="246">
    <w:name w:val="标准_图标题"/>
    <w:next w:val="1"/>
    <w:qFormat/>
    <w:uiPriority w:val="0"/>
    <w:pPr>
      <w:numPr>
        <w:ilvl w:val="0"/>
        <w:numId w:val="30"/>
      </w:numPr>
      <w:spacing w:before="50" w:beforeLines="50" w:after="50" w:afterLines="50"/>
      <w:jc w:val="center"/>
    </w:pPr>
    <w:rPr>
      <w:rFonts w:ascii="黑体" w:hAnsi="黑体" w:eastAsia="黑体" w:cstheme="minorBidi"/>
      <w:color w:val="000000"/>
      <w:sz w:val="21"/>
      <w:szCs w:val="22"/>
      <w:lang w:val="en-US" w:eastAsia="en-US" w:bidi="ar-SA"/>
    </w:rPr>
  </w:style>
  <w:style w:type="paragraph" w:customStyle="1" w:styleId="247">
    <w:name w:val="标准_示例x"/>
    <w:basedOn w:val="1"/>
    <w:next w:val="1"/>
    <w:qFormat/>
    <w:uiPriority w:val="0"/>
    <w:pPr>
      <w:widowControl/>
      <w:numPr>
        <w:ilvl w:val="0"/>
        <w:numId w:val="31"/>
      </w:numPr>
      <w:ind w:left="0"/>
      <w:jc w:val="left"/>
    </w:pPr>
    <w:rPr>
      <w:rFonts w:ascii="Times New Roman" w:hAnsi="Times New Roman" w:cs="Times New Roman"/>
      <w:color w:val="000000"/>
      <w:kern w:val="0"/>
      <w:sz w:val="18"/>
      <w:lang w:eastAsia="en-US"/>
    </w:rPr>
  </w:style>
  <w:style w:type="paragraph" w:customStyle="1" w:styleId="248">
    <w:name w:val="标准_段"/>
    <w:link w:val="249"/>
    <w:qFormat/>
    <w:uiPriority w:val="0"/>
    <w:pPr>
      <w:ind w:firstLine="420"/>
      <w:jc w:val="both"/>
    </w:pPr>
    <w:rPr>
      <w:rFonts w:ascii="宋体" w:hAnsi="Times New Roman" w:eastAsia="宋体" w:cstheme="minorBidi"/>
      <w:color w:val="000000"/>
      <w:sz w:val="21"/>
      <w:szCs w:val="21"/>
      <w:lang w:val="en-US" w:eastAsia="en-US" w:bidi="ar-SA"/>
    </w:rPr>
  </w:style>
  <w:style w:type="character" w:customStyle="1" w:styleId="249">
    <w:name w:val="标准_段 字符"/>
    <w:basedOn w:val="29"/>
    <w:link w:val="248"/>
    <w:qFormat/>
    <w:uiPriority w:val="0"/>
    <w:rPr>
      <w:rFonts w:ascii="宋体" w:hAnsi="Times New Roman" w:eastAsia="宋体"/>
      <w:color w:val="000000"/>
      <w:sz w:val="21"/>
      <w:szCs w:val="21"/>
      <w:lang w:eastAsia="en-US"/>
    </w:rPr>
  </w:style>
  <w:style w:type="paragraph" w:customStyle="1" w:styleId="250">
    <w:name w:val="标准_注x"/>
    <w:qFormat/>
    <w:uiPriority w:val="0"/>
    <w:pPr>
      <w:ind w:left="896" w:hanging="533"/>
      <w:jc w:val="both"/>
    </w:pPr>
    <w:rPr>
      <w:rFonts w:ascii="Times New Roman" w:hAnsi="Times New Roman" w:eastAsia="宋体" w:cstheme="minorBidi"/>
      <w:sz w:val="18"/>
      <w:szCs w:val="22"/>
      <w:lang w:val="en-US" w:eastAsia="en-US" w:bidi="ar-SA"/>
    </w:rPr>
  </w:style>
  <w:style w:type="paragraph" w:customStyle="1" w:styleId="251">
    <w:name w:val="标准_注"/>
    <w:qFormat/>
    <w:uiPriority w:val="0"/>
    <w:pPr>
      <w:numPr>
        <w:ilvl w:val="0"/>
        <w:numId w:val="32"/>
      </w:numPr>
      <w:jc w:val="both"/>
    </w:pPr>
    <w:rPr>
      <w:rFonts w:ascii="Times New Roman" w:hAnsi="Times New Roman" w:eastAsia="宋体" w:cstheme="minorBidi"/>
      <w:color w:val="000000"/>
      <w:sz w:val="18"/>
      <w:szCs w:val="22"/>
      <w:lang w:val="en-US" w:eastAsia="en-US" w:bidi="ar-SA"/>
    </w:rPr>
  </w:style>
  <w:style w:type="paragraph" w:customStyle="1" w:styleId="252">
    <w:name w:val="标准_参考文献标题"/>
    <w:next w:val="248"/>
    <w:qFormat/>
    <w:uiPriority w:val="0"/>
    <w:pPr>
      <w:keepNext/>
      <w:pageBreakBefore/>
      <w:spacing w:before="50" w:beforeLines="50" w:after="50" w:afterLines="50"/>
      <w:jc w:val="center"/>
      <w:outlineLvl w:val="0"/>
    </w:pPr>
    <w:rPr>
      <w:rFonts w:ascii="黑体" w:hAnsi="黑体" w:eastAsia="黑体" w:cstheme="minorBidi"/>
      <w:sz w:val="21"/>
      <w:szCs w:val="22"/>
      <w:lang w:val="en-US" w:eastAsia="en-US" w:bidi="ar-SA"/>
    </w:rPr>
  </w:style>
  <w:style w:type="paragraph" w:customStyle="1" w:styleId="253">
    <w:name w:val="标准_表脚注"/>
    <w:basedOn w:val="248"/>
    <w:qFormat/>
    <w:uiPriority w:val="0"/>
    <w:pPr>
      <w:numPr>
        <w:ilvl w:val="0"/>
        <w:numId w:val="33"/>
      </w:numPr>
      <w:tabs>
        <w:tab w:val="left" w:pos="360"/>
      </w:tabs>
      <w:ind w:left="0" w:firstLine="420"/>
    </w:pPr>
    <w:rPr>
      <w:sz w:val="18"/>
    </w:rPr>
  </w:style>
  <w:style w:type="paragraph" w:customStyle="1" w:styleId="254">
    <w:name w:val="修订1"/>
    <w:hidden/>
    <w:semiHidden/>
    <w:qFormat/>
    <w:uiPriority w:val="99"/>
    <w:rPr>
      <w:rFonts w:ascii="Calibri" w:hAnsi="Calibri" w:eastAsia="宋体" w:cs="Times New Roman"/>
      <w:kern w:val="2"/>
      <w:sz w:val="21"/>
      <w:szCs w:val="21"/>
      <w:lang w:val="en-US" w:eastAsia="zh-CN" w:bidi="ar-SA"/>
    </w:rPr>
  </w:style>
  <w:style w:type="paragraph" w:customStyle="1" w:styleId="255">
    <w:name w:val="标准_终结线"/>
    <w:qFormat/>
    <w:uiPriority w:val="0"/>
    <w:pPr>
      <w:framePr w:w="2552" w:h="284" w:hRule="exact" w:wrap="notBeside" w:vAnchor="text" w:hAnchor="text" w:xAlign="center" w:y="1"/>
      <w:jc w:val="center"/>
    </w:pPr>
    <w:rPr>
      <w:rFonts w:ascii="黑体" w:hAnsi="Times New Roman" w:eastAsia="黑体" w:cstheme="minorBidi"/>
      <w:color w:val="000000"/>
      <w:sz w:val="21"/>
      <w:szCs w:val="22"/>
      <w:lang w:val="en-US" w:eastAsia="en-US" w:bidi="ar-SA"/>
    </w:rPr>
  </w:style>
  <w:style w:type="paragraph" w:customStyle="1" w:styleId="256">
    <w:name w:val="修订2"/>
    <w:hidden/>
    <w:unhideWhenUsed/>
    <w:qFormat/>
    <w:uiPriority w:val="99"/>
    <w:rPr>
      <w:rFonts w:ascii="Calibri" w:hAnsi="Calibri" w:eastAsia="宋体" w:cs="黑体"/>
      <w:kern w:val="2"/>
      <w:sz w:val="21"/>
      <w:szCs w:val="22"/>
      <w:lang w:val="en-US" w:eastAsia="zh-CN" w:bidi="ar-SA"/>
    </w:rPr>
  </w:style>
  <w:style w:type="paragraph" w:customStyle="1" w:styleId="257">
    <w:name w:val="Revision"/>
    <w:hidden/>
    <w:unhideWhenUsed/>
    <w:uiPriority w:val="99"/>
    <w:rPr>
      <w:rFonts w:ascii="Calibri" w:hAnsi="Calibri" w:eastAsia="宋体" w:cs="黑体"/>
      <w:kern w:val="2"/>
      <w:sz w:val="21"/>
      <w:szCs w:val="22"/>
      <w:lang w:val="en-US" w:eastAsia="zh-CN" w:bidi="ar-SA"/>
    </w:rPr>
  </w:style>
  <w:style w:type="character" w:customStyle="1" w:styleId="258">
    <w:name w:val="Unresolved Mention"/>
    <w:basedOn w:val="29"/>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7" Type="http://schemas.openxmlformats.org/officeDocument/2006/relationships/glossaryDocument" Target="glossary/document.xml"/><Relationship Id="rId26" Type="http://schemas.openxmlformats.org/officeDocument/2006/relationships/fontTable" Target="fontTable.xml"/><Relationship Id="rId25" Type="http://schemas.openxmlformats.org/officeDocument/2006/relationships/customXml" Target="../customXml/item2.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BA3B581AE4F984429A4E2978411DC538"/>
        <w:style w:val=""/>
        <w:category>
          <w:name w:val="常规"/>
          <w:gallery w:val="placeholder"/>
        </w:category>
        <w:types>
          <w:type w:val="bbPlcHdr"/>
        </w:types>
        <w:behaviors>
          <w:behavior w:val="content"/>
        </w:behaviors>
        <w:description w:val=""/>
        <w:guid w:val="{80D572F7-96B1-5542-A136-B44171BE73AF}"/>
      </w:docPartPr>
      <w:docPartBody>
        <w:p w14:paraId="526E5C0D">
          <w:pPr>
            <w:pStyle w:val="5"/>
          </w:pPr>
          <w:r>
            <w:rPr>
              <w:rStyle w:val="4"/>
              <w:rFonts w:hint="eastAsia"/>
            </w:rPr>
            <w:t>单击或点击此处输入文字。</w:t>
          </w:r>
        </w:p>
      </w:docPartBody>
    </w:docPart>
    <w:docPart>
      <w:docPartPr>
        <w:name w:val="445C7F6F69B7D5499F0901A40E13998B"/>
        <w:style w:val=""/>
        <w:category>
          <w:name w:val="常规"/>
          <w:gallery w:val="placeholder"/>
        </w:category>
        <w:types>
          <w:type w:val="bbPlcHdr"/>
        </w:types>
        <w:behaviors>
          <w:behavior w:val="content"/>
        </w:behaviors>
        <w:description w:val=""/>
        <w:guid w:val="{F33806B5-A2E1-6B4A-9F56-9E4F4B2C1BB3}"/>
      </w:docPartPr>
      <w:docPartBody>
        <w:p w14:paraId="69F4B665">
          <w:pPr>
            <w:pStyle w:val="6"/>
          </w:pPr>
          <w:r>
            <w:rPr>
              <w:rStyle w:val="4"/>
              <w:rFonts w:hint="eastAsia"/>
            </w:rPr>
            <w:t>选择一项。</w:t>
          </w:r>
        </w:p>
      </w:docPartBody>
    </w:docPart>
    <w:docPart>
      <w:docPartPr>
        <w:name w:val="ACE78E53FC58554DA965A15F9359A8D9"/>
        <w:style w:val=""/>
        <w:category>
          <w:name w:val="常规"/>
          <w:gallery w:val="placeholder"/>
        </w:category>
        <w:types>
          <w:type w:val="bbPlcHdr"/>
        </w:types>
        <w:behaviors>
          <w:behavior w:val="content"/>
        </w:behaviors>
        <w:description w:val=""/>
        <w:guid w:val="{711E89DF-BE32-EE40-9A0F-A29CC9B062BE}"/>
      </w:docPartPr>
      <w:docPartBody>
        <w:p w14:paraId="05E04D04">
          <w:pPr>
            <w:pStyle w:val="7"/>
          </w:pPr>
          <w:r>
            <w:rPr>
              <w:rStyle w:val="4"/>
              <w:rFonts w:hint="eastAsia"/>
            </w:rPr>
            <w:t>选择一项。</w:t>
          </w:r>
        </w:p>
      </w:docPartBody>
    </w:docPart>
    <w:docPart>
      <w:docPartPr>
        <w:name w:val="36909CA09105964EBBE8D5DBC3EBAA80"/>
        <w:style w:val=""/>
        <w:category>
          <w:name w:val="常规"/>
          <w:gallery w:val="placeholder"/>
        </w:category>
        <w:types>
          <w:type w:val="bbPlcHdr"/>
        </w:types>
        <w:behaviors>
          <w:behavior w:val="content"/>
        </w:behaviors>
        <w:description w:val=""/>
        <w:guid w:val="{624AEA0C-2DBA-CC40-94CD-1861A5A919A8}"/>
      </w:docPartPr>
      <w:docPartBody>
        <w:p w14:paraId="24F3E545">
          <w:pPr>
            <w:pStyle w:val="8"/>
          </w:pPr>
          <w:r>
            <w:rPr>
              <w:rStyle w:val="4"/>
              <w:rFonts w:hint="eastAsia"/>
            </w:rPr>
            <w:t>单击或点击此处输入文字。</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4704"/>
    <w:rsid w:val="00015F0F"/>
    <w:rsid w:val="000A0E82"/>
    <w:rsid w:val="000D037D"/>
    <w:rsid w:val="00164CB7"/>
    <w:rsid w:val="00182A87"/>
    <w:rsid w:val="001A0060"/>
    <w:rsid w:val="003A72A0"/>
    <w:rsid w:val="003B01C1"/>
    <w:rsid w:val="00436047"/>
    <w:rsid w:val="00437C93"/>
    <w:rsid w:val="00446114"/>
    <w:rsid w:val="004B285E"/>
    <w:rsid w:val="004E0AEA"/>
    <w:rsid w:val="005739CC"/>
    <w:rsid w:val="00597BD3"/>
    <w:rsid w:val="00656CA9"/>
    <w:rsid w:val="006A0D75"/>
    <w:rsid w:val="00776695"/>
    <w:rsid w:val="007D63A3"/>
    <w:rsid w:val="00863CDB"/>
    <w:rsid w:val="0088080A"/>
    <w:rsid w:val="008D6E5B"/>
    <w:rsid w:val="00995E29"/>
    <w:rsid w:val="00A60415"/>
    <w:rsid w:val="00B14704"/>
    <w:rsid w:val="00B62071"/>
    <w:rsid w:val="00BB3C6B"/>
    <w:rsid w:val="00BB7230"/>
    <w:rsid w:val="00C2557E"/>
    <w:rsid w:val="00CB5F08"/>
    <w:rsid w:val="00EE4367"/>
    <w:rsid w:val="00F925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BA3B581AE4F984429A4E2978411DC538"/>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6">
    <w:name w:val="445C7F6F69B7D5499F0901A40E13998B"/>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7">
    <w:name w:val="ACE78E53FC58554DA965A15F9359A8D9"/>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8">
    <w:name w:val="36909CA09105964EBBE8D5DBC3EBAA80"/>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10CC821-BF0C-4E65-9417-F33DFBAE1EC3}">
  <ds:schemaRefs/>
</ds:datastoreItem>
</file>

<file path=docProps/app.xml><?xml version="1.0" encoding="utf-8"?>
<Properties xmlns="http://schemas.openxmlformats.org/officeDocument/2006/extended-properties" xmlns:vt="http://schemas.openxmlformats.org/officeDocument/2006/docPropsVTypes">
  <Template>Normal.dotm</Template>
  <Pages>14</Pages>
  <Words>1745</Words>
  <Characters>2029</Characters>
  <Lines>45</Lines>
  <Paragraphs>12</Paragraphs>
  <TotalTime>74</TotalTime>
  <ScaleCrop>false</ScaleCrop>
  <LinksUpToDate>false</LinksUpToDate>
  <CharactersWithSpaces>2157</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2025-04-11T09:04:00Z</dcterms:created>
  <dc:creator>郭力生</dc:creator>
  <cp:lastModifiedBy>玲</cp:lastModifiedBy>
  <dcterms:modified xsi:type="dcterms:W3CDTF">2025-05-12T02:45:50Z</dcterms:modified>
  <cp:revision>128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2C1387C7B1ED405E9D53D20C0F67D7E6</vt:lpwstr>
  </property>
  <property fmtid="{D5CDD505-2E9C-101B-9397-08002B2CF9AE}" pid="4" name="KSOTemplateDocerSaveRecord">
    <vt:lpwstr>eyJoZGlkIjoiOGM3ZDVkZDAzMDE4NjU0MWEzNTE4MWI5NTExOThkYjkiLCJ1c2VySWQiOiIxMDc4Njk1MDgxIn0=</vt:lpwstr>
  </property>
</Properties>
</file>