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364" w:type="dxa"/>
        <w:tblInd w:w="2" w:type="dxa"/>
        <w:tblLayout w:type="fixed"/>
        <w:tblCellMar>
          <w:top w:w="0" w:type="dxa"/>
          <w:left w:w="0" w:type="dxa"/>
          <w:bottom w:w="0" w:type="dxa"/>
          <w:right w:w="0" w:type="dxa"/>
        </w:tblCellMar>
      </w:tblPr>
      <w:tblGrid>
        <w:gridCol w:w="509"/>
        <w:gridCol w:w="8855"/>
      </w:tblGrid>
      <w:tr w14:paraId="3D04DD76">
        <w:tblPrEx>
          <w:tblCellMar>
            <w:top w:w="0" w:type="dxa"/>
            <w:left w:w="0" w:type="dxa"/>
            <w:bottom w:w="0" w:type="dxa"/>
            <w:right w:w="0" w:type="dxa"/>
          </w:tblCellMar>
        </w:tblPrEx>
        <w:tc>
          <w:tcPr>
            <w:tcW w:w="509" w:type="dxa"/>
          </w:tcPr>
          <w:p w14:paraId="6AB4A227">
            <w:pPr>
              <w:framePr w:wrap="notBeside" w:vAnchor="page" w:hAnchor="page" w:x="1480" w:y="1495"/>
              <w:widowControl w:val="0"/>
              <w:adjustRightInd/>
              <w:snapToGrid w:val="0"/>
              <w:spacing w:line="240" w:lineRule="auto"/>
              <w:ind w:left="0" w:leftChars="0" w:firstLine="0" w:firstLineChars="0"/>
              <w:jc w:val="left"/>
              <w:rPr>
                <w:rFonts w:hint="default" w:ascii="Times New Roman" w:hAnsi="Times New Roman" w:eastAsia="黑体" w:cs="Times New Roman"/>
                <w:b w:val="0"/>
                <w:bCs w:val="0"/>
                <w:kern w:val="2"/>
                <w:sz w:val="21"/>
                <w:szCs w:val="21"/>
                <w:highlight w:val="none"/>
                <w:lang w:val="en-US" w:eastAsia="zh-CN" w:bidi="ar-SA"/>
              </w:rPr>
            </w:pPr>
            <w:r>
              <w:rPr>
                <w:rFonts w:hint="eastAsia" w:eastAsia="黑体" w:cs="Times New Roman"/>
                <w:b w:val="0"/>
                <w:bCs w:val="0"/>
                <w:kern w:val="2"/>
                <w:sz w:val="21"/>
                <w:szCs w:val="21"/>
                <w:highlight w:val="none"/>
                <w:lang w:val="en-US" w:eastAsia="zh-CN" w:bidi="ar-SA"/>
              </w:rPr>
              <w:t>ICS</w:t>
            </w:r>
          </w:p>
        </w:tc>
        <w:tc>
          <w:tcPr>
            <w:tcW w:w="8855" w:type="dxa"/>
          </w:tcPr>
          <w:p w14:paraId="2875C3CF">
            <w:pPr>
              <w:framePr w:wrap="notBeside" w:vAnchor="page" w:hAnchor="page" w:x="1480" w:y="1495"/>
              <w:widowControl w:val="0"/>
              <w:adjustRightInd/>
              <w:snapToGrid w:val="0"/>
              <w:spacing w:line="240" w:lineRule="auto"/>
              <w:ind w:left="0" w:leftChars="0" w:firstLine="0" w:firstLineChars="0"/>
              <w:jc w:val="both"/>
              <w:rPr>
                <w:rFonts w:hint="default" w:ascii="Times New Roman" w:hAnsi="Times New Roman" w:eastAsia="黑体" w:cs="Times New Roman"/>
                <w:b w:val="0"/>
                <w:bCs w:val="0"/>
                <w:kern w:val="2"/>
                <w:sz w:val="21"/>
                <w:szCs w:val="21"/>
                <w:highlight w:val="none"/>
                <w:lang w:val="en-US" w:eastAsia="zh-CN" w:bidi="ar-SA"/>
              </w:rPr>
            </w:pPr>
            <w:r>
              <w:rPr>
                <w:rFonts w:hint="default" w:ascii="Times New Roman" w:hAnsi="Times New Roman" w:eastAsia="黑体" w:cs="Times New Roman"/>
                <w:b w:val="0"/>
                <w:bCs w:val="0"/>
                <w:kern w:val="2"/>
                <w:sz w:val="21"/>
                <w:szCs w:val="21"/>
                <w:highlight w:val="none"/>
                <w:lang w:val="en-US" w:eastAsia="zh-CN" w:bidi="ar-SA"/>
              </w:rPr>
              <w:t>13.080.10</w:t>
            </w:r>
          </w:p>
        </w:tc>
      </w:tr>
      <w:tr w14:paraId="23DF5165">
        <w:tblPrEx>
          <w:tblCellMar>
            <w:top w:w="0" w:type="dxa"/>
            <w:left w:w="0" w:type="dxa"/>
            <w:bottom w:w="0" w:type="dxa"/>
            <w:right w:w="0" w:type="dxa"/>
          </w:tblCellMar>
        </w:tblPrEx>
        <w:tc>
          <w:tcPr>
            <w:tcW w:w="509" w:type="dxa"/>
          </w:tcPr>
          <w:p w14:paraId="33D72155">
            <w:pPr>
              <w:framePr w:wrap="notBeside" w:vAnchor="page" w:hAnchor="page" w:x="1480" w:y="1495"/>
              <w:widowControl w:val="0"/>
              <w:adjustRightInd/>
              <w:snapToGrid w:val="0"/>
              <w:spacing w:before="40" w:line="240" w:lineRule="auto"/>
              <w:ind w:left="0" w:leftChars="0" w:firstLine="0" w:firstLineChars="0"/>
              <w:jc w:val="left"/>
              <w:rPr>
                <w:rFonts w:hint="default" w:ascii="Times New Roman" w:hAnsi="Times New Roman" w:eastAsia="黑体" w:cs="Times New Roman"/>
                <w:b w:val="0"/>
                <w:bCs w:val="0"/>
                <w:kern w:val="2"/>
                <w:sz w:val="21"/>
                <w:szCs w:val="21"/>
                <w:highlight w:val="none"/>
                <w:lang w:val="en-US" w:eastAsia="zh-CN" w:bidi="ar-SA"/>
              </w:rPr>
            </w:pPr>
            <w:r>
              <w:rPr>
                <w:rFonts w:hint="eastAsia" w:eastAsia="黑体" w:cs="Times New Roman"/>
                <w:b w:val="0"/>
                <w:bCs w:val="0"/>
                <w:kern w:val="2"/>
                <w:sz w:val="21"/>
                <w:szCs w:val="21"/>
                <w:highlight w:val="none"/>
                <w:lang w:val="en-US" w:eastAsia="zh-CN" w:bidi="ar-SA"/>
              </w:rPr>
              <w:t>CCS</w:t>
            </w:r>
          </w:p>
        </w:tc>
        <w:tc>
          <w:tcPr>
            <w:tcW w:w="8855" w:type="dxa"/>
          </w:tcPr>
          <w:p w14:paraId="54219DD0">
            <w:pPr>
              <w:framePr w:wrap="notBeside" w:vAnchor="page" w:hAnchor="page" w:x="1480" w:y="1495"/>
              <w:widowControl w:val="0"/>
              <w:adjustRightInd/>
              <w:snapToGrid w:val="0"/>
              <w:spacing w:before="40" w:line="240" w:lineRule="auto"/>
              <w:ind w:left="0" w:leftChars="0" w:firstLine="0" w:firstLineChars="0"/>
              <w:jc w:val="left"/>
              <w:rPr>
                <w:rFonts w:hint="default" w:ascii="Times New Roman" w:hAnsi="Times New Roman" w:eastAsia="黑体" w:cs="Times New Roman"/>
                <w:b w:val="0"/>
                <w:bCs w:val="0"/>
                <w:kern w:val="2"/>
                <w:sz w:val="21"/>
                <w:szCs w:val="21"/>
                <w:highlight w:val="none"/>
                <w:lang w:val="en-US" w:eastAsia="zh-CN" w:bidi="ar-SA"/>
              </w:rPr>
            </w:pPr>
            <w:r>
              <w:rPr>
                <w:rFonts w:hint="default" w:ascii="Times New Roman" w:hAnsi="Times New Roman" w:eastAsia="黑体" w:cs="Times New Roman"/>
                <w:b w:val="0"/>
                <w:bCs w:val="0"/>
                <w:kern w:val="2"/>
                <w:sz w:val="21"/>
                <w:szCs w:val="21"/>
                <w:highlight w:val="none"/>
                <w:lang w:val="en-US" w:eastAsia="zh-CN" w:bidi="ar-SA"/>
              </w:rPr>
              <w:t xml:space="preserve"> Z.18</w:t>
            </w:r>
          </w:p>
        </w:tc>
      </w:tr>
    </w:tbl>
    <w:p w14:paraId="7D6E7FEE">
      <w:pPr>
        <w:adjustRightInd w:val="0"/>
        <w:snapToGrid w:val="0"/>
        <w:jc w:val="distribute"/>
        <w:rPr>
          <w:rFonts w:hint="default" w:ascii="Times New Roman" w:hAnsi="Times New Roman" w:cs="Times New Roman"/>
          <w:b w:val="0"/>
          <w:bCs w:val="0"/>
          <w:snapToGrid w:val="0"/>
          <w:w w:val="135"/>
          <w:sz w:val="44"/>
          <w:szCs w:val="44"/>
          <w:highlight w:val="none"/>
        </w:rPr>
      </w:pPr>
    </w:p>
    <w:p w14:paraId="36182AB3">
      <w:pPr>
        <w:pStyle w:val="21"/>
        <w:framePr w:w="9639" w:h="624" w:hRule="exact" w:hSpace="181" w:vSpace="181" w:wrap="around" w:vAnchor="text" w:hAnchor="page" w:x="1235" w:y="414"/>
        <w:rPr>
          <w:rFonts w:hint="default" w:ascii="Times New Roman" w:hAnsi="Times New Roman" w:eastAsia="黑体" w:cs="Times New Roman"/>
          <w:b w:val="0"/>
          <w:bCs w:val="0"/>
          <w:w w:val="100"/>
          <w:sz w:val="48"/>
          <w:szCs w:val="48"/>
          <w:highlight w:val="none"/>
        </w:rPr>
      </w:pPr>
      <w:bookmarkStart w:id="0" w:name="_Hlk26473981"/>
      <w:r>
        <w:rPr>
          <w:rFonts w:hint="default" w:ascii="Times New Roman" w:hAnsi="Times New Roman" w:eastAsia="黑体" w:cs="Times New Roman"/>
          <w:b w:val="0"/>
          <w:bCs w:val="0"/>
          <w:w w:val="100"/>
          <w:sz w:val="48"/>
          <w:szCs w:val="48"/>
          <w:highlight w:val="none"/>
        </w:rPr>
        <w:t>团体标准</w:t>
      </w:r>
    </w:p>
    <w:bookmarkEnd w:id="0"/>
    <w:p w14:paraId="413A4EEC">
      <w:pPr>
        <w:pStyle w:val="22"/>
        <w:framePr w:wrap="around" w:x="1390" w:y="3801"/>
        <w:rPr>
          <w:rFonts w:hint="default" w:ascii="Times New Roman" w:hAnsi="Times New Roman" w:eastAsia="仿宋" w:cs="Times New Roman"/>
          <w:b w:val="0"/>
          <w:bCs w:val="0"/>
          <w:highlight w:val="none"/>
          <w:lang w:val="en-US" w:eastAsia="zh-CN"/>
        </w:rPr>
      </w:pPr>
      <w:r>
        <w:rPr>
          <w:rFonts w:ascii="Times New Roman" w:eastAsia="仿宋" w:cs="Times New Roman"/>
          <w:b w:val="0"/>
          <w:bCs w:val="0"/>
          <w:color w:val="auto"/>
          <w:sz w:val="28"/>
          <w:szCs w:val="28"/>
        </w:rPr>
        <w:t>T/</w:t>
      </w:r>
      <w:r>
        <w:rPr>
          <w:rFonts w:hint="eastAsia" w:ascii="Times New Roman" w:eastAsia="仿宋" w:cs="Times New Roman"/>
          <w:b w:val="0"/>
          <w:bCs w:val="0"/>
          <w:color w:val="auto"/>
          <w:sz w:val="28"/>
          <w:szCs w:val="28"/>
        </w:rPr>
        <w:t>CQEEMA</w:t>
      </w:r>
      <w:r>
        <w:rPr>
          <w:rFonts w:ascii="Times New Roman" w:eastAsia="仿宋" w:cs="Times New Roman"/>
          <w:b w:val="0"/>
          <w:bCs w:val="0"/>
          <w:color w:val="auto"/>
          <w:sz w:val="28"/>
          <w:szCs w:val="28"/>
        </w:rPr>
        <w:t xml:space="preserve"> </w:t>
      </w:r>
      <w:r>
        <w:rPr>
          <w:rFonts w:hint="eastAsia" w:ascii="Times New Roman" w:eastAsia="仿宋" w:cs="Times New Roman"/>
          <w:b w:val="0"/>
          <w:bCs w:val="0"/>
          <w:color w:val="auto"/>
          <w:sz w:val="28"/>
          <w:szCs w:val="28"/>
          <w:lang w:val="en-US" w:eastAsia="zh-CN"/>
        </w:rPr>
        <w:t>12</w:t>
      </w:r>
      <w:r>
        <w:rPr>
          <w:rFonts w:ascii="Times New Roman" w:eastAsia="仿宋" w:cs="Times New Roman"/>
          <w:b w:val="0"/>
          <w:bCs w:val="0"/>
          <w:color w:val="auto"/>
          <w:sz w:val="28"/>
          <w:szCs w:val="28"/>
        </w:rPr>
        <w:t>-20</w:t>
      </w:r>
      <w:r>
        <w:rPr>
          <w:rFonts w:hint="eastAsia" w:ascii="Times New Roman" w:eastAsia="仿宋" w:cs="Times New Roman"/>
          <w:b w:val="0"/>
          <w:bCs w:val="0"/>
          <w:color w:val="auto"/>
          <w:sz w:val="28"/>
          <w:szCs w:val="28"/>
          <w:lang w:val="en-US" w:eastAsia="zh-CN"/>
        </w:rPr>
        <w:t>25</w:t>
      </w:r>
    </w:p>
    <w:p w14:paraId="62A528B7">
      <w:pPr>
        <w:pStyle w:val="24"/>
        <w:framePr w:wrap="around" w:x="1390" w:y="3801"/>
        <w:rPr>
          <w:rFonts w:hint="default" w:ascii="Times New Roman" w:hAnsi="Times New Roman" w:cs="Times New Roman"/>
          <w:b w:val="0"/>
          <w:bCs w:val="0"/>
          <w:highlight w:val="none"/>
        </w:rPr>
      </w:pPr>
    </w:p>
    <w:p w14:paraId="75F43EF0">
      <w:pPr>
        <w:adjustRightInd w:val="0"/>
        <w:snapToGrid w:val="0"/>
        <w:jc w:val="distribute"/>
        <w:rPr>
          <w:rFonts w:hint="default" w:ascii="Times New Roman" w:hAnsi="Times New Roman" w:cs="Times New Roman"/>
          <w:b w:val="0"/>
          <w:bCs w:val="0"/>
          <w:snapToGrid w:val="0"/>
          <w:w w:val="135"/>
          <w:sz w:val="44"/>
          <w:szCs w:val="44"/>
          <w:highlight w:val="none"/>
        </w:rPr>
      </w:pPr>
    </w:p>
    <w:p w14:paraId="38D16453">
      <w:pPr>
        <w:rPr>
          <w:rFonts w:hint="default" w:ascii="Times New Roman" w:hAnsi="Times New Roman" w:cs="Times New Roman"/>
          <w:b w:val="0"/>
          <w:bCs w:val="0"/>
          <w:highlight w:val="none"/>
          <w:lang w:val="de-DE"/>
        </w:rPr>
      </w:pPr>
      <w:r>
        <w:rPr>
          <w:rFonts w:hint="default" w:ascii="Times New Roman" w:hAnsi="Times New Roman" w:cs="Times New Roman"/>
          <w:b w:val="0"/>
          <w:bCs w:val="0"/>
          <w:highlight w:val="none"/>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141605</wp:posOffset>
                </wp:positionV>
                <wp:extent cx="5956300" cy="0"/>
                <wp:effectExtent l="0" t="0" r="0" b="0"/>
                <wp:wrapNone/>
                <wp:docPr id="30" name="Line 51"/>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2700">
                          <a:solidFill>
                            <a:srgbClr val="080000"/>
                          </a:solidFill>
                          <a:round/>
                        </a:ln>
                        <a:effectLst/>
                      </wps:spPr>
                      <wps:bodyPr/>
                    </wps:wsp>
                  </a:graphicData>
                </a:graphic>
              </wp:anchor>
            </w:drawing>
          </mc:Choice>
          <mc:Fallback>
            <w:pict>
              <v:line id="Line 51" o:spid="_x0000_s1026" o:spt="20" style="position:absolute;left:0pt;margin-left:4.3pt;margin-top:11.15pt;height:0pt;width:469pt;z-index:251659264;mso-width-relative:page;mso-height-relative:page;" filled="f" stroked="t" coordsize="21600,21600" o:gfxdata="UEsDBAoAAAAAAIdO4kAAAAAAAAAAAAAAAAAEAAAAZHJzL1BLAwQUAAAACACHTuJAzL2pGNUAAAAH&#10;AQAADwAAAGRycy9kb3ducmV2LnhtbE2OzU7DMBCE70i8g7VIXBB1GiBtQ5xKRPTCrQUhjm68TQLx&#10;2oqdtvTpu4gDHOdHM1+xPNpe7HEInSMF00kCAql2pqNGwdvr6nYOIkRNRveOUME3BliWlxeFzo07&#10;0Br3m9gIHqGQawVtjD6XMtQtWh0mziNxtnOD1ZHl0Egz6AOP216mSZJJqzvih1Z7rFqsvzajVfB5&#10;8z6uLPlq1rw8n2YP47r68E9KXV9Nk0cQEY/xrww/+IwOJTNt3UgmiF7BPOOigjS9A8Hx4j5jY/tr&#10;yLKQ//nLM1BLAwQUAAAACACHTuJAa6exedABAACwAwAADgAAAGRycy9lMm9Eb2MueG1srVPLbtsw&#10;ELwX6D8QvNeSHThNBcs52Egvbmsg6QfQFCURJbnEkrbkv++Sst0mveRQHQjua3Z2llo9jtawk8Kg&#10;wdV8Pis5U05Co11X858vT58eOAtRuEYYcKrmZxX44/rjh9XgK7WAHkyjkBGIC9Xga97H6KuiCLJX&#10;VoQZeOUo2AJaEcnErmhQDIRuTbEoy/tiAGw8glQhkHc7BfkFEd8DCG2rpdqCPFrl4oSKyohII4Ve&#10;+8DXmW3bKhl/tG1QkZma06Qxn9SE7od0FuuVqDoUvtfyQkG8h8KbmazQjpreoLYiCnZE/Q+U1RIh&#10;QBtnEmwxDZIVoSnm5RttnnvhVZ6FpA7+Jnr4f7Dy+2mPTDc1vyNJnLC08Z12ii3nSZvBh4pSNm6P&#10;aTo5ume/A/krMAebXrhOZY4vZ091uaJ4VZKM4KnDYfgGDeWIY4Qs1NiiTZAkARvzPs63fagxMknO&#10;5Zfl/V1JvOQ1VojqWugxxK8KLEuXmhsinYHFaRciUafUa0rq4+BJG5PXbRwbiO3iM0GnUACjmxTN&#10;BnaHjUF2EunFPJT0JSEI7VUawtE1k9+4VKfyY7u0vo49CXiA5rzHlJz8tMgMd3l06aX8beesPz/a&#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vakY1QAAAAcBAAAPAAAAAAAAAAEAIAAAACIAAABk&#10;cnMvZG93bnJldi54bWxQSwECFAAUAAAACACHTuJAa6exedABAACwAwAADgAAAAAAAAABACAAAAAk&#10;AQAAZHJzL2Uyb0RvYy54bWxQSwUGAAAAAAYABgBZAQAAZgUAAAAA&#10;">
                <v:fill on="f" focussize="0,0"/>
                <v:stroke weight="1pt" color="#080000" joinstyle="round"/>
                <v:imagedata o:title=""/>
                <o:lock v:ext="edit" aspectratio="f"/>
              </v:line>
            </w:pict>
          </mc:Fallback>
        </mc:AlternateContent>
      </w:r>
    </w:p>
    <w:p w14:paraId="70A82CB8">
      <w:pPr>
        <w:rPr>
          <w:rFonts w:hint="default" w:ascii="Times New Roman" w:hAnsi="Times New Roman" w:cs="Times New Roman"/>
          <w:b w:val="0"/>
          <w:bCs w:val="0"/>
          <w:highlight w:val="none"/>
          <w:lang w:val="de-DE"/>
        </w:rPr>
      </w:pPr>
    </w:p>
    <w:p w14:paraId="3885CD33">
      <w:pPr>
        <w:spacing w:line="720" w:lineRule="auto"/>
        <w:jc w:val="center"/>
        <w:rPr>
          <w:rFonts w:hint="default" w:ascii="Times New Roman" w:hAnsi="Times New Roman" w:eastAsia="黑体" w:cs="Times New Roman"/>
          <w:b w:val="0"/>
          <w:bCs w:val="0"/>
          <w:sz w:val="48"/>
          <w:szCs w:val="48"/>
          <w:highlight w:val="none"/>
        </w:rPr>
      </w:pPr>
      <w:bookmarkStart w:id="1" w:name="_Toc265088910"/>
      <w:bookmarkStart w:id="2" w:name="_Toc265088535"/>
    </w:p>
    <w:bookmarkEnd w:id="1"/>
    <w:bookmarkEnd w:id="2"/>
    <w:p w14:paraId="3A269438">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0"/>
        <w:rPr>
          <w:rFonts w:hint="default" w:ascii="Times New Roman" w:hAnsi="Times New Roman" w:eastAsia="黑体" w:cs="Times New Roman"/>
          <w:b w:val="0"/>
          <w:bCs w:val="0"/>
          <w:sz w:val="52"/>
          <w:szCs w:val="52"/>
          <w:highlight w:val="none"/>
        </w:rPr>
      </w:pPr>
      <w:bookmarkStart w:id="3" w:name="_Toc7105"/>
      <w:bookmarkStart w:id="4" w:name="_Toc13424"/>
      <w:bookmarkStart w:id="5" w:name="_Toc30121"/>
      <w:bookmarkStart w:id="6" w:name="_Toc1212"/>
      <w:bookmarkStart w:id="7" w:name="_Toc7002"/>
      <w:r>
        <w:rPr>
          <w:rFonts w:hint="default" w:ascii="Times New Roman" w:hAnsi="Times New Roman" w:eastAsia="黑体" w:cs="Times New Roman"/>
          <w:b w:val="0"/>
          <w:bCs w:val="0"/>
          <w:sz w:val="52"/>
          <w:szCs w:val="52"/>
          <w:highlight w:val="none"/>
        </w:rPr>
        <w:t xml:space="preserve">土壤 </w:t>
      </w:r>
      <w:r>
        <w:rPr>
          <w:rFonts w:hint="eastAsia" w:ascii="Times New Roman" w:hAnsi="Times New Roman" w:eastAsia="黑体" w:cs="Times New Roman"/>
          <w:b w:val="0"/>
          <w:bCs w:val="0"/>
          <w:sz w:val="52"/>
          <w:szCs w:val="52"/>
          <w:highlight w:val="none"/>
          <w:lang w:val="en-US" w:eastAsia="zh-CN"/>
        </w:rPr>
        <w:t xml:space="preserve"> </w:t>
      </w:r>
      <w:r>
        <w:rPr>
          <w:rFonts w:hint="default" w:ascii="Times New Roman" w:hAnsi="Times New Roman" w:eastAsia="黑体" w:cs="Times New Roman"/>
          <w:b w:val="0"/>
          <w:bCs w:val="0"/>
          <w:sz w:val="52"/>
          <w:szCs w:val="52"/>
          <w:highlight w:val="none"/>
          <w:lang w:val="en-US" w:eastAsia="zh-CN"/>
        </w:rPr>
        <w:t>三氯杀螨醇的</w:t>
      </w:r>
      <w:r>
        <w:rPr>
          <w:rFonts w:hint="default" w:ascii="Times New Roman" w:hAnsi="Times New Roman" w:eastAsia="黑体" w:cs="Times New Roman"/>
          <w:b w:val="0"/>
          <w:bCs w:val="0"/>
          <w:sz w:val="52"/>
          <w:szCs w:val="52"/>
          <w:highlight w:val="none"/>
        </w:rPr>
        <w:t>测定</w:t>
      </w:r>
      <w:bookmarkEnd w:id="3"/>
      <w:bookmarkEnd w:id="4"/>
      <w:r>
        <w:rPr>
          <w:rFonts w:hint="eastAsia" w:ascii="Times New Roman" w:hAnsi="Times New Roman" w:eastAsia="黑体" w:cs="Times New Roman"/>
          <w:b w:val="0"/>
          <w:bCs w:val="0"/>
          <w:sz w:val="52"/>
          <w:szCs w:val="52"/>
          <w:highlight w:val="none"/>
          <w:lang w:val="en-US" w:eastAsia="zh-CN"/>
        </w:rPr>
        <w:t xml:space="preserve"> </w:t>
      </w:r>
      <w:r>
        <w:rPr>
          <w:rFonts w:hint="default" w:ascii="Times New Roman" w:hAnsi="Times New Roman" w:eastAsia="黑体" w:cs="Times New Roman"/>
          <w:b w:val="0"/>
          <w:bCs w:val="0"/>
          <w:sz w:val="52"/>
          <w:szCs w:val="52"/>
          <w:highlight w:val="none"/>
        </w:rPr>
        <w:t xml:space="preserve"> </w:t>
      </w:r>
      <w:bookmarkStart w:id="8" w:name="_Toc26087"/>
      <w:bookmarkStart w:id="9" w:name="_Toc8579"/>
      <w:r>
        <w:rPr>
          <w:rFonts w:hint="default" w:ascii="Times New Roman" w:hAnsi="Times New Roman" w:eastAsia="黑体" w:cs="Times New Roman"/>
          <w:b w:val="0"/>
          <w:bCs w:val="0"/>
          <w:sz w:val="52"/>
          <w:szCs w:val="52"/>
          <w:highlight w:val="none"/>
          <w:lang w:val="en-US" w:eastAsia="zh-CN"/>
        </w:rPr>
        <w:t>气相</w:t>
      </w:r>
      <w:r>
        <w:rPr>
          <w:rFonts w:hint="default" w:ascii="Times New Roman" w:hAnsi="Times New Roman" w:eastAsia="黑体" w:cs="Times New Roman"/>
          <w:b w:val="0"/>
          <w:bCs w:val="0"/>
          <w:sz w:val="52"/>
          <w:szCs w:val="52"/>
          <w:highlight w:val="none"/>
        </w:rPr>
        <w:t>色谱</w:t>
      </w:r>
      <w:r>
        <w:rPr>
          <w:rFonts w:hint="eastAsia" w:eastAsia="黑体" w:cs="Times New Roman"/>
          <w:b w:val="0"/>
          <w:bCs w:val="0"/>
          <w:sz w:val="52"/>
          <w:szCs w:val="52"/>
          <w:highlight w:val="none"/>
          <w:lang w:val="en-US" w:eastAsia="zh-CN"/>
        </w:rPr>
        <w:t>-</w:t>
      </w:r>
      <w:r>
        <w:rPr>
          <w:rFonts w:hint="default" w:ascii="Times New Roman" w:hAnsi="Times New Roman" w:eastAsia="黑体" w:cs="Times New Roman"/>
          <w:b w:val="0"/>
          <w:bCs w:val="0"/>
          <w:sz w:val="52"/>
          <w:szCs w:val="52"/>
          <w:highlight w:val="none"/>
        </w:rPr>
        <w:t>质谱法</w:t>
      </w:r>
      <w:bookmarkEnd w:id="5"/>
      <w:bookmarkEnd w:id="6"/>
      <w:bookmarkEnd w:id="7"/>
      <w:bookmarkEnd w:id="8"/>
      <w:bookmarkEnd w:id="9"/>
    </w:p>
    <w:p w14:paraId="2B271321">
      <w:pPr>
        <w:spacing w:line="360" w:lineRule="auto"/>
        <w:ind w:left="0" w:leftChars="0" w:firstLine="0" w:firstLineChars="0"/>
        <w:jc w:val="center"/>
        <w:rPr>
          <w:rFonts w:hint="default" w:ascii="Times New Roman" w:hAnsi="Times New Roman" w:eastAsia="黑体" w:cs="Times New Roman"/>
          <w:b w:val="0"/>
          <w:bCs w:val="0"/>
          <w:color w:val="0B0B0B"/>
          <w:kern w:val="0"/>
          <w:sz w:val="28"/>
          <w:szCs w:val="28"/>
          <w:highlight w:val="none"/>
          <w:lang w:val="en-US" w:eastAsia="zh-CN"/>
        </w:rPr>
      </w:pPr>
      <w:r>
        <w:rPr>
          <w:rFonts w:hint="default" w:ascii="Times New Roman" w:hAnsi="Times New Roman" w:eastAsia="黑体" w:cs="Times New Roman"/>
          <w:b w:val="0"/>
          <w:bCs w:val="0"/>
          <w:sz w:val="28"/>
          <w:highlight w:val="none"/>
        </w:rPr>
        <w:t>Soil</w:t>
      </w:r>
      <w:r>
        <w:rPr>
          <w:rFonts w:hint="eastAsia" w:ascii="Times New Roman" w:hAnsi="Times New Roman" w:eastAsia="黑体" w:cs="Times New Roman"/>
          <w:b w:val="0"/>
          <w:bCs w:val="0"/>
          <w:sz w:val="28"/>
          <w:highlight w:val="none"/>
          <w:lang w:val="en-US" w:eastAsia="zh-CN"/>
        </w:rPr>
        <w:t xml:space="preserve">  </w:t>
      </w:r>
      <w:r>
        <w:rPr>
          <w:rFonts w:hint="default" w:ascii="Times New Roman" w:hAnsi="Times New Roman" w:eastAsia="黑体" w:cs="Times New Roman"/>
          <w:b w:val="0"/>
          <w:bCs w:val="0"/>
          <w:sz w:val="28"/>
          <w:highlight w:val="none"/>
        </w:rPr>
        <w:t xml:space="preserve">Determination of </w:t>
      </w:r>
      <w:r>
        <w:rPr>
          <w:rFonts w:hint="default" w:ascii="Times New Roman" w:hAnsi="Times New Roman" w:eastAsia="黑体" w:cs="Times New Roman"/>
          <w:b w:val="0"/>
          <w:bCs w:val="0"/>
          <w:sz w:val="28"/>
          <w:highlight w:val="none"/>
          <w:lang w:val="en-US" w:eastAsia="zh-CN"/>
        </w:rPr>
        <w:t>dicofol</w:t>
      </w:r>
      <w:r>
        <w:rPr>
          <w:rFonts w:hint="eastAsia" w:ascii="Times New Roman" w:hAnsi="Times New Roman" w:eastAsia="黑体" w:cs="Times New Roman"/>
          <w:b w:val="0"/>
          <w:bCs w:val="0"/>
          <w:sz w:val="28"/>
          <w:highlight w:val="none"/>
          <w:lang w:val="en-US" w:eastAsia="zh-CN"/>
        </w:rPr>
        <w:t xml:space="preserve"> </w:t>
      </w:r>
      <w:r>
        <w:rPr>
          <w:rFonts w:hint="default" w:ascii="Times New Roman" w:hAnsi="Times New Roman" w:eastAsia="黑体" w:cs="Times New Roman"/>
          <w:b w:val="0"/>
          <w:bCs w:val="0"/>
          <w:sz w:val="28"/>
          <w:highlight w:val="none"/>
          <w:lang w:val="en-US" w:eastAsia="zh-CN"/>
        </w:rPr>
        <w:t xml:space="preserve">Gas </w:t>
      </w:r>
      <w:r>
        <w:rPr>
          <w:rFonts w:hint="eastAsia" w:ascii="Times New Roman" w:hAnsi="Times New Roman" w:eastAsia="黑体" w:cs="Times New Roman"/>
          <w:b w:val="0"/>
          <w:bCs w:val="0"/>
          <w:sz w:val="28"/>
          <w:highlight w:val="none"/>
          <w:lang w:val="en-US" w:eastAsia="zh-CN"/>
        </w:rPr>
        <w:t xml:space="preserve"> </w:t>
      </w:r>
      <w:r>
        <w:rPr>
          <w:rFonts w:hint="default" w:ascii="Times New Roman" w:hAnsi="Times New Roman" w:eastAsia="黑体" w:cs="Times New Roman"/>
          <w:b w:val="0"/>
          <w:bCs w:val="0"/>
          <w:sz w:val="28"/>
          <w:highlight w:val="none"/>
          <w:lang w:val="en-US" w:eastAsia="zh-CN"/>
        </w:rPr>
        <w:t>chromatography/Mass spectrometry</w:t>
      </w:r>
    </w:p>
    <w:p w14:paraId="5B9B0E49">
      <w:pPr>
        <w:spacing w:before="156" w:beforeLines="50" w:after="156" w:afterLines="50"/>
        <w:ind w:left="0" w:leftChars="0" w:firstLine="0" w:firstLineChars="0"/>
        <w:jc w:val="center"/>
        <w:rPr>
          <w:rFonts w:hint="default" w:ascii="Times New Roman" w:hAnsi="Times New Roman" w:eastAsia="黑体" w:cs="Times New Roman"/>
          <w:b w:val="0"/>
          <w:bCs w:val="0"/>
          <w:spacing w:val="20"/>
          <w:sz w:val="28"/>
          <w:szCs w:val="28"/>
          <w:highlight w:val="none"/>
        </w:rPr>
      </w:pPr>
      <w:r>
        <w:rPr>
          <w:rFonts w:hint="default" w:ascii="Times New Roman" w:hAnsi="Times New Roman" w:eastAsia="黑体" w:cs="Times New Roman"/>
          <w:b w:val="0"/>
          <w:bCs w:val="0"/>
          <w:spacing w:val="20"/>
          <w:sz w:val="28"/>
          <w:szCs w:val="28"/>
          <w:highlight w:val="none"/>
        </w:rPr>
        <w:t>（</w:t>
      </w:r>
      <w:r>
        <w:rPr>
          <w:rFonts w:hint="eastAsia" w:eastAsia="黑体" w:cs="Times New Roman"/>
          <w:b w:val="0"/>
          <w:bCs w:val="0"/>
          <w:spacing w:val="20"/>
          <w:sz w:val="28"/>
          <w:szCs w:val="28"/>
          <w:highlight w:val="none"/>
          <w:lang w:val="en-US" w:eastAsia="zh-CN"/>
        </w:rPr>
        <w:t>征求意见稿</w:t>
      </w:r>
      <w:r>
        <w:rPr>
          <w:rFonts w:hint="default" w:ascii="Times New Roman" w:hAnsi="Times New Roman" w:eastAsia="黑体" w:cs="Times New Roman"/>
          <w:b w:val="0"/>
          <w:bCs w:val="0"/>
          <w:spacing w:val="20"/>
          <w:sz w:val="28"/>
          <w:szCs w:val="28"/>
          <w:highlight w:val="none"/>
        </w:rPr>
        <w:t>）</w:t>
      </w:r>
    </w:p>
    <w:p w14:paraId="1DFF19D1">
      <w:pPr>
        <w:spacing w:before="156" w:beforeLines="50" w:after="156" w:afterLines="50"/>
        <w:jc w:val="center"/>
        <w:rPr>
          <w:rFonts w:hint="default" w:ascii="Times New Roman" w:hAnsi="Times New Roman" w:eastAsia="黑体" w:cs="Times New Roman"/>
          <w:b w:val="0"/>
          <w:bCs w:val="0"/>
          <w:spacing w:val="20"/>
          <w:sz w:val="32"/>
          <w:szCs w:val="32"/>
          <w:highlight w:val="none"/>
        </w:rPr>
      </w:pPr>
    </w:p>
    <w:p w14:paraId="4241D45A">
      <w:pPr>
        <w:spacing w:before="156" w:beforeLines="50" w:after="156" w:afterLines="50"/>
        <w:jc w:val="both"/>
        <w:rPr>
          <w:rFonts w:hint="default" w:ascii="Times New Roman" w:hAnsi="Times New Roman" w:eastAsia="黑体" w:cs="Times New Roman"/>
          <w:b w:val="0"/>
          <w:bCs w:val="0"/>
          <w:spacing w:val="20"/>
          <w:sz w:val="32"/>
          <w:szCs w:val="32"/>
          <w:highlight w:val="none"/>
        </w:rPr>
      </w:pPr>
    </w:p>
    <w:p w14:paraId="1E7B7000">
      <w:pPr>
        <w:spacing w:before="156" w:beforeLines="50" w:after="156" w:afterLines="50"/>
        <w:jc w:val="both"/>
        <w:rPr>
          <w:rFonts w:hint="default" w:ascii="Times New Roman" w:hAnsi="Times New Roman" w:eastAsia="黑体" w:cs="Times New Roman"/>
          <w:b w:val="0"/>
          <w:bCs w:val="0"/>
          <w:spacing w:val="20"/>
          <w:sz w:val="32"/>
          <w:szCs w:val="32"/>
          <w:highlight w:val="none"/>
        </w:rPr>
      </w:pPr>
    </w:p>
    <w:p w14:paraId="21C22569">
      <w:pPr>
        <w:spacing w:before="156" w:beforeLines="50" w:after="156" w:afterLines="50"/>
        <w:jc w:val="both"/>
        <w:rPr>
          <w:rFonts w:hint="default" w:ascii="Times New Roman" w:hAnsi="Times New Roman" w:eastAsia="黑体" w:cs="Times New Roman"/>
          <w:b w:val="0"/>
          <w:bCs w:val="0"/>
          <w:spacing w:val="20"/>
          <w:sz w:val="32"/>
          <w:szCs w:val="32"/>
          <w:highlight w:val="none"/>
        </w:rPr>
      </w:pPr>
    </w:p>
    <w:p w14:paraId="29F89F49">
      <w:pPr>
        <w:spacing w:before="156" w:beforeLines="50" w:after="156" w:afterLines="50"/>
        <w:jc w:val="both"/>
        <w:rPr>
          <w:rFonts w:hint="default" w:ascii="Times New Roman" w:hAnsi="Times New Roman" w:eastAsia="黑体" w:cs="Times New Roman"/>
          <w:b w:val="0"/>
          <w:bCs w:val="0"/>
          <w:spacing w:val="20"/>
          <w:sz w:val="32"/>
          <w:szCs w:val="32"/>
          <w:highlight w:val="none"/>
        </w:rPr>
      </w:pPr>
    </w:p>
    <w:p w14:paraId="59640446">
      <w:pPr>
        <w:spacing w:before="156" w:beforeLines="50" w:after="156" w:afterLines="50"/>
        <w:jc w:val="both"/>
        <w:rPr>
          <w:rFonts w:hint="default" w:ascii="Times New Roman" w:hAnsi="Times New Roman" w:eastAsia="黑体" w:cs="Times New Roman"/>
          <w:b w:val="0"/>
          <w:bCs w:val="0"/>
          <w:spacing w:val="20"/>
          <w:sz w:val="32"/>
          <w:szCs w:val="32"/>
          <w:highlight w:val="none"/>
        </w:rPr>
      </w:pPr>
    </w:p>
    <w:p w14:paraId="4BD89706">
      <w:pPr>
        <w:spacing w:before="156" w:beforeLines="50" w:after="156" w:afterLines="50"/>
        <w:jc w:val="both"/>
        <w:rPr>
          <w:rFonts w:hint="default" w:ascii="Times New Roman" w:hAnsi="Times New Roman" w:eastAsia="黑体" w:cs="Times New Roman"/>
          <w:b w:val="0"/>
          <w:bCs w:val="0"/>
          <w:spacing w:val="20"/>
          <w:sz w:val="32"/>
          <w:szCs w:val="32"/>
          <w:highlight w:val="none"/>
        </w:rPr>
      </w:pPr>
    </w:p>
    <w:p w14:paraId="5435D1C0">
      <w:pPr>
        <w:autoSpaceDE w:val="0"/>
        <w:autoSpaceDN w:val="0"/>
        <w:adjustRightInd w:val="0"/>
        <w:jc w:val="distribute"/>
        <w:rPr>
          <w:rFonts w:hint="default" w:ascii="Times New Roman" w:hAnsi="Times New Roman" w:eastAsia="黑体" w:cs="Times New Roman"/>
          <w:b w:val="0"/>
          <w:bCs w:val="0"/>
          <w:kern w:val="0"/>
          <w:sz w:val="28"/>
          <w:szCs w:val="28"/>
          <w:highlight w:val="none"/>
        </w:rPr>
      </w:pPr>
      <w:r>
        <w:rPr>
          <w:rFonts w:hint="default" w:ascii="Times New Roman" w:hAnsi="Times New Roman" w:eastAsia="黑体" w:cs="Times New Roman"/>
          <w:b w:val="0"/>
          <w:bCs w:val="0"/>
          <w:sz w:val="28"/>
          <w:szCs w:val="28"/>
          <w:highlight w:val="none"/>
          <w:lang w:val="en-US"/>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356870</wp:posOffset>
                </wp:positionV>
                <wp:extent cx="5997575" cy="0"/>
                <wp:effectExtent l="0" t="0" r="0" b="0"/>
                <wp:wrapNone/>
                <wp:docPr id="32" name="Line 52"/>
                <wp:cNvGraphicFramePr/>
                <a:graphic xmlns:a="http://schemas.openxmlformats.org/drawingml/2006/main">
                  <a:graphicData uri="http://schemas.microsoft.com/office/word/2010/wordprocessingShape">
                    <wps:wsp>
                      <wps:cNvCnPr>
                        <a:cxnSpLocks noChangeShapeType="1"/>
                      </wps:cNvCnPr>
                      <wps:spPr bwMode="auto">
                        <a:xfrm>
                          <a:off x="0" y="0"/>
                          <a:ext cx="5997575" cy="0"/>
                        </a:xfrm>
                        <a:prstGeom prst="line">
                          <a:avLst/>
                        </a:prstGeom>
                        <a:noFill/>
                        <a:ln w="12700">
                          <a:solidFill>
                            <a:srgbClr val="080000"/>
                          </a:solidFill>
                          <a:round/>
                        </a:ln>
                        <a:effectLst/>
                      </wps:spPr>
                      <wps:bodyPr/>
                    </wps:wsp>
                  </a:graphicData>
                </a:graphic>
              </wp:anchor>
            </w:drawing>
          </mc:Choice>
          <mc:Fallback>
            <w:pict>
              <v:line id="Line 52" o:spid="_x0000_s1026" o:spt="20" style="position:absolute;left:0pt;margin-left:-2.4pt;margin-top:28.1pt;height:0pt;width:472.25pt;z-index:251660288;mso-width-relative:page;mso-height-relative:page;" filled="f" stroked="t" coordsize="21600,21600" o:gfxdata="UEsDBAoAAAAAAIdO4kAAAAAAAAAAAAAAAAAEAAAAZHJzL1BLAwQUAAAACACHTuJAcjHFZNgAAAAI&#10;AQAADwAAAGRycy9kb3ducmV2LnhtbE2PQU/CQBCF7yb+h82YeDGwBYVK6ZbERi7eQGM8Lt2xLXZn&#10;N90toL/eMR7gOO+9vPdNvjrZThywD60jBZNxAgKpcqalWsHb63r0CCJETUZ3jlDBNwZYFddXuc6M&#10;O9IGD9tYCy6hkGkFTYw+kzJUDVodxs4jsffpeqsjn30tTa+PXG47OU2SubS6JV5otMeyweprO1gF&#10;+7v3YW3Jl2n98vyTzoZN+eGflLq9mSRLEBFP8RyGP3xGh4KZdm4gE0SnYPTA5FHBbD4Fwf7ifpGC&#10;2P0Lssjl5QPFL1BLAwQUAAAACACHTuJAE5qDQ9IBAACwAwAADgAAAGRycy9lMm9Eb2MueG1srVPB&#10;btswDL0P2D8Iui92PGRpjTg9JOgu2Rag3QcoshwLlURBVOLk70cpcdZ1lx7qgyCJ5ON7j/Li4WQN&#10;O6qAGlzDp5OSM+UktNrtG/77+fHLHWcYhWuFAacaflbIH5afPy0GX6sKejCtCoxAHNaDb3gfo6+L&#10;AmWvrMAJeOUo2EGwItIx7Is2iIHQrSmqsvxWDBBaH0AqRLpdX4L8ihjeAwhdp6VagzxY5eIFNSgj&#10;IknCXnvky8y265SMv7oOVWSm4aQ05pWa0H6X1mK5EPU+CN9reaUg3kPhjSYrtKOmN6i1iIIdgv4P&#10;ymoZAKGLEwm2uAjJjpCKafnGm6deeJW1kNXob6bjx8HKn8dtYLpt+NeKMycsTXyjnWKzKnkzeKwp&#10;ZeW2IamTJ/fkNyBfkDlY9cLtVeb4fPZUN00VxT8l6YCeOuyGH9BSjjhEyEadumATJFnATnke59s8&#10;1CkySZez+/v5bD7jTI6xQtRjoQ8YvyuwLG0aboh0BhbHDcZERNRjSurj4FEbk8dtHBuIbTUvy1yB&#10;YHSboikPw363MoEdRXoxdyV9WRZFXqcFOLj20sW4VKfyY7u2HmVfDNxBe96G0RsaZCZ3fXTppbw+&#10;Zwf//m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IxxWTYAAAACAEAAA8AAAAAAAAAAQAgAAAA&#10;IgAAAGRycy9kb3ducmV2LnhtbFBLAQIUABQAAAAIAIdO4kATmoND0gEAALADAAAOAAAAAAAAAAEA&#10;IAAAACcBAABkcnMvZTJvRG9jLnhtbFBLBQYAAAAABgAGAFkBAABrBQAAAAA=&#10;">
                <v:fill on="f" focussize="0,0"/>
                <v:stroke weight="1pt" color="#080000" joinstyle="round"/>
                <v:imagedata o:title=""/>
                <o:lock v:ext="edit" aspectratio="f"/>
              </v:line>
            </w:pict>
          </mc:Fallback>
        </mc:AlternateContent>
      </w:r>
      <w:r>
        <w:rPr>
          <w:rFonts w:hint="default" w:ascii="Times New Roman" w:hAnsi="Times New Roman" w:eastAsia="黑体" w:cs="Times New Roman"/>
          <w:b w:val="0"/>
          <w:bCs w:val="0"/>
          <w:sz w:val="28"/>
          <w:szCs w:val="28"/>
          <w:highlight w:val="none"/>
          <w:lang w:val="en-US" w:eastAsia="zh-CN"/>
        </w:rPr>
        <w:t>20XX</w:t>
      </w:r>
      <w:r>
        <w:rPr>
          <w:rFonts w:hint="default" w:ascii="Times New Roman" w:hAnsi="Times New Roman" w:eastAsia="黑体" w:cs="Times New Roman"/>
          <w:b w:val="0"/>
          <w:bCs w:val="0"/>
          <w:sz w:val="28"/>
          <w:szCs w:val="28"/>
          <w:highlight w:val="none"/>
        </w:rPr>
        <w:t>-</w:t>
      </w:r>
      <w:r>
        <w:rPr>
          <w:rFonts w:hint="default" w:ascii="Times New Roman" w:hAnsi="Times New Roman" w:eastAsia="黑体" w:cs="Times New Roman"/>
          <w:b w:val="0"/>
          <w:bCs w:val="0"/>
          <w:sz w:val="28"/>
          <w:szCs w:val="28"/>
          <w:highlight w:val="none"/>
          <w:lang w:val="en-US" w:eastAsia="zh-CN"/>
        </w:rPr>
        <w:t>XX</w:t>
      </w:r>
      <w:r>
        <w:rPr>
          <w:rFonts w:hint="default" w:ascii="Times New Roman" w:hAnsi="Times New Roman" w:eastAsia="黑体" w:cs="Times New Roman"/>
          <w:b w:val="0"/>
          <w:bCs w:val="0"/>
          <w:sz w:val="28"/>
          <w:szCs w:val="28"/>
          <w:highlight w:val="none"/>
        </w:rPr>
        <w:t>-</w:t>
      </w:r>
      <w:r>
        <w:rPr>
          <w:rFonts w:hint="default" w:ascii="Times New Roman" w:hAnsi="Times New Roman" w:eastAsia="黑体" w:cs="Times New Roman"/>
          <w:b w:val="0"/>
          <w:bCs w:val="0"/>
          <w:sz w:val="28"/>
          <w:szCs w:val="28"/>
          <w:highlight w:val="none"/>
          <w:lang w:val="en-US" w:eastAsia="zh-CN"/>
        </w:rPr>
        <w:t>XX</w:t>
      </w:r>
      <w:r>
        <w:rPr>
          <w:rFonts w:hint="default" w:ascii="Times New Roman" w:hAnsi="Times New Roman" w:eastAsia="黑体" w:cs="Times New Roman"/>
          <w:b w:val="0"/>
          <w:bCs w:val="0"/>
          <w:sz w:val="28"/>
          <w:szCs w:val="28"/>
          <w:highlight w:val="none"/>
          <w:lang w:eastAsia="zh-CN"/>
        </w:rPr>
        <w:t>发</w:t>
      </w:r>
      <w:r>
        <w:rPr>
          <w:rFonts w:hint="default" w:ascii="Times New Roman" w:hAnsi="Times New Roman" w:eastAsia="黑体" w:cs="Times New Roman"/>
          <w:b w:val="0"/>
          <w:bCs w:val="0"/>
          <w:kern w:val="0"/>
          <w:sz w:val="28"/>
          <w:szCs w:val="28"/>
          <w:highlight w:val="none"/>
        </w:rPr>
        <w:t xml:space="preserve">布        </w:t>
      </w:r>
      <w:r>
        <w:rPr>
          <w:rFonts w:hint="default" w:ascii="Times New Roman" w:hAnsi="Times New Roman" w:eastAsia="黑体" w:cs="Times New Roman"/>
          <w:b w:val="0"/>
          <w:bCs w:val="0"/>
          <w:kern w:val="0"/>
          <w:sz w:val="28"/>
          <w:szCs w:val="28"/>
          <w:highlight w:val="none"/>
          <w:lang w:val="en-US" w:eastAsia="zh-CN"/>
        </w:rPr>
        <w:t xml:space="preserve">        </w:t>
      </w:r>
      <w:r>
        <w:rPr>
          <w:rFonts w:hint="default" w:ascii="Times New Roman" w:hAnsi="Times New Roman" w:eastAsia="黑体" w:cs="Times New Roman"/>
          <w:b w:val="0"/>
          <w:bCs w:val="0"/>
          <w:kern w:val="0"/>
          <w:sz w:val="28"/>
          <w:szCs w:val="28"/>
          <w:highlight w:val="none"/>
        </w:rPr>
        <w:t xml:space="preserve">           </w:t>
      </w:r>
      <w:r>
        <w:rPr>
          <w:rFonts w:hint="default" w:ascii="Times New Roman" w:hAnsi="Times New Roman" w:eastAsia="黑体" w:cs="Times New Roman"/>
          <w:b w:val="0"/>
          <w:bCs w:val="0"/>
          <w:sz w:val="28"/>
          <w:szCs w:val="28"/>
          <w:highlight w:val="none"/>
          <w:lang w:val="en-US" w:eastAsia="zh-CN"/>
        </w:rPr>
        <w:t>20XX</w:t>
      </w:r>
      <w:r>
        <w:rPr>
          <w:rFonts w:hint="default" w:ascii="Times New Roman" w:hAnsi="Times New Roman" w:eastAsia="黑体" w:cs="Times New Roman"/>
          <w:b w:val="0"/>
          <w:bCs w:val="0"/>
          <w:sz w:val="28"/>
          <w:szCs w:val="28"/>
          <w:highlight w:val="none"/>
        </w:rPr>
        <w:t>-</w:t>
      </w:r>
      <w:r>
        <w:rPr>
          <w:rFonts w:hint="default" w:ascii="Times New Roman" w:hAnsi="Times New Roman" w:eastAsia="黑体" w:cs="Times New Roman"/>
          <w:b w:val="0"/>
          <w:bCs w:val="0"/>
          <w:sz w:val="28"/>
          <w:szCs w:val="28"/>
          <w:highlight w:val="none"/>
          <w:lang w:val="en-US" w:eastAsia="zh-CN"/>
        </w:rPr>
        <w:t>XX</w:t>
      </w:r>
      <w:r>
        <w:rPr>
          <w:rFonts w:hint="default" w:ascii="Times New Roman" w:hAnsi="Times New Roman" w:eastAsia="黑体" w:cs="Times New Roman"/>
          <w:b w:val="0"/>
          <w:bCs w:val="0"/>
          <w:sz w:val="28"/>
          <w:szCs w:val="28"/>
          <w:highlight w:val="none"/>
        </w:rPr>
        <w:t>-</w:t>
      </w:r>
      <w:r>
        <w:rPr>
          <w:rFonts w:hint="default" w:ascii="Times New Roman" w:hAnsi="Times New Roman" w:eastAsia="黑体" w:cs="Times New Roman"/>
          <w:b w:val="0"/>
          <w:bCs w:val="0"/>
          <w:sz w:val="28"/>
          <w:szCs w:val="28"/>
          <w:highlight w:val="none"/>
          <w:lang w:val="en-US" w:eastAsia="zh-CN"/>
        </w:rPr>
        <w:t>XX</w:t>
      </w:r>
      <w:r>
        <w:rPr>
          <w:rFonts w:hint="default" w:ascii="Times New Roman" w:hAnsi="Times New Roman" w:eastAsia="黑体" w:cs="Times New Roman"/>
          <w:b w:val="0"/>
          <w:bCs w:val="0"/>
          <w:kern w:val="0"/>
          <w:sz w:val="28"/>
          <w:szCs w:val="28"/>
          <w:highlight w:val="none"/>
        </w:rPr>
        <w:t>实施</w:t>
      </w:r>
    </w:p>
    <w:p w14:paraId="108682A9">
      <w:pPr>
        <w:pStyle w:val="25"/>
        <w:framePr w:h="584" w:hRule="exact" w:hSpace="181" w:vSpace="181" w:wrap="around" w:vAnchor="page" w:hAnchor="page" w:x="2541" w:y="14398"/>
        <w:rPr>
          <w:rFonts w:hint="default" w:ascii="Times New Roman" w:hAnsi="Times New Roman" w:cs="Times New Roman"/>
          <w:b w:val="0"/>
          <w:bCs w:val="0"/>
          <w:highlight w:val="none"/>
        </w:rPr>
      </w:pPr>
      <w:r>
        <w:rPr>
          <w:rFonts w:hint="eastAsia" w:ascii="Times New Roman" w:cs="Times New Roman"/>
          <w:b w:val="0"/>
          <w:bCs w:val="0"/>
          <w:w w:val="100"/>
          <w:sz w:val="28"/>
          <w:szCs w:val="28"/>
          <w:lang w:val="en-US" w:eastAsia="zh-CN"/>
        </w:rPr>
        <w:t>重庆市生态环境监测协</w:t>
      </w:r>
      <w:r>
        <w:rPr>
          <w:rFonts w:ascii="Times New Roman" w:cs="Times New Roman"/>
          <w:b w:val="0"/>
          <w:bCs w:val="0"/>
          <w:w w:val="100"/>
          <w:sz w:val="28"/>
          <w:szCs w:val="28"/>
        </w:rPr>
        <w:t>会</w:t>
      </w:r>
      <w:r>
        <w:rPr>
          <w:rFonts w:hint="default" w:ascii="Times New Roman" w:hAnsi="Times New Roman" w:cs="Times New Roman"/>
          <w:b w:val="0"/>
          <w:bCs w:val="0"/>
          <w:w w:val="100"/>
          <w:sz w:val="28"/>
          <w:szCs w:val="28"/>
          <w:highlight w:val="none"/>
        </w:rPr>
        <w:t>  </w:t>
      </w:r>
      <w:r>
        <w:rPr>
          <w:rStyle w:val="27"/>
          <w:rFonts w:hint="default" w:ascii="Times New Roman" w:hAnsi="Times New Roman" w:cs="Times New Roman"/>
          <w:b w:val="0"/>
          <w:bCs w:val="0"/>
          <w:position w:val="0"/>
          <w:highlight w:val="none"/>
        </w:rPr>
        <w:t>发</w:t>
      </w:r>
      <w:r>
        <w:rPr>
          <w:rStyle w:val="27"/>
          <w:rFonts w:hint="default" w:ascii="Times New Roman" w:hAnsi="Times New Roman" w:cs="Times New Roman"/>
          <w:b w:val="0"/>
          <w:bCs w:val="0"/>
          <w:spacing w:val="0"/>
          <w:position w:val="0"/>
          <w:highlight w:val="none"/>
        </w:rPr>
        <w:t>布</w:t>
      </w:r>
    </w:p>
    <w:p w14:paraId="2A9F0104">
      <w:pPr>
        <w:pStyle w:val="26"/>
        <w:framePr w:w="0" w:hRule="auto" w:hSpace="0" w:vSpace="0" w:wrap="auto" w:vAnchor="margin" w:hAnchor="text" w:xAlign="left" w:yAlign="inline"/>
        <w:spacing w:line="20" w:lineRule="exact"/>
        <w:rPr>
          <w:rFonts w:hint="default" w:ascii="Times New Roman" w:hAnsi="Times New Roman" w:cs="Times New Roman"/>
          <w:b w:val="0"/>
          <w:bCs w:val="0"/>
          <w:spacing w:val="24"/>
          <w:w w:val="150"/>
          <w:szCs w:val="36"/>
          <w:highlight w:val="none"/>
        </w:rPr>
      </w:pPr>
    </w:p>
    <w:p w14:paraId="612493B7">
      <w:pPr>
        <w:autoSpaceDE w:val="0"/>
        <w:autoSpaceDN w:val="0"/>
        <w:adjustRightInd w:val="0"/>
        <w:jc w:val="distribute"/>
        <w:rPr>
          <w:rFonts w:hint="default" w:ascii="Times New Roman" w:hAnsi="Times New Roman" w:eastAsia="黑体" w:cs="Times New Roman"/>
          <w:b w:val="0"/>
          <w:bCs w:val="0"/>
          <w:kern w:val="0"/>
          <w:sz w:val="28"/>
          <w:szCs w:val="28"/>
          <w:highlight w:val="none"/>
        </w:rPr>
        <w:sectPr>
          <w:headerReference r:id="rId7" w:type="first"/>
          <w:headerReference r:id="rId5" w:type="default"/>
          <w:footerReference r:id="rId8" w:type="default"/>
          <w:headerReference r:id="rId6" w:type="even"/>
          <w:footerReference r:id="rId9" w:type="even"/>
          <w:footnotePr>
            <w:numRestart w:val="eachPage"/>
          </w:footnotePr>
          <w:pgSz w:w="11906" w:h="16838"/>
          <w:pgMar w:top="1417" w:right="1134" w:bottom="1587" w:left="1417" w:header="57" w:footer="1134" w:gutter="0"/>
          <w:pgBorders>
            <w:top w:val="none" w:sz="0" w:space="0"/>
            <w:left w:val="none" w:sz="0" w:space="0"/>
            <w:bottom w:val="none" w:sz="0" w:space="0"/>
            <w:right w:val="none" w:sz="0" w:space="0"/>
          </w:pgBorders>
          <w:pgNumType w:fmt="decimalFullWidth" w:start="1"/>
          <w:cols w:space="720" w:num="1"/>
          <w:titlePg/>
          <w:docGrid w:type="linesAndChars" w:linePitch="312" w:charSpace="0"/>
        </w:sectPr>
      </w:pPr>
    </w:p>
    <w:p w14:paraId="57AC1303">
      <w:pPr>
        <w:keepNext w:val="0"/>
        <w:keepLines w:val="0"/>
        <w:pageBreakBefore w:val="0"/>
        <w:widowControl w:val="0"/>
        <w:kinsoku/>
        <w:wordWrap/>
        <w:overflowPunct/>
        <w:topLinePunct w:val="0"/>
        <w:autoSpaceDE/>
        <w:autoSpaceDN/>
        <w:bidi w:val="0"/>
        <w:adjustRightInd/>
        <w:snapToGrid/>
        <w:spacing w:after="469" w:afterLines="150"/>
        <w:ind w:firstLine="0" w:firstLineChars="0"/>
        <w:jc w:val="center"/>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目  次</w:t>
      </w:r>
    </w:p>
    <w:sdt>
      <w:sdtPr>
        <w:rPr>
          <w:rFonts w:hint="default" w:ascii="Times New Roman" w:hAnsi="Times New Roman" w:eastAsia="宋体" w:cs="Times New Roman"/>
          <w:b w:val="0"/>
          <w:bCs w:val="0"/>
          <w:snapToGrid w:val="0"/>
          <w:color w:val="000000"/>
          <w:sz w:val="21"/>
          <w:szCs w:val="21"/>
          <w:lang w:val="en-US" w:eastAsia="en-US" w:bidi="ar-SA"/>
        </w:rPr>
        <w:id w:val="147477144"/>
        <w15:color w:val="DBDBDB"/>
        <w:docPartObj>
          <w:docPartGallery w:val="Table of Contents"/>
          <w:docPartUnique/>
        </w:docPartObj>
      </w:sdtPr>
      <w:sdtEndPr>
        <w:rPr>
          <w:rFonts w:hint="default" w:ascii="Times New Roman" w:hAnsi="Times New Roman" w:eastAsia="宋体" w:cs="Times New Roman"/>
          <w:b w:val="0"/>
          <w:bCs w:val="0"/>
          <w:snapToGrid w:val="0"/>
          <w:color w:val="000000"/>
          <w:sz w:val="21"/>
          <w:szCs w:val="21"/>
          <w:lang w:val="en-US" w:eastAsia="en-US" w:bidi="ar-SA"/>
        </w:rPr>
      </w:sdtEndPr>
      <w:sdtContent>
        <w:p w14:paraId="492E6525">
          <w:pPr>
            <w:spacing w:before="0" w:beforeLines="0" w:after="0" w:afterLines="0" w:line="240" w:lineRule="auto"/>
            <w:ind w:left="0" w:leftChars="0" w:right="0" w:rightChars="0" w:firstLine="0" w:firstLineChars="0"/>
            <w:jc w:val="center"/>
            <w:rPr>
              <w:rFonts w:hint="default" w:ascii="Times New Roman" w:hAnsi="Times New Roman" w:cs="Times New Roman"/>
              <w:b w:val="0"/>
              <w:bCs w:val="0"/>
            </w:rPr>
          </w:pPr>
        </w:p>
        <w:p w14:paraId="73C78B20">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TOC \o "1-1" \h \u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_Toc22436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1</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适用范围</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_Toc22436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1779C793">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_Toc16732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2 规范性引用文件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_Toc16732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0137D39F">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_Toc26039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3</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方法原理</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_Toc26039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09CA076C">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_Toc12238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4 试剂和材料</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_Toc12238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5C135C86">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_Toc22788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5 仪器和设备</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_Toc22788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6DE40AC6">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_Toc30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6</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样品</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_Toc30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ACB6BE6">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_Toc14096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7</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分析步骤</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_Toc14096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5</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53C1910A">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_Toc4136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8 结果计算与表示</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_Toc4136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CCCBA84">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_Toc17160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 xml:space="preserve">9 </w:t>
          </w:r>
          <w:r>
            <w:rPr>
              <w:rFonts w:hint="eastAsia" w:asciiTheme="minorEastAsia" w:hAnsiTheme="minorEastAsia" w:eastAsiaTheme="minorEastAsia" w:cstheme="minorEastAsia"/>
              <w:b w:val="0"/>
              <w:bCs w:val="0"/>
              <w:sz w:val="21"/>
              <w:szCs w:val="21"/>
              <w:lang w:val="en-US" w:eastAsia="zh-CN"/>
            </w:rPr>
            <w:t>准确度</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_Toc17160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8</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54737513">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_Toc2078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10 质量保证和质量控制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_Toc2078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02EAB051">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_Toc5927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11 废物</w:t>
          </w:r>
          <w:r>
            <w:rPr>
              <w:rFonts w:hint="eastAsia" w:asciiTheme="minorEastAsia" w:hAnsiTheme="minorEastAsia" w:eastAsiaTheme="minorEastAsia" w:cstheme="minorEastAsia"/>
              <w:b w:val="0"/>
              <w:bCs w:val="0"/>
              <w:sz w:val="21"/>
              <w:szCs w:val="21"/>
              <w:lang w:val="en-US" w:eastAsia="zh-CN"/>
            </w:rPr>
            <w:t>处置</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_Toc5927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9</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7BC00E93">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_Toc10460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12 注意事项</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_Toc10460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0D311C0F">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_Toc27198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附录</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A（</w:t>
          </w:r>
          <w:r>
            <w:rPr>
              <w:rFonts w:hint="eastAsia" w:asciiTheme="minorEastAsia" w:hAnsiTheme="minorEastAsia" w:eastAsiaTheme="minorEastAsia" w:cstheme="minorEastAsia"/>
              <w:b w:val="0"/>
              <w:bCs w:val="0"/>
              <w:sz w:val="21"/>
              <w:szCs w:val="21"/>
              <w:lang w:val="en-US" w:eastAsia="zh-CN"/>
            </w:rPr>
            <w:t>规范性附录</w:t>
          </w:r>
          <w:r>
            <w:rPr>
              <w:rFonts w:hint="eastAsia" w:asciiTheme="minorEastAsia" w:hAnsiTheme="minorEastAsia" w:eastAsiaTheme="minorEastAsia" w:cstheme="minorEastAsia"/>
              <w:b w:val="0"/>
              <w:bCs w:val="0"/>
              <w:sz w:val="21"/>
              <w:szCs w:val="21"/>
              <w:lang w:eastAsia="zh-CN"/>
            </w:rPr>
            <w:t>）方法检出限和测定下限</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_Toc27198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67E83FE">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_Toc27080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eastAsia="zh-CN"/>
            </w:rPr>
            <w:t>附录</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B（</w:t>
          </w:r>
          <w:r>
            <w:rPr>
              <w:rFonts w:hint="eastAsia" w:asciiTheme="minorEastAsia" w:hAnsiTheme="minorEastAsia" w:eastAsiaTheme="minorEastAsia" w:cstheme="minorEastAsia"/>
              <w:b w:val="0"/>
              <w:bCs w:val="0"/>
              <w:sz w:val="21"/>
              <w:szCs w:val="21"/>
              <w:lang w:val="en-US" w:eastAsia="zh-CN"/>
            </w:rPr>
            <w:t>资料性附录</w:t>
          </w:r>
          <w:r>
            <w:rPr>
              <w:rFonts w:hint="eastAsia" w:asciiTheme="minorEastAsia" w:hAnsiTheme="minorEastAsia" w:eastAsiaTheme="minorEastAsia" w:cstheme="minorEastAsia"/>
              <w:b w:val="0"/>
              <w:bCs w:val="0"/>
              <w:sz w:val="21"/>
              <w:szCs w:val="21"/>
              <w:lang w:eastAsia="zh-CN"/>
            </w:rPr>
            <w:t>）目标化合物的测定参考参数</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_Toc27080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12</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3207D456">
          <w:pPr>
            <w:pStyle w:val="9"/>
            <w:tabs>
              <w:tab w:val="right" w:leader="dot" w:pos="9355"/>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_Toc27275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lang w:val="en-US" w:eastAsia="zh-CN"/>
            </w:rPr>
            <w:t>附录 C（资料性附录）</w:t>
          </w:r>
          <w:r>
            <w:rPr>
              <w:rFonts w:hint="eastAsia" w:asciiTheme="minorEastAsia" w:hAnsiTheme="minorEastAsia" w:eastAsiaTheme="minorEastAsia" w:cstheme="minorEastAsia"/>
              <w:b w:val="0"/>
              <w:bCs w:val="0"/>
              <w:sz w:val="21"/>
              <w:szCs w:val="21"/>
              <w:lang w:eastAsia="zh-CN"/>
            </w:rPr>
            <w:t>方法准确度</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_Toc27275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13</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14:paraId="595874AC">
          <w:pPr>
            <w:rPr>
              <w:rFonts w:hint="default" w:ascii="Times New Roman" w:hAnsi="Times New Roman" w:cs="Times New Roman"/>
              <w:b w:val="0"/>
              <w:bCs w:val="0"/>
              <w:highlight w:val="none"/>
            </w:rPr>
          </w:pPr>
          <w:r>
            <w:rPr>
              <w:rFonts w:hint="eastAsia" w:asciiTheme="minorEastAsia" w:hAnsiTheme="minorEastAsia" w:eastAsiaTheme="minorEastAsia" w:cstheme="minorEastAsia"/>
              <w:b w:val="0"/>
              <w:bCs w:val="0"/>
              <w:sz w:val="21"/>
              <w:szCs w:val="21"/>
            </w:rPr>
            <w:fldChar w:fldCharType="end"/>
          </w:r>
        </w:p>
      </w:sdtContent>
    </w:sdt>
    <w:p w14:paraId="24DDA5E8">
      <w:pPr>
        <w:tabs>
          <w:tab w:val="left" w:pos="6961"/>
        </w:tabs>
        <w:jc w:val="left"/>
        <w:rPr>
          <w:rFonts w:hint="default" w:ascii="Times New Roman" w:hAnsi="Times New Roman" w:cs="Times New Roman"/>
          <w:b w:val="0"/>
          <w:bCs w:val="0"/>
          <w:highlight w:val="none"/>
        </w:rPr>
        <w:sectPr>
          <w:headerReference r:id="rId10" w:type="default"/>
          <w:footerReference r:id="rId11" w:type="default"/>
          <w:footerReference r:id="rId12" w:type="even"/>
          <w:footnotePr>
            <w:numRestart w:val="eachPage"/>
          </w:footnotePr>
          <w:pgSz w:w="11906" w:h="16838"/>
          <w:pgMar w:top="1417" w:right="1134" w:bottom="1587" w:left="1417" w:header="57" w:footer="1134" w:gutter="0"/>
          <w:pgBorders>
            <w:top w:val="none" w:sz="0" w:space="0"/>
            <w:left w:val="none" w:sz="0" w:space="0"/>
            <w:bottom w:val="none" w:sz="0" w:space="0"/>
            <w:right w:val="none" w:sz="0" w:space="0"/>
          </w:pgBorders>
          <w:pgNumType w:fmt="lowerRoman" w:start="1"/>
          <w:cols w:space="720" w:num="1"/>
          <w:docGrid w:type="linesAndChars" w:linePitch="312" w:charSpace="0"/>
        </w:sectPr>
      </w:pPr>
    </w:p>
    <w:p w14:paraId="292E183A">
      <w:pPr>
        <w:pStyle w:val="9"/>
        <w:keepNext w:val="0"/>
        <w:keepLines w:val="0"/>
        <w:pageBreakBefore w:val="0"/>
        <w:widowControl w:val="0"/>
        <w:kinsoku/>
        <w:wordWrap/>
        <w:overflowPunct/>
        <w:topLinePunct w:val="0"/>
        <w:autoSpaceDE/>
        <w:autoSpaceDN/>
        <w:bidi w:val="0"/>
        <w:adjustRightInd/>
        <w:snapToGrid/>
        <w:spacing w:before="0" w:after="469" w:afterLines="150" w:line="240" w:lineRule="auto"/>
        <w:jc w:val="center"/>
        <w:textAlignment w:val="auto"/>
        <w:outlineLvl w:val="0"/>
        <w:rPr>
          <w:rFonts w:hint="default" w:ascii="Times New Roman" w:hAnsi="Times New Roman" w:eastAsia="黑体" w:cs="Times New Roman"/>
          <w:b w:val="0"/>
          <w:bCs w:val="0"/>
          <w:highlight w:val="none"/>
        </w:rPr>
      </w:pPr>
      <w:bookmarkStart w:id="10" w:name="_Toc24205"/>
      <w:bookmarkStart w:id="11" w:name="_Toc18540"/>
      <w:bookmarkStart w:id="12" w:name="_Toc2930"/>
      <w:bookmarkStart w:id="13" w:name="_Toc18523"/>
      <w:bookmarkStart w:id="14" w:name="_Toc1274"/>
      <w:bookmarkStart w:id="15" w:name="_Toc6511"/>
      <w:bookmarkStart w:id="16" w:name="_Toc25111"/>
      <w:bookmarkStart w:id="17" w:name="_Toc29000"/>
      <w:bookmarkStart w:id="18" w:name="_Toc8137"/>
      <w:bookmarkStart w:id="19" w:name="_Toc11608"/>
      <w:bookmarkStart w:id="20" w:name="_Toc25091"/>
      <w:bookmarkStart w:id="21" w:name="_Toc30574"/>
      <w:bookmarkStart w:id="22" w:name="_Toc23093"/>
      <w:bookmarkStart w:id="23" w:name="_Toc29652"/>
      <w:r>
        <w:rPr>
          <w:rFonts w:hint="default" w:ascii="Times New Roman" w:hAnsi="Times New Roman" w:eastAsia="黑体" w:cs="Times New Roman"/>
          <w:b w:val="0"/>
          <w:bCs w:val="0"/>
          <w:sz w:val="32"/>
          <w:highlight w:val="none"/>
        </w:rPr>
        <w:t>前    言</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D9B467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szCs w:val="21"/>
          <w:highlight w:val="none"/>
        </w:rPr>
      </w:pPr>
      <w:r>
        <w:rPr>
          <w:rFonts w:hint="default" w:ascii="Times New Roman" w:hAnsi="Times New Roman" w:cs="Times New Roman"/>
          <w:b w:val="0"/>
          <w:bCs w:val="0"/>
          <w:szCs w:val="21"/>
          <w:highlight w:val="none"/>
        </w:rPr>
        <w:t>本文件按照GB/T 1.1</w:t>
      </w:r>
      <w:r>
        <w:rPr>
          <w:rFonts w:hint="eastAsia" w:cs="Times New Roman"/>
          <w:b w:val="0"/>
          <w:bCs w:val="0"/>
          <w:szCs w:val="21"/>
          <w:highlight w:val="none"/>
          <w:lang w:val="en-US" w:eastAsia="zh-CN"/>
        </w:rPr>
        <w:t>-</w:t>
      </w:r>
      <w:r>
        <w:rPr>
          <w:rFonts w:hint="default" w:ascii="Times New Roman" w:hAnsi="Times New Roman" w:cs="Times New Roman"/>
          <w:b w:val="0"/>
          <w:bCs w:val="0"/>
          <w:szCs w:val="21"/>
          <w:highlight w:val="none"/>
        </w:rPr>
        <w:t>2020《标准化工作导则 第1部分：标准化文件的结构和起草规则》的规定起草。</w:t>
      </w:r>
    </w:p>
    <w:p w14:paraId="6B02C75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szCs w:val="21"/>
          <w:highlight w:val="none"/>
        </w:rPr>
      </w:pPr>
      <w:r>
        <w:rPr>
          <w:rFonts w:hint="default" w:ascii="Times New Roman" w:hAnsi="Times New Roman" w:cs="Times New Roman"/>
          <w:b w:val="0"/>
          <w:bCs w:val="0"/>
          <w:szCs w:val="21"/>
          <w:highlight w:val="none"/>
        </w:rPr>
        <w:t>请注意本文件的某些内容可能涉及专利。本文件的发布机构不承担识别专利的责任。</w:t>
      </w:r>
    </w:p>
    <w:p w14:paraId="79CCEDD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szCs w:val="21"/>
          <w:highlight w:val="none"/>
        </w:rPr>
      </w:pPr>
      <w:r>
        <w:rPr>
          <w:rFonts w:hint="default" w:ascii="Times New Roman" w:hAnsi="Times New Roman" w:cs="Times New Roman"/>
          <w:b w:val="0"/>
          <w:bCs w:val="0"/>
          <w:szCs w:val="21"/>
          <w:highlight w:val="none"/>
        </w:rPr>
        <w:t>本文件由重庆市生态环境监测中心提出。</w:t>
      </w:r>
    </w:p>
    <w:p w14:paraId="6E65E6E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szCs w:val="21"/>
          <w:highlight w:val="none"/>
        </w:rPr>
      </w:pPr>
      <w:r>
        <w:rPr>
          <w:rFonts w:hint="default" w:ascii="Times New Roman" w:hAnsi="Times New Roman" w:cs="Times New Roman"/>
          <w:b w:val="0"/>
          <w:bCs w:val="0"/>
          <w:szCs w:val="21"/>
          <w:highlight w:val="none"/>
        </w:rPr>
        <w:t>本文件由</w:t>
      </w:r>
      <w:r>
        <w:rPr>
          <w:rFonts w:hint="eastAsia" w:cs="Times New Roman"/>
          <w:b w:val="0"/>
          <w:bCs w:val="0"/>
          <w:szCs w:val="21"/>
          <w:highlight w:val="none"/>
          <w:lang w:val="en-US" w:eastAsia="zh-CN"/>
        </w:rPr>
        <w:t>重庆市生态环境监测协会</w:t>
      </w:r>
      <w:r>
        <w:rPr>
          <w:rFonts w:hint="default" w:ascii="Times New Roman" w:hAnsi="Times New Roman" w:cs="Times New Roman"/>
          <w:b w:val="0"/>
          <w:bCs w:val="0"/>
          <w:szCs w:val="21"/>
          <w:highlight w:val="none"/>
        </w:rPr>
        <w:t>归口。</w:t>
      </w:r>
    </w:p>
    <w:p w14:paraId="04C1D1D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szCs w:val="21"/>
          <w:highlight w:val="none"/>
        </w:rPr>
      </w:pPr>
      <w:r>
        <w:rPr>
          <w:rFonts w:hint="default" w:ascii="Times New Roman" w:hAnsi="Times New Roman" w:cs="Times New Roman"/>
          <w:b w:val="0"/>
          <w:bCs w:val="0"/>
          <w:szCs w:val="21"/>
          <w:highlight w:val="none"/>
        </w:rPr>
        <w:t>本文件起草单位：重庆市生态环境监测中心。</w:t>
      </w:r>
    </w:p>
    <w:p w14:paraId="0558646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b w:val="0"/>
          <w:bCs w:val="0"/>
          <w:szCs w:val="21"/>
          <w:highlight w:val="none"/>
          <w:lang w:eastAsia="zh-CN"/>
        </w:rPr>
      </w:pPr>
      <w:r>
        <w:rPr>
          <w:rFonts w:hint="default" w:ascii="Times New Roman" w:hAnsi="Times New Roman" w:cs="Times New Roman"/>
          <w:b w:val="0"/>
          <w:bCs w:val="0"/>
          <w:szCs w:val="21"/>
          <w:highlight w:val="none"/>
        </w:rPr>
        <w:t>本文件验证单位：湖北省生态环境监测中心站、</w:t>
      </w:r>
      <w:r>
        <w:rPr>
          <w:rFonts w:hint="eastAsia" w:cs="Times New Roman"/>
          <w:b w:val="0"/>
          <w:bCs w:val="0"/>
          <w:szCs w:val="21"/>
          <w:highlight w:val="none"/>
          <w:lang w:eastAsia="zh-CN"/>
        </w:rPr>
        <w:t>四川省生态环境监测总站</w:t>
      </w:r>
      <w:r>
        <w:rPr>
          <w:rFonts w:hint="default" w:ascii="Times New Roman" w:hAnsi="Times New Roman" w:cs="Times New Roman"/>
          <w:b w:val="0"/>
          <w:bCs w:val="0"/>
          <w:szCs w:val="21"/>
          <w:highlight w:val="none"/>
        </w:rPr>
        <w:t>、辽宁省生态环境监测中心、海南省生态环境监测中心、四川省宜宾生态环境监测中心站、江苏省徐州生态环境监测中心</w:t>
      </w:r>
    </w:p>
    <w:p w14:paraId="63EFF31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b w:val="0"/>
          <w:bCs w:val="0"/>
          <w:szCs w:val="21"/>
          <w:highlight w:val="none"/>
          <w:lang w:val="en-US" w:eastAsia="zh-CN"/>
        </w:rPr>
        <w:sectPr>
          <w:footerReference r:id="rId13" w:type="default"/>
          <w:footerReference r:id="rId14" w:type="even"/>
          <w:footnotePr>
            <w:numRestart w:val="eachPage"/>
          </w:footnotePr>
          <w:type w:val="evenPage"/>
          <w:pgSz w:w="11906" w:h="16838"/>
          <w:pgMar w:top="1417" w:right="1134" w:bottom="1587" w:left="1417" w:header="57" w:footer="1134" w:gutter="0"/>
          <w:pgBorders>
            <w:top w:val="none" w:sz="0" w:space="0"/>
            <w:left w:val="none" w:sz="0" w:space="0"/>
            <w:bottom w:val="none" w:sz="0" w:space="0"/>
            <w:right w:val="none" w:sz="0" w:space="0"/>
          </w:pgBorders>
          <w:pgNumType w:fmt="lowerRoman" w:start="1"/>
          <w:cols w:space="0" w:num="1"/>
          <w:rtlGutter w:val="0"/>
          <w:docGrid w:type="linesAndChars" w:linePitch="312" w:charSpace="0"/>
        </w:sectPr>
      </w:pPr>
      <w:r>
        <w:rPr>
          <w:rFonts w:hint="default" w:ascii="Times New Roman" w:hAnsi="Times New Roman" w:cs="Times New Roman"/>
          <w:b w:val="0"/>
          <w:bCs w:val="0"/>
          <w:szCs w:val="21"/>
          <w:highlight w:val="none"/>
        </w:rPr>
        <w:t>本文件主要起草人：</w:t>
      </w:r>
      <w:r>
        <w:rPr>
          <w:rFonts w:hint="eastAsia" w:cs="Times New Roman"/>
          <w:b w:val="0"/>
          <w:bCs w:val="0"/>
          <w:szCs w:val="21"/>
          <w:highlight w:val="none"/>
          <w:lang w:val="en-US" w:eastAsia="zh-CN"/>
        </w:rPr>
        <w:t>吴晓妍、杜兰、张飙为、皮宁宁、何国语、邹志芬、杨利利、郭志顺、孙静、朱明吉、苏童、周茂、周鑫悦、刘海立</w:t>
      </w:r>
    </w:p>
    <w:p w14:paraId="506192C8">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outlineLvl w:val="0"/>
        <w:rPr>
          <w:rFonts w:hint="eastAsia" w:ascii="黑体" w:hAnsi="黑体" w:eastAsia="黑体" w:cs="黑体"/>
          <w:b w:val="0"/>
          <w:bCs w:val="0"/>
          <w:snapToGrid/>
          <w:color w:val="auto"/>
          <w:kern w:val="2"/>
          <w:sz w:val="32"/>
          <w:szCs w:val="32"/>
          <w:lang w:eastAsia="zh-CN"/>
        </w:rPr>
      </w:pPr>
      <w:bookmarkStart w:id="24" w:name="_Toc14466"/>
      <w:bookmarkStart w:id="25" w:name="_Toc4153"/>
      <w:bookmarkStart w:id="26" w:name="_Toc23036"/>
      <w:bookmarkStart w:id="27" w:name="_Toc29836"/>
      <w:bookmarkStart w:id="28" w:name="_Toc27716"/>
      <w:r>
        <w:rPr>
          <w:rFonts w:hint="eastAsia" w:ascii="黑体" w:hAnsi="黑体" w:eastAsia="黑体" w:cs="黑体"/>
          <w:b w:val="0"/>
          <w:bCs w:val="0"/>
          <w:snapToGrid/>
          <w:color w:val="auto"/>
          <w:kern w:val="2"/>
          <w:sz w:val="32"/>
          <w:szCs w:val="32"/>
          <w:lang w:eastAsia="zh-CN"/>
        </w:rPr>
        <w:t>土壤</w:t>
      </w:r>
      <w:r>
        <w:rPr>
          <w:rFonts w:hint="eastAsia" w:ascii="黑体" w:hAnsi="黑体" w:eastAsia="黑体" w:cs="黑体"/>
          <w:b w:val="0"/>
          <w:bCs w:val="0"/>
          <w:snapToGrid/>
          <w:color w:val="auto"/>
          <w:kern w:val="2"/>
          <w:sz w:val="32"/>
          <w:szCs w:val="32"/>
          <w:lang w:val="en-US" w:eastAsia="zh-CN"/>
        </w:rPr>
        <w:t xml:space="preserve"> </w:t>
      </w:r>
      <w:r>
        <w:rPr>
          <w:rFonts w:hint="eastAsia" w:ascii="黑体" w:hAnsi="黑体" w:eastAsia="黑体" w:cs="黑体"/>
          <w:b w:val="0"/>
          <w:bCs w:val="0"/>
          <w:snapToGrid/>
          <w:color w:val="auto"/>
          <w:kern w:val="2"/>
          <w:sz w:val="32"/>
          <w:szCs w:val="32"/>
          <w:lang w:eastAsia="zh-CN"/>
        </w:rPr>
        <w:t xml:space="preserve"> 三氯杀螨醇的测定 </w:t>
      </w:r>
      <w:r>
        <w:rPr>
          <w:rFonts w:hint="eastAsia" w:ascii="黑体" w:hAnsi="黑体" w:eastAsia="黑体" w:cs="黑体"/>
          <w:b w:val="0"/>
          <w:bCs w:val="0"/>
          <w:snapToGrid/>
          <w:color w:val="auto"/>
          <w:kern w:val="2"/>
          <w:sz w:val="32"/>
          <w:szCs w:val="32"/>
          <w:lang w:val="en-US" w:eastAsia="zh-CN"/>
        </w:rPr>
        <w:t xml:space="preserve"> </w:t>
      </w:r>
      <w:r>
        <w:rPr>
          <w:rFonts w:hint="eastAsia" w:ascii="黑体" w:hAnsi="黑体" w:eastAsia="黑体" w:cs="黑体"/>
          <w:b w:val="0"/>
          <w:bCs w:val="0"/>
          <w:snapToGrid/>
          <w:color w:val="auto"/>
          <w:kern w:val="2"/>
          <w:sz w:val="32"/>
          <w:szCs w:val="32"/>
          <w:lang w:eastAsia="zh-CN"/>
        </w:rPr>
        <w:t>气相色谱-质谱法</w:t>
      </w:r>
      <w:bookmarkEnd w:id="24"/>
      <w:bookmarkEnd w:id="25"/>
      <w:bookmarkEnd w:id="26"/>
      <w:bookmarkEnd w:id="27"/>
      <w:bookmarkEnd w:id="28"/>
    </w:p>
    <w:p w14:paraId="10169746">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48" w:firstLineChars="200"/>
        <w:jc w:val="both"/>
        <w:textAlignment w:val="baseline"/>
        <w:rPr>
          <w:rFonts w:hint="default" w:ascii="Times New Roman" w:hAnsi="Times New Roman" w:cs="Times New Roman"/>
          <w:b w:val="0"/>
          <w:bCs w:val="0"/>
          <w:sz w:val="20"/>
          <w:szCs w:val="20"/>
          <w:lang w:eastAsia="zh-CN"/>
        </w:rPr>
      </w:pPr>
      <w:r>
        <w:rPr>
          <w:rFonts w:hint="default" w:ascii="Times New Roman" w:hAnsi="Times New Roman" w:cs="Times New Roman"/>
          <w:b w:val="0"/>
          <w:bCs w:val="0"/>
          <w:spacing w:val="7"/>
          <w:sz w:val="21"/>
          <w:szCs w:val="21"/>
          <w:lang w:eastAsia="zh-CN"/>
        </w:rPr>
        <w:t>警告：试验中所用有机溶剂和标准物质为有毒有害物质，标准溶液配制及样品前处理过</w:t>
      </w:r>
      <w:r>
        <w:rPr>
          <w:rFonts w:hint="default" w:ascii="Times New Roman" w:hAnsi="Times New Roman" w:cs="Times New Roman"/>
          <w:b w:val="0"/>
          <w:bCs w:val="0"/>
          <w:spacing w:val="9"/>
          <w:sz w:val="21"/>
          <w:szCs w:val="21"/>
          <w:lang w:eastAsia="zh-CN"/>
        </w:rPr>
        <w:t>程应在通风橱中进行；操作时应按规定佩戴防护器具，避免直接接触皮肤和衣物。</w:t>
      </w:r>
    </w:p>
    <w:p w14:paraId="63FD31CC">
      <w:pPr>
        <w:pStyle w:val="2"/>
        <w:bidi w:val="0"/>
        <w:rPr>
          <w:rFonts w:hint="default"/>
          <w:b w:val="0"/>
          <w:bCs w:val="0"/>
          <w:lang w:eastAsia="zh-CN"/>
        </w:rPr>
      </w:pPr>
      <w:bookmarkStart w:id="29" w:name="bookmark3"/>
      <w:bookmarkEnd w:id="29"/>
      <w:bookmarkStart w:id="30" w:name="_Toc22436"/>
      <w:bookmarkStart w:id="31" w:name="_Toc29316"/>
      <w:bookmarkStart w:id="32" w:name="_Toc27993"/>
      <w:bookmarkStart w:id="33" w:name="_Toc4600"/>
      <w:bookmarkStart w:id="34" w:name="_Toc32758"/>
      <w:r>
        <w:rPr>
          <w:rFonts w:hint="default"/>
          <w:b w:val="0"/>
          <w:bCs w:val="0"/>
          <w:lang w:eastAsia="zh-CN"/>
        </w:rPr>
        <w:t>1</w:t>
      </w:r>
      <w:r>
        <w:rPr>
          <w:rFonts w:hint="default"/>
          <w:b w:val="0"/>
          <w:bCs w:val="0"/>
          <w:lang w:val="en-US" w:eastAsia="zh-CN"/>
        </w:rPr>
        <w:t xml:space="preserve"> </w:t>
      </w:r>
      <w:r>
        <w:rPr>
          <w:rFonts w:hint="default"/>
          <w:b w:val="0"/>
          <w:bCs w:val="0"/>
          <w:lang w:eastAsia="zh-CN"/>
        </w:rPr>
        <w:t>适用范围</w:t>
      </w:r>
      <w:bookmarkEnd w:id="30"/>
      <w:bookmarkEnd w:id="31"/>
      <w:bookmarkEnd w:id="32"/>
      <w:bookmarkEnd w:id="33"/>
      <w:bookmarkEnd w:id="34"/>
    </w:p>
    <w:p w14:paraId="29147DAC">
      <w:pPr>
        <w:bidi w:val="0"/>
        <w:rPr>
          <w:rFonts w:hint="default"/>
          <w:b w:val="0"/>
          <w:bCs w:val="0"/>
          <w:lang w:eastAsia="zh-CN"/>
        </w:rPr>
      </w:pPr>
      <w:r>
        <w:rPr>
          <w:rFonts w:hint="default"/>
          <w:b w:val="0"/>
          <w:bCs w:val="0"/>
          <w:lang w:eastAsia="zh-CN"/>
        </w:rPr>
        <w:t>本标准规定了测定土壤中三氯杀螨醇的气相色谱-质谱法。</w:t>
      </w:r>
    </w:p>
    <w:p w14:paraId="29A71C0E">
      <w:pPr>
        <w:bidi w:val="0"/>
        <w:rPr>
          <w:rFonts w:hint="default"/>
          <w:b w:val="0"/>
          <w:bCs w:val="0"/>
          <w:lang w:eastAsia="zh-CN"/>
        </w:rPr>
      </w:pPr>
      <w:r>
        <w:rPr>
          <w:rFonts w:hint="default"/>
          <w:b w:val="0"/>
          <w:bCs w:val="0"/>
          <w:lang w:eastAsia="zh-CN"/>
        </w:rPr>
        <w:t>本标准适用于土壤中2种三氯杀螨醇的测定，目标物包括：</w:t>
      </w:r>
      <w:r>
        <w:rPr>
          <w:rFonts w:hint="eastAsia"/>
          <w:b w:val="0"/>
          <w:bCs w:val="0"/>
          <w:lang w:val="en-US" w:eastAsia="zh-CN"/>
        </w:rPr>
        <w:t>2</w:t>
      </w:r>
      <w:r>
        <w:rPr>
          <w:rFonts w:hint="default"/>
          <w:b w:val="0"/>
          <w:bCs w:val="0"/>
          <w:lang w:eastAsia="zh-CN"/>
        </w:rPr>
        <w:t>,4</w:t>
      </w:r>
      <w:r>
        <w:rPr>
          <w:rFonts w:hint="default"/>
          <w:b w:val="0"/>
          <w:bCs w:val="0"/>
          <w:lang w:val="en-US" w:eastAsia="zh-CN"/>
        </w:rPr>
        <w:t>’</w:t>
      </w:r>
      <w:r>
        <w:rPr>
          <w:rFonts w:hint="default"/>
          <w:b w:val="0"/>
          <w:bCs w:val="0"/>
          <w:lang w:eastAsia="zh-CN"/>
        </w:rPr>
        <w:t>-三氯杀螨醇</w:t>
      </w:r>
      <w:r>
        <w:rPr>
          <w:rFonts w:hint="eastAsia"/>
          <w:b w:val="0"/>
          <w:bCs w:val="0"/>
          <w:lang w:val="en-US" w:eastAsia="zh-CN"/>
        </w:rPr>
        <w:t>和4</w:t>
      </w:r>
      <w:r>
        <w:rPr>
          <w:rFonts w:hint="default"/>
          <w:b w:val="0"/>
          <w:bCs w:val="0"/>
          <w:lang w:eastAsia="zh-CN"/>
        </w:rPr>
        <w:t>,4</w:t>
      </w:r>
      <w:r>
        <w:rPr>
          <w:rFonts w:hint="default"/>
          <w:b w:val="0"/>
          <w:bCs w:val="0"/>
          <w:lang w:val="en-US" w:eastAsia="zh-CN"/>
        </w:rPr>
        <w:t>’</w:t>
      </w:r>
      <w:r>
        <w:rPr>
          <w:rFonts w:hint="default"/>
          <w:b w:val="0"/>
          <w:bCs w:val="0"/>
          <w:lang w:eastAsia="zh-CN"/>
        </w:rPr>
        <w:t>-三氯杀螨醇。</w:t>
      </w:r>
    </w:p>
    <w:p w14:paraId="5E96907D">
      <w:pPr>
        <w:bidi w:val="0"/>
        <w:rPr>
          <w:rFonts w:hint="default"/>
          <w:b w:val="0"/>
          <w:bCs w:val="0"/>
          <w:lang w:eastAsia="zh-CN"/>
        </w:rPr>
      </w:pPr>
      <w:r>
        <w:rPr>
          <w:rFonts w:hint="default"/>
          <w:b w:val="0"/>
          <w:bCs w:val="0"/>
          <w:lang w:eastAsia="zh-CN"/>
        </w:rPr>
        <w:t>取样量为10.0 g，</w:t>
      </w:r>
      <w:r>
        <w:rPr>
          <w:rFonts w:hint="eastAsia"/>
          <w:b w:val="0"/>
          <w:bCs w:val="0"/>
          <w:lang w:val="en-US" w:eastAsia="zh-CN"/>
        </w:rPr>
        <w:t>试样</w:t>
      </w:r>
      <w:r>
        <w:rPr>
          <w:rFonts w:hint="default"/>
          <w:b w:val="0"/>
          <w:bCs w:val="0"/>
          <w:lang w:eastAsia="zh-CN"/>
        </w:rPr>
        <w:t>定容体积为1.0 ml</w:t>
      </w:r>
      <w:r>
        <w:rPr>
          <w:rFonts w:hint="eastAsia"/>
          <w:b w:val="0"/>
          <w:bCs w:val="0"/>
          <w:lang w:eastAsia="zh-CN"/>
        </w:rPr>
        <w:t>，</w:t>
      </w:r>
      <w:r>
        <w:rPr>
          <w:rFonts w:hint="eastAsia"/>
          <w:b w:val="0"/>
          <w:bCs w:val="0"/>
          <w:lang w:val="en-US" w:eastAsia="zh-CN"/>
        </w:rPr>
        <w:t xml:space="preserve">进样体积为1.0 </w:t>
      </w:r>
      <w:r>
        <w:rPr>
          <w:rFonts w:hint="default" w:ascii="Times New Roman" w:hAnsi="Times New Roman" w:cs="Times New Roman"/>
          <w:b w:val="0"/>
          <w:bCs w:val="0"/>
          <w:lang w:val="en-US" w:eastAsia="zh-CN"/>
        </w:rPr>
        <w:t>µ</w:t>
      </w:r>
      <w:r>
        <w:rPr>
          <w:rFonts w:hint="eastAsia"/>
          <w:b w:val="0"/>
          <w:bCs w:val="0"/>
          <w:lang w:val="en-US" w:eastAsia="zh-CN"/>
        </w:rPr>
        <w:t>l</w:t>
      </w:r>
      <w:r>
        <w:rPr>
          <w:rFonts w:hint="default"/>
          <w:b w:val="0"/>
          <w:bCs w:val="0"/>
          <w:lang w:eastAsia="zh-CN"/>
        </w:rPr>
        <w:t>时，采用</w:t>
      </w:r>
      <w:r>
        <w:rPr>
          <w:rFonts w:hint="eastAsia"/>
          <w:b w:val="0"/>
          <w:bCs w:val="0"/>
          <w:lang w:val="en-US" w:eastAsia="zh-CN"/>
        </w:rPr>
        <w:t>选择离子</w:t>
      </w:r>
      <w:r>
        <w:rPr>
          <w:rFonts w:hint="default"/>
          <w:b w:val="0"/>
          <w:bCs w:val="0"/>
          <w:lang w:eastAsia="zh-CN"/>
        </w:rPr>
        <w:t>扫描方式测定，</w:t>
      </w:r>
      <w:r>
        <w:rPr>
          <w:rFonts w:hint="eastAsia"/>
          <w:b w:val="0"/>
          <w:bCs w:val="0"/>
          <w:lang w:val="en-US" w:eastAsia="zh-CN"/>
        </w:rPr>
        <w:t>2</w:t>
      </w:r>
      <w:r>
        <w:rPr>
          <w:rFonts w:hint="default"/>
          <w:b w:val="0"/>
          <w:bCs w:val="0"/>
          <w:lang w:eastAsia="zh-CN"/>
        </w:rPr>
        <w:t>,4</w:t>
      </w:r>
      <w:r>
        <w:rPr>
          <w:rFonts w:hint="default"/>
          <w:b w:val="0"/>
          <w:bCs w:val="0"/>
          <w:lang w:val="en-US" w:eastAsia="zh-CN"/>
        </w:rPr>
        <w:t>’</w:t>
      </w:r>
      <w:r>
        <w:rPr>
          <w:rFonts w:hint="default"/>
          <w:b w:val="0"/>
          <w:bCs w:val="0"/>
          <w:lang w:eastAsia="zh-CN"/>
        </w:rPr>
        <w:t>-三氯杀螨醇</w:t>
      </w:r>
      <w:r>
        <w:rPr>
          <w:rFonts w:hint="eastAsia"/>
          <w:b w:val="0"/>
          <w:bCs w:val="0"/>
          <w:lang w:val="en-US" w:eastAsia="zh-CN"/>
        </w:rPr>
        <w:t>和4</w:t>
      </w:r>
      <w:r>
        <w:rPr>
          <w:rFonts w:hint="default"/>
          <w:b w:val="0"/>
          <w:bCs w:val="0"/>
          <w:lang w:eastAsia="zh-CN"/>
        </w:rPr>
        <w:t>,4</w:t>
      </w:r>
      <w:r>
        <w:rPr>
          <w:rFonts w:hint="default"/>
          <w:b w:val="0"/>
          <w:bCs w:val="0"/>
          <w:lang w:val="en-US" w:eastAsia="zh-CN"/>
        </w:rPr>
        <w:t>’</w:t>
      </w:r>
      <w:r>
        <w:rPr>
          <w:rFonts w:hint="default"/>
          <w:b w:val="0"/>
          <w:bCs w:val="0"/>
          <w:lang w:eastAsia="zh-CN"/>
        </w:rPr>
        <w:t>-三氯杀螨醇</w:t>
      </w:r>
      <w:r>
        <w:rPr>
          <w:rFonts w:hint="eastAsia"/>
          <w:b w:val="0"/>
          <w:bCs w:val="0"/>
          <w:lang w:eastAsia="zh-CN"/>
        </w:rPr>
        <w:t>的</w:t>
      </w:r>
      <w:r>
        <w:rPr>
          <w:rFonts w:hint="default"/>
          <w:b w:val="0"/>
          <w:bCs w:val="0"/>
          <w:lang w:eastAsia="zh-CN"/>
        </w:rPr>
        <w:t>方法检出限</w:t>
      </w:r>
      <w:r>
        <w:rPr>
          <w:rFonts w:hint="eastAsia"/>
          <w:b w:val="0"/>
          <w:bCs w:val="0"/>
          <w:lang w:val="en-US" w:eastAsia="zh-CN"/>
        </w:rPr>
        <w:t>均</w:t>
      </w:r>
      <w:r>
        <w:rPr>
          <w:rFonts w:hint="default"/>
          <w:b w:val="0"/>
          <w:bCs w:val="0"/>
          <w:highlight w:val="none"/>
          <w:lang w:eastAsia="zh-CN"/>
        </w:rPr>
        <w:t>为</w:t>
      </w:r>
      <w:r>
        <w:rPr>
          <w:rFonts w:hint="eastAsia"/>
          <w:b w:val="0"/>
          <w:bCs w:val="0"/>
          <w:highlight w:val="none"/>
          <w:lang w:val="en-US" w:eastAsia="zh-CN"/>
        </w:rPr>
        <w:t>0.02</w:t>
      </w:r>
      <w:r>
        <w:rPr>
          <w:rFonts w:hint="default"/>
          <w:b w:val="0"/>
          <w:bCs w:val="0"/>
          <w:highlight w:val="none"/>
          <w:lang w:val="en-US" w:eastAsia="zh-CN"/>
        </w:rPr>
        <w:t xml:space="preserve"> </w:t>
      </w:r>
      <w:r>
        <w:rPr>
          <w:rFonts w:hint="default"/>
          <w:b w:val="0"/>
          <w:bCs w:val="0"/>
          <w:highlight w:val="none"/>
          <w:lang w:eastAsia="zh-CN"/>
        </w:rPr>
        <w:t>mg/kg，测定下限</w:t>
      </w:r>
      <w:r>
        <w:rPr>
          <w:rFonts w:hint="eastAsia"/>
          <w:b w:val="0"/>
          <w:bCs w:val="0"/>
          <w:lang w:val="en-US" w:eastAsia="zh-CN"/>
        </w:rPr>
        <w:t>均</w:t>
      </w:r>
      <w:r>
        <w:rPr>
          <w:rFonts w:hint="default"/>
          <w:b w:val="0"/>
          <w:bCs w:val="0"/>
          <w:highlight w:val="none"/>
          <w:lang w:eastAsia="zh-CN"/>
        </w:rPr>
        <w:t>为</w:t>
      </w:r>
      <w:r>
        <w:rPr>
          <w:rFonts w:hint="eastAsia"/>
          <w:b w:val="0"/>
          <w:bCs w:val="0"/>
          <w:highlight w:val="none"/>
          <w:lang w:val="en-US" w:eastAsia="zh-CN"/>
        </w:rPr>
        <w:t>0.08</w:t>
      </w:r>
      <w:r>
        <w:rPr>
          <w:rFonts w:hint="eastAsia"/>
          <w:b w:val="0"/>
          <w:bCs w:val="0"/>
          <w:lang w:val="en-US" w:eastAsia="zh-CN"/>
        </w:rPr>
        <w:t xml:space="preserve"> </w:t>
      </w:r>
      <w:r>
        <w:rPr>
          <w:rFonts w:hint="default"/>
          <w:b w:val="0"/>
          <w:bCs w:val="0"/>
          <w:highlight w:val="none"/>
          <w:lang w:eastAsia="zh-CN"/>
        </w:rPr>
        <w:t>mg/kg</w:t>
      </w:r>
      <w:r>
        <w:rPr>
          <w:rFonts w:hint="default"/>
          <w:b w:val="0"/>
          <w:bCs w:val="0"/>
          <w:lang w:eastAsia="zh-CN"/>
        </w:rPr>
        <w:t>。详见附录A。</w:t>
      </w:r>
      <w:r>
        <w:rPr>
          <w:rFonts w:hint="eastAsia"/>
          <w:b w:val="0"/>
          <w:bCs w:val="0"/>
          <w:lang w:val="en-US" w:eastAsia="zh-CN"/>
        </w:rPr>
        <w:t>当通过前期环境信息调查，生产或使用过2,4</w:t>
      </w:r>
      <w:r>
        <w:rPr>
          <w:rFonts w:hint="default"/>
          <w:b w:val="0"/>
          <w:bCs w:val="0"/>
          <w:lang w:val="en-US" w:eastAsia="zh-CN"/>
        </w:rPr>
        <w:t>’</w:t>
      </w:r>
      <w:r>
        <w:rPr>
          <w:rFonts w:hint="eastAsia"/>
          <w:b w:val="0"/>
          <w:bCs w:val="0"/>
          <w:lang w:val="en-US" w:eastAsia="zh-CN"/>
        </w:rPr>
        <w:t>-二氯二苯甲酮和4,4</w:t>
      </w:r>
      <w:r>
        <w:rPr>
          <w:rFonts w:hint="default"/>
          <w:b w:val="0"/>
          <w:bCs w:val="0"/>
          <w:lang w:val="en-US" w:eastAsia="zh-CN"/>
        </w:rPr>
        <w:t>’</w:t>
      </w:r>
      <w:r>
        <w:rPr>
          <w:rFonts w:hint="eastAsia"/>
          <w:b w:val="0"/>
          <w:bCs w:val="0"/>
          <w:lang w:val="en-US" w:eastAsia="zh-CN"/>
        </w:rPr>
        <w:t>-二氯二苯甲酮的污染土壤地块不适用于本标准。</w:t>
      </w:r>
    </w:p>
    <w:p w14:paraId="583DC870">
      <w:pPr>
        <w:pStyle w:val="2"/>
        <w:bidi w:val="0"/>
        <w:rPr>
          <w:rFonts w:hint="default"/>
          <w:b w:val="0"/>
          <w:bCs w:val="0"/>
          <w:lang w:eastAsia="zh-CN"/>
        </w:rPr>
      </w:pPr>
      <w:bookmarkStart w:id="35" w:name="bookmark5"/>
      <w:bookmarkEnd w:id="35"/>
      <w:bookmarkStart w:id="36" w:name="_Toc1853"/>
      <w:bookmarkStart w:id="37" w:name="_Toc16732"/>
      <w:bookmarkStart w:id="38" w:name="_Toc25327"/>
      <w:bookmarkStart w:id="39" w:name="_Toc16809"/>
      <w:bookmarkStart w:id="40" w:name="_Toc12940"/>
      <w:r>
        <w:rPr>
          <w:rFonts w:hint="default"/>
          <w:b w:val="0"/>
          <w:bCs w:val="0"/>
          <w:lang w:eastAsia="zh-CN"/>
        </w:rPr>
        <w:t>2 规范性引用文件</w:t>
      </w:r>
      <w:bookmarkEnd w:id="36"/>
      <w:bookmarkEnd w:id="37"/>
      <w:bookmarkEnd w:id="38"/>
      <w:bookmarkEnd w:id="39"/>
      <w:bookmarkEnd w:id="40"/>
    </w:p>
    <w:p w14:paraId="094F78C1">
      <w:pPr>
        <w:bidi w:val="0"/>
        <w:rPr>
          <w:rFonts w:hint="default"/>
          <w:b w:val="0"/>
          <w:bCs w:val="0"/>
          <w:lang w:val="en-US" w:eastAsia="zh-CN"/>
        </w:rPr>
      </w:pPr>
      <w:r>
        <w:rPr>
          <w:rFonts w:hint="default"/>
          <w:b w:val="0"/>
          <w:bCs w:val="0"/>
          <w:lang w:val="en-US" w:eastAsia="zh-CN"/>
        </w:rPr>
        <w:t>本标准内容引用了下列文件或其中的条款。凡是不注明日期的引用</w:t>
      </w:r>
      <w:r>
        <w:rPr>
          <w:rFonts w:hint="eastAsia"/>
          <w:b w:val="0"/>
          <w:bCs w:val="0"/>
          <w:lang w:val="en-US" w:eastAsia="zh-CN"/>
        </w:rPr>
        <w:t>标准</w:t>
      </w:r>
      <w:r>
        <w:rPr>
          <w:rFonts w:hint="default"/>
          <w:b w:val="0"/>
          <w:bCs w:val="0"/>
          <w:lang w:val="en-US" w:eastAsia="zh-CN"/>
        </w:rPr>
        <w:t>，</w:t>
      </w:r>
      <w:r>
        <w:rPr>
          <w:rFonts w:hint="eastAsia"/>
          <w:b w:val="0"/>
          <w:bCs w:val="0"/>
          <w:lang w:val="en-US" w:eastAsia="zh-CN"/>
        </w:rPr>
        <w:t>仅注日期的版本适用于本标准。凡是未注日期的引用标准，其最新版本（包括所有的修改单）</w:t>
      </w:r>
      <w:r>
        <w:rPr>
          <w:rFonts w:hint="default"/>
          <w:b w:val="0"/>
          <w:bCs w:val="0"/>
          <w:lang w:val="en-US" w:eastAsia="zh-CN"/>
        </w:rPr>
        <w:t>适用于本标准。</w:t>
      </w:r>
      <w:r>
        <w:rPr>
          <w:rFonts w:hint="eastAsia"/>
          <w:b w:val="0"/>
          <w:bCs w:val="0"/>
          <w:lang w:val="en-US" w:eastAsia="zh-CN"/>
        </w:rPr>
        <w:t>其他文件被新文件废止、修改、修订的，新文件适用于本标准。</w:t>
      </w:r>
    </w:p>
    <w:p w14:paraId="725F45FA">
      <w:pPr>
        <w:tabs>
          <w:tab w:val="left" w:pos="1890"/>
        </w:tabs>
        <w:bidi w:val="0"/>
        <w:rPr>
          <w:rFonts w:hint="default"/>
          <w:b w:val="0"/>
          <w:bCs w:val="0"/>
          <w:lang w:val="en-US" w:eastAsia="zh-CN"/>
        </w:rPr>
      </w:pPr>
      <w:r>
        <w:rPr>
          <w:rFonts w:hint="default"/>
          <w:b w:val="0"/>
          <w:bCs w:val="0"/>
          <w:lang w:val="en-US" w:eastAsia="zh-CN"/>
        </w:rPr>
        <w:t>HJ/T</w:t>
      </w:r>
      <w:r>
        <w:rPr>
          <w:rFonts w:hint="eastAsia"/>
          <w:b w:val="0"/>
          <w:bCs w:val="0"/>
          <w:lang w:val="en-US" w:eastAsia="zh-CN"/>
        </w:rPr>
        <w:t xml:space="preserve"> </w:t>
      </w:r>
      <w:r>
        <w:rPr>
          <w:rFonts w:hint="default"/>
          <w:b w:val="0"/>
          <w:bCs w:val="0"/>
          <w:lang w:val="en-US" w:eastAsia="zh-CN"/>
        </w:rPr>
        <w:t>166</w:t>
      </w:r>
      <w:r>
        <w:rPr>
          <w:rFonts w:hint="eastAsia"/>
          <w:b w:val="0"/>
          <w:bCs w:val="0"/>
          <w:lang w:val="en-US" w:eastAsia="zh-CN"/>
        </w:rPr>
        <w:tab/>
      </w:r>
      <w:r>
        <w:rPr>
          <w:rFonts w:hint="default"/>
          <w:b w:val="0"/>
          <w:bCs w:val="0"/>
          <w:lang w:val="en-US" w:eastAsia="zh-CN"/>
        </w:rPr>
        <w:t>土壤环境监测技术规范</w:t>
      </w:r>
    </w:p>
    <w:p w14:paraId="6EEA6105">
      <w:pPr>
        <w:tabs>
          <w:tab w:val="left" w:pos="1890"/>
        </w:tabs>
        <w:bidi w:val="0"/>
        <w:rPr>
          <w:rFonts w:hint="default"/>
          <w:b w:val="0"/>
          <w:bCs w:val="0"/>
          <w:lang w:val="en-US" w:eastAsia="zh-CN"/>
        </w:rPr>
      </w:pPr>
      <w:r>
        <w:rPr>
          <w:rFonts w:hint="default"/>
          <w:b w:val="0"/>
          <w:bCs w:val="0"/>
          <w:lang w:val="en-US" w:eastAsia="zh-CN"/>
        </w:rPr>
        <w:t>HJ 613</w:t>
      </w:r>
      <w:r>
        <w:rPr>
          <w:rFonts w:hint="eastAsia"/>
          <w:b w:val="0"/>
          <w:bCs w:val="0"/>
          <w:lang w:val="en-US" w:eastAsia="zh-CN"/>
        </w:rPr>
        <w:tab/>
      </w:r>
      <w:r>
        <w:rPr>
          <w:rFonts w:hint="default"/>
          <w:b w:val="0"/>
          <w:bCs w:val="0"/>
          <w:lang w:val="en-US" w:eastAsia="zh-CN"/>
        </w:rPr>
        <w:t>土壤 干物质和水分的测定 重量法</w:t>
      </w:r>
    </w:p>
    <w:p w14:paraId="467947AD">
      <w:pPr>
        <w:tabs>
          <w:tab w:val="left" w:pos="1890"/>
        </w:tabs>
        <w:bidi w:val="0"/>
        <w:rPr>
          <w:rFonts w:hint="default"/>
          <w:b w:val="0"/>
          <w:bCs w:val="0"/>
          <w:lang w:val="en-US" w:eastAsia="zh-CN"/>
        </w:rPr>
      </w:pPr>
      <w:r>
        <w:rPr>
          <w:rFonts w:hint="default"/>
          <w:b w:val="0"/>
          <w:bCs w:val="0"/>
          <w:lang w:val="en-US" w:eastAsia="zh-CN"/>
        </w:rPr>
        <w:t>HJ 783</w:t>
      </w:r>
      <w:r>
        <w:rPr>
          <w:rFonts w:hint="eastAsia"/>
          <w:b w:val="0"/>
          <w:bCs w:val="0"/>
          <w:lang w:val="en-US" w:eastAsia="zh-CN"/>
        </w:rPr>
        <w:tab/>
      </w:r>
      <w:r>
        <w:rPr>
          <w:rFonts w:hint="default"/>
          <w:b w:val="0"/>
          <w:bCs w:val="0"/>
          <w:lang w:val="en-US" w:eastAsia="zh-CN"/>
        </w:rPr>
        <w:t>土壤和沉积物 有机物的提取 加压流体萃取法</w:t>
      </w:r>
    </w:p>
    <w:p w14:paraId="2FEB09D2">
      <w:pPr>
        <w:pStyle w:val="2"/>
        <w:bidi w:val="0"/>
        <w:rPr>
          <w:rFonts w:hint="default"/>
          <w:b w:val="0"/>
          <w:bCs w:val="0"/>
          <w:lang w:eastAsia="zh-CN"/>
        </w:rPr>
      </w:pPr>
      <w:bookmarkStart w:id="41" w:name="bookmark7"/>
      <w:bookmarkEnd w:id="41"/>
      <w:bookmarkStart w:id="42" w:name="_Toc13631"/>
      <w:bookmarkStart w:id="43" w:name="_Toc16838"/>
      <w:bookmarkStart w:id="44" w:name="_Toc26039"/>
      <w:bookmarkStart w:id="45" w:name="_Toc24637"/>
      <w:bookmarkStart w:id="46" w:name="_Toc21950"/>
      <w:r>
        <w:rPr>
          <w:rFonts w:hint="default"/>
          <w:b w:val="0"/>
          <w:bCs w:val="0"/>
          <w:lang w:eastAsia="zh-CN"/>
        </w:rPr>
        <w:t>3</w:t>
      </w:r>
      <w:r>
        <w:rPr>
          <w:rFonts w:hint="default"/>
          <w:b w:val="0"/>
          <w:bCs w:val="0"/>
          <w:lang w:val="en-US" w:eastAsia="zh-CN"/>
        </w:rPr>
        <w:t xml:space="preserve"> </w:t>
      </w:r>
      <w:r>
        <w:rPr>
          <w:rFonts w:hint="default"/>
          <w:b w:val="0"/>
          <w:bCs w:val="0"/>
          <w:lang w:eastAsia="zh-CN"/>
        </w:rPr>
        <w:t>方法原理</w:t>
      </w:r>
      <w:bookmarkEnd w:id="42"/>
      <w:bookmarkEnd w:id="43"/>
      <w:bookmarkEnd w:id="44"/>
      <w:bookmarkEnd w:id="45"/>
      <w:bookmarkEnd w:id="46"/>
    </w:p>
    <w:p w14:paraId="1996D7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both"/>
        <w:textAlignment w:val="baseline"/>
        <w:rPr>
          <w:rFonts w:hint="default" w:ascii="Times New Roman" w:hAnsi="Times New Roman" w:eastAsia="宋体" w:cs="Times New Roman"/>
          <w:b w:val="0"/>
          <w:bCs w:val="0"/>
          <w:snapToGrid w:val="0"/>
          <w:color w:val="000000"/>
          <w:spacing w:val="9"/>
          <w:sz w:val="20"/>
          <w:szCs w:val="20"/>
          <w:lang w:val="en-US" w:eastAsia="zh-CN" w:bidi="ar-SA"/>
        </w:rPr>
      </w:pPr>
      <w:r>
        <w:rPr>
          <w:rFonts w:hint="default" w:ascii="Times New Roman" w:hAnsi="Times New Roman" w:eastAsia="宋体" w:cs="Times New Roman"/>
          <w:b w:val="0"/>
          <w:bCs w:val="0"/>
          <w:snapToGrid w:val="0"/>
          <w:color w:val="000000"/>
          <w:spacing w:val="9"/>
          <w:sz w:val="20"/>
          <w:szCs w:val="20"/>
          <w:lang w:val="en-US" w:eastAsia="zh-CN" w:bidi="ar-SA"/>
        </w:rPr>
        <w:t>土壤中的三氯杀螨醇采用加压流体萃取方式提取，</w:t>
      </w:r>
      <w:r>
        <w:rPr>
          <w:rFonts w:hint="eastAsia" w:cs="Times New Roman"/>
          <w:b w:val="0"/>
          <w:bCs w:val="0"/>
          <w:snapToGrid w:val="0"/>
          <w:color w:val="000000"/>
          <w:spacing w:val="9"/>
          <w:sz w:val="20"/>
          <w:szCs w:val="20"/>
          <w:lang w:val="en-US" w:eastAsia="zh-CN" w:bidi="ar-SA"/>
        </w:rPr>
        <w:t>浓缩后提取液经</w:t>
      </w:r>
      <w:r>
        <w:rPr>
          <w:rFonts w:hint="default" w:ascii="Times New Roman" w:hAnsi="Times New Roman" w:eastAsia="宋体" w:cs="Times New Roman"/>
          <w:b w:val="0"/>
          <w:bCs w:val="0"/>
          <w:snapToGrid w:val="0"/>
          <w:color w:val="000000"/>
          <w:spacing w:val="9"/>
          <w:sz w:val="20"/>
          <w:szCs w:val="20"/>
          <w:lang w:val="en-US" w:eastAsia="zh-CN" w:bidi="ar-SA"/>
        </w:rPr>
        <w:t>氢氧化钾溶液碱解</w:t>
      </w:r>
      <w:r>
        <w:rPr>
          <w:rFonts w:hint="eastAsia" w:ascii="Times New Roman" w:hAnsi="Times New Roman" w:eastAsia="宋体" w:cs="Times New Roman"/>
          <w:b w:val="0"/>
          <w:bCs w:val="0"/>
          <w:snapToGrid w:val="0"/>
          <w:color w:val="000000"/>
          <w:spacing w:val="9"/>
          <w:sz w:val="20"/>
          <w:szCs w:val="20"/>
          <w:lang w:val="en-US" w:eastAsia="zh-CN" w:bidi="ar-SA"/>
        </w:rPr>
        <w:t>将三氯杀螨醇</w:t>
      </w:r>
      <w:r>
        <w:rPr>
          <w:rFonts w:hint="default" w:ascii="Times New Roman" w:hAnsi="Times New Roman" w:eastAsia="宋体" w:cs="Times New Roman"/>
          <w:b w:val="0"/>
          <w:bCs w:val="0"/>
          <w:snapToGrid w:val="0"/>
          <w:color w:val="000000"/>
          <w:spacing w:val="9"/>
          <w:sz w:val="20"/>
          <w:szCs w:val="20"/>
          <w:lang w:val="en-US" w:eastAsia="zh-CN" w:bidi="ar-SA"/>
        </w:rPr>
        <w:t>转化为二氯二苯甲酮</w:t>
      </w:r>
      <w:r>
        <w:rPr>
          <w:rFonts w:hint="eastAsia" w:cs="Times New Roman"/>
          <w:b w:val="0"/>
          <w:bCs w:val="0"/>
          <w:snapToGrid w:val="0"/>
          <w:color w:val="000000"/>
          <w:spacing w:val="9"/>
          <w:sz w:val="20"/>
          <w:szCs w:val="20"/>
          <w:lang w:val="en-US" w:eastAsia="zh-CN" w:bidi="ar-SA"/>
        </w:rPr>
        <w:t>，再</w:t>
      </w:r>
      <w:r>
        <w:rPr>
          <w:rFonts w:hint="default" w:ascii="Times New Roman" w:hAnsi="Times New Roman" w:eastAsia="宋体" w:cs="Times New Roman"/>
          <w:b w:val="0"/>
          <w:bCs w:val="0"/>
          <w:snapToGrid w:val="0"/>
          <w:color w:val="000000"/>
          <w:spacing w:val="9"/>
          <w:sz w:val="20"/>
          <w:szCs w:val="20"/>
          <w:lang w:val="en-US" w:eastAsia="zh-CN" w:bidi="ar-SA"/>
        </w:rPr>
        <w:t>净化</w:t>
      </w:r>
      <w:r>
        <w:rPr>
          <w:rFonts w:hint="eastAsia" w:cs="Times New Roman"/>
          <w:b w:val="0"/>
          <w:bCs w:val="0"/>
          <w:snapToGrid w:val="0"/>
          <w:color w:val="000000"/>
          <w:spacing w:val="9"/>
          <w:sz w:val="20"/>
          <w:szCs w:val="20"/>
          <w:lang w:val="en-US" w:eastAsia="zh-CN" w:bidi="ar-SA"/>
        </w:rPr>
        <w:t>、</w:t>
      </w:r>
      <w:r>
        <w:rPr>
          <w:rFonts w:hint="default" w:ascii="Times New Roman" w:hAnsi="Times New Roman" w:eastAsia="宋体" w:cs="Times New Roman"/>
          <w:b w:val="0"/>
          <w:bCs w:val="0"/>
          <w:snapToGrid w:val="0"/>
          <w:color w:val="000000"/>
          <w:spacing w:val="9"/>
          <w:sz w:val="20"/>
          <w:szCs w:val="20"/>
          <w:lang w:val="en-US" w:eastAsia="zh-CN" w:bidi="ar-SA"/>
        </w:rPr>
        <w:t>浓缩</w:t>
      </w:r>
      <w:r>
        <w:rPr>
          <w:rFonts w:hint="eastAsia" w:cs="Times New Roman"/>
          <w:b w:val="0"/>
          <w:bCs w:val="0"/>
          <w:snapToGrid w:val="0"/>
          <w:color w:val="000000"/>
          <w:spacing w:val="9"/>
          <w:sz w:val="20"/>
          <w:szCs w:val="20"/>
          <w:lang w:val="en-US" w:eastAsia="zh-CN" w:bidi="ar-SA"/>
        </w:rPr>
        <w:t>、定容后</w:t>
      </w:r>
      <w:r>
        <w:rPr>
          <w:rFonts w:hint="default" w:ascii="Times New Roman" w:hAnsi="Times New Roman" w:eastAsia="宋体" w:cs="Times New Roman"/>
          <w:b w:val="0"/>
          <w:bCs w:val="0"/>
          <w:snapToGrid w:val="0"/>
          <w:color w:val="000000"/>
          <w:spacing w:val="9"/>
          <w:sz w:val="20"/>
          <w:szCs w:val="20"/>
          <w:lang w:val="en-US" w:eastAsia="zh-CN" w:bidi="ar-SA"/>
        </w:rPr>
        <w:t>经气相色谱分离、质谱检测。根据标准物质质谱图、保留时间、碎片离子质荷比及其丰度定性。内标法定量。</w:t>
      </w:r>
    </w:p>
    <w:p w14:paraId="30344A81">
      <w:pPr>
        <w:pStyle w:val="2"/>
        <w:bidi w:val="0"/>
        <w:rPr>
          <w:rFonts w:hint="default"/>
          <w:b w:val="0"/>
          <w:bCs w:val="0"/>
          <w:lang w:eastAsia="zh-CN"/>
        </w:rPr>
      </w:pPr>
      <w:bookmarkStart w:id="47" w:name="bookmark9"/>
      <w:bookmarkEnd w:id="47"/>
      <w:bookmarkStart w:id="48" w:name="_Toc10286"/>
      <w:bookmarkStart w:id="49" w:name="_Toc31226"/>
      <w:bookmarkStart w:id="50" w:name="_Toc20203"/>
      <w:bookmarkStart w:id="51" w:name="_Toc24186"/>
      <w:bookmarkStart w:id="52" w:name="_Toc12238"/>
      <w:r>
        <w:rPr>
          <w:rFonts w:hint="default"/>
          <w:b w:val="0"/>
          <w:bCs w:val="0"/>
          <w:lang w:eastAsia="zh-CN"/>
        </w:rPr>
        <w:t>4 试剂和材料</w:t>
      </w:r>
      <w:bookmarkEnd w:id="48"/>
      <w:bookmarkEnd w:id="49"/>
      <w:bookmarkEnd w:id="50"/>
      <w:bookmarkEnd w:id="51"/>
      <w:bookmarkEnd w:id="52"/>
    </w:p>
    <w:p w14:paraId="30A760E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b w:val="0"/>
          <w:bCs w:val="0"/>
          <w:lang w:eastAsia="zh-CN"/>
        </w:rPr>
      </w:pPr>
      <w:r>
        <w:rPr>
          <w:rFonts w:hint="default"/>
          <w:b w:val="0"/>
          <w:bCs w:val="0"/>
          <w:lang w:eastAsia="zh-CN"/>
        </w:rPr>
        <w:t>除非另有说明，分析时均使用符合国家标准的分析纯试剂。实验用水为新制备的超纯水或蒸馏水。</w:t>
      </w:r>
    </w:p>
    <w:p w14:paraId="262608E3">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 xml:space="preserve">4.1 </w:t>
      </w:r>
      <w:r>
        <w:rPr>
          <w:rFonts w:hint="default" w:ascii="Times New Roman" w:hAnsi="Times New Roman" w:eastAsia="宋体" w:cs="Arial"/>
          <w:b w:val="0"/>
          <w:bCs w:val="0"/>
          <w:snapToGrid w:val="0"/>
          <w:color w:val="000000"/>
          <w:sz w:val="21"/>
          <w:szCs w:val="21"/>
          <w:lang w:val="en-US" w:eastAsia="zh-CN" w:bidi="ar-SA"/>
        </w:rPr>
        <w:t>丙酮（C</w:t>
      </w:r>
      <w:r>
        <w:rPr>
          <w:rFonts w:hint="default" w:ascii="Times New Roman" w:hAnsi="Times New Roman" w:eastAsia="宋体" w:cs="Arial"/>
          <w:b w:val="0"/>
          <w:bCs w:val="0"/>
          <w:snapToGrid w:val="0"/>
          <w:color w:val="000000"/>
          <w:sz w:val="21"/>
          <w:szCs w:val="21"/>
          <w:vertAlign w:val="subscript"/>
          <w:lang w:val="en-US" w:eastAsia="zh-CN" w:bidi="ar-SA"/>
        </w:rPr>
        <w:t>3</w:t>
      </w:r>
      <w:r>
        <w:rPr>
          <w:rFonts w:hint="default" w:ascii="Times New Roman" w:hAnsi="Times New Roman" w:eastAsia="宋体" w:cs="Arial"/>
          <w:b w:val="0"/>
          <w:bCs w:val="0"/>
          <w:snapToGrid w:val="0"/>
          <w:color w:val="000000"/>
          <w:sz w:val="21"/>
          <w:szCs w:val="21"/>
          <w:lang w:val="en-US" w:eastAsia="zh-CN" w:bidi="ar-SA"/>
        </w:rPr>
        <w:t>H</w:t>
      </w:r>
      <w:r>
        <w:rPr>
          <w:rFonts w:hint="default" w:ascii="Times New Roman" w:hAnsi="Times New Roman" w:eastAsia="宋体" w:cs="Arial"/>
          <w:b w:val="0"/>
          <w:bCs w:val="0"/>
          <w:snapToGrid w:val="0"/>
          <w:color w:val="000000"/>
          <w:sz w:val="21"/>
          <w:szCs w:val="21"/>
          <w:vertAlign w:val="subscript"/>
          <w:lang w:val="en-US" w:eastAsia="zh-CN" w:bidi="ar-SA"/>
        </w:rPr>
        <w:t>6</w:t>
      </w:r>
      <w:r>
        <w:rPr>
          <w:rFonts w:hint="default" w:ascii="Times New Roman" w:hAnsi="Times New Roman" w:eastAsia="宋体" w:cs="Arial"/>
          <w:b w:val="0"/>
          <w:bCs w:val="0"/>
          <w:snapToGrid w:val="0"/>
          <w:color w:val="000000"/>
          <w:sz w:val="21"/>
          <w:szCs w:val="21"/>
          <w:lang w:val="en-US" w:eastAsia="zh-CN" w:bidi="ar-SA"/>
        </w:rPr>
        <w:t>O</w:t>
      </w:r>
      <w:r>
        <w:rPr>
          <w:rFonts w:hint="eastAsia" w:ascii="Times New Roman" w:hAnsi="Times New Roman" w:eastAsia="宋体" w:cs="Arial"/>
          <w:b w:val="0"/>
          <w:bCs w:val="0"/>
          <w:snapToGrid w:val="0"/>
          <w:color w:val="000000"/>
          <w:sz w:val="21"/>
          <w:szCs w:val="21"/>
          <w:lang w:val="en-US" w:eastAsia="zh-CN" w:bidi="ar-SA"/>
        </w:rPr>
        <w:t>）</w:t>
      </w:r>
      <w:r>
        <w:rPr>
          <w:rFonts w:hint="default" w:ascii="Times New Roman" w:hAnsi="Times New Roman" w:eastAsia="宋体" w:cs="Arial"/>
          <w:b w:val="0"/>
          <w:bCs w:val="0"/>
          <w:snapToGrid w:val="0"/>
          <w:color w:val="000000"/>
          <w:sz w:val="21"/>
          <w:szCs w:val="21"/>
          <w:lang w:val="en-US" w:eastAsia="zh-CN" w:bidi="ar-SA"/>
        </w:rPr>
        <w:t>：农残级。</w:t>
      </w:r>
    </w:p>
    <w:p w14:paraId="24DF273A">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4.2</w:t>
      </w:r>
      <w:r>
        <w:rPr>
          <w:rFonts w:hint="default" w:ascii="Times New Roman" w:hAnsi="Times New Roman" w:cs="Times New Roman"/>
          <w:b w:val="0"/>
          <w:bCs w:val="0"/>
          <w:spacing w:val="4"/>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正己烷（C</w:t>
      </w:r>
      <w:r>
        <w:rPr>
          <w:rFonts w:hint="default" w:ascii="Times New Roman" w:hAnsi="Times New Roman" w:eastAsia="宋体" w:cs="Arial"/>
          <w:b w:val="0"/>
          <w:bCs w:val="0"/>
          <w:snapToGrid w:val="0"/>
          <w:color w:val="000000"/>
          <w:sz w:val="21"/>
          <w:szCs w:val="21"/>
          <w:vertAlign w:val="subscript"/>
          <w:lang w:val="en-US" w:eastAsia="zh-CN" w:bidi="ar-SA"/>
        </w:rPr>
        <w:t>6</w:t>
      </w:r>
      <w:r>
        <w:rPr>
          <w:rFonts w:hint="default" w:ascii="Times New Roman" w:hAnsi="Times New Roman" w:eastAsia="宋体" w:cs="Arial"/>
          <w:b w:val="0"/>
          <w:bCs w:val="0"/>
          <w:snapToGrid w:val="0"/>
          <w:color w:val="000000"/>
          <w:sz w:val="21"/>
          <w:szCs w:val="21"/>
          <w:lang w:val="en-US" w:eastAsia="zh-CN" w:bidi="ar-SA"/>
        </w:rPr>
        <w:t>H</w:t>
      </w:r>
      <w:r>
        <w:rPr>
          <w:rFonts w:hint="default" w:ascii="Times New Roman" w:hAnsi="Times New Roman" w:eastAsia="宋体" w:cs="Arial"/>
          <w:b w:val="0"/>
          <w:bCs w:val="0"/>
          <w:snapToGrid w:val="0"/>
          <w:color w:val="000000"/>
          <w:sz w:val="21"/>
          <w:szCs w:val="21"/>
          <w:vertAlign w:val="subscript"/>
          <w:lang w:val="en-US" w:eastAsia="zh-CN" w:bidi="ar-SA"/>
        </w:rPr>
        <w:t>14</w:t>
      </w:r>
      <w:r>
        <w:rPr>
          <w:rFonts w:hint="eastAsia" w:ascii="Times New Roman" w:hAnsi="Times New Roman" w:eastAsia="宋体" w:cs="Arial"/>
          <w:b w:val="0"/>
          <w:bCs w:val="0"/>
          <w:snapToGrid w:val="0"/>
          <w:color w:val="000000"/>
          <w:sz w:val="21"/>
          <w:szCs w:val="21"/>
          <w:vertAlign w:val="baseline"/>
          <w:lang w:val="en-US" w:eastAsia="zh-CN" w:bidi="ar-SA"/>
        </w:rPr>
        <w:t>）</w:t>
      </w:r>
      <w:r>
        <w:rPr>
          <w:rFonts w:hint="default" w:ascii="Times New Roman" w:hAnsi="Times New Roman" w:eastAsia="宋体" w:cs="Arial"/>
          <w:b w:val="0"/>
          <w:bCs w:val="0"/>
          <w:snapToGrid w:val="0"/>
          <w:color w:val="000000"/>
          <w:sz w:val="21"/>
          <w:szCs w:val="21"/>
          <w:lang w:val="en-US" w:eastAsia="zh-CN" w:bidi="ar-SA"/>
        </w:rPr>
        <w:t>：农残级。</w:t>
      </w:r>
    </w:p>
    <w:p w14:paraId="0E1E3B63">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4.3</w:t>
      </w:r>
      <w:r>
        <w:rPr>
          <w:rFonts w:hint="default" w:ascii="Times New Roman" w:hAnsi="Times New Roman" w:eastAsia="宋体" w:cs="Times New Roman"/>
          <w:b w:val="0"/>
          <w:bCs w:val="0"/>
          <w:spacing w:val="4"/>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无水乙醇（C</w:t>
      </w:r>
      <w:r>
        <w:rPr>
          <w:rFonts w:hint="default" w:ascii="Times New Roman" w:hAnsi="Times New Roman" w:eastAsia="宋体" w:cs="Arial"/>
          <w:b w:val="0"/>
          <w:bCs w:val="0"/>
          <w:snapToGrid w:val="0"/>
          <w:color w:val="000000"/>
          <w:sz w:val="21"/>
          <w:szCs w:val="21"/>
          <w:vertAlign w:val="subscript"/>
          <w:lang w:val="en-US" w:eastAsia="zh-CN" w:bidi="ar-SA"/>
        </w:rPr>
        <w:t>2</w:t>
      </w:r>
      <w:r>
        <w:rPr>
          <w:rFonts w:hint="default" w:ascii="Times New Roman" w:hAnsi="Times New Roman" w:eastAsia="宋体" w:cs="Arial"/>
          <w:b w:val="0"/>
          <w:bCs w:val="0"/>
          <w:snapToGrid w:val="0"/>
          <w:color w:val="000000"/>
          <w:sz w:val="21"/>
          <w:szCs w:val="21"/>
          <w:lang w:val="en-US" w:eastAsia="zh-CN" w:bidi="ar-SA"/>
        </w:rPr>
        <w:t>H</w:t>
      </w:r>
      <w:r>
        <w:rPr>
          <w:rFonts w:hint="default" w:ascii="Times New Roman" w:hAnsi="Times New Roman" w:eastAsia="宋体" w:cs="Arial"/>
          <w:b w:val="0"/>
          <w:bCs w:val="0"/>
          <w:snapToGrid w:val="0"/>
          <w:color w:val="000000"/>
          <w:sz w:val="21"/>
          <w:szCs w:val="21"/>
          <w:vertAlign w:val="subscript"/>
          <w:lang w:val="en-US" w:eastAsia="zh-CN" w:bidi="ar-SA"/>
        </w:rPr>
        <w:t>5</w:t>
      </w:r>
      <w:r>
        <w:rPr>
          <w:rFonts w:hint="default" w:ascii="Times New Roman" w:hAnsi="Times New Roman" w:eastAsia="宋体" w:cs="Arial"/>
          <w:b w:val="0"/>
          <w:bCs w:val="0"/>
          <w:snapToGrid w:val="0"/>
          <w:color w:val="000000"/>
          <w:sz w:val="21"/>
          <w:szCs w:val="21"/>
          <w:lang w:val="en-US" w:eastAsia="zh-CN" w:bidi="ar-SA"/>
        </w:rPr>
        <w:t>OH）：优级纯。</w:t>
      </w:r>
    </w:p>
    <w:p w14:paraId="0483CFC8">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4.4</w:t>
      </w:r>
      <w:r>
        <w:rPr>
          <w:rFonts w:hint="default" w:ascii="Times New Roman" w:hAnsi="Times New Roman" w:eastAsia="宋体" w:cs="Times New Roman"/>
          <w:b w:val="0"/>
          <w:bCs w:val="0"/>
          <w:spacing w:val="4"/>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氢氧化钾（KOH）</w:t>
      </w:r>
      <w:r>
        <w:rPr>
          <w:rFonts w:hint="eastAsia" w:ascii="Times New Roman" w:hAnsi="Times New Roman" w:eastAsia="宋体" w:cs="Arial"/>
          <w:b w:val="0"/>
          <w:bCs w:val="0"/>
          <w:snapToGrid w:val="0"/>
          <w:color w:val="000000"/>
          <w:sz w:val="21"/>
          <w:szCs w:val="21"/>
          <w:lang w:val="en-US" w:eastAsia="zh-CN" w:bidi="ar-SA"/>
        </w:rPr>
        <w:t>：优级纯</w:t>
      </w:r>
      <w:r>
        <w:rPr>
          <w:rFonts w:hint="default" w:ascii="Times New Roman" w:hAnsi="Times New Roman" w:eastAsia="宋体" w:cs="Arial"/>
          <w:b w:val="0"/>
          <w:bCs w:val="0"/>
          <w:snapToGrid w:val="0"/>
          <w:color w:val="000000"/>
          <w:sz w:val="21"/>
          <w:szCs w:val="21"/>
          <w:lang w:val="en-US" w:eastAsia="zh-CN" w:bidi="ar-SA"/>
        </w:rPr>
        <w:t>。</w:t>
      </w:r>
    </w:p>
    <w:p w14:paraId="5434D5F9">
      <w:pPr>
        <w:bidi w:val="0"/>
        <w:ind w:left="0" w:leftChars="0" w:firstLine="0" w:firstLineChars="0"/>
        <w:rPr>
          <w:rFonts w:hint="default"/>
          <w:b w:val="0"/>
          <w:bCs w:val="0"/>
          <w:lang w:eastAsia="zh-CN"/>
        </w:rPr>
      </w:pPr>
      <w:r>
        <w:rPr>
          <w:rStyle w:val="29"/>
          <w:rFonts w:hint="default"/>
          <w:b w:val="0"/>
          <w:bCs w:val="0"/>
          <w:lang w:eastAsia="zh-CN"/>
        </w:rPr>
        <w:t>4.5</w:t>
      </w:r>
      <w:r>
        <w:rPr>
          <w:rFonts w:hint="default" w:ascii="Times New Roman" w:hAnsi="Times New Roman" w:eastAsia="宋体" w:cs="Times New Roman"/>
          <w:b w:val="0"/>
          <w:bCs w:val="0"/>
          <w:spacing w:val="4"/>
          <w:sz w:val="20"/>
          <w:szCs w:val="20"/>
          <w:lang w:eastAsia="zh-CN"/>
        </w:rPr>
        <w:t xml:space="preserve"> </w:t>
      </w:r>
      <w:r>
        <w:rPr>
          <w:rFonts w:hint="default"/>
          <w:b w:val="0"/>
          <w:bCs w:val="0"/>
          <w:lang w:eastAsia="zh-CN"/>
        </w:rPr>
        <w:t>二氯甲烷（CH</w:t>
      </w:r>
      <w:r>
        <w:rPr>
          <w:rFonts w:hint="default"/>
          <w:b w:val="0"/>
          <w:bCs w:val="0"/>
          <w:vertAlign w:val="subscript"/>
          <w:lang w:eastAsia="zh-CN"/>
        </w:rPr>
        <w:t>2</w:t>
      </w:r>
      <w:r>
        <w:rPr>
          <w:rFonts w:hint="default"/>
          <w:b w:val="0"/>
          <w:bCs w:val="0"/>
          <w:lang w:eastAsia="zh-CN"/>
        </w:rPr>
        <w:t>Cl</w:t>
      </w:r>
      <w:r>
        <w:rPr>
          <w:rFonts w:hint="default"/>
          <w:b w:val="0"/>
          <w:bCs w:val="0"/>
          <w:vertAlign w:val="subscript"/>
          <w:lang w:eastAsia="zh-CN"/>
        </w:rPr>
        <w:t>2</w:t>
      </w:r>
      <w:r>
        <w:rPr>
          <w:rFonts w:hint="default"/>
          <w:b w:val="0"/>
          <w:bCs w:val="0"/>
          <w:lang w:eastAsia="zh-CN"/>
        </w:rPr>
        <w:t>）：农残级</w:t>
      </w:r>
      <w:r>
        <w:rPr>
          <w:rFonts w:hint="eastAsia"/>
          <w:b w:val="0"/>
          <w:bCs w:val="0"/>
          <w:lang w:eastAsia="zh-CN"/>
        </w:rPr>
        <w:t>。</w:t>
      </w:r>
    </w:p>
    <w:p w14:paraId="4247B456">
      <w:pPr>
        <w:bidi w:val="0"/>
        <w:ind w:left="0" w:leftChars="0" w:firstLine="0" w:firstLineChars="0"/>
        <w:rPr>
          <w:rFonts w:hint="default"/>
          <w:b w:val="0"/>
          <w:bCs w:val="0"/>
          <w:lang w:eastAsia="zh-CN"/>
        </w:rPr>
      </w:pPr>
      <w:r>
        <w:rPr>
          <w:rStyle w:val="29"/>
          <w:rFonts w:hint="default"/>
          <w:b w:val="0"/>
          <w:bCs w:val="0"/>
          <w:lang w:eastAsia="zh-CN"/>
        </w:rPr>
        <w:t>4.6</w:t>
      </w:r>
      <w:r>
        <w:rPr>
          <w:rFonts w:hint="default"/>
          <w:b w:val="0"/>
          <w:bCs w:val="0"/>
          <w:lang w:eastAsia="zh-CN"/>
        </w:rPr>
        <w:t xml:space="preserve"> 硝酸：ρ（HNO</w:t>
      </w:r>
      <w:r>
        <w:rPr>
          <w:rFonts w:hint="default"/>
          <w:b w:val="0"/>
          <w:bCs w:val="0"/>
          <w:vertAlign w:val="subscript"/>
          <w:lang w:eastAsia="zh-CN"/>
        </w:rPr>
        <w:t>3</w:t>
      </w:r>
      <w:r>
        <w:rPr>
          <w:rFonts w:hint="default"/>
          <w:b w:val="0"/>
          <w:bCs w:val="0"/>
          <w:lang w:eastAsia="zh-CN"/>
        </w:rPr>
        <w:t>）=1.42 g/ml，优级纯</w:t>
      </w:r>
      <w:r>
        <w:rPr>
          <w:rFonts w:hint="eastAsia"/>
          <w:b w:val="0"/>
          <w:bCs w:val="0"/>
          <w:lang w:eastAsia="zh-CN"/>
        </w:rPr>
        <w:t>。</w:t>
      </w:r>
    </w:p>
    <w:p w14:paraId="3E69C323">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4.7</w:t>
      </w:r>
      <w:r>
        <w:rPr>
          <w:rFonts w:hint="default" w:ascii="Times New Roman" w:hAnsi="Times New Roman" w:eastAsia="宋体" w:cs="Times New Roman"/>
          <w:b w:val="0"/>
          <w:bCs w:val="0"/>
          <w:spacing w:val="4"/>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硝酸溶液：1+1</w:t>
      </w:r>
      <w:r>
        <w:rPr>
          <w:rFonts w:hint="eastAsia" w:ascii="Times New Roman" w:hAnsi="Times New Roman" w:eastAsia="宋体" w:cs="Arial"/>
          <w:b w:val="0"/>
          <w:bCs w:val="0"/>
          <w:snapToGrid w:val="0"/>
          <w:color w:val="000000"/>
          <w:sz w:val="21"/>
          <w:szCs w:val="21"/>
          <w:lang w:val="en-US" w:eastAsia="zh-CN" w:bidi="ar-SA"/>
        </w:rPr>
        <w:t>。</w:t>
      </w:r>
    </w:p>
    <w:p w14:paraId="62684F10">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default" w:ascii="Times New Roman" w:hAnsi="Times New Roman" w:eastAsia="宋体" w:cs="Arial"/>
          <w:b w:val="0"/>
          <w:bCs w:val="0"/>
          <w:snapToGrid w:val="0"/>
          <w:color w:val="000000"/>
          <w:sz w:val="21"/>
          <w:szCs w:val="21"/>
          <w:lang w:val="en-US" w:eastAsia="zh-CN" w:bidi="ar-SA"/>
        </w:rPr>
      </w:pPr>
      <w:r>
        <w:rPr>
          <w:rFonts w:hint="default" w:ascii="Times New Roman" w:hAnsi="Times New Roman" w:eastAsia="宋体" w:cs="Arial"/>
          <w:b w:val="0"/>
          <w:bCs w:val="0"/>
          <w:snapToGrid w:val="0"/>
          <w:color w:val="000000"/>
          <w:sz w:val="21"/>
          <w:szCs w:val="21"/>
          <w:lang w:val="en-US" w:eastAsia="zh-CN" w:bidi="ar-SA"/>
        </w:rPr>
        <w:t>用优级纯硝酸（4.6）与实验用水按1:1体积比混合配置。</w:t>
      </w:r>
    </w:p>
    <w:p w14:paraId="349584C9">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4.8</w:t>
      </w:r>
      <w:r>
        <w:rPr>
          <w:rFonts w:hint="default" w:ascii="Times New Roman" w:hAnsi="Times New Roman" w:eastAsia="宋体" w:cs="Times New Roman"/>
          <w:b w:val="0"/>
          <w:bCs w:val="0"/>
          <w:spacing w:val="4"/>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无水硫酸钠（Na</w:t>
      </w:r>
      <w:r>
        <w:rPr>
          <w:rFonts w:hint="default" w:ascii="Times New Roman" w:hAnsi="Times New Roman" w:eastAsia="宋体" w:cs="Arial"/>
          <w:b w:val="0"/>
          <w:bCs w:val="0"/>
          <w:snapToGrid w:val="0"/>
          <w:color w:val="000000"/>
          <w:sz w:val="21"/>
          <w:szCs w:val="21"/>
          <w:vertAlign w:val="subscript"/>
          <w:lang w:val="en-US" w:eastAsia="zh-CN" w:bidi="ar-SA"/>
        </w:rPr>
        <w:t>2</w:t>
      </w:r>
      <w:r>
        <w:rPr>
          <w:rFonts w:hint="default" w:ascii="Times New Roman" w:hAnsi="Times New Roman" w:eastAsia="宋体" w:cs="Arial"/>
          <w:b w:val="0"/>
          <w:bCs w:val="0"/>
          <w:snapToGrid w:val="0"/>
          <w:color w:val="000000"/>
          <w:sz w:val="21"/>
          <w:szCs w:val="21"/>
          <w:lang w:val="en-US" w:eastAsia="zh-CN" w:bidi="ar-SA"/>
        </w:rPr>
        <w:t>SO</w:t>
      </w:r>
      <w:r>
        <w:rPr>
          <w:rFonts w:hint="default" w:ascii="Times New Roman" w:hAnsi="Times New Roman" w:eastAsia="宋体" w:cs="Arial"/>
          <w:b w:val="0"/>
          <w:bCs w:val="0"/>
          <w:snapToGrid w:val="0"/>
          <w:color w:val="000000"/>
          <w:sz w:val="21"/>
          <w:szCs w:val="21"/>
          <w:vertAlign w:val="subscript"/>
          <w:lang w:val="en-US" w:eastAsia="zh-CN" w:bidi="ar-SA"/>
        </w:rPr>
        <w:t>4</w:t>
      </w:r>
      <w:r>
        <w:rPr>
          <w:rFonts w:hint="default" w:ascii="Times New Roman" w:hAnsi="Times New Roman" w:eastAsia="宋体" w:cs="Arial"/>
          <w:b w:val="0"/>
          <w:bCs w:val="0"/>
          <w:snapToGrid w:val="0"/>
          <w:color w:val="000000"/>
          <w:sz w:val="21"/>
          <w:szCs w:val="21"/>
          <w:lang w:val="en-US" w:eastAsia="zh-CN" w:bidi="ar-SA"/>
        </w:rPr>
        <w:t>）：优级纯。</w:t>
      </w:r>
      <w:r>
        <w:rPr>
          <w:rFonts w:hint="eastAsia" w:ascii="Times New Roman" w:hAnsi="Times New Roman" w:eastAsia="宋体" w:cs="Arial"/>
          <w:b w:val="0"/>
          <w:bCs w:val="0"/>
          <w:snapToGrid w:val="0"/>
          <w:color w:val="000000"/>
          <w:sz w:val="21"/>
          <w:szCs w:val="21"/>
          <w:lang w:val="en-US" w:eastAsia="zh-CN" w:bidi="ar-SA"/>
        </w:rPr>
        <w:t>在马弗炉中400</w:t>
      </w:r>
      <w:r>
        <w:rPr>
          <w:rFonts w:hint="default" w:ascii="Times New Roman" w:hAnsi="Times New Roman" w:eastAsia="宋体" w:cs="Times New Roman"/>
          <w:b w:val="0"/>
          <w:bCs w:val="0"/>
          <w:snapToGrid w:val="0"/>
          <w:color w:val="000000"/>
          <w:spacing w:val="7"/>
          <w:sz w:val="20"/>
          <w:szCs w:val="20"/>
          <w:lang w:val="en-US" w:eastAsia="zh-CN" w:bidi="ar-SA"/>
        </w:rPr>
        <w:t>℃</w:t>
      </w:r>
      <w:r>
        <w:rPr>
          <w:rFonts w:hint="eastAsia" w:ascii="Times New Roman" w:hAnsi="Times New Roman" w:eastAsia="宋体" w:cs="Arial"/>
          <w:b w:val="0"/>
          <w:bCs w:val="0"/>
          <w:snapToGrid w:val="0"/>
          <w:color w:val="000000"/>
          <w:sz w:val="21"/>
          <w:szCs w:val="21"/>
          <w:lang w:val="en-US" w:eastAsia="zh-CN" w:bidi="ar-SA"/>
        </w:rPr>
        <w:t>下灼烧4 h，待冷却至室温后装入磨口玻璃瓶中，置于干燥器中保存。</w:t>
      </w:r>
      <w:r>
        <w:rPr>
          <w:rFonts w:hint="default" w:ascii="Times New Roman" w:hAnsi="Times New Roman" w:eastAsia="宋体" w:cs="Arial"/>
          <w:b w:val="0"/>
          <w:bCs w:val="0"/>
          <w:snapToGrid w:val="0"/>
          <w:color w:val="000000"/>
          <w:sz w:val="21"/>
          <w:szCs w:val="21"/>
          <w:lang w:val="en-US" w:eastAsia="zh-CN" w:bidi="ar-SA"/>
        </w:rPr>
        <w:t>。</w:t>
      </w:r>
    </w:p>
    <w:p w14:paraId="4B03E83F">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4.9</w:t>
      </w:r>
      <w:r>
        <w:rPr>
          <w:rFonts w:hint="default" w:ascii="Times New Roman" w:hAnsi="Times New Roman" w:eastAsia="宋体" w:cs="Times New Roman"/>
          <w:b w:val="0"/>
          <w:bCs w:val="0"/>
          <w:spacing w:val="4"/>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氢氧化钾溶液（10 mol/L）：称取56.1 g氢氧化钾，溶于100 ml蒸馏水中。</w:t>
      </w:r>
    </w:p>
    <w:p w14:paraId="7D169898">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4.10</w:t>
      </w:r>
      <w:r>
        <w:rPr>
          <w:rFonts w:hint="default" w:ascii="Times New Roman" w:hAnsi="Times New Roman" w:eastAsia="宋体" w:cs="Times New Roman"/>
          <w:b w:val="0"/>
          <w:bCs w:val="0"/>
          <w:spacing w:val="4"/>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硫酸钠溶液（20 g/L）：20 g无水硫酸钠（4.8）溶于1000 ml蒸馏水中。</w:t>
      </w:r>
    </w:p>
    <w:p w14:paraId="40DFF01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4.11</w:t>
      </w:r>
      <w:r>
        <w:rPr>
          <w:rStyle w:val="29"/>
          <w:rFonts w:hint="eastAsia"/>
          <w:b w:val="0"/>
          <w:bCs w:val="0"/>
          <w:lang w:val="en-US" w:eastAsia="zh-CN"/>
        </w:rPr>
        <w:t xml:space="preserve"> </w:t>
      </w:r>
      <w:r>
        <w:rPr>
          <w:rFonts w:hint="default" w:ascii="Times New Roman" w:hAnsi="Times New Roman" w:eastAsia="宋体" w:cs="Arial"/>
          <w:b w:val="0"/>
          <w:bCs w:val="0"/>
          <w:snapToGrid w:val="0"/>
          <w:color w:val="000000"/>
          <w:sz w:val="21"/>
          <w:szCs w:val="21"/>
          <w:lang w:val="en-US" w:eastAsia="zh-CN" w:bidi="ar-SA"/>
        </w:rPr>
        <w:t>正己烷-丙酮混合溶剂I：1+1</w:t>
      </w:r>
      <w:r>
        <w:rPr>
          <w:rFonts w:hint="eastAsia" w:ascii="Times New Roman" w:hAnsi="Times New Roman" w:eastAsia="宋体" w:cs="Arial"/>
          <w:b w:val="0"/>
          <w:bCs w:val="0"/>
          <w:snapToGrid w:val="0"/>
          <w:color w:val="000000"/>
          <w:sz w:val="21"/>
          <w:szCs w:val="21"/>
          <w:lang w:val="en-US" w:eastAsia="zh-CN" w:bidi="ar-SA"/>
        </w:rPr>
        <w:t>。</w:t>
      </w:r>
    </w:p>
    <w:p w14:paraId="674253B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default" w:ascii="Times New Roman" w:hAnsi="Times New Roman" w:eastAsia="宋体" w:cs="Arial"/>
          <w:b w:val="0"/>
          <w:bCs w:val="0"/>
          <w:snapToGrid w:val="0"/>
          <w:color w:val="000000"/>
          <w:sz w:val="21"/>
          <w:szCs w:val="21"/>
          <w:lang w:val="en-US" w:eastAsia="zh-CN" w:bidi="ar-SA"/>
        </w:rPr>
      </w:pPr>
      <w:r>
        <w:rPr>
          <w:rFonts w:hint="default" w:ascii="Times New Roman" w:hAnsi="Times New Roman" w:eastAsia="宋体" w:cs="Arial"/>
          <w:b w:val="0"/>
          <w:bCs w:val="0"/>
          <w:snapToGrid w:val="0"/>
          <w:color w:val="000000"/>
          <w:sz w:val="21"/>
          <w:szCs w:val="21"/>
          <w:lang w:val="en-US" w:eastAsia="zh-CN" w:bidi="ar-SA"/>
        </w:rPr>
        <w:t>用正己烷（4.2）和丙酮（4.1）按1:1体积比混合。</w:t>
      </w:r>
    </w:p>
    <w:p w14:paraId="2C3D5CBD">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highlight w:val="none"/>
          <w:lang w:val="en-US" w:eastAsia="zh-CN" w:bidi="ar-SA"/>
        </w:rPr>
      </w:pPr>
      <w:r>
        <w:rPr>
          <w:rStyle w:val="29"/>
          <w:rFonts w:hint="default"/>
          <w:b w:val="0"/>
          <w:bCs w:val="0"/>
          <w:highlight w:val="none"/>
          <w:lang w:eastAsia="zh-CN"/>
        </w:rPr>
        <w:t>4.12</w:t>
      </w:r>
      <w:r>
        <w:rPr>
          <w:rFonts w:hint="default" w:ascii="Times New Roman" w:hAnsi="Times New Roman" w:cs="Times New Roman"/>
          <w:b w:val="0"/>
          <w:bCs w:val="0"/>
          <w:spacing w:val="6"/>
          <w:sz w:val="20"/>
          <w:szCs w:val="20"/>
          <w:highlight w:val="none"/>
          <w:lang w:eastAsia="zh-CN"/>
        </w:rPr>
        <w:t xml:space="preserve"> </w:t>
      </w:r>
      <w:r>
        <w:rPr>
          <w:rFonts w:hint="default" w:ascii="Times New Roman" w:hAnsi="Times New Roman" w:eastAsia="宋体" w:cs="Arial"/>
          <w:b w:val="0"/>
          <w:bCs w:val="0"/>
          <w:snapToGrid w:val="0"/>
          <w:color w:val="000000"/>
          <w:sz w:val="21"/>
          <w:szCs w:val="21"/>
          <w:highlight w:val="none"/>
          <w:lang w:val="en-US" w:eastAsia="zh-CN" w:bidi="ar-SA"/>
        </w:rPr>
        <w:t>正己烷-丙酮混合溶剂II：9+1</w:t>
      </w:r>
      <w:r>
        <w:rPr>
          <w:rFonts w:hint="eastAsia" w:ascii="Times New Roman" w:hAnsi="Times New Roman" w:eastAsia="宋体" w:cs="Arial"/>
          <w:b w:val="0"/>
          <w:bCs w:val="0"/>
          <w:snapToGrid w:val="0"/>
          <w:color w:val="000000"/>
          <w:sz w:val="21"/>
          <w:szCs w:val="21"/>
          <w:highlight w:val="none"/>
          <w:lang w:val="en-US" w:eastAsia="zh-CN" w:bidi="ar-SA"/>
        </w:rPr>
        <w:t>。</w:t>
      </w:r>
    </w:p>
    <w:p w14:paraId="327AD00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default" w:ascii="Times New Roman" w:hAnsi="Times New Roman" w:eastAsia="宋体" w:cs="Arial"/>
          <w:b w:val="0"/>
          <w:bCs w:val="0"/>
          <w:snapToGrid w:val="0"/>
          <w:color w:val="000000"/>
          <w:sz w:val="21"/>
          <w:szCs w:val="21"/>
          <w:highlight w:val="none"/>
          <w:lang w:val="en-US" w:eastAsia="zh-CN" w:bidi="ar-SA"/>
        </w:rPr>
      </w:pPr>
      <w:r>
        <w:rPr>
          <w:rFonts w:hint="default" w:ascii="Times New Roman" w:hAnsi="Times New Roman" w:eastAsia="宋体" w:cs="Arial"/>
          <w:b w:val="0"/>
          <w:bCs w:val="0"/>
          <w:snapToGrid w:val="0"/>
          <w:color w:val="000000"/>
          <w:sz w:val="21"/>
          <w:szCs w:val="21"/>
          <w:highlight w:val="none"/>
          <w:lang w:val="en-US" w:eastAsia="zh-CN" w:bidi="ar-SA"/>
        </w:rPr>
        <w:t>用正己烷（4.2）和丙酮（4.1）按9:1体积比混合。</w:t>
      </w:r>
    </w:p>
    <w:p w14:paraId="33AC709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4.13</w:t>
      </w:r>
      <w:r>
        <w:rPr>
          <w:rFonts w:hint="default" w:ascii="Times New Roman" w:hAnsi="Times New Roman" w:eastAsia="宋体" w:cs="Times New Roman"/>
          <w:b w:val="0"/>
          <w:bCs w:val="0"/>
          <w:spacing w:val="5"/>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二氯甲烷-丙酮混合溶剂：1+1</w:t>
      </w:r>
      <w:r>
        <w:rPr>
          <w:rFonts w:hint="eastAsia" w:ascii="Times New Roman" w:hAnsi="Times New Roman" w:eastAsia="宋体" w:cs="Arial"/>
          <w:b w:val="0"/>
          <w:bCs w:val="0"/>
          <w:snapToGrid w:val="0"/>
          <w:color w:val="000000"/>
          <w:sz w:val="21"/>
          <w:szCs w:val="21"/>
          <w:lang w:val="en-US" w:eastAsia="zh-CN" w:bidi="ar-SA"/>
        </w:rPr>
        <w:t>。</w:t>
      </w:r>
    </w:p>
    <w:p w14:paraId="1246A6F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default" w:ascii="Times New Roman" w:hAnsi="Times New Roman" w:eastAsia="宋体" w:cs="Arial"/>
          <w:b w:val="0"/>
          <w:bCs w:val="0"/>
          <w:snapToGrid w:val="0"/>
          <w:color w:val="000000"/>
          <w:sz w:val="21"/>
          <w:szCs w:val="21"/>
          <w:lang w:val="en-US" w:eastAsia="zh-CN" w:bidi="ar-SA"/>
        </w:rPr>
      </w:pPr>
      <w:r>
        <w:rPr>
          <w:rFonts w:hint="default" w:ascii="Times New Roman" w:hAnsi="Times New Roman" w:eastAsia="宋体" w:cs="Arial"/>
          <w:b w:val="0"/>
          <w:bCs w:val="0"/>
          <w:snapToGrid w:val="0"/>
          <w:color w:val="000000"/>
          <w:sz w:val="21"/>
          <w:szCs w:val="21"/>
          <w:lang w:val="en-US" w:eastAsia="zh-CN" w:bidi="ar-SA"/>
        </w:rPr>
        <w:t>用二氯甲烷（4.5）和丙酮（4.1）按1:1体积比混合。</w:t>
      </w:r>
    </w:p>
    <w:p w14:paraId="5EA08D64">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4.14</w:t>
      </w:r>
      <w:r>
        <w:rPr>
          <w:rFonts w:hint="default" w:ascii="Times New Roman" w:hAnsi="Times New Roman" w:cs="Times New Roman"/>
          <w:b w:val="0"/>
          <w:bCs w:val="0"/>
          <w:spacing w:val="6"/>
          <w:position w:val="2"/>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三氯杀螨醇标准贮备液：ρ=1000 mg/L~5000 mg/L，市售有证标准溶液。</w:t>
      </w:r>
    </w:p>
    <w:p w14:paraId="423749D1">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4.15</w:t>
      </w:r>
      <w:r>
        <w:rPr>
          <w:rFonts w:hint="default" w:ascii="Times New Roman" w:hAnsi="Times New Roman" w:cs="Times New Roman" w:eastAsiaTheme="minorEastAsia"/>
          <w:b w:val="0"/>
          <w:bCs w:val="0"/>
          <w:spacing w:val="7"/>
          <w:position w:val="2"/>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三氯杀螨醇标准中间液：ρ=</w:t>
      </w:r>
      <w:r>
        <w:rPr>
          <w:rFonts w:hint="eastAsia" w:ascii="Times New Roman" w:hAnsi="Times New Roman" w:eastAsia="宋体" w:cs="Arial"/>
          <w:b w:val="0"/>
          <w:bCs w:val="0"/>
          <w:snapToGrid w:val="0"/>
          <w:color w:val="000000"/>
          <w:sz w:val="21"/>
          <w:szCs w:val="21"/>
          <w:lang w:val="en-US" w:eastAsia="zh-CN" w:bidi="ar-SA"/>
        </w:rPr>
        <w:t>5</w:t>
      </w:r>
      <w:r>
        <w:rPr>
          <w:rFonts w:hint="default" w:ascii="Times New Roman" w:hAnsi="Times New Roman" w:eastAsia="宋体" w:cs="Arial"/>
          <w:b w:val="0"/>
          <w:bCs w:val="0"/>
          <w:snapToGrid w:val="0"/>
          <w:color w:val="000000"/>
          <w:sz w:val="21"/>
          <w:szCs w:val="21"/>
          <w:lang w:val="en-US" w:eastAsia="zh-CN" w:bidi="ar-SA"/>
        </w:rPr>
        <w:t>0 mg/L。</w:t>
      </w:r>
    </w:p>
    <w:p w14:paraId="781D7268">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default" w:ascii="Times New Roman" w:hAnsi="Times New Roman" w:eastAsia="宋体" w:cs="Arial"/>
          <w:b w:val="0"/>
          <w:bCs w:val="0"/>
          <w:snapToGrid w:val="0"/>
          <w:color w:val="auto"/>
          <w:sz w:val="21"/>
          <w:szCs w:val="21"/>
          <w:lang w:val="en-US" w:eastAsia="zh-CN" w:bidi="ar-SA"/>
        </w:rPr>
      </w:pPr>
      <w:r>
        <w:rPr>
          <w:rFonts w:hint="default" w:ascii="Times New Roman" w:hAnsi="Times New Roman" w:eastAsia="宋体" w:cs="Arial"/>
          <w:b w:val="0"/>
          <w:bCs w:val="0"/>
          <w:snapToGrid w:val="0"/>
          <w:color w:val="auto"/>
          <w:sz w:val="21"/>
          <w:szCs w:val="21"/>
          <w:lang w:val="en-US" w:eastAsia="zh-CN" w:bidi="ar-SA"/>
        </w:rPr>
        <w:t>用正己烷-丙酮混合溶剂I（4.11）对三氯杀螨醇标准贮备液（4.14）稀释配置，并混匀。</w:t>
      </w:r>
    </w:p>
    <w:p w14:paraId="22004A97">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4.16</w:t>
      </w:r>
      <w:r>
        <w:rPr>
          <w:rFonts w:hint="default" w:ascii="Times New Roman" w:hAnsi="Times New Roman" w:cs="Times New Roman" w:eastAsiaTheme="minorEastAsia"/>
          <w:b w:val="0"/>
          <w:bCs w:val="0"/>
          <w:spacing w:val="5"/>
          <w:position w:val="2"/>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内标贮备液：ρ=1000 mg/L</w:t>
      </w:r>
      <w:r>
        <w:rPr>
          <w:rFonts w:hint="eastAsia" w:ascii="Times New Roman" w:hAnsi="Times New Roman" w:eastAsia="宋体" w:cs="Arial"/>
          <w:b w:val="0"/>
          <w:bCs w:val="0"/>
          <w:snapToGrid w:val="0"/>
          <w:color w:val="000000"/>
          <w:sz w:val="21"/>
          <w:szCs w:val="21"/>
          <w:lang w:val="en-US" w:eastAsia="zh-CN" w:bidi="ar-SA"/>
        </w:rPr>
        <w:t>。</w:t>
      </w:r>
    </w:p>
    <w:p w14:paraId="28C4EFA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default" w:ascii="Times New Roman" w:hAnsi="Times New Roman" w:eastAsia="宋体" w:cs="Arial"/>
          <w:b w:val="0"/>
          <w:bCs w:val="0"/>
          <w:snapToGrid w:val="0"/>
          <w:color w:val="000000"/>
          <w:sz w:val="21"/>
          <w:szCs w:val="21"/>
          <w:lang w:val="en-US" w:eastAsia="zh-CN" w:bidi="ar-SA"/>
        </w:rPr>
      </w:pPr>
      <w:r>
        <w:rPr>
          <w:rFonts w:hint="default" w:ascii="Times New Roman" w:hAnsi="Times New Roman" w:eastAsia="宋体" w:cs="Arial"/>
          <w:b w:val="0"/>
          <w:bCs w:val="0"/>
          <w:snapToGrid w:val="0"/>
          <w:color w:val="000000"/>
          <w:sz w:val="21"/>
          <w:szCs w:val="21"/>
          <w:lang w:val="en-US" w:eastAsia="zh-CN" w:bidi="ar-SA"/>
        </w:rPr>
        <w:t>选用五氯硝基苯作内标。市售有证标准溶液。亦可选用其他化合物做内标。</w:t>
      </w:r>
    </w:p>
    <w:p w14:paraId="67B8B0C6">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Arial"/>
          <w:b w:val="0"/>
          <w:bCs w:val="0"/>
          <w:snapToGrid w:val="0"/>
          <w:color w:val="000000"/>
          <w:sz w:val="21"/>
          <w:szCs w:val="21"/>
          <w:lang w:val="en-US" w:eastAsia="zh-CN" w:bidi="ar-SA"/>
        </w:rPr>
      </w:pPr>
      <w:r>
        <w:rPr>
          <w:rStyle w:val="29"/>
          <w:rFonts w:hint="default"/>
          <w:b w:val="0"/>
          <w:bCs w:val="0"/>
          <w:lang w:eastAsia="zh-CN"/>
        </w:rPr>
        <w:t>4.17</w:t>
      </w:r>
      <w:r>
        <w:rPr>
          <w:rFonts w:hint="default" w:ascii="Times New Roman" w:hAnsi="Times New Roman" w:cs="Times New Roman" w:eastAsiaTheme="minorEastAsia"/>
          <w:b w:val="0"/>
          <w:bCs w:val="0"/>
          <w:spacing w:val="5"/>
          <w:position w:val="2"/>
          <w:sz w:val="20"/>
          <w:szCs w:val="20"/>
          <w:lang w:eastAsia="zh-CN"/>
        </w:rPr>
        <w:t xml:space="preserve"> </w:t>
      </w:r>
      <w:r>
        <w:rPr>
          <w:rFonts w:hint="default" w:ascii="Times New Roman" w:hAnsi="Times New Roman" w:eastAsia="宋体" w:cs="Arial"/>
          <w:b w:val="0"/>
          <w:bCs w:val="0"/>
          <w:snapToGrid w:val="0"/>
          <w:color w:val="000000"/>
          <w:sz w:val="21"/>
          <w:szCs w:val="21"/>
          <w:lang w:val="en-US" w:eastAsia="zh-CN" w:bidi="ar-SA"/>
        </w:rPr>
        <w:t>内标中间液：ρ=</w:t>
      </w:r>
      <w:r>
        <w:rPr>
          <w:rFonts w:hint="eastAsia" w:ascii="Times New Roman" w:hAnsi="Times New Roman" w:eastAsia="宋体" w:cs="Arial"/>
          <w:b w:val="0"/>
          <w:bCs w:val="0"/>
          <w:snapToGrid w:val="0"/>
          <w:color w:val="000000"/>
          <w:sz w:val="21"/>
          <w:szCs w:val="21"/>
          <w:lang w:val="en-US" w:eastAsia="zh-CN" w:bidi="ar-SA"/>
        </w:rPr>
        <w:t>5</w:t>
      </w:r>
      <w:r>
        <w:rPr>
          <w:rFonts w:hint="default" w:ascii="Times New Roman" w:hAnsi="Times New Roman" w:eastAsia="宋体" w:cs="Arial"/>
          <w:b w:val="0"/>
          <w:bCs w:val="0"/>
          <w:snapToGrid w:val="0"/>
          <w:color w:val="000000"/>
          <w:sz w:val="21"/>
          <w:szCs w:val="21"/>
          <w:lang w:val="en-US" w:eastAsia="zh-CN" w:bidi="ar-SA"/>
        </w:rPr>
        <w:t>0</w:t>
      </w:r>
      <w:r>
        <w:rPr>
          <w:rFonts w:hint="eastAsia" w:ascii="Times New Roman" w:hAnsi="Times New Roman" w:eastAsia="宋体" w:cs="Arial"/>
          <w:b w:val="0"/>
          <w:bCs w:val="0"/>
          <w:snapToGrid w:val="0"/>
          <w:color w:val="000000"/>
          <w:sz w:val="21"/>
          <w:szCs w:val="21"/>
          <w:lang w:val="en-US" w:eastAsia="zh-CN" w:bidi="ar-SA"/>
        </w:rPr>
        <w:t xml:space="preserve"> </w:t>
      </w:r>
      <w:r>
        <w:rPr>
          <w:rFonts w:hint="default" w:ascii="Times New Roman" w:hAnsi="Times New Roman" w:eastAsia="宋体" w:cs="Arial"/>
          <w:b w:val="0"/>
          <w:bCs w:val="0"/>
          <w:snapToGrid w:val="0"/>
          <w:color w:val="000000"/>
          <w:sz w:val="21"/>
          <w:szCs w:val="21"/>
          <w:lang w:val="en-US" w:eastAsia="zh-CN" w:bidi="ar-SA"/>
        </w:rPr>
        <w:t>mg/L</w:t>
      </w:r>
      <w:r>
        <w:rPr>
          <w:rFonts w:hint="eastAsia" w:ascii="Times New Roman" w:hAnsi="Times New Roman" w:eastAsia="宋体" w:cs="Arial"/>
          <w:b w:val="0"/>
          <w:bCs w:val="0"/>
          <w:snapToGrid w:val="0"/>
          <w:color w:val="000000"/>
          <w:sz w:val="21"/>
          <w:szCs w:val="21"/>
          <w:lang w:val="en-US" w:eastAsia="zh-CN" w:bidi="ar-SA"/>
        </w:rPr>
        <w:t>。</w:t>
      </w:r>
    </w:p>
    <w:p w14:paraId="79AF11F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default" w:ascii="Times New Roman" w:hAnsi="Times New Roman" w:eastAsia="宋体" w:cs="Times New Roman"/>
          <w:b w:val="0"/>
          <w:bCs w:val="0"/>
          <w:sz w:val="20"/>
          <w:szCs w:val="20"/>
          <w:lang w:eastAsia="zh-CN"/>
        </w:rPr>
      </w:pPr>
      <w:r>
        <w:rPr>
          <w:rFonts w:hint="default" w:ascii="Times New Roman" w:hAnsi="Times New Roman" w:eastAsia="宋体" w:cs="Arial"/>
          <w:b w:val="0"/>
          <w:bCs w:val="0"/>
          <w:snapToGrid w:val="0"/>
          <w:color w:val="000000"/>
          <w:sz w:val="21"/>
          <w:szCs w:val="21"/>
          <w:lang w:val="en-US" w:eastAsia="zh-CN" w:bidi="ar-SA"/>
        </w:rPr>
        <w:t>量取1.0</w:t>
      </w:r>
      <w:r>
        <w:rPr>
          <w:rFonts w:hint="eastAsia" w:ascii="Times New Roman" w:hAnsi="Times New Roman" w:eastAsia="宋体" w:cs="Arial"/>
          <w:b w:val="0"/>
          <w:bCs w:val="0"/>
          <w:snapToGrid w:val="0"/>
          <w:color w:val="000000"/>
          <w:sz w:val="21"/>
          <w:szCs w:val="21"/>
          <w:lang w:val="en-US" w:eastAsia="zh-CN" w:bidi="ar-SA"/>
        </w:rPr>
        <w:t xml:space="preserve"> </w:t>
      </w:r>
      <w:r>
        <w:rPr>
          <w:rFonts w:hint="default" w:ascii="Times New Roman" w:hAnsi="Times New Roman" w:eastAsia="宋体" w:cs="Arial"/>
          <w:b w:val="0"/>
          <w:bCs w:val="0"/>
          <w:snapToGrid w:val="0"/>
          <w:color w:val="000000"/>
          <w:sz w:val="21"/>
          <w:szCs w:val="21"/>
          <w:lang w:val="en-US" w:eastAsia="zh-CN" w:bidi="ar-SA"/>
        </w:rPr>
        <w:t>ml内标贮备液（4.16）于10 ml容量瓶中，用正己烷-丙酮混合溶剂I（4.11）稀释至</w:t>
      </w:r>
      <w:r>
        <w:rPr>
          <w:rFonts w:hint="default" w:ascii="Times New Roman" w:hAnsi="Times New Roman" w:eastAsia="宋体" w:cs="Times New Roman"/>
          <w:b w:val="0"/>
          <w:bCs w:val="0"/>
          <w:spacing w:val="7"/>
          <w:sz w:val="20"/>
          <w:szCs w:val="20"/>
          <w:lang w:eastAsia="zh-CN"/>
        </w:rPr>
        <w:t>标线，混匀。</w:t>
      </w:r>
    </w:p>
    <w:p w14:paraId="3B8597BB">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4.18</w:t>
      </w:r>
      <w:r>
        <w:rPr>
          <w:rFonts w:hint="default" w:ascii="Times New Roman" w:hAnsi="Times New Roman" w:cs="Times New Roman" w:eastAsiaTheme="minorEastAsia"/>
          <w:b w:val="0"/>
          <w:bCs w:val="0"/>
          <w:spacing w:val="6"/>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替代物贮备液：ρ=</w:t>
      </w:r>
      <w:r>
        <w:rPr>
          <w:rFonts w:hint="default" w:ascii="Times New Roman" w:hAnsi="Times New Roman" w:eastAsia="宋体" w:cs="Arial"/>
          <w:b w:val="0"/>
          <w:bCs w:val="0"/>
          <w:snapToGrid w:val="0"/>
          <w:color w:val="000000"/>
          <w:sz w:val="21"/>
          <w:szCs w:val="21"/>
          <w:lang w:val="en-US" w:eastAsia="zh-CN" w:bidi="ar-SA"/>
        </w:rPr>
        <w:t>1000 mg/L</w:t>
      </w:r>
      <w:r>
        <w:rPr>
          <w:rFonts w:hint="default" w:ascii="Times New Roman" w:hAnsi="Times New Roman" w:eastAsia="宋体" w:cs="Times New Roman"/>
          <w:b w:val="0"/>
          <w:bCs w:val="0"/>
          <w:snapToGrid w:val="0"/>
          <w:color w:val="000000"/>
          <w:spacing w:val="7"/>
          <w:sz w:val="20"/>
          <w:szCs w:val="20"/>
          <w:lang w:val="en-US" w:eastAsia="zh-CN" w:bidi="ar-SA"/>
        </w:rPr>
        <w:t>，</w:t>
      </w:r>
      <w:r>
        <w:rPr>
          <w:rFonts w:hint="default" w:ascii="Times New Roman" w:hAnsi="Times New Roman" w:eastAsia="宋体" w:cs="Times New Roman"/>
          <w:b w:val="0"/>
          <w:bCs w:val="0"/>
          <w:snapToGrid w:val="0"/>
          <w:color w:val="000000"/>
          <w:spacing w:val="7"/>
          <w:sz w:val="21"/>
          <w:szCs w:val="21"/>
          <w:lang w:val="en-US" w:eastAsia="zh-CN" w:bidi="ar-SA"/>
        </w:rPr>
        <w:t>市售有证标准溶液。宜选用2,4,5,6-四氯间二甲苯。</w:t>
      </w:r>
    </w:p>
    <w:p w14:paraId="7017DE15">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Times New Roman" w:cs="Times New Roman"/>
          <w:b w:val="0"/>
          <w:bCs w:val="0"/>
          <w:sz w:val="20"/>
          <w:szCs w:val="20"/>
          <w:lang w:eastAsia="zh-CN"/>
        </w:rPr>
      </w:pPr>
      <w:r>
        <w:rPr>
          <w:rStyle w:val="29"/>
          <w:rFonts w:hint="default"/>
          <w:b w:val="0"/>
          <w:bCs w:val="0"/>
          <w:lang w:eastAsia="zh-CN"/>
        </w:rPr>
        <w:t>4.19</w:t>
      </w:r>
      <w:r>
        <w:rPr>
          <w:rFonts w:hint="default" w:ascii="Times New Roman" w:hAnsi="Times New Roman" w:cs="Times New Roman" w:eastAsiaTheme="minorEastAsia"/>
          <w:b w:val="0"/>
          <w:bCs w:val="0"/>
          <w:spacing w:val="7"/>
          <w:position w:val="2"/>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替代物中间液：ρ=</w:t>
      </w:r>
      <w:r>
        <w:rPr>
          <w:rFonts w:hint="eastAsia" w:ascii="Times New Roman" w:hAnsi="Times New Roman" w:eastAsia="宋体" w:cs="Arial"/>
          <w:b w:val="0"/>
          <w:bCs w:val="0"/>
          <w:snapToGrid w:val="0"/>
          <w:color w:val="000000"/>
          <w:sz w:val="21"/>
          <w:szCs w:val="21"/>
          <w:lang w:val="en-US" w:eastAsia="zh-CN" w:bidi="ar-SA"/>
        </w:rPr>
        <w:t>5</w:t>
      </w:r>
      <w:r>
        <w:rPr>
          <w:rFonts w:hint="default" w:ascii="Times New Roman" w:hAnsi="Times New Roman" w:eastAsia="宋体" w:cs="Arial"/>
          <w:b w:val="0"/>
          <w:bCs w:val="0"/>
          <w:snapToGrid w:val="0"/>
          <w:color w:val="000000"/>
          <w:sz w:val="21"/>
          <w:szCs w:val="21"/>
          <w:lang w:val="en-US" w:eastAsia="zh-CN" w:bidi="ar-SA"/>
        </w:rPr>
        <w:t>0</w:t>
      </w:r>
      <w:r>
        <w:rPr>
          <w:rFonts w:hint="eastAsia" w:ascii="Times New Roman" w:hAnsi="Times New Roman" w:eastAsia="宋体" w:cs="Arial"/>
          <w:b w:val="0"/>
          <w:bCs w:val="0"/>
          <w:snapToGrid w:val="0"/>
          <w:color w:val="000000"/>
          <w:sz w:val="21"/>
          <w:szCs w:val="21"/>
          <w:lang w:val="en-US" w:eastAsia="zh-CN" w:bidi="ar-SA"/>
        </w:rPr>
        <w:t xml:space="preserve"> </w:t>
      </w:r>
      <w:r>
        <w:rPr>
          <w:rFonts w:hint="default" w:ascii="Times New Roman" w:hAnsi="Times New Roman" w:eastAsia="宋体" w:cs="Arial"/>
          <w:b w:val="0"/>
          <w:bCs w:val="0"/>
          <w:snapToGrid w:val="0"/>
          <w:color w:val="000000"/>
          <w:sz w:val="21"/>
          <w:szCs w:val="21"/>
          <w:lang w:val="en-US" w:eastAsia="zh-CN" w:bidi="ar-SA"/>
        </w:rPr>
        <w:t>mg/L</w:t>
      </w:r>
      <w:r>
        <w:rPr>
          <w:rFonts w:hint="eastAsia" w:ascii="Times New Roman" w:hAnsi="Times New Roman" w:eastAsia="宋体" w:cs="Times New Roman"/>
          <w:b w:val="0"/>
          <w:bCs w:val="0"/>
          <w:snapToGrid w:val="0"/>
          <w:color w:val="000000"/>
          <w:spacing w:val="7"/>
          <w:sz w:val="20"/>
          <w:szCs w:val="20"/>
          <w:lang w:val="en-US" w:eastAsia="zh-CN" w:bidi="ar-SA"/>
        </w:rPr>
        <w:t>。</w:t>
      </w:r>
    </w:p>
    <w:p w14:paraId="0E8AB46C">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8" w:firstLineChars="20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Fonts w:hint="default" w:ascii="Times New Roman" w:hAnsi="Times New Roman" w:eastAsia="宋体" w:cs="Times New Roman"/>
          <w:b w:val="0"/>
          <w:bCs w:val="0"/>
          <w:snapToGrid w:val="0"/>
          <w:color w:val="000000"/>
          <w:spacing w:val="7"/>
          <w:sz w:val="20"/>
          <w:szCs w:val="20"/>
          <w:lang w:val="en-US" w:eastAsia="zh-CN" w:bidi="ar-SA"/>
        </w:rPr>
        <w:t>用正己烷-丙酮混合溶剂I（4.11）对替代物标准贮备液（4.18）稀释配置，并混匀。</w:t>
      </w:r>
    </w:p>
    <w:p w14:paraId="0ED3A47D">
      <w:pPr>
        <w:pStyle w:val="5"/>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4.20</w:t>
      </w:r>
      <w:r>
        <w:rPr>
          <w:rFonts w:hint="default" w:ascii="Times New Roman" w:hAnsi="Times New Roman" w:cs="Times New Roman" w:eastAsiaTheme="minorEastAsia"/>
          <w:b w:val="0"/>
          <w:bCs w:val="0"/>
          <w:spacing w:val="7"/>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十氟三苯基膦（DFTPP）溶液：ρ=50 mg/L，市售标准溶液。</w:t>
      </w:r>
      <w:bookmarkStart w:id="53" w:name="bookmark14"/>
      <w:bookmarkEnd w:id="53"/>
      <w:bookmarkStart w:id="54" w:name="bookmark12"/>
      <w:bookmarkEnd w:id="54"/>
    </w:p>
    <w:p w14:paraId="091AC96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4.21</w:t>
      </w:r>
      <w:r>
        <w:rPr>
          <w:rFonts w:hint="default" w:ascii="Times New Roman" w:hAnsi="Times New Roman" w:cs="Times New Roman" w:eastAsiaTheme="minorEastAsia"/>
          <w:b w:val="0"/>
          <w:bCs w:val="0"/>
          <w:spacing w:val="7"/>
          <w:sz w:val="20"/>
          <w:szCs w:val="20"/>
          <w:lang w:eastAsia="zh-CN"/>
        </w:rPr>
        <w:t xml:space="preserve"> </w:t>
      </w:r>
      <w:r>
        <w:rPr>
          <w:rFonts w:hint="eastAsia" w:cs="Times New Roman"/>
          <w:b w:val="0"/>
          <w:bCs w:val="0"/>
          <w:snapToGrid w:val="0"/>
          <w:color w:val="000000"/>
          <w:spacing w:val="7"/>
          <w:sz w:val="20"/>
          <w:szCs w:val="20"/>
          <w:lang w:val="en-US" w:eastAsia="zh-CN" w:bidi="ar-SA"/>
        </w:rPr>
        <w:t>弗罗里硅土</w:t>
      </w:r>
      <w:r>
        <w:rPr>
          <w:rFonts w:hint="default" w:ascii="Times New Roman" w:hAnsi="Times New Roman" w:eastAsia="宋体" w:cs="Times New Roman"/>
          <w:b w:val="0"/>
          <w:bCs w:val="0"/>
          <w:snapToGrid w:val="0"/>
          <w:color w:val="000000"/>
          <w:spacing w:val="7"/>
          <w:sz w:val="20"/>
          <w:szCs w:val="20"/>
          <w:lang w:val="en-US" w:eastAsia="zh-CN" w:bidi="ar-SA"/>
        </w:rPr>
        <w:t>净化小柱：1000 mg，柱体积为6~10 ml。</w:t>
      </w:r>
    </w:p>
    <w:p w14:paraId="5A14892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rPr>
        <w:t>4.22</w:t>
      </w:r>
      <w:r>
        <w:rPr>
          <w:rFonts w:hint="default" w:ascii="Times New Roman" w:hAnsi="Times New Roman" w:cs="Times New Roman"/>
          <w:b w:val="0"/>
          <w:bCs w:val="0"/>
          <w:spacing w:val="7"/>
          <w:sz w:val="20"/>
          <w:szCs w:val="20"/>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石英砂：150 µm~830 µm（</w:t>
      </w:r>
      <w:r>
        <w:rPr>
          <w:rFonts w:hint="eastAsia" w:cs="Times New Roman"/>
          <w:b w:val="0"/>
          <w:bCs w:val="0"/>
          <w:snapToGrid w:val="0"/>
          <w:color w:val="000000"/>
          <w:spacing w:val="7"/>
          <w:sz w:val="20"/>
          <w:szCs w:val="20"/>
          <w:lang w:val="en-US" w:eastAsia="zh-CN" w:bidi="ar-SA"/>
        </w:rPr>
        <w:t>20</w:t>
      </w:r>
      <w:r>
        <w:rPr>
          <w:rFonts w:hint="default" w:ascii="Times New Roman" w:hAnsi="Times New Roman" w:eastAsia="宋体" w:cs="Times New Roman"/>
          <w:b w:val="0"/>
          <w:bCs w:val="0"/>
          <w:snapToGrid w:val="0"/>
          <w:color w:val="000000"/>
          <w:spacing w:val="7"/>
          <w:sz w:val="20"/>
          <w:szCs w:val="20"/>
          <w:lang w:val="en-US" w:eastAsia="zh-CN" w:bidi="ar-SA"/>
        </w:rPr>
        <w:t>目</w:t>
      </w:r>
      <w:r>
        <w:rPr>
          <w:rFonts w:hint="eastAsia" w:ascii="Times New Roman" w:hAnsi="Times New Roman" w:eastAsia="宋体" w:cs="Times New Roman"/>
          <w:b w:val="0"/>
          <w:bCs w:val="0"/>
          <w:snapToGrid w:val="0"/>
          <w:color w:val="000000"/>
          <w:spacing w:val="7"/>
          <w:sz w:val="20"/>
          <w:szCs w:val="20"/>
          <w:lang w:val="en-US" w:eastAsia="zh-CN" w:bidi="ar-SA"/>
        </w:rPr>
        <w:t>~</w:t>
      </w:r>
      <w:r>
        <w:rPr>
          <w:rFonts w:hint="eastAsia" w:cs="Times New Roman"/>
          <w:b w:val="0"/>
          <w:bCs w:val="0"/>
          <w:snapToGrid w:val="0"/>
          <w:color w:val="000000"/>
          <w:spacing w:val="7"/>
          <w:sz w:val="20"/>
          <w:szCs w:val="20"/>
          <w:lang w:val="en-US" w:eastAsia="zh-CN" w:bidi="ar-SA"/>
        </w:rPr>
        <w:t>100</w:t>
      </w:r>
      <w:r>
        <w:rPr>
          <w:rFonts w:hint="default" w:ascii="Times New Roman" w:hAnsi="Times New Roman" w:eastAsia="宋体" w:cs="Times New Roman"/>
          <w:b w:val="0"/>
          <w:bCs w:val="0"/>
          <w:snapToGrid w:val="0"/>
          <w:color w:val="000000"/>
          <w:spacing w:val="7"/>
          <w:sz w:val="20"/>
          <w:szCs w:val="20"/>
          <w:lang w:val="en-US" w:eastAsia="zh-CN" w:bidi="ar-SA"/>
        </w:rPr>
        <w:t>目）</w:t>
      </w:r>
      <w:r>
        <w:rPr>
          <w:rFonts w:hint="eastAsia" w:ascii="Times New Roman" w:hAnsi="Times New Roman" w:eastAsia="宋体" w:cs="Times New Roman"/>
          <w:b w:val="0"/>
          <w:bCs w:val="0"/>
          <w:snapToGrid w:val="0"/>
          <w:color w:val="000000"/>
          <w:spacing w:val="7"/>
          <w:sz w:val="20"/>
          <w:szCs w:val="20"/>
          <w:lang w:val="en-US" w:eastAsia="zh-CN" w:bidi="ar-SA"/>
        </w:rPr>
        <w:t>。</w:t>
      </w:r>
      <w:r>
        <w:rPr>
          <w:rFonts w:hint="default" w:ascii="Times New Roman" w:hAnsi="Times New Roman" w:eastAsia="宋体" w:cs="Times New Roman"/>
          <w:b w:val="0"/>
          <w:bCs w:val="0"/>
          <w:snapToGrid w:val="0"/>
          <w:color w:val="000000"/>
          <w:spacing w:val="7"/>
          <w:sz w:val="20"/>
          <w:szCs w:val="20"/>
          <w:lang w:val="en-US" w:eastAsia="zh-CN" w:bidi="ar-SA"/>
        </w:rPr>
        <w:t>在马弗炉中4</w:t>
      </w:r>
      <w:r>
        <w:rPr>
          <w:rFonts w:hint="eastAsia" w:cs="Times New Roman"/>
          <w:b w:val="0"/>
          <w:bCs w:val="0"/>
          <w:snapToGrid w:val="0"/>
          <w:color w:val="000000"/>
          <w:spacing w:val="7"/>
          <w:sz w:val="20"/>
          <w:szCs w:val="20"/>
          <w:lang w:val="en-US" w:eastAsia="zh-CN" w:bidi="ar-SA"/>
        </w:rPr>
        <w:t>0</w:t>
      </w:r>
      <w:r>
        <w:rPr>
          <w:rFonts w:hint="default" w:ascii="Times New Roman" w:hAnsi="Times New Roman" w:eastAsia="宋体" w:cs="Times New Roman"/>
          <w:b w:val="0"/>
          <w:bCs w:val="0"/>
          <w:snapToGrid w:val="0"/>
          <w:color w:val="000000"/>
          <w:spacing w:val="7"/>
          <w:sz w:val="20"/>
          <w:szCs w:val="20"/>
          <w:lang w:val="en-US" w:eastAsia="zh-CN" w:bidi="ar-SA"/>
        </w:rPr>
        <w:t>0℃下灼烧4</w:t>
      </w:r>
      <w:r>
        <w:rPr>
          <w:rFonts w:hint="eastAsia" w:cs="Times New Roman"/>
          <w:b w:val="0"/>
          <w:bCs w:val="0"/>
          <w:snapToGrid w:val="0"/>
          <w:color w:val="000000"/>
          <w:spacing w:val="7"/>
          <w:sz w:val="20"/>
          <w:szCs w:val="20"/>
          <w:lang w:val="en-US" w:eastAsia="zh-CN" w:bidi="ar-SA"/>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h，冷却至室温后密封保存。</w:t>
      </w:r>
    </w:p>
    <w:p w14:paraId="7C5F657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4.23</w:t>
      </w:r>
      <w:r>
        <w:rPr>
          <w:rFonts w:hint="default" w:ascii="Times New Roman" w:hAnsi="Times New Roman" w:cs="Times New Roman"/>
          <w:b w:val="0"/>
          <w:bCs w:val="0"/>
          <w:spacing w:val="7"/>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硅藻土</w:t>
      </w:r>
      <w:r>
        <w:rPr>
          <w:rFonts w:hint="eastAsia" w:cs="Times New Roman"/>
          <w:b w:val="0"/>
          <w:bCs w:val="0"/>
          <w:snapToGrid w:val="0"/>
          <w:color w:val="000000"/>
          <w:spacing w:val="7"/>
          <w:sz w:val="20"/>
          <w:szCs w:val="20"/>
          <w:lang w:val="en-US" w:eastAsia="zh-CN" w:bidi="ar-SA"/>
        </w:rPr>
        <w:t>：1</w:t>
      </w:r>
      <w:r>
        <w:rPr>
          <w:rFonts w:hint="default" w:ascii="Times New Roman" w:hAnsi="Times New Roman" w:eastAsia="宋体" w:cs="Times New Roman"/>
          <w:b w:val="0"/>
          <w:bCs w:val="0"/>
          <w:snapToGrid w:val="0"/>
          <w:color w:val="000000"/>
          <w:spacing w:val="7"/>
          <w:sz w:val="20"/>
          <w:szCs w:val="20"/>
          <w:lang w:val="en-US" w:eastAsia="zh-CN" w:bidi="ar-SA"/>
        </w:rPr>
        <w:t>50 µm~</w:t>
      </w:r>
      <w:r>
        <w:rPr>
          <w:rFonts w:hint="eastAsia" w:cs="Times New Roman"/>
          <w:b w:val="0"/>
          <w:bCs w:val="0"/>
          <w:snapToGrid w:val="0"/>
          <w:color w:val="000000"/>
          <w:spacing w:val="7"/>
          <w:sz w:val="20"/>
          <w:szCs w:val="20"/>
          <w:lang w:val="en-US" w:eastAsia="zh-CN" w:bidi="ar-SA"/>
        </w:rPr>
        <w:t>2</w:t>
      </w:r>
      <w:r>
        <w:rPr>
          <w:rFonts w:hint="default" w:ascii="Times New Roman" w:hAnsi="Times New Roman" w:eastAsia="宋体" w:cs="Times New Roman"/>
          <w:b w:val="0"/>
          <w:bCs w:val="0"/>
          <w:snapToGrid w:val="0"/>
          <w:color w:val="000000"/>
          <w:spacing w:val="7"/>
          <w:sz w:val="20"/>
          <w:szCs w:val="20"/>
          <w:lang w:val="en-US" w:eastAsia="zh-CN" w:bidi="ar-SA"/>
        </w:rPr>
        <w:t>50 µm（</w:t>
      </w:r>
      <w:r>
        <w:rPr>
          <w:rFonts w:hint="eastAsia" w:cs="Times New Roman"/>
          <w:b w:val="0"/>
          <w:bCs w:val="0"/>
          <w:snapToGrid w:val="0"/>
          <w:color w:val="000000"/>
          <w:spacing w:val="7"/>
          <w:sz w:val="20"/>
          <w:szCs w:val="20"/>
          <w:lang w:val="en-US" w:eastAsia="zh-CN" w:bidi="ar-SA"/>
        </w:rPr>
        <w:t>2</w:t>
      </w:r>
      <w:r>
        <w:rPr>
          <w:rFonts w:hint="default" w:ascii="Times New Roman" w:hAnsi="Times New Roman" w:eastAsia="宋体" w:cs="Times New Roman"/>
          <w:b w:val="0"/>
          <w:bCs w:val="0"/>
          <w:snapToGrid w:val="0"/>
          <w:color w:val="000000"/>
          <w:spacing w:val="7"/>
          <w:sz w:val="20"/>
          <w:szCs w:val="20"/>
          <w:lang w:val="en-US" w:eastAsia="zh-CN" w:bidi="ar-SA"/>
        </w:rPr>
        <w:t>0目~100目）。在马弗炉中400℃下灼烧4 h，</w:t>
      </w:r>
      <w:r>
        <w:rPr>
          <w:rFonts w:ascii="Times New Roman" w:hAnsi="Times New Roman" w:eastAsia="宋体" w:cs="Times New Roman"/>
          <w:b w:val="0"/>
          <w:bCs w:val="0"/>
          <w:spacing w:val="7"/>
          <w:sz w:val="20"/>
          <w:szCs w:val="20"/>
          <w:lang w:eastAsia="zh-CN"/>
        </w:rPr>
        <w:t>待冷却至室温后装入磨口玻璃瓶中，置于干燥器中保存</w:t>
      </w:r>
      <w:r>
        <w:rPr>
          <w:rFonts w:hint="default" w:ascii="Times New Roman" w:hAnsi="Times New Roman" w:eastAsia="宋体" w:cs="Times New Roman"/>
          <w:b w:val="0"/>
          <w:bCs w:val="0"/>
          <w:snapToGrid w:val="0"/>
          <w:color w:val="000000"/>
          <w:spacing w:val="7"/>
          <w:sz w:val="20"/>
          <w:szCs w:val="20"/>
          <w:lang w:val="en-US" w:eastAsia="zh-CN" w:bidi="ar-SA"/>
        </w:rPr>
        <w:t>。</w:t>
      </w:r>
    </w:p>
    <w:p w14:paraId="4B785FB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4.24</w:t>
      </w:r>
      <w:r>
        <w:rPr>
          <w:rFonts w:hint="default" w:ascii="Times New Roman" w:hAnsi="Times New Roman" w:cs="Times New Roman"/>
          <w:b w:val="0"/>
          <w:bCs w:val="0"/>
          <w:spacing w:val="7"/>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玻璃棉或玻璃纤维滤膜：使用前用二氯甲烷-丙酮混合溶剂（4.13）浸洗，待溶剂挥发干后，贮于具塞磨口玻璃瓶中密封保存。</w:t>
      </w:r>
    </w:p>
    <w:p w14:paraId="078C0D0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4.25</w:t>
      </w:r>
      <w:r>
        <w:rPr>
          <w:rFonts w:hint="default" w:ascii="Times New Roman" w:hAnsi="Times New Roman" w:cs="Times New Roman"/>
          <w:b w:val="0"/>
          <w:bCs w:val="0"/>
          <w:spacing w:val="7"/>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铜粉（Cu）：纯度为99.5%。</w:t>
      </w:r>
    </w:p>
    <w:p w14:paraId="4D9DDA1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8" w:firstLineChars="20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Fonts w:hint="default" w:ascii="Times New Roman" w:hAnsi="Times New Roman" w:eastAsia="宋体" w:cs="Times New Roman"/>
          <w:b w:val="0"/>
          <w:bCs w:val="0"/>
          <w:snapToGrid w:val="0"/>
          <w:color w:val="000000"/>
          <w:spacing w:val="7"/>
          <w:sz w:val="20"/>
          <w:szCs w:val="20"/>
          <w:lang w:val="en-US" w:eastAsia="zh-CN" w:bidi="ar-SA"/>
        </w:rPr>
        <w:t>使用前用硝酸溶液（4.7）去除铜粉表面的氧化物，用实验室用水冲洗除酸，再用丙酮（4.1）清洗，然后用高纯氮气（4.26）吹干待用，每次临用前处理，保持铜粉表面光亮。</w:t>
      </w:r>
    </w:p>
    <w:p w14:paraId="57391C1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4.26</w:t>
      </w:r>
      <w:r>
        <w:rPr>
          <w:rFonts w:hint="default" w:ascii="Times New Roman" w:hAnsi="Times New Roman" w:cs="Times New Roman"/>
          <w:b w:val="0"/>
          <w:bCs w:val="0"/>
          <w:spacing w:val="7"/>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高纯氮气：纯</w:t>
      </w:r>
      <w:bookmarkStart w:id="156" w:name="_GoBack"/>
      <w:bookmarkEnd w:id="156"/>
      <w:r>
        <w:rPr>
          <w:rFonts w:hint="default" w:ascii="Times New Roman" w:hAnsi="Times New Roman" w:eastAsia="宋体" w:cs="Times New Roman"/>
          <w:b w:val="0"/>
          <w:bCs w:val="0"/>
          <w:snapToGrid w:val="0"/>
          <w:color w:val="000000"/>
          <w:spacing w:val="7"/>
          <w:sz w:val="20"/>
          <w:szCs w:val="20"/>
          <w:lang w:val="en-US" w:eastAsia="zh-CN" w:bidi="ar-SA"/>
        </w:rPr>
        <w:t>度为99.999%。</w:t>
      </w:r>
    </w:p>
    <w:p w14:paraId="1615881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napToGrid w:val="0"/>
          <w:color w:val="000000"/>
          <w:spacing w:val="7"/>
          <w:sz w:val="20"/>
          <w:szCs w:val="20"/>
          <w:lang w:val="en-US" w:eastAsia="zh-CN" w:bidi="ar-SA"/>
        </w:rPr>
      </w:pPr>
      <w:r>
        <w:rPr>
          <w:rStyle w:val="29"/>
          <w:rFonts w:hint="default"/>
          <w:b w:val="0"/>
          <w:bCs w:val="0"/>
          <w:lang w:eastAsia="zh-CN"/>
        </w:rPr>
        <w:t>4.27</w:t>
      </w:r>
      <w:r>
        <w:rPr>
          <w:rFonts w:hint="default" w:ascii="Times New Roman" w:hAnsi="Times New Roman" w:cs="Times New Roman"/>
          <w:b w:val="0"/>
          <w:bCs w:val="0"/>
          <w:spacing w:val="7"/>
          <w:sz w:val="20"/>
          <w:szCs w:val="20"/>
          <w:lang w:eastAsia="zh-CN"/>
        </w:rPr>
        <w:t xml:space="preserve"> </w:t>
      </w:r>
      <w:r>
        <w:rPr>
          <w:rFonts w:hint="default" w:ascii="Times New Roman" w:hAnsi="Times New Roman" w:eastAsia="宋体" w:cs="Times New Roman"/>
          <w:b w:val="0"/>
          <w:bCs w:val="0"/>
          <w:snapToGrid w:val="0"/>
          <w:color w:val="000000"/>
          <w:spacing w:val="7"/>
          <w:sz w:val="20"/>
          <w:szCs w:val="20"/>
          <w:lang w:val="en-US" w:eastAsia="zh-CN" w:bidi="ar-SA"/>
        </w:rPr>
        <w:t>载气：高纯氦气，纯度为99.999%。</w:t>
      </w:r>
    </w:p>
    <w:p w14:paraId="64086FEA">
      <w:pPr>
        <w:pStyle w:val="2"/>
        <w:bidi w:val="0"/>
        <w:rPr>
          <w:rFonts w:hint="default"/>
          <w:b w:val="0"/>
          <w:bCs w:val="0"/>
          <w:lang w:eastAsia="zh-CN"/>
        </w:rPr>
      </w:pPr>
      <w:bookmarkStart w:id="55" w:name="bookmark11"/>
      <w:bookmarkEnd w:id="55"/>
      <w:bookmarkStart w:id="56" w:name="_Toc22788"/>
      <w:bookmarkStart w:id="57" w:name="_Toc29427"/>
      <w:bookmarkStart w:id="58" w:name="_Toc3287"/>
      <w:bookmarkStart w:id="59" w:name="_Toc23966"/>
      <w:bookmarkStart w:id="60" w:name="_Toc31938"/>
      <w:r>
        <w:rPr>
          <w:rFonts w:hint="default"/>
          <w:b w:val="0"/>
          <w:bCs w:val="0"/>
          <w:lang w:eastAsia="zh-CN"/>
        </w:rPr>
        <w:t>5 仪器和设备</w:t>
      </w:r>
      <w:bookmarkEnd w:id="56"/>
      <w:bookmarkEnd w:id="57"/>
      <w:bookmarkEnd w:id="58"/>
      <w:bookmarkEnd w:id="59"/>
      <w:bookmarkEnd w:id="60"/>
    </w:p>
    <w:p w14:paraId="26043527">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b w:val="0"/>
          <w:bCs w:val="0"/>
          <w:lang w:val="en-US" w:eastAsia="zh-CN"/>
        </w:rPr>
      </w:pPr>
      <w:r>
        <w:rPr>
          <w:rStyle w:val="29"/>
          <w:rFonts w:hint="eastAsia"/>
          <w:b w:val="0"/>
          <w:bCs w:val="0"/>
          <w:lang w:val="en-US" w:eastAsia="zh-CN"/>
        </w:rPr>
        <w:t>5.1</w:t>
      </w:r>
      <w:r>
        <w:rPr>
          <w:rFonts w:hint="default" w:ascii="Times New Roman" w:hAnsi="Times New Roman" w:eastAsia="宋体" w:cs="Times New Roman"/>
          <w:b w:val="0"/>
          <w:bCs w:val="0"/>
          <w:spacing w:val="5"/>
          <w:sz w:val="21"/>
          <w:szCs w:val="21"/>
          <w:lang w:val="en-US" w:eastAsia="zh-CN"/>
        </w:rPr>
        <w:t xml:space="preserve"> 采样容器</w:t>
      </w:r>
      <w:r>
        <w:rPr>
          <w:rFonts w:hint="eastAsia" w:ascii="Times New Roman" w:hAnsi="Times New Roman" w:eastAsia="宋体" w:cs="Times New Roman"/>
          <w:b w:val="0"/>
          <w:bCs w:val="0"/>
          <w:spacing w:val="5"/>
          <w:sz w:val="21"/>
          <w:szCs w:val="21"/>
          <w:lang w:val="en-US" w:eastAsia="zh-CN"/>
        </w:rPr>
        <w:t>：</w:t>
      </w:r>
      <w:r>
        <w:rPr>
          <w:rFonts w:hint="eastAsia" w:ascii="Times New Roman" w:hAnsi="Times New Roman" w:eastAsia="宋体" w:cs="Times New Roman"/>
          <w:b w:val="0"/>
          <w:bCs w:val="0"/>
          <w:spacing w:val="5"/>
          <w:sz w:val="21"/>
          <w:szCs w:val="21"/>
          <w:lang w:eastAsia="zh-CN"/>
        </w:rPr>
        <w:t>具塞磨口棕色玻璃瓶</w:t>
      </w:r>
      <w:r>
        <w:rPr>
          <w:rFonts w:hint="eastAsia" w:ascii="Times New Roman" w:hAnsi="Times New Roman" w:eastAsia="宋体" w:cs="Times New Roman"/>
          <w:b w:val="0"/>
          <w:bCs w:val="0"/>
          <w:spacing w:val="5"/>
          <w:sz w:val="21"/>
          <w:szCs w:val="21"/>
          <w:lang w:val="en-US" w:eastAsia="zh-CN"/>
        </w:rPr>
        <w:t>。</w:t>
      </w:r>
    </w:p>
    <w:p w14:paraId="1B9EE4F6">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z w:val="21"/>
          <w:szCs w:val="21"/>
          <w:lang w:eastAsia="zh-CN"/>
        </w:rPr>
      </w:pPr>
      <w:r>
        <w:rPr>
          <w:rStyle w:val="29"/>
          <w:rFonts w:hint="default"/>
          <w:b w:val="0"/>
          <w:bCs w:val="0"/>
          <w:lang w:eastAsia="zh-CN"/>
        </w:rPr>
        <w:t>5.</w:t>
      </w:r>
      <w:r>
        <w:rPr>
          <w:rStyle w:val="29"/>
          <w:rFonts w:hint="eastAsia"/>
          <w:b w:val="0"/>
          <w:bCs w:val="0"/>
          <w:lang w:val="en-US" w:eastAsia="zh-CN"/>
        </w:rPr>
        <w:t>2</w:t>
      </w:r>
      <w:r>
        <w:rPr>
          <w:rFonts w:hint="default" w:ascii="Times New Roman" w:hAnsi="Times New Roman" w:eastAsia="宋体" w:cs="Times New Roman"/>
          <w:b w:val="0"/>
          <w:bCs w:val="0"/>
          <w:spacing w:val="5"/>
          <w:sz w:val="21"/>
          <w:szCs w:val="21"/>
          <w:lang w:eastAsia="zh-CN"/>
        </w:rPr>
        <w:t xml:space="preserve"> 气相色谱/质谱仪：电子轰击（</w:t>
      </w:r>
      <w:r>
        <w:rPr>
          <w:rFonts w:hint="default" w:ascii="Times New Roman" w:hAnsi="Times New Roman" w:eastAsia="宋体" w:cs="Times New Roman"/>
          <w:b w:val="0"/>
          <w:bCs w:val="0"/>
          <w:sz w:val="21"/>
          <w:szCs w:val="21"/>
          <w:lang w:eastAsia="zh-CN"/>
        </w:rPr>
        <w:t>EI</w:t>
      </w:r>
      <w:r>
        <w:rPr>
          <w:rFonts w:hint="default" w:ascii="Times New Roman" w:hAnsi="Times New Roman" w:eastAsia="宋体" w:cs="Times New Roman"/>
          <w:b w:val="0"/>
          <w:bCs w:val="0"/>
          <w:spacing w:val="5"/>
          <w:sz w:val="21"/>
          <w:szCs w:val="21"/>
          <w:lang w:eastAsia="zh-CN"/>
        </w:rPr>
        <w:t>）电离</w:t>
      </w:r>
      <w:r>
        <w:rPr>
          <w:rFonts w:hint="default" w:ascii="Times New Roman" w:hAnsi="Times New Roman" w:eastAsia="宋体" w:cs="Times New Roman"/>
          <w:b w:val="0"/>
          <w:bCs w:val="0"/>
          <w:spacing w:val="4"/>
          <w:sz w:val="21"/>
          <w:szCs w:val="21"/>
          <w:lang w:eastAsia="zh-CN"/>
        </w:rPr>
        <w:t>源。</w:t>
      </w:r>
    </w:p>
    <w:p w14:paraId="06681F59">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pacing w:val="7"/>
          <w:sz w:val="21"/>
          <w:szCs w:val="21"/>
          <w:lang w:eastAsia="zh-CN"/>
        </w:rPr>
      </w:pPr>
      <w:r>
        <w:rPr>
          <w:rStyle w:val="29"/>
          <w:rFonts w:hint="default"/>
          <w:b w:val="0"/>
          <w:bCs w:val="0"/>
          <w:lang w:eastAsia="zh-CN"/>
        </w:rPr>
        <w:t>5.</w:t>
      </w:r>
      <w:r>
        <w:rPr>
          <w:rStyle w:val="29"/>
          <w:rFonts w:hint="eastAsia"/>
          <w:b w:val="0"/>
          <w:bCs w:val="0"/>
          <w:lang w:val="en-US" w:eastAsia="zh-CN"/>
        </w:rPr>
        <w:t>3</w:t>
      </w:r>
      <w:r>
        <w:rPr>
          <w:rFonts w:hint="default" w:ascii="Times New Roman" w:hAnsi="Times New Roman" w:eastAsia="宋体" w:cs="Times New Roman"/>
          <w:b w:val="0"/>
          <w:bCs w:val="0"/>
          <w:spacing w:val="7"/>
          <w:sz w:val="21"/>
          <w:szCs w:val="21"/>
          <w:lang w:eastAsia="zh-CN"/>
        </w:rPr>
        <w:t xml:space="preserve"> 色谱柱：石英毛细管柱，长30 m，</w:t>
      </w:r>
      <w:r>
        <w:rPr>
          <w:rFonts w:hint="default" w:ascii="Times New Roman" w:hAnsi="Times New Roman" w:eastAsia="宋体" w:cs="Times New Roman"/>
          <w:b w:val="0"/>
          <w:bCs w:val="0"/>
          <w:spacing w:val="6"/>
          <w:sz w:val="21"/>
          <w:szCs w:val="21"/>
          <w:lang w:eastAsia="zh-CN"/>
        </w:rPr>
        <w:t xml:space="preserve">内径0.25 </w:t>
      </w:r>
      <w:r>
        <w:rPr>
          <w:rFonts w:hint="default" w:ascii="Times New Roman" w:hAnsi="Times New Roman" w:eastAsia="宋体" w:cs="Times New Roman"/>
          <w:b w:val="0"/>
          <w:bCs w:val="0"/>
          <w:sz w:val="21"/>
          <w:szCs w:val="21"/>
          <w:lang w:eastAsia="zh-CN"/>
        </w:rPr>
        <w:t>mm</w:t>
      </w:r>
      <w:r>
        <w:rPr>
          <w:rFonts w:hint="default" w:ascii="Times New Roman" w:hAnsi="Times New Roman" w:eastAsia="宋体" w:cs="Times New Roman"/>
          <w:b w:val="0"/>
          <w:bCs w:val="0"/>
          <w:spacing w:val="6"/>
          <w:sz w:val="21"/>
          <w:szCs w:val="21"/>
          <w:lang w:eastAsia="zh-CN"/>
        </w:rPr>
        <w:t>，膜厚0.25</w:t>
      </w:r>
      <w:r>
        <w:rPr>
          <w:rFonts w:hint="default" w:ascii="Times New Roman" w:hAnsi="Times New Roman" w:eastAsia="宋体" w:cs="Times New Roman"/>
          <w:b w:val="0"/>
          <w:bCs w:val="0"/>
          <w:spacing w:val="6"/>
          <w:sz w:val="21"/>
          <w:szCs w:val="21"/>
          <w:lang w:val="en-US" w:eastAsia="zh-CN"/>
        </w:rPr>
        <w:t xml:space="preserve"> </w:t>
      </w:r>
      <w:r>
        <w:rPr>
          <w:rFonts w:hint="default" w:ascii="Times New Roman" w:hAnsi="Times New Roman" w:eastAsia="宋体" w:cs="Times New Roman"/>
          <w:b w:val="0"/>
          <w:bCs w:val="0"/>
          <w:spacing w:val="6"/>
          <w:sz w:val="21"/>
          <w:szCs w:val="21"/>
        </w:rPr>
        <w:t>μ</w:t>
      </w:r>
      <w:r>
        <w:rPr>
          <w:rFonts w:hint="default" w:ascii="Times New Roman" w:hAnsi="Times New Roman" w:eastAsia="宋体" w:cs="Times New Roman"/>
          <w:b w:val="0"/>
          <w:bCs w:val="0"/>
          <w:spacing w:val="6"/>
          <w:sz w:val="21"/>
          <w:szCs w:val="21"/>
          <w:lang w:eastAsia="zh-CN"/>
        </w:rPr>
        <w:t>m，固定相为5%-苯基-</w:t>
      </w:r>
      <w:r>
        <w:rPr>
          <w:rFonts w:hint="default" w:ascii="Times New Roman" w:hAnsi="Times New Roman" w:eastAsia="宋体" w:cs="Times New Roman"/>
          <w:b w:val="0"/>
          <w:bCs w:val="0"/>
          <w:spacing w:val="7"/>
          <w:sz w:val="21"/>
          <w:szCs w:val="21"/>
          <w:lang w:eastAsia="zh-CN"/>
        </w:rPr>
        <w:t>甲基聚硅氧烷，或其他等效的毛细管色谱柱。</w:t>
      </w:r>
    </w:p>
    <w:p w14:paraId="62CC2E9B">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pacing w:val="7"/>
          <w:sz w:val="21"/>
          <w:szCs w:val="21"/>
          <w:lang w:val="en-US" w:eastAsia="zh-CN"/>
        </w:rPr>
      </w:pPr>
      <w:r>
        <w:rPr>
          <w:rStyle w:val="29"/>
          <w:rFonts w:hint="eastAsia" w:ascii="黑体" w:hAnsi="黑体" w:eastAsia="黑体" w:cs="黑体"/>
          <w:b w:val="0"/>
          <w:bCs w:val="0"/>
          <w:spacing w:val="7"/>
          <w:sz w:val="21"/>
          <w:szCs w:val="21"/>
          <w:lang w:val="en-US" w:eastAsia="zh-CN"/>
        </w:rPr>
        <w:t>5.</w:t>
      </w:r>
      <w:r>
        <w:rPr>
          <w:rStyle w:val="29"/>
          <w:rFonts w:hint="eastAsia"/>
          <w:b w:val="0"/>
          <w:bCs w:val="0"/>
          <w:lang w:val="en-US" w:eastAsia="zh-CN"/>
        </w:rPr>
        <w:t>4</w:t>
      </w:r>
      <w:r>
        <w:rPr>
          <w:rFonts w:hint="eastAsia" w:ascii="Times New Roman" w:hAnsi="Times New Roman" w:eastAsia="宋体" w:cs="Times New Roman"/>
          <w:b w:val="0"/>
          <w:bCs w:val="0"/>
          <w:spacing w:val="7"/>
          <w:sz w:val="21"/>
          <w:szCs w:val="21"/>
          <w:lang w:val="en-US" w:eastAsia="zh-CN"/>
        </w:rPr>
        <w:t xml:space="preserve"> 提取装置：加压流体萃取仪或其他性能相当的设备。</w:t>
      </w:r>
    </w:p>
    <w:p w14:paraId="7E4E52B4">
      <w:pPr>
        <w:pStyle w:val="5"/>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both"/>
        <w:textAlignment w:val="baseline"/>
        <w:rPr>
          <w:rFonts w:hint="default" w:ascii="Times New Roman" w:hAnsi="Times New Roman" w:eastAsia="宋体" w:cs="Times New Roman"/>
          <w:b w:val="0"/>
          <w:bCs w:val="0"/>
          <w:sz w:val="21"/>
          <w:szCs w:val="21"/>
          <w:lang w:eastAsia="zh-CN"/>
        </w:rPr>
      </w:pPr>
      <w:r>
        <w:rPr>
          <w:rStyle w:val="29"/>
          <w:rFonts w:hint="default"/>
          <w:b w:val="0"/>
          <w:bCs w:val="0"/>
          <w:lang w:eastAsia="zh-CN"/>
        </w:rPr>
        <w:t>5.</w:t>
      </w:r>
      <w:r>
        <w:rPr>
          <w:rStyle w:val="29"/>
          <w:rFonts w:hint="eastAsia"/>
          <w:b w:val="0"/>
          <w:bCs w:val="0"/>
          <w:lang w:val="en-US" w:eastAsia="zh-CN"/>
        </w:rPr>
        <w:t>5</w:t>
      </w:r>
      <w:r>
        <w:rPr>
          <w:rFonts w:hint="default" w:ascii="Times New Roman" w:hAnsi="Times New Roman" w:eastAsia="宋体" w:cs="Times New Roman"/>
          <w:b w:val="0"/>
          <w:bCs w:val="0"/>
          <w:spacing w:val="9"/>
          <w:sz w:val="21"/>
          <w:szCs w:val="21"/>
          <w:lang w:val="en-US" w:eastAsia="zh-CN"/>
        </w:rPr>
        <w:t xml:space="preserve"> </w:t>
      </w:r>
      <w:r>
        <w:rPr>
          <w:rFonts w:hint="default" w:ascii="Times New Roman" w:hAnsi="Times New Roman" w:eastAsia="宋体" w:cs="Times New Roman"/>
          <w:b w:val="0"/>
          <w:bCs w:val="0"/>
          <w:spacing w:val="9"/>
          <w:sz w:val="21"/>
          <w:szCs w:val="21"/>
          <w:lang w:eastAsia="zh-CN"/>
        </w:rPr>
        <w:t>浓缩装置：氮吹仪或其他</w:t>
      </w:r>
      <w:r>
        <w:rPr>
          <w:rFonts w:hint="default" w:ascii="Times New Roman" w:hAnsi="Times New Roman" w:eastAsia="宋体" w:cs="Times New Roman"/>
          <w:b w:val="0"/>
          <w:bCs w:val="0"/>
          <w:spacing w:val="8"/>
          <w:sz w:val="21"/>
          <w:szCs w:val="21"/>
          <w:lang w:eastAsia="zh-CN"/>
        </w:rPr>
        <w:t>同等性能的设备。</w:t>
      </w:r>
    </w:p>
    <w:p w14:paraId="4B7CFAD4">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z w:val="21"/>
          <w:szCs w:val="21"/>
          <w:lang w:eastAsia="zh-CN"/>
        </w:rPr>
      </w:pPr>
      <w:r>
        <w:rPr>
          <w:rStyle w:val="29"/>
          <w:rFonts w:hint="default"/>
          <w:b w:val="0"/>
          <w:bCs w:val="0"/>
          <w:lang w:eastAsia="zh-CN"/>
        </w:rPr>
        <w:t>5.</w:t>
      </w:r>
      <w:r>
        <w:rPr>
          <w:rStyle w:val="29"/>
          <w:rFonts w:hint="eastAsia"/>
          <w:b w:val="0"/>
          <w:bCs w:val="0"/>
          <w:lang w:val="en-US" w:eastAsia="zh-CN"/>
        </w:rPr>
        <w:t>6</w:t>
      </w:r>
      <w:r>
        <w:rPr>
          <w:rFonts w:hint="default" w:ascii="Times New Roman" w:hAnsi="Times New Roman" w:eastAsia="宋体" w:cs="Times New Roman"/>
          <w:b w:val="0"/>
          <w:bCs w:val="0"/>
          <w:spacing w:val="5"/>
          <w:sz w:val="21"/>
          <w:szCs w:val="21"/>
          <w:lang w:val="en-US" w:eastAsia="zh-CN"/>
        </w:rPr>
        <w:t xml:space="preserve"> </w:t>
      </w:r>
      <w:r>
        <w:rPr>
          <w:rFonts w:hint="default" w:ascii="Times New Roman" w:hAnsi="Times New Roman" w:eastAsia="宋体" w:cs="Times New Roman"/>
          <w:b w:val="0"/>
          <w:bCs w:val="0"/>
          <w:spacing w:val="5"/>
          <w:sz w:val="21"/>
          <w:szCs w:val="21"/>
          <w:lang w:eastAsia="zh-CN"/>
        </w:rPr>
        <w:t xml:space="preserve">真空冷冻干燥仪：空载真空度达13 </w:t>
      </w:r>
      <w:r>
        <w:rPr>
          <w:rFonts w:hint="default" w:ascii="Times New Roman" w:hAnsi="Times New Roman" w:eastAsia="宋体" w:cs="Times New Roman"/>
          <w:b w:val="0"/>
          <w:bCs w:val="0"/>
          <w:sz w:val="21"/>
          <w:szCs w:val="21"/>
          <w:lang w:eastAsia="zh-CN"/>
        </w:rPr>
        <w:t>Pa</w:t>
      </w:r>
      <w:r>
        <w:rPr>
          <w:rFonts w:hint="default" w:ascii="Times New Roman" w:hAnsi="Times New Roman" w:eastAsia="宋体" w:cs="Times New Roman"/>
          <w:b w:val="0"/>
          <w:bCs w:val="0"/>
          <w:spacing w:val="5"/>
          <w:sz w:val="21"/>
          <w:szCs w:val="21"/>
          <w:lang w:eastAsia="zh-CN"/>
        </w:rPr>
        <w:t>以下。</w:t>
      </w:r>
    </w:p>
    <w:p w14:paraId="7E29FEAD">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pacing w:val="4"/>
          <w:sz w:val="21"/>
          <w:szCs w:val="21"/>
          <w:lang w:eastAsia="zh-CN"/>
        </w:rPr>
      </w:pPr>
      <w:r>
        <w:rPr>
          <w:rStyle w:val="29"/>
          <w:rFonts w:hint="default"/>
          <w:b w:val="0"/>
          <w:bCs w:val="0"/>
          <w:lang w:eastAsia="zh-CN"/>
        </w:rPr>
        <w:t>5.</w:t>
      </w:r>
      <w:r>
        <w:rPr>
          <w:rStyle w:val="29"/>
          <w:rFonts w:hint="eastAsia"/>
          <w:b w:val="0"/>
          <w:bCs w:val="0"/>
          <w:lang w:val="en-US" w:eastAsia="zh-CN"/>
        </w:rPr>
        <w:t>7</w:t>
      </w:r>
      <w:r>
        <w:rPr>
          <w:rFonts w:hint="default" w:ascii="Times New Roman" w:hAnsi="Times New Roman" w:eastAsia="宋体" w:cs="Times New Roman"/>
          <w:b w:val="0"/>
          <w:bCs w:val="0"/>
          <w:spacing w:val="4"/>
          <w:sz w:val="21"/>
          <w:szCs w:val="21"/>
          <w:lang w:val="en-US" w:eastAsia="zh-CN"/>
        </w:rPr>
        <w:t xml:space="preserve"> </w:t>
      </w:r>
      <w:r>
        <w:rPr>
          <w:rFonts w:hint="default" w:ascii="Times New Roman" w:hAnsi="Times New Roman" w:eastAsia="宋体" w:cs="Times New Roman"/>
          <w:b w:val="0"/>
          <w:bCs w:val="0"/>
          <w:spacing w:val="4"/>
          <w:sz w:val="21"/>
          <w:szCs w:val="21"/>
          <w:lang w:eastAsia="zh-CN"/>
        </w:rPr>
        <w:t>固相萃取装置。</w:t>
      </w:r>
    </w:p>
    <w:p w14:paraId="4364D02D">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pacing w:val="4"/>
          <w:sz w:val="21"/>
          <w:szCs w:val="21"/>
          <w:lang w:eastAsia="zh-CN"/>
        </w:rPr>
      </w:pPr>
      <w:r>
        <w:rPr>
          <w:rStyle w:val="29"/>
          <w:rFonts w:hint="default"/>
          <w:b w:val="0"/>
          <w:bCs w:val="0"/>
          <w:lang w:eastAsia="zh-CN"/>
        </w:rPr>
        <w:t>5.</w:t>
      </w:r>
      <w:r>
        <w:rPr>
          <w:rStyle w:val="29"/>
          <w:rFonts w:hint="eastAsia"/>
          <w:b w:val="0"/>
          <w:bCs w:val="0"/>
          <w:lang w:val="en-US" w:eastAsia="zh-CN"/>
        </w:rPr>
        <w:t>8</w:t>
      </w:r>
      <w:r>
        <w:rPr>
          <w:rFonts w:hint="default" w:ascii="Times New Roman" w:hAnsi="Times New Roman" w:eastAsia="宋体" w:cs="Times New Roman"/>
          <w:b w:val="0"/>
          <w:bCs w:val="0"/>
          <w:spacing w:val="4"/>
          <w:sz w:val="21"/>
          <w:szCs w:val="21"/>
          <w:lang w:eastAsia="zh-CN"/>
        </w:rPr>
        <w:t xml:space="preserve"> 离心机：转速3000 r/min以上。</w:t>
      </w:r>
    </w:p>
    <w:p w14:paraId="5BDEDC1A">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pacing w:val="4"/>
          <w:sz w:val="21"/>
          <w:szCs w:val="21"/>
          <w:lang w:eastAsia="zh-CN"/>
        </w:rPr>
      </w:pPr>
      <w:r>
        <w:rPr>
          <w:rStyle w:val="29"/>
          <w:rFonts w:hint="default"/>
          <w:b w:val="0"/>
          <w:bCs w:val="0"/>
          <w:lang w:eastAsia="zh-CN"/>
        </w:rPr>
        <w:t>5.</w:t>
      </w:r>
      <w:r>
        <w:rPr>
          <w:rStyle w:val="29"/>
          <w:rFonts w:hint="eastAsia"/>
          <w:b w:val="0"/>
          <w:bCs w:val="0"/>
          <w:lang w:val="en-US" w:eastAsia="zh-CN"/>
        </w:rPr>
        <w:t>9</w:t>
      </w:r>
      <w:r>
        <w:rPr>
          <w:rFonts w:hint="default" w:ascii="Times New Roman" w:hAnsi="Times New Roman" w:eastAsia="宋体" w:cs="Times New Roman"/>
          <w:b w:val="0"/>
          <w:bCs w:val="0"/>
          <w:spacing w:val="4"/>
          <w:sz w:val="21"/>
          <w:szCs w:val="21"/>
          <w:lang w:eastAsia="zh-CN"/>
        </w:rPr>
        <w:t xml:space="preserve"> 涡旋混匀器。</w:t>
      </w:r>
    </w:p>
    <w:p w14:paraId="6D709D09">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pacing w:val="4"/>
          <w:sz w:val="21"/>
          <w:szCs w:val="21"/>
          <w:lang w:val="en-US" w:eastAsia="zh-CN"/>
        </w:rPr>
      </w:pPr>
      <w:r>
        <w:rPr>
          <w:rStyle w:val="29"/>
          <w:rFonts w:hint="eastAsia" w:ascii="黑体" w:hAnsi="黑体" w:eastAsia="黑体" w:cs="黑体"/>
          <w:b w:val="0"/>
          <w:bCs w:val="0"/>
          <w:spacing w:val="4"/>
          <w:sz w:val="21"/>
          <w:szCs w:val="21"/>
          <w:lang w:val="en-US" w:eastAsia="zh-CN"/>
        </w:rPr>
        <w:t>5.</w:t>
      </w:r>
      <w:r>
        <w:rPr>
          <w:rStyle w:val="29"/>
          <w:rFonts w:hint="eastAsia"/>
          <w:b w:val="0"/>
          <w:bCs w:val="0"/>
          <w:lang w:val="en-US" w:eastAsia="zh-CN"/>
        </w:rPr>
        <w:t>10</w:t>
      </w:r>
      <w:r>
        <w:rPr>
          <w:rFonts w:hint="eastAsia" w:ascii="Times New Roman" w:hAnsi="Times New Roman" w:eastAsia="宋体" w:cs="Times New Roman"/>
          <w:b w:val="0"/>
          <w:bCs w:val="0"/>
          <w:spacing w:val="4"/>
          <w:sz w:val="21"/>
          <w:szCs w:val="21"/>
          <w:lang w:val="en-US" w:eastAsia="zh-CN"/>
        </w:rPr>
        <w:t xml:space="preserve"> 样品筛：不锈钢材质，孔径为250 </w:t>
      </w:r>
      <w:r>
        <w:rPr>
          <w:rFonts w:hint="default" w:ascii="Times New Roman" w:hAnsi="Times New Roman" w:eastAsia="宋体" w:cs="Times New Roman"/>
          <w:b w:val="0"/>
          <w:bCs w:val="0"/>
          <w:spacing w:val="4"/>
          <w:sz w:val="21"/>
          <w:szCs w:val="21"/>
          <w:lang w:val="en-US" w:eastAsia="zh-CN"/>
        </w:rPr>
        <w:t>µ</w:t>
      </w:r>
      <w:r>
        <w:rPr>
          <w:rFonts w:hint="eastAsia" w:ascii="Times New Roman" w:hAnsi="Times New Roman" w:eastAsia="宋体" w:cs="Times New Roman"/>
          <w:b w:val="0"/>
          <w:bCs w:val="0"/>
          <w:spacing w:val="4"/>
          <w:sz w:val="21"/>
          <w:szCs w:val="21"/>
          <w:lang w:val="en-US" w:eastAsia="zh-CN"/>
        </w:rPr>
        <w:t>m（60目）。</w:t>
      </w:r>
    </w:p>
    <w:p w14:paraId="625CA5F4">
      <w:pPr>
        <w:pStyle w:val="5"/>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宋体" w:cs="Times New Roman"/>
          <w:b w:val="0"/>
          <w:bCs w:val="0"/>
          <w:sz w:val="21"/>
          <w:szCs w:val="21"/>
          <w:lang w:eastAsia="zh-CN"/>
        </w:rPr>
      </w:pPr>
      <w:r>
        <w:rPr>
          <w:rStyle w:val="29"/>
          <w:rFonts w:hint="default"/>
          <w:b w:val="0"/>
          <w:bCs w:val="0"/>
          <w:lang w:eastAsia="zh-CN"/>
        </w:rPr>
        <w:t>5.</w:t>
      </w:r>
      <w:r>
        <w:rPr>
          <w:rStyle w:val="29"/>
          <w:rFonts w:hint="eastAsia"/>
          <w:b w:val="0"/>
          <w:bCs w:val="0"/>
          <w:lang w:val="en-US" w:eastAsia="zh-CN"/>
        </w:rPr>
        <w:t>11</w:t>
      </w:r>
      <w:r>
        <w:rPr>
          <w:rFonts w:hint="default" w:ascii="Times New Roman" w:hAnsi="Times New Roman" w:eastAsia="宋体" w:cs="Times New Roman"/>
          <w:b w:val="0"/>
          <w:bCs w:val="0"/>
          <w:spacing w:val="7"/>
          <w:sz w:val="21"/>
          <w:szCs w:val="21"/>
          <w:lang w:val="en-US" w:eastAsia="zh-CN"/>
        </w:rPr>
        <w:t xml:space="preserve"> </w:t>
      </w:r>
      <w:r>
        <w:rPr>
          <w:rFonts w:hint="default" w:ascii="Times New Roman" w:hAnsi="Times New Roman" w:eastAsia="宋体" w:cs="Times New Roman"/>
          <w:b w:val="0"/>
          <w:bCs w:val="0"/>
          <w:spacing w:val="7"/>
          <w:sz w:val="21"/>
          <w:szCs w:val="21"/>
          <w:lang w:eastAsia="zh-CN"/>
        </w:rPr>
        <w:t>一般实验室常用仪器和设备。</w:t>
      </w:r>
    </w:p>
    <w:p w14:paraId="24B31F8C">
      <w:pPr>
        <w:pStyle w:val="2"/>
        <w:bidi w:val="0"/>
        <w:rPr>
          <w:rFonts w:hint="default"/>
          <w:b w:val="0"/>
          <w:bCs w:val="0"/>
          <w:lang w:eastAsia="zh-CN"/>
        </w:rPr>
      </w:pPr>
      <w:bookmarkStart w:id="61" w:name="bookmark13"/>
      <w:bookmarkEnd w:id="61"/>
      <w:bookmarkStart w:id="62" w:name="_Toc6950"/>
      <w:bookmarkStart w:id="63" w:name="_Toc30"/>
      <w:bookmarkStart w:id="64" w:name="_Toc18234"/>
      <w:bookmarkStart w:id="65" w:name="_Toc28425"/>
      <w:bookmarkStart w:id="66" w:name="_Toc14750"/>
      <w:r>
        <w:rPr>
          <w:rFonts w:hint="default"/>
          <w:b w:val="0"/>
          <w:bCs w:val="0"/>
          <w:lang w:eastAsia="zh-CN"/>
        </w:rPr>
        <w:t>6</w:t>
      </w:r>
      <w:r>
        <w:rPr>
          <w:rFonts w:hint="default"/>
          <w:b w:val="0"/>
          <w:bCs w:val="0"/>
          <w:lang w:val="en-US" w:eastAsia="zh-CN"/>
        </w:rPr>
        <w:t xml:space="preserve"> </w:t>
      </w:r>
      <w:r>
        <w:rPr>
          <w:rFonts w:hint="default"/>
          <w:b w:val="0"/>
          <w:bCs w:val="0"/>
          <w:lang w:eastAsia="zh-CN"/>
        </w:rPr>
        <w:t>样品</w:t>
      </w:r>
      <w:bookmarkEnd w:id="62"/>
      <w:bookmarkEnd w:id="63"/>
      <w:bookmarkEnd w:id="64"/>
      <w:bookmarkEnd w:id="65"/>
      <w:bookmarkEnd w:id="66"/>
    </w:p>
    <w:p w14:paraId="42AA7F9A">
      <w:pPr>
        <w:pStyle w:val="3"/>
        <w:bidi w:val="0"/>
        <w:rPr>
          <w:rFonts w:hint="default"/>
          <w:b w:val="0"/>
          <w:bCs w:val="0"/>
          <w:lang w:eastAsia="zh-CN"/>
        </w:rPr>
      </w:pPr>
      <w:bookmarkStart w:id="67" w:name="_Toc12141"/>
      <w:bookmarkStart w:id="68" w:name="_Toc11314"/>
      <w:bookmarkStart w:id="69" w:name="_Toc12882"/>
      <w:r>
        <w:rPr>
          <w:rFonts w:hint="default"/>
          <w:b w:val="0"/>
          <w:bCs w:val="0"/>
          <w:lang w:eastAsia="zh-CN"/>
        </w:rPr>
        <w:t>6.1 样品的采集与保存</w:t>
      </w:r>
      <w:bookmarkEnd w:id="67"/>
      <w:bookmarkEnd w:id="68"/>
      <w:bookmarkEnd w:id="69"/>
    </w:p>
    <w:p w14:paraId="2412312B">
      <w:pPr>
        <w:bidi w:val="0"/>
        <w:rPr>
          <w:rFonts w:hint="default"/>
          <w:b w:val="0"/>
          <w:bCs w:val="0"/>
          <w:lang w:val="en-US" w:eastAsia="zh-CN"/>
        </w:rPr>
      </w:pPr>
      <w:r>
        <w:rPr>
          <w:rFonts w:hint="default"/>
          <w:b w:val="0"/>
          <w:bCs w:val="0"/>
          <w:lang w:val="en-US" w:eastAsia="zh-CN"/>
        </w:rPr>
        <w:t>按照HJ/T 166的相关要求采集和保存土壤样品。</w:t>
      </w:r>
      <w:r>
        <w:rPr>
          <w:rFonts w:hint="eastAsia"/>
          <w:b w:val="0"/>
          <w:bCs w:val="0"/>
          <w:lang w:val="en-US" w:eastAsia="zh-CN"/>
        </w:rPr>
        <w:t>采样量不少于500 g。样品采集后，置于采样容器（5.1）中，</w:t>
      </w:r>
      <w:r>
        <w:rPr>
          <w:rFonts w:hint="default"/>
          <w:b w:val="0"/>
          <w:bCs w:val="0"/>
          <w:lang w:val="en-US" w:eastAsia="zh-CN"/>
        </w:rPr>
        <w:t>密封、避光、4℃以下冷藏</w:t>
      </w:r>
      <w:r>
        <w:rPr>
          <w:rFonts w:hint="eastAsia"/>
          <w:b w:val="0"/>
          <w:bCs w:val="0"/>
          <w:lang w:val="en-US" w:eastAsia="zh-CN"/>
        </w:rPr>
        <w:t>保存，</w:t>
      </w:r>
      <w:r>
        <w:rPr>
          <w:rFonts w:hint="default"/>
          <w:b w:val="0"/>
          <w:bCs w:val="0"/>
          <w:lang w:val="en-US" w:eastAsia="zh-CN"/>
        </w:rPr>
        <w:t>10</w:t>
      </w:r>
      <w:r>
        <w:rPr>
          <w:rFonts w:hint="eastAsia"/>
          <w:b w:val="0"/>
          <w:bCs w:val="0"/>
          <w:lang w:val="en-US" w:eastAsia="zh-CN"/>
        </w:rPr>
        <w:t xml:space="preserve"> d内完成提取。若碱解后提取液不能及时分析，可在</w:t>
      </w:r>
      <w:r>
        <w:rPr>
          <w:rFonts w:hint="default"/>
          <w:b w:val="0"/>
          <w:bCs w:val="0"/>
          <w:lang w:val="en-US" w:eastAsia="zh-CN"/>
        </w:rPr>
        <w:t>4℃</w:t>
      </w:r>
      <w:r>
        <w:rPr>
          <w:rFonts w:hint="eastAsia"/>
          <w:b w:val="0"/>
          <w:bCs w:val="0"/>
          <w:lang w:val="en-US" w:eastAsia="zh-CN"/>
        </w:rPr>
        <w:t>以下避光保存40 d</w:t>
      </w:r>
      <w:r>
        <w:rPr>
          <w:rFonts w:hint="default"/>
          <w:b w:val="0"/>
          <w:bCs w:val="0"/>
          <w:lang w:val="en-US" w:eastAsia="zh-CN"/>
        </w:rPr>
        <w:t>。</w:t>
      </w:r>
    </w:p>
    <w:p w14:paraId="262D015D">
      <w:pPr>
        <w:pStyle w:val="3"/>
        <w:bidi w:val="0"/>
        <w:rPr>
          <w:rFonts w:hint="eastAsia"/>
          <w:b w:val="0"/>
          <w:bCs w:val="0"/>
          <w:lang w:val="en-US" w:eastAsia="zh-CN"/>
        </w:rPr>
      </w:pPr>
      <w:bookmarkStart w:id="70" w:name="_Toc24533"/>
      <w:bookmarkStart w:id="71" w:name="_Toc29452"/>
      <w:bookmarkStart w:id="72" w:name="_Toc21270"/>
      <w:r>
        <w:rPr>
          <w:rFonts w:hint="default"/>
          <w:b w:val="0"/>
          <w:bCs w:val="0"/>
          <w:lang w:eastAsia="zh-CN"/>
        </w:rPr>
        <w:t>6.</w:t>
      </w:r>
      <w:r>
        <w:rPr>
          <w:rFonts w:hint="eastAsia"/>
          <w:b w:val="0"/>
          <w:bCs w:val="0"/>
          <w:lang w:val="en-US" w:eastAsia="zh-CN"/>
        </w:rPr>
        <w:t>2</w:t>
      </w:r>
      <w:r>
        <w:rPr>
          <w:rFonts w:hint="default"/>
          <w:b w:val="0"/>
          <w:bCs w:val="0"/>
          <w:lang w:eastAsia="zh-CN"/>
        </w:rPr>
        <w:t xml:space="preserve"> </w:t>
      </w:r>
      <w:r>
        <w:rPr>
          <w:rFonts w:hint="eastAsia"/>
          <w:b w:val="0"/>
          <w:bCs w:val="0"/>
          <w:lang w:val="en-US" w:eastAsia="zh-CN"/>
        </w:rPr>
        <w:t>样品的制备</w:t>
      </w:r>
    </w:p>
    <w:p w14:paraId="26F17EB1">
      <w:pPr>
        <w:rPr>
          <w:rFonts w:hint="default"/>
          <w:b w:val="0"/>
          <w:bCs w:val="0"/>
          <w:lang w:val="en-US" w:eastAsia="zh-CN"/>
        </w:rPr>
      </w:pPr>
      <w:r>
        <w:rPr>
          <w:rFonts w:hint="eastAsia"/>
          <w:b w:val="0"/>
          <w:bCs w:val="0"/>
          <w:lang w:val="en-US" w:eastAsia="zh-CN"/>
        </w:rPr>
        <w:t>除去样品中的异物（枝棒、叶片、石子等），自然阴干或冷冻干燥后，研磨、均质、过样品筛（5.10）。</w:t>
      </w:r>
    </w:p>
    <w:p w14:paraId="634FC0CA">
      <w:pPr>
        <w:pStyle w:val="3"/>
        <w:bidi w:val="0"/>
        <w:rPr>
          <w:rFonts w:hint="default"/>
          <w:b w:val="0"/>
          <w:bCs w:val="0"/>
          <w:lang w:eastAsia="zh-CN"/>
        </w:rPr>
      </w:pPr>
      <w:r>
        <w:rPr>
          <w:rFonts w:hint="default"/>
          <w:b w:val="0"/>
          <w:bCs w:val="0"/>
          <w:lang w:eastAsia="zh-CN"/>
        </w:rPr>
        <w:t>6.</w:t>
      </w:r>
      <w:r>
        <w:rPr>
          <w:rFonts w:hint="eastAsia"/>
          <w:b w:val="0"/>
          <w:bCs w:val="0"/>
          <w:lang w:val="en-US" w:eastAsia="zh-CN"/>
        </w:rPr>
        <w:t>3</w:t>
      </w:r>
      <w:r>
        <w:rPr>
          <w:rFonts w:hint="default"/>
          <w:b w:val="0"/>
          <w:bCs w:val="0"/>
          <w:lang w:eastAsia="zh-CN"/>
        </w:rPr>
        <w:t xml:space="preserve"> </w:t>
      </w:r>
      <w:r>
        <w:rPr>
          <w:rFonts w:hint="eastAsia"/>
          <w:b w:val="0"/>
          <w:bCs w:val="0"/>
          <w:lang w:val="en-US" w:eastAsia="zh-CN"/>
        </w:rPr>
        <w:t>干物质</w:t>
      </w:r>
      <w:r>
        <w:rPr>
          <w:rFonts w:hint="default"/>
          <w:b w:val="0"/>
          <w:bCs w:val="0"/>
          <w:lang w:eastAsia="zh-CN"/>
        </w:rPr>
        <w:t>的测定</w:t>
      </w:r>
      <w:bookmarkEnd w:id="70"/>
      <w:bookmarkEnd w:id="71"/>
      <w:bookmarkEnd w:id="72"/>
    </w:p>
    <w:p w14:paraId="0BAF4C01">
      <w:pPr>
        <w:bidi w:val="0"/>
        <w:rPr>
          <w:rFonts w:hint="default"/>
          <w:b w:val="0"/>
          <w:bCs w:val="0"/>
          <w:lang w:val="en-US" w:eastAsia="zh-CN"/>
        </w:rPr>
      </w:pPr>
      <w:r>
        <w:rPr>
          <w:rFonts w:hint="default"/>
          <w:b w:val="0"/>
          <w:bCs w:val="0"/>
          <w:lang w:val="en-US" w:eastAsia="zh-CN"/>
        </w:rPr>
        <w:t>按照HJ 613</w:t>
      </w:r>
      <w:r>
        <w:rPr>
          <w:rFonts w:hint="eastAsia"/>
          <w:b w:val="0"/>
          <w:bCs w:val="0"/>
          <w:lang w:val="en-US" w:eastAsia="zh-CN"/>
        </w:rPr>
        <w:t>测定土壤样品干物质含量。</w:t>
      </w:r>
    </w:p>
    <w:p w14:paraId="6DEF6266">
      <w:pPr>
        <w:pStyle w:val="3"/>
        <w:bidi w:val="0"/>
        <w:rPr>
          <w:rFonts w:hint="default"/>
          <w:b w:val="0"/>
          <w:bCs w:val="0"/>
          <w:lang w:val="en-US" w:eastAsia="zh-CN"/>
        </w:rPr>
      </w:pPr>
      <w:bookmarkStart w:id="73" w:name="_Toc20895"/>
      <w:bookmarkStart w:id="74" w:name="_Toc20654"/>
      <w:bookmarkStart w:id="75" w:name="_Toc8545"/>
      <w:r>
        <w:rPr>
          <w:rFonts w:hint="eastAsia"/>
          <w:b w:val="0"/>
          <w:bCs w:val="0"/>
          <w:lang w:val="en-US" w:eastAsia="zh-CN"/>
        </w:rPr>
        <w:t>6.4 试样的制备</w:t>
      </w:r>
    </w:p>
    <w:p w14:paraId="69A9AE42">
      <w:pPr>
        <w:pStyle w:val="4"/>
        <w:bidi w:val="0"/>
        <w:rPr>
          <w:rFonts w:hint="default"/>
          <w:b w:val="0"/>
          <w:bCs w:val="0"/>
          <w:lang w:val="en-US" w:eastAsia="zh-CN"/>
        </w:rPr>
      </w:pPr>
      <w:r>
        <w:rPr>
          <w:rFonts w:hint="default"/>
          <w:b w:val="0"/>
          <w:bCs w:val="0"/>
          <w:lang w:eastAsia="zh-CN"/>
        </w:rPr>
        <w:t>6.</w:t>
      </w:r>
      <w:r>
        <w:rPr>
          <w:rFonts w:hint="eastAsia"/>
          <w:b w:val="0"/>
          <w:bCs w:val="0"/>
          <w:lang w:val="en-US" w:eastAsia="zh-CN"/>
        </w:rPr>
        <w:t xml:space="preserve">4.1 </w:t>
      </w:r>
      <w:r>
        <w:rPr>
          <w:rFonts w:hint="default"/>
          <w:b w:val="0"/>
          <w:bCs w:val="0"/>
          <w:lang w:eastAsia="zh-CN"/>
        </w:rPr>
        <w:t>提取</w:t>
      </w:r>
      <w:bookmarkEnd w:id="73"/>
      <w:bookmarkEnd w:id="74"/>
      <w:bookmarkEnd w:id="75"/>
    </w:p>
    <w:p w14:paraId="10127CBA">
      <w:pPr>
        <w:bidi w:val="0"/>
        <w:rPr>
          <w:rFonts w:hint="default" w:ascii="Times New Roman" w:hAnsi="Times New Roman" w:cs="Times New Roman"/>
          <w:b w:val="0"/>
          <w:bCs w:val="0"/>
          <w:color w:val="000000"/>
          <w:szCs w:val="21"/>
          <w:highlight w:val="none"/>
        </w:rPr>
      </w:pPr>
      <w:r>
        <w:rPr>
          <w:rFonts w:hint="default"/>
          <w:b w:val="0"/>
          <w:bCs w:val="0"/>
          <w:lang w:val="en-US" w:eastAsia="zh-CN"/>
        </w:rPr>
        <w:t>提取方法选择加压流体萃取，按照HJ 783执行</w:t>
      </w:r>
      <w:r>
        <w:rPr>
          <w:rFonts w:hint="default" w:ascii="Times New Roman" w:hAnsi="Times New Roman" w:cs="Times New Roman"/>
          <w:b w:val="0"/>
          <w:bCs w:val="0"/>
          <w:color w:val="000000"/>
          <w:kern w:val="0"/>
          <w:szCs w:val="21"/>
          <w:highlight w:val="none"/>
          <w:lang w:bidi="ar"/>
        </w:rPr>
        <w:t>。</w:t>
      </w:r>
      <w:r>
        <w:rPr>
          <w:rFonts w:hint="default" w:ascii="Times New Roman" w:hAnsi="Times New Roman" w:cs="Times New Roman"/>
          <w:b w:val="0"/>
          <w:bCs w:val="0"/>
          <w:color w:val="000000"/>
          <w:szCs w:val="21"/>
          <w:highlight w:val="none"/>
        </w:rPr>
        <w:t>以正己烷-丙酮混合溶剂（1:1）为提取溶剂，参</w:t>
      </w:r>
      <w:r>
        <w:rPr>
          <w:rFonts w:hint="eastAsia" w:cs="Times New Roman"/>
          <w:b w:val="0"/>
          <w:bCs w:val="0"/>
          <w:color w:val="000000"/>
          <w:szCs w:val="21"/>
          <w:highlight w:val="none"/>
          <w:lang w:val="en-US" w:eastAsia="zh-CN"/>
        </w:rPr>
        <w:t>考以下参考条件或</w:t>
      </w:r>
      <w:r>
        <w:rPr>
          <w:rFonts w:hint="default" w:ascii="Times New Roman" w:hAnsi="Times New Roman" w:cs="Times New Roman"/>
          <w:b w:val="0"/>
          <w:bCs w:val="0"/>
          <w:color w:val="000000"/>
          <w:kern w:val="0"/>
          <w:szCs w:val="21"/>
          <w:highlight w:val="none"/>
          <w:lang w:bidi="ar"/>
        </w:rPr>
        <w:t>加压流体萃取</w:t>
      </w:r>
      <w:r>
        <w:rPr>
          <w:rFonts w:hint="default" w:ascii="Times New Roman" w:hAnsi="Times New Roman" w:cs="Times New Roman"/>
          <w:b w:val="0"/>
          <w:bCs w:val="0"/>
          <w:color w:val="000000"/>
          <w:szCs w:val="21"/>
          <w:highlight w:val="none"/>
        </w:rPr>
        <w:t>提取一般方法</w:t>
      </w:r>
      <w:r>
        <w:rPr>
          <w:rFonts w:hint="eastAsia" w:cs="Times New Roman"/>
          <w:b w:val="0"/>
          <w:bCs w:val="0"/>
          <w:color w:val="000000"/>
          <w:szCs w:val="21"/>
          <w:highlight w:val="none"/>
          <w:lang w:val="en-US" w:eastAsia="zh-CN"/>
        </w:rPr>
        <w:t>进行</w:t>
      </w:r>
      <w:r>
        <w:rPr>
          <w:rFonts w:hint="default" w:ascii="Times New Roman" w:hAnsi="Times New Roman" w:cs="Times New Roman"/>
          <w:b w:val="0"/>
          <w:bCs w:val="0"/>
          <w:color w:val="000000"/>
          <w:szCs w:val="21"/>
          <w:highlight w:val="none"/>
        </w:rPr>
        <w:t>。</w:t>
      </w:r>
    </w:p>
    <w:p w14:paraId="7AA465B3">
      <w:pPr>
        <w:bidi w:val="0"/>
        <w:rPr>
          <w:rFonts w:hint="eastAsia" w:cs="Times New Roman"/>
          <w:b w:val="0"/>
          <w:bCs w:val="0"/>
          <w:color w:val="000000"/>
          <w:szCs w:val="21"/>
          <w:highlight w:val="none"/>
          <w:lang w:val="en-US" w:eastAsia="zh-CN"/>
        </w:rPr>
      </w:pPr>
      <w:r>
        <w:rPr>
          <w:rFonts w:hint="eastAsia" w:cs="Times New Roman"/>
          <w:b w:val="0"/>
          <w:bCs w:val="0"/>
          <w:color w:val="000000"/>
          <w:szCs w:val="21"/>
          <w:highlight w:val="none"/>
          <w:lang w:val="en-US" w:eastAsia="zh-CN"/>
        </w:rPr>
        <w:t>循环次数：2次。</w:t>
      </w:r>
    </w:p>
    <w:p w14:paraId="5A674A40">
      <w:pPr>
        <w:bidi w:val="0"/>
        <w:rPr>
          <w:rFonts w:hint="eastAsia" w:cs="Times New Roman"/>
          <w:b w:val="0"/>
          <w:bCs w:val="0"/>
          <w:color w:val="000000"/>
          <w:szCs w:val="21"/>
          <w:highlight w:val="none"/>
          <w:lang w:val="en-US" w:eastAsia="zh-CN"/>
        </w:rPr>
      </w:pPr>
      <w:r>
        <w:rPr>
          <w:rFonts w:hint="eastAsia" w:cs="Times New Roman"/>
          <w:b w:val="0"/>
          <w:bCs w:val="0"/>
          <w:color w:val="000000"/>
          <w:szCs w:val="21"/>
          <w:highlight w:val="none"/>
          <w:lang w:val="en-US" w:eastAsia="zh-CN"/>
        </w:rPr>
        <w:t>提取压力：1500 psi。</w:t>
      </w:r>
    </w:p>
    <w:p w14:paraId="025CC4F8">
      <w:pPr>
        <w:bidi w:val="0"/>
        <w:rPr>
          <w:rFonts w:hint="default" w:eastAsia="宋体" w:cs="Times New Roman"/>
          <w:b w:val="0"/>
          <w:bCs w:val="0"/>
          <w:color w:val="000000"/>
          <w:szCs w:val="21"/>
          <w:highlight w:val="none"/>
          <w:lang w:val="en-US" w:eastAsia="zh-CN"/>
        </w:rPr>
      </w:pPr>
      <w:r>
        <w:rPr>
          <w:rFonts w:hint="default" w:ascii="Times New Roman" w:hAnsi="Times New Roman" w:cs="Times New Roman"/>
          <w:b w:val="0"/>
          <w:bCs w:val="0"/>
          <w:color w:val="000000"/>
          <w:szCs w:val="21"/>
          <w:highlight w:val="none"/>
        </w:rPr>
        <w:t>静态提取时间</w:t>
      </w:r>
      <w:r>
        <w:rPr>
          <w:rFonts w:hint="eastAsia" w:cs="Times New Roman"/>
          <w:b w:val="0"/>
          <w:bCs w:val="0"/>
          <w:color w:val="000000"/>
          <w:szCs w:val="21"/>
          <w:highlight w:val="none"/>
          <w:lang w:eastAsia="zh-CN"/>
        </w:rPr>
        <w:t>：</w:t>
      </w:r>
      <w:r>
        <w:rPr>
          <w:rFonts w:hint="eastAsia" w:cs="Times New Roman"/>
          <w:b w:val="0"/>
          <w:bCs w:val="0"/>
          <w:color w:val="000000"/>
          <w:szCs w:val="21"/>
          <w:highlight w:val="none"/>
          <w:lang w:val="en-US" w:eastAsia="zh-CN"/>
        </w:rPr>
        <w:t>5 min。</w:t>
      </w:r>
    </w:p>
    <w:p w14:paraId="4B9EA2C9">
      <w:pPr>
        <w:bidi w:val="0"/>
        <w:rPr>
          <w:rFonts w:hint="eastAsia" w:cs="Times New Roman"/>
          <w:b w:val="0"/>
          <w:bCs w:val="0"/>
          <w:color w:val="000000"/>
          <w:szCs w:val="21"/>
          <w:highlight w:val="none"/>
          <w:lang w:val="en-US" w:eastAsia="zh-CN"/>
        </w:rPr>
      </w:pPr>
      <w:r>
        <w:rPr>
          <w:rFonts w:hint="default" w:ascii="Times New Roman" w:hAnsi="Times New Roman" w:cs="Times New Roman"/>
          <w:b w:val="0"/>
          <w:bCs w:val="0"/>
          <w:color w:val="000000"/>
          <w:szCs w:val="21"/>
          <w:highlight w:val="none"/>
        </w:rPr>
        <w:t>池体积</w:t>
      </w:r>
      <w:r>
        <w:rPr>
          <w:rFonts w:hint="eastAsia" w:cs="Times New Roman"/>
          <w:b w:val="0"/>
          <w:bCs w:val="0"/>
          <w:color w:val="000000"/>
          <w:szCs w:val="21"/>
          <w:highlight w:val="none"/>
          <w:lang w:eastAsia="zh-CN"/>
        </w:rPr>
        <w:t>：</w:t>
      </w:r>
      <w:r>
        <w:rPr>
          <w:rFonts w:hint="eastAsia" w:cs="Times New Roman"/>
          <w:b w:val="0"/>
          <w:bCs w:val="0"/>
          <w:color w:val="000000"/>
          <w:szCs w:val="21"/>
          <w:highlight w:val="none"/>
          <w:lang w:val="en-US" w:eastAsia="zh-CN"/>
        </w:rPr>
        <w:t>60%。</w:t>
      </w:r>
    </w:p>
    <w:p w14:paraId="57DB91CE">
      <w:pPr>
        <w:bidi w:val="0"/>
        <w:rPr>
          <w:rFonts w:hint="default" w:eastAsia="宋体" w:cs="Times New Roman"/>
          <w:b w:val="0"/>
          <w:bCs w:val="0"/>
          <w:color w:val="000000"/>
          <w:szCs w:val="21"/>
          <w:highlight w:val="none"/>
          <w:lang w:val="en-US" w:eastAsia="zh-CN"/>
        </w:rPr>
      </w:pPr>
      <w:r>
        <w:rPr>
          <w:rFonts w:hint="default" w:ascii="Times New Roman" w:hAnsi="Times New Roman" w:cs="Times New Roman"/>
          <w:b w:val="0"/>
          <w:bCs w:val="0"/>
          <w:color w:val="000000"/>
          <w:szCs w:val="21"/>
          <w:highlight w:val="none"/>
        </w:rPr>
        <w:t>氮气吹扫时间</w:t>
      </w:r>
      <w:r>
        <w:rPr>
          <w:rFonts w:hint="eastAsia" w:cs="Times New Roman"/>
          <w:b w:val="0"/>
          <w:bCs w:val="0"/>
          <w:color w:val="000000"/>
          <w:szCs w:val="21"/>
          <w:highlight w:val="none"/>
          <w:lang w:eastAsia="zh-CN"/>
        </w:rPr>
        <w:t>：</w:t>
      </w:r>
      <w:r>
        <w:rPr>
          <w:rFonts w:hint="eastAsia" w:cs="Times New Roman"/>
          <w:b w:val="0"/>
          <w:bCs w:val="0"/>
          <w:color w:val="000000"/>
          <w:szCs w:val="21"/>
          <w:highlight w:val="none"/>
          <w:lang w:val="en-US" w:eastAsia="zh-CN"/>
        </w:rPr>
        <w:t>60 s。</w:t>
      </w:r>
    </w:p>
    <w:p w14:paraId="54EA0030">
      <w:pPr>
        <w:bidi w:val="0"/>
        <w:rPr>
          <w:rFonts w:hint="default"/>
          <w:b w:val="0"/>
          <w:bCs w:val="0"/>
          <w:sz w:val="20"/>
          <w:szCs w:val="20"/>
          <w:lang w:eastAsia="zh-CN"/>
        </w:rPr>
      </w:pPr>
      <w:r>
        <w:rPr>
          <w:rFonts w:hint="eastAsia" w:ascii="黑体" w:hAnsi="黑体" w:eastAsia="黑体" w:cs="黑体"/>
          <w:b w:val="0"/>
          <w:bCs w:val="0"/>
          <w:sz w:val="20"/>
          <w:szCs w:val="20"/>
          <w:lang w:eastAsia="zh-CN"/>
        </w:rPr>
        <w:t>注</w:t>
      </w:r>
      <w:r>
        <w:rPr>
          <w:rFonts w:hint="eastAsia" w:ascii="黑体" w:hAnsi="黑体" w:eastAsia="黑体" w:cs="黑体"/>
          <w:b w:val="0"/>
          <w:bCs w:val="0"/>
          <w:sz w:val="20"/>
          <w:szCs w:val="20"/>
          <w:lang w:val="en-US" w:eastAsia="zh-CN"/>
        </w:rPr>
        <w:t>1</w:t>
      </w:r>
      <w:r>
        <w:rPr>
          <w:rFonts w:hint="eastAsia" w:ascii="黑体" w:hAnsi="黑体" w:eastAsia="黑体" w:cs="黑体"/>
          <w:b w:val="0"/>
          <w:bCs w:val="0"/>
          <w:sz w:val="20"/>
          <w:szCs w:val="20"/>
          <w:lang w:eastAsia="zh-CN"/>
        </w:rPr>
        <w:t>：</w:t>
      </w:r>
      <w:r>
        <w:rPr>
          <w:rFonts w:hint="default"/>
          <w:b w:val="0"/>
          <w:bCs w:val="0"/>
          <w:sz w:val="20"/>
          <w:szCs w:val="20"/>
          <w:lang w:eastAsia="zh-CN"/>
        </w:rPr>
        <w:t>如果上述提取液存在明显水分，需要进一步过滤和脱水。在玻璃漏斗上垫一层玻璃棉或玻璃纤维滤膜（4.24），加入约5 g无水硫酸钠（4.8），将提取液过滤至浓缩器皿中。再用少量正己烷-丙酮混合溶剂I（4.11）洗涤提取容器3次，洗涤液并入漏斗中过滤，最后再用少量正己烷-丙酮混合溶剂I（4.11）冲洗漏斗，全部收集至浓缩器皿中，待浓缩。</w:t>
      </w:r>
    </w:p>
    <w:p w14:paraId="0DBA1E89">
      <w:pPr>
        <w:bidi w:val="0"/>
        <w:rPr>
          <w:rFonts w:hint="default"/>
          <w:b w:val="0"/>
          <w:bCs w:val="0"/>
          <w:sz w:val="20"/>
          <w:szCs w:val="20"/>
          <w:lang w:val="en-US" w:eastAsia="zh-CN"/>
        </w:rPr>
      </w:pPr>
      <w:r>
        <w:rPr>
          <w:rFonts w:hint="eastAsia" w:ascii="黑体" w:hAnsi="黑体" w:eastAsia="黑体" w:cs="黑体"/>
          <w:b w:val="0"/>
          <w:bCs w:val="0"/>
          <w:sz w:val="20"/>
          <w:szCs w:val="20"/>
          <w:lang w:val="en-US" w:eastAsia="zh-CN"/>
        </w:rPr>
        <w:t>注2：</w:t>
      </w:r>
      <w:r>
        <w:rPr>
          <w:rFonts w:hint="eastAsia"/>
          <w:b w:val="0"/>
          <w:bCs w:val="0"/>
          <w:sz w:val="20"/>
          <w:szCs w:val="20"/>
          <w:lang w:val="en-US" w:eastAsia="zh-CN"/>
        </w:rPr>
        <w:t>若通过验证并达到本标准质量控制要求，亦可采用其他提取方式。</w:t>
      </w:r>
    </w:p>
    <w:p w14:paraId="3F220ED0">
      <w:pPr>
        <w:pStyle w:val="4"/>
        <w:bidi w:val="0"/>
        <w:rPr>
          <w:rFonts w:hint="default"/>
          <w:b w:val="0"/>
          <w:bCs w:val="0"/>
          <w:lang w:eastAsia="zh-CN"/>
        </w:rPr>
      </w:pPr>
      <w:bookmarkStart w:id="76" w:name="_Toc24261"/>
      <w:bookmarkStart w:id="77" w:name="_Toc17535"/>
      <w:bookmarkStart w:id="78" w:name="_Toc31448"/>
      <w:r>
        <w:rPr>
          <w:rFonts w:hint="default"/>
          <w:b w:val="0"/>
          <w:bCs w:val="0"/>
          <w:lang w:eastAsia="zh-CN"/>
        </w:rPr>
        <w:t>6.</w:t>
      </w:r>
      <w:r>
        <w:rPr>
          <w:rFonts w:hint="eastAsia"/>
          <w:b w:val="0"/>
          <w:bCs w:val="0"/>
          <w:lang w:val="en-US" w:eastAsia="zh-CN"/>
        </w:rPr>
        <w:t>4.2</w:t>
      </w:r>
      <w:r>
        <w:rPr>
          <w:rFonts w:hint="default"/>
          <w:b w:val="0"/>
          <w:bCs w:val="0"/>
          <w:lang w:val="en-US" w:eastAsia="zh-CN"/>
        </w:rPr>
        <w:t xml:space="preserve"> </w:t>
      </w:r>
      <w:r>
        <w:rPr>
          <w:rFonts w:hint="default"/>
          <w:b w:val="0"/>
          <w:bCs w:val="0"/>
          <w:lang w:eastAsia="zh-CN"/>
        </w:rPr>
        <w:t>浓缩</w:t>
      </w:r>
      <w:bookmarkEnd w:id="76"/>
      <w:bookmarkEnd w:id="77"/>
      <w:bookmarkEnd w:id="78"/>
    </w:p>
    <w:p w14:paraId="4BAAC8C5">
      <w:pPr>
        <w:bidi w:val="0"/>
        <w:rPr>
          <w:rFonts w:hint="default"/>
          <w:b w:val="0"/>
          <w:bCs w:val="0"/>
          <w:lang w:val="en-US" w:eastAsia="zh-CN"/>
        </w:rPr>
      </w:pPr>
      <w:r>
        <w:rPr>
          <w:rFonts w:hint="default"/>
          <w:b w:val="0"/>
          <w:bCs w:val="0"/>
          <w:lang w:val="en-US" w:eastAsia="zh-CN"/>
        </w:rPr>
        <w:t>浓缩方法使用氮吹浓缩。在室温条件下，开启氮气至溶剂表面有气流波动（避免形成气涡），用</w:t>
      </w:r>
      <w:r>
        <w:rPr>
          <w:rFonts w:hint="default"/>
          <w:b w:val="0"/>
          <w:bCs w:val="0"/>
          <w:highlight w:val="none"/>
          <w:lang w:val="en-US" w:eastAsia="zh-CN"/>
        </w:rPr>
        <w:t>正己烷（4.</w:t>
      </w:r>
      <w:r>
        <w:rPr>
          <w:rFonts w:hint="eastAsia"/>
          <w:b w:val="0"/>
          <w:bCs w:val="0"/>
          <w:highlight w:val="none"/>
          <w:lang w:val="en-US" w:eastAsia="zh-CN"/>
        </w:rPr>
        <w:t>2</w:t>
      </w:r>
      <w:r>
        <w:rPr>
          <w:rFonts w:hint="default"/>
          <w:b w:val="0"/>
          <w:bCs w:val="0"/>
          <w:highlight w:val="none"/>
          <w:lang w:val="en-US" w:eastAsia="zh-CN"/>
        </w:rPr>
        <w:t>）</w:t>
      </w:r>
      <w:r>
        <w:rPr>
          <w:rFonts w:hint="default"/>
          <w:b w:val="0"/>
          <w:bCs w:val="0"/>
          <w:lang w:val="en-US" w:eastAsia="zh-CN"/>
        </w:rPr>
        <w:t>多次洗涤氮吹过程中已露出的浓缩器管壁，浓缩至约</w:t>
      </w:r>
      <w:r>
        <w:rPr>
          <w:rFonts w:hint="eastAsia"/>
          <w:b w:val="0"/>
          <w:bCs w:val="0"/>
          <w:lang w:val="en-US" w:eastAsia="zh-CN"/>
        </w:rPr>
        <w:t>2</w:t>
      </w:r>
      <w:r>
        <w:rPr>
          <w:rFonts w:hint="default"/>
          <w:b w:val="0"/>
          <w:bCs w:val="0"/>
          <w:lang w:val="en-US" w:eastAsia="zh-CN"/>
        </w:rPr>
        <w:t xml:space="preserve"> ml，待</w:t>
      </w:r>
      <w:r>
        <w:rPr>
          <w:rFonts w:hint="eastAsia"/>
          <w:b w:val="0"/>
          <w:bCs w:val="0"/>
          <w:lang w:val="en-US" w:eastAsia="zh-CN"/>
        </w:rPr>
        <w:t>碱解</w:t>
      </w:r>
      <w:r>
        <w:rPr>
          <w:rFonts w:hint="default"/>
          <w:b w:val="0"/>
          <w:bCs w:val="0"/>
          <w:lang w:val="en-US" w:eastAsia="zh-CN"/>
        </w:rPr>
        <w:t>。</w:t>
      </w:r>
    </w:p>
    <w:p w14:paraId="4676A6DC">
      <w:pPr>
        <w:pStyle w:val="4"/>
        <w:bidi w:val="0"/>
        <w:rPr>
          <w:rFonts w:hint="default"/>
          <w:b w:val="0"/>
          <w:bCs w:val="0"/>
          <w:lang w:val="en-US" w:eastAsia="zh-CN"/>
        </w:rPr>
      </w:pPr>
      <w:bookmarkStart w:id="79" w:name="_Toc17345"/>
      <w:bookmarkStart w:id="80" w:name="_Toc4946"/>
      <w:bookmarkStart w:id="81" w:name="_Toc8496"/>
      <w:r>
        <w:rPr>
          <w:rFonts w:hint="default"/>
          <w:b w:val="0"/>
          <w:bCs w:val="0"/>
          <w:lang w:val="en-US" w:eastAsia="zh-CN"/>
        </w:rPr>
        <w:t>6.</w:t>
      </w:r>
      <w:r>
        <w:rPr>
          <w:rFonts w:hint="eastAsia"/>
          <w:b w:val="0"/>
          <w:bCs w:val="0"/>
          <w:lang w:val="en-US" w:eastAsia="zh-CN"/>
        </w:rPr>
        <w:t>4.3</w:t>
      </w:r>
      <w:r>
        <w:rPr>
          <w:rFonts w:hint="default"/>
          <w:b w:val="0"/>
          <w:bCs w:val="0"/>
          <w:lang w:val="en-US" w:eastAsia="zh-CN"/>
        </w:rPr>
        <w:t xml:space="preserve"> 碱解</w:t>
      </w:r>
    </w:p>
    <w:p w14:paraId="59DE1251">
      <w:pPr>
        <w:bidi w:val="0"/>
        <w:rPr>
          <w:rFonts w:hint="default"/>
          <w:b w:val="0"/>
          <w:bCs w:val="0"/>
          <w:lang w:val="en-US" w:eastAsia="zh-CN"/>
        </w:rPr>
      </w:pPr>
      <w:r>
        <w:rPr>
          <w:rFonts w:hint="default"/>
          <w:b w:val="0"/>
          <w:bCs w:val="0"/>
          <w:lang w:val="en-US" w:eastAsia="zh-CN"/>
        </w:rPr>
        <w:t>在上述试管中依次加入0.5 ml无水乙醇（4.3）和1 ml的氢氧化钾溶液（4.9），涡旋混匀5</w:t>
      </w:r>
      <w:r>
        <w:rPr>
          <w:rFonts w:hint="eastAsia"/>
          <w:b w:val="0"/>
          <w:bCs w:val="0"/>
          <w:lang w:val="en-US" w:eastAsia="zh-CN"/>
        </w:rPr>
        <w:t xml:space="preserve"> </w:t>
      </w:r>
      <w:r>
        <w:rPr>
          <w:rFonts w:hint="default"/>
          <w:b w:val="0"/>
          <w:bCs w:val="0"/>
          <w:lang w:val="en-US" w:eastAsia="zh-CN"/>
        </w:rPr>
        <w:t>min，在3000</w:t>
      </w:r>
      <w:r>
        <w:rPr>
          <w:rFonts w:hint="eastAsia"/>
          <w:b w:val="0"/>
          <w:bCs w:val="0"/>
          <w:lang w:val="en-US" w:eastAsia="zh-CN"/>
        </w:rPr>
        <w:t xml:space="preserve"> </w:t>
      </w:r>
      <w:r>
        <w:rPr>
          <w:rFonts w:hint="default"/>
          <w:b w:val="0"/>
          <w:bCs w:val="0"/>
          <w:lang w:val="en-US" w:eastAsia="zh-CN"/>
        </w:rPr>
        <w:t>r/min下离心5</w:t>
      </w:r>
      <w:r>
        <w:rPr>
          <w:rFonts w:hint="eastAsia"/>
          <w:b w:val="0"/>
          <w:bCs w:val="0"/>
          <w:lang w:val="en-US" w:eastAsia="zh-CN"/>
        </w:rPr>
        <w:t xml:space="preserve"> </w:t>
      </w:r>
      <w:r>
        <w:rPr>
          <w:rFonts w:hint="default"/>
          <w:b w:val="0"/>
          <w:bCs w:val="0"/>
          <w:lang w:val="en-US" w:eastAsia="zh-CN"/>
        </w:rPr>
        <w:t>min。移取</w:t>
      </w:r>
      <w:r>
        <w:rPr>
          <w:rFonts w:hint="eastAsia"/>
          <w:b w:val="0"/>
          <w:bCs w:val="0"/>
          <w:lang w:val="en-US" w:eastAsia="zh-CN"/>
        </w:rPr>
        <w:t>正己烷相</w:t>
      </w:r>
      <w:r>
        <w:rPr>
          <w:rFonts w:hint="default"/>
          <w:b w:val="0"/>
          <w:bCs w:val="0"/>
          <w:lang w:val="en-US" w:eastAsia="zh-CN"/>
        </w:rPr>
        <w:t>于</w:t>
      </w:r>
      <w:r>
        <w:rPr>
          <w:rFonts w:hint="eastAsia"/>
          <w:b w:val="0"/>
          <w:bCs w:val="0"/>
          <w:lang w:val="en-US" w:eastAsia="zh-CN"/>
        </w:rPr>
        <w:t>试管</w:t>
      </w:r>
      <w:r>
        <w:rPr>
          <w:rFonts w:hint="default"/>
          <w:b w:val="0"/>
          <w:bCs w:val="0"/>
          <w:lang w:val="en-US" w:eastAsia="zh-CN"/>
        </w:rPr>
        <w:t>中，用1</w:t>
      </w:r>
      <w:r>
        <w:rPr>
          <w:rFonts w:hint="eastAsia"/>
          <w:b w:val="0"/>
          <w:bCs w:val="0"/>
          <w:lang w:val="en-US" w:eastAsia="zh-CN"/>
        </w:rPr>
        <w:t xml:space="preserve"> </w:t>
      </w:r>
      <w:r>
        <w:rPr>
          <w:rFonts w:hint="default"/>
          <w:b w:val="0"/>
          <w:bCs w:val="0"/>
          <w:lang w:val="en-US" w:eastAsia="zh-CN"/>
        </w:rPr>
        <w:t>ml硫酸钠溶液（4.10）洗涤</w:t>
      </w:r>
      <w:r>
        <w:rPr>
          <w:rFonts w:hint="eastAsia"/>
          <w:b w:val="0"/>
          <w:bCs w:val="0"/>
          <w:lang w:val="en-US" w:eastAsia="zh-CN"/>
        </w:rPr>
        <w:t>一</w:t>
      </w:r>
      <w:r>
        <w:rPr>
          <w:rFonts w:hint="default"/>
          <w:b w:val="0"/>
          <w:bCs w:val="0"/>
          <w:lang w:val="en-US" w:eastAsia="zh-CN"/>
        </w:rPr>
        <w:t>次，弃去水相。</w:t>
      </w:r>
    </w:p>
    <w:p w14:paraId="428F87EA">
      <w:pPr>
        <w:pStyle w:val="4"/>
        <w:bidi w:val="0"/>
        <w:rPr>
          <w:rFonts w:hint="default"/>
          <w:b w:val="0"/>
          <w:bCs w:val="0"/>
          <w:lang w:eastAsia="zh-CN"/>
        </w:rPr>
      </w:pPr>
      <w:r>
        <w:rPr>
          <w:rFonts w:hint="default"/>
          <w:b w:val="0"/>
          <w:bCs w:val="0"/>
          <w:lang w:eastAsia="zh-CN"/>
        </w:rPr>
        <w:t>6.</w:t>
      </w:r>
      <w:r>
        <w:rPr>
          <w:rFonts w:hint="eastAsia"/>
          <w:b w:val="0"/>
          <w:bCs w:val="0"/>
          <w:lang w:val="en-US" w:eastAsia="zh-CN"/>
        </w:rPr>
        <w:t>4.4</w:t>
      </w:r>
      <w:r>
        <w:rPr>
          <w:rFonts w:hint="default"/>
          <w:b w:val="0"/>
          <w:bCs w:val="0"/>
          <w:lang w:val="en-US" w:eastAsia="zh-CN"/>
        </w:rPr>
        <w:t xml:space="preserve"> </w:t>
      </w:r>
      <w:r>
        <w:rPr>
          <w:rFonts w:hint="default"/>
          <w:b w:val="0"/>
          <w:bCs w:val="0"/>
          <w:lang w:eastAsia="zh-CN"/>
        </w:rPr>
        <w:t>净化</w:t>
      </w:r>
      <w:bookmarkEnd w:id="79"/>
      <w:bookmarkEnd w:id="80"/>
      <w:bookmarkEnd w:id="81"/>
    </w:p>
    <w:p w14:paraId="1BA0887E">
      <w:pPr>
        <w:bidi w:val="0"/>
        <w:rPr>
          <w:rFonts w:hint="default"/>
          <w:b w:val="0"/>
          <w:bCs w:val="0"/>
          <w:lang w:val="en-US" w:eastAsia="zh-CN"/>
        </w:rPr>
      </w:pPr>
      <w:r>
        <w:rPr>
          <w:rFonts w:hint="eastAsia"/>
          <w:b w:val="0"/>
          <w:bCs w:val="0"/>
          <w:lang w:val="en-US" w:eastAsia="zh-CN"/>
        </w:rPr>
        <w:t>碱解</w:t>
      </w:r>
      <w:r>
        <w:rPr>
          <w:rFonts w:hint="default"/>
          <w:b w:val="0"/>
          <w:bCs w:val="0"/>
          <w:lang w:val="en-US" w:eastAsia="zh-CN"/>
        </w:rPr>
        <w:t>后的提取液（6.</w:t>
      </w:r>
      <w:r>
        <w:rPr>
          <w:rFonts w:hint="eastAsia"/>
          <w:b w:val="0"/>
          <w:bCs w:val="0"/>
          <w:lang w:val="en-US" w:eastAsia="zh-CN"/>
        </w:rPr>
        <w:t>4.3</w:t>
      </w:r>
      <w:r>
        <w:rPr>
          <w:rFonts w:hint="default"/>
          <w:b w:val="0"/>
          <w:bCs w:val="0"/>
          <w:lang w:val="en-US" w:eastAsia="zh-CN"/>
        </w:rPr>
        <w:t>）采用</w:t>
      </w:r>
      <w:r>
        <w:rPr>
          <w:rFonts w:hint="eastAsia"/>
          <w:b w:val="0"/>
          <w:bCs w:val="0"/>
          <w:lang w:val="en-US" w:eastAsia="zh-CN"/>
        </w:rPr>
        <w:t>弗罗里硅土</w:t>
      </w:r>
      <w:r>
        <w:rPr>
          <w:rFonts w:hint="default"/>
          <w:b w:val="0"/>
          <w:bCs w:val="0"/>
          <w:lang w:val="en-US" w:eastAsia="zh-CN"/>
        </w:rPr>
        <w:t>净化小柱（4.21）净化。操作步骤如下：</w:t>
      </w:r>
    </w:p>
    <w:p w14:paraId="1ED1B4D4">
      <w:pPr>
        <w:bidi w:val="0"/>
        <w:rPr>
          <w:rFonts w:hint="default"/>
          <w:b w:val="0"/>
          <w:bCs w:val="0"/>
          <w:sz w:val="18"/>
          <w:szCs w:val="18"/>
          <w:lang w:val="en-US" w:eastAsia="zh-CN"/>
        </w:rPr>
      </w:pPr>
      <w:r>
        <w:rPr>
          <w:rFonts w:hint="default"/>
          <w:b w:val="0"/>
          <w:bCs w:val="0"/>
          <w:highlight w:val="none"/>
          <w:lang w:val="en-US" w:eastAsia="zh-CN"/>
        </w:rPr>
        <w:t>将</w:t>
      </w:r>
      <w:r>
        <w:rPr>
          <w:rFonts w:hint="eastAsia"/>
          <w:b w:val="0"/>
          <w:bCs w:val="0"/>
          <w:highlight w:val="none"/>
          <w:lang w:val="en-US" w:eastAsia="zh-CN"/>
        </w:rPr>
        <w:t>弗罗里硅土</w:t>
      </w:r>
      <w:r>
        <w:rPr>
          <w:rFonts w:hint="default"/>
          <w:b w:val="0"/>
          <w:bCs w:val="0"/>
          <w:highlight w:val="none"/>
          <w:lang w:val="en-US" w:eastAsia="zh-CN"/>
        </w:rPr>
        <w:t>净化小柱（4.21）固定在固相萃取装置（5.5）上，</w:t>
      </w:r>
      <w:r>
        <w:rPr>
          <w:rFonts w:hint="eastAsia"/>
          <w:b w:val="0"/>
          <w:bCs w:val="0"/>
          <w:highlight w:val="none"/>
          <w:lang w:val="en-US" w:eastAsia="zh-CN"/>
        </w:rPr>
        <w:t>添加适量无水硫酸钠</w:t>
      </w:r>
      <w:r>
        <w:rPr>
          <w:rFonts w:hint="eastAsia"/>
          <w:b w:val="0"/>
          <w:bCs w:val="0"/>
          <w:color w:val="auto"/>
          <w:highlight w:val="none"/>
          <w:lang w:val="en-US" w:eastAsia="zh-CN"/>
        </w:rPr>
        <w:t>（4.8</w:t>
      </w:r>
      <w:r>
        <w:rPr>
          <w:rFonts w:hint="eastAsia"/>
          <w:b w:val="0"/>
          <w:bCs w:val="0"/>
          <w:highlight w:val="none"/>
          <w:lang w:val="en-US" w:eastAsia="zh-CN"/>
        </w:rPr>
        <w:t>），</w:t>
      </w:r>
      <w:r>
        <w:rPr>
          <w:rFonts w:hint="default"/>
          <w:b w:val="0"/>
          <w:bCs w:val="0"/>
          <w:highlight w:val="none"/>
          <w:lang w:val="en-US" w:eastAsia="zh-CN"/>
        </w:rPr>
        <w:t>用4 ml正己烷（4.2）淋洗净化小柱，再加入5 ml正己烷（4.2）待柱充满后关闭流速控制阀浸润5 min，缓慢打开控制阀，</w:t>
      </w:r>
      <w:r>
        <w:rPr>
          <w:rFonts w:hint="eastAsia"/>
          <w:b w:val="0"/>
          <w:bCs w:val="0"/>
          <w:highlight w:val="none"/>
          <w:lang w:val="en-US" w:eastAsia="zh-CN"/>
        </w:rPr>
        <w:t>继续加入5 ml</w:t>
      </w:r>
      <w:r>
        <w:rPr>
          <w:rFonts w:hint="default"/>
          <w:b w:val="0"/>
          <w:bCs w:val="0"/>
          <w:highlight w:val="none"/>
          <w:lang w:val="en-US" w:eastAsia="zh-CN"/>
        </w:rPr>
        <w:t>正己烷（4.2）</w:t>
      </w:r>
      <w:r>
        <w:rPr>
          <w:rFonts w:hint="eastAsia"/>
          <w:b w:val="0"/>
          <w:bCs w:val="0"/>
          <w:highlight w:val="none"/>
          <w:lang w:val="en-US" w:eastAsia="zh-CN"/>
        </w:rPr>
        <w:t>，在填料暴露于空气之前，关闭控制阀，</w:t>
      </w:r>
      <w:r>
        <w:rPr>
          <w:rFonts w:hint="default"/>
          <w:b w:val="0"/>
          <w:bCs w:val="0"/>
          <w:highlight w:val="none"/>
          <w:lang w:val="en-US" w:eastAsia="zh-CN"/>
        </w:rPr>
        <w:t>弃去流出液。将浓缩液（6.</w:t>
      </w:r>
      <w:r>
        <w:rPr>
          <w:rFonts w:hint="eastAsia"/>
          <w:b w:val="0"/>
          <w:bCs w:val="0"/>
          <w:highlight w:val="none"/>
          <w:lang w:val="en-US" w:eastAsia="zh-CN"/>
        </w:rPr>
        <w:t>4</w:t>
      </w:r>
      <w:r>
        <w:rPr>
          <w:rFonts w:hint="default"/>
          <w:b w:val="0"/>
          <w:bCs w:val="0"/>
          <w:highlight w:val="none"/>
          <w:lang w:val="en-US" w:eastAsia="zh-CN"/>
        </w:rPr>
        <w:t>.3）转移至小柱中，用2 ml正己烷-丙酮混合溶剂II（4.</w:t>
      </w:r>
      <w:r>
        <w:rPr>
          <w:rFonts w:hint="eastAsia"/>
          <w:b w:val="0"/>
          <w:bCs w:val="0"/>
          <w:highlight w:val="none"/>
          <w:lang w:val="en-US" w:eastAsia="zh-CN"/>
        </w:rPr>
        <w:t>1</w:t>
      </w:r>
      <w:r>
        <w:rPr>
          <w:rFonts w:hint="default"/>
          <w:b w:val="0"/>
          <w:bCs w:val="0"/>
          <w:highlight w:val="none"/>
          <w:lang w:val="en-US" w:eastAsia="zh-CN"/>
        </w:rPr>
        <w:t>2）分次洗涤浓缩器皿，洗液全部转入小柱中</w:t>
      </w:r>
      <w:r>
        <w:rPr>
          <w:rFonts w:hint="eastAsia"/>
          <w:b w:val="0"/>
          <w:bCs w:val="0"/>
          <w:highlight w:val="none"/>
          <w:lang w:val="en-US" w:eastAsia="zh-CN"/>
        </w:rPr>
        <w:t>（若需脱硫，需将此溶液浸没在铜粉（4.25）中约5 min）。加入3 ml</w:t>
      </w:r>
      <w:r>
        <w:rPr>
          <w:rFonts w:hint="default" w:ascii="Times New Roman" w:hAnsi="Times New Roman" w:eastAsia="宋体" w:cs="Arial"/>
          <w:b w:val="0"/>
          <w:bCs w:val="0"/>
          <w:snapToGrid w:val="0"/>
          <w:color w:val="000000"/>
          <w:sz w:val="21"/>
          <w:szCs w:val="21"/>
          <w:highlight w:val="none"/>
          <w:lang w:val="en-US" w:eastAsia="zh-CN" w:bidi="ar-SA"/>
        </w:rPr>
        <w:t>正己烷-丙酮混合溶剂II</w:t>
      </w:r>
      <w:r>
        <w:rPr>
          <w:rFonts w:hint="eastAsia"/>
          <w:b w:val="0"/>
          <w:bCs w:val="0"/>
          <w:color w:val="000000"/>
          <w:kern w:val="0"/>
          <w:szCs w:val="21"/>
          <w:highlight w:val="none"/>
          <w:lang w:val="en-US" w:eastAsia="zh-CN" w:bidi="ar"/>
        </w:rPr>
        <w:t>（4.12）进行洗脱，缓慢打开控制阀待洗脱液浸满净化柱后关闭控制阀，</w:t>
      </w:r>
      <w:r>
        <w:rPr>
          <w:rFonts w:hint="eastAsia"/>
          <w:b w:val="0"/>
          <w:bCs w:val="0"/>
          <w:highlight w:val="none"/>
          <w:lang w:val="en-US" w:eastAsia="zh-CN"/>
        </w:rPr>
        <w:t>浸润2 min，缓缓打开控制阀，继续加入3 ml</w:t>
      </w:r>
      <w:r>
        <w:rPr>
          <w:rFonts w:hint="default" w:ascii="Times New Roman" w:hAnsi="Times New Roman" w:eastAsia="宋体" w:cs="Arial"/>
          <w:b w:val="0"/>
          <w:bCs w:val="0"/>
          <w:snapToGrid w:val="0"/>
          <w:color w:val="000000"/>
          <w:sz w:val="21"/>
          <w:szCs w:val="21"/>
          <w:highlight w:val="none"/>
          <w:lang w:val="en-US" w:eastAsia="zh-CN" w:bidi="ar-SA"/>
        </w:rPr>
        <w:t>正己烷-丙酮混合溶剂II</w:t>
      </w:r>
      <w:r>
        <w:rPr>
          <w:rFonts w:hint="eastAsia"/>
          <w:b w:val="0"/>
          <w:bCs w:val="0"/>
          <w:color w:val="000000"/>
          <w:kern w:val="0"/>
          <w:szCs w:val="21"/>
          <w:highlight w:val="none"/>
          <w:lang w:val="en-US" w:eastAsia="zh-CN" w:bidi="ar"/>
        </w:rPr>
        <w:t>（4.12），并</w:t>
      </w:r>
      <w:r>
        <w:rPr>
          <w:rFonts w:hint="default"/>
          <w:b w:val="0"/>
          <w:bCs w:val="0"/>
          <w:highlight w:val="none"/>
          <w:lang w:val="en-US" w:eastAsia="zh-CN"/>
        </w:rPr>
        <w:t>收集</w:t>
      </w:r>
      <w:r>
        <w:rPr>
          <w:rFonts w:hint="eastAsia"/>
          <w:b w:val="0"/>
          <w:bCs w:val="0"/>
          <w:highlight w:val="none"/>
          <w:lang w:val="en-US" w:eastAsia="zh-CN"/>
        </w:rPr>
        <w:t>全部洗脱液</w:t>
      </w:r>
      <w:r>
        <w:rPr>
          <w:rFonts w:hint="default"/>
          <w:b w:val="0"/>
          <w:bCs w:val="0"/>
          <w:highlight w:val="none"/>
          <w:lang w:val="en-US" w:eastAsia="zh-CN"/>
        </w:rPr>
        <w:t>，待浓缩。</w:t>
      </w:r>
    </w:p>
    <w:p w14:paraId="10A0DE9E">
      <w:pPr>
        <w:pStyle w:val="4"/>
        <w:bidi w:val="0"/>
        <w:rPr>
          <w:rFonts w:hint="default"/>
          <w:b w:val="0"/>
          <w:bCs w:val="0"/>
          <w:lang w:val="en-US" w:eastAsia="zh-CN"/>
        </w:rPr>
      </w:pPr>
      <w:bookmarkStart w:id="82" w:name="_Toc32735"/>
      <w:bookmarkStart w:id="83" w:name="_Toc10744"/>
      <w:bookmarkStart w:id="84" w:name="_Toc15989"/>
      <w:r>
        <w:rPr>
          <w:rFonts w:hint="default"/>
          <w:b w:val="0"/>
          <w:bCs w:val="0"/>
          <w:lang w:eastAsia="zh-CN"/>
        </w:rPr>
        <w:t>6.</w:t>
      </w:r>
      <w:r>
        <w:rPr>
          <w:rFonts w:hint="eastAsia"/>
          <w:b w:val="0"/>
          <w:bCs w:val="0"/>
          <w:lang w:val="en-US" w:eastAsia="zh-CN"/>
        </w:rPr>
        <w:t>4.5</w:t>
      </w:r>
      <w:r>
        <w:rPr>
          <w:rFonts w:hint="default"/>
          <w:b w:val="0"/>
          <w:bCs w:val="0"/>
          <w:lang w:val="en-US" w:eastAsia="zh-CN"/>
        </w:rPr>
        <w:t xml:space="preserve"> </w:t>
      </w:r>
      <w:r>
        <w:rPr>
          <w:rFonts w:hint="default"/>
          <w:b w:val="0"/>
          <w:bCs w:val="0"/>
          <w:lang w:eastAsia="zh-CN"/>
        </w:rPr>
        <w:t>浓缩</w:t>
      </w:r>
      <w:bookmarkEnd w:id="82"/>
      <w:bookmarkEnd w:id="83"/>
      <w:bookmarkEnd w:id="84"/>
      <w:r>
        <w:rPr>
          <w:rFonts w:hint="eastAsia"/>
          <w:b w:val="0"/>
          <w:bCs w:val="0"/>
          <w:lang w:eastAsia="zh-CN"/>
        </w:rPr>
        <w:t>、</w:t>
      </w:r>
      <w:r>
        <w:rPr>
          <w:rFonts w:hint="eastAsia"/>
          <w:b w:val="0"/>
          <w:bCs w:val="0"/>
          <w:lang w:val="en-US" w:eastAsia="zh-CN"/>
        </w:rPr>
        <w:t>加内标</w:t>
      </w:r>
    </w:p>
    <w:p w14:paraId="1ECD09AB">
      <w:pPr>
        <w:bidi w:val="0"/>
        <w:rPr>
          <w:rFonts w:hint="default"/>
          <w:b w:val="0"/>
          <w:bCs w:val="0"/>
          <w:lang w:val="en-US" w:eastAsia="zh-CN"/>
        </w:rPr>
      </w:pPr>
      <w:bookmarkStart w:id="85" w:name="bookmark16"/>
      <w:bookmarkEnd w:id="85"/>
      <w:r>
        <w:rPr>
          <w:rFonts w:hint="default"/>
          <w:b w:val="0"/>
          <w:bCs w:val="0"/>
          <w:lang w:val="en-US" w:eastAsia="zh-CN"/>
        </w:rPr>
        <w:t>净化后的试液（6.</w:t>
      </w:r>
      <w:r>
        <w:rPr>
          <w:rFonts w:hint="eastAsia"/>
          <w:b w:val="0"/>
          <w:bCs w:val="0"/>
          <w:lang w:val="en-US" w:eastAsia="zh-CN"/>
        </w:rPr>
        <w:t>4</w:t>
      </w:r>
      <w:r>
        <w:rPr>
          <w:rFonts w:hint="default"/>
          <w:b w:val="0"/>
          <w:bCs w:val="0"/>
          <w:lang w:val="en-US" w:eastAsia="zh-CN"/>
        </w:rPr>
        <w:t>.4）再次按照氮吹浓缩的步骤进行浓缩</w:t>
      </w:r>
      <w:r>
        <w:rPr>
          <w:rFonts w:hint="eastAsia"/>
          <w:b w:val="0"/>
          <w:bCs w:val="0"/>
          <w:lang w:val="en-US" w:eastAsia="zh-CN"/>
        </w:rPr>
        <w:t>，加入适量内标中间液（4.17），并用正己烷-丙酮混合溶剂I（4.11）定容</w:t>
      </w:r>
      <w:r>
        <w:rPr>
          <w:rFonts w:hint="default"/>
          <w:b w:val="0"/>
          <w:bCs w:val="0"/>
          <w:lang w:val="en-US" w:eastAsia="zh-CN"/>
        </w:rPr>
        <w:t>至</w:t>
      </w:r>
      <w:r>
        <w:rPr>
          <w:rFonts w:hint="eastAsia"/>
          <w:b w:val="0"/>
          <w:bCs w:val="0"/>
          <w:lang w:val="en-US" w:eastAsia="zh-CN"/>
        </w:rPr>
        <w:t>1.0</w:t>
      </w:r>
      <w:r>
        <w:rPr>
          <w:rFonts w:hint="default"/>
          <w:b w:val="0"/>
          <w:bCs w:val="0"/>
          <w:lang w:val="en-US" w:eastAsia="zh-CN"/>
        </w:rPr>
        <w:t xml:space="preserve"> ml</w:t>
      </w:r>
      <w:r>
        <w:rPr>
          <w:rFonts w:hint="eastAsia"/>
          <w:b w:val="0"/>
          <w:bCs w:val="0"/>
          <w:lang w:val="en-US" w:eastAsia="zh-CN"/>
        </w:rPr>
        <w:t>，混匀后，待测。</w:t>
      </w:r>
    </w:p>
    <w:p w14:paraId="237FDF30">
      <w:pPr>
        <w:pStyle w:val="3"/>
        <w:bidi w:val="0"/>
        <w:rPr>
          <w:rFonts w:hint="default"/>
          <w:b w:val="0"/>
          <w:bCs w:val="0"/>
          <w:lang w:val="en-US" w:eastAsia="zh-CN"/>
        </w:rPr>
      </w:pPr>
      <w:r>
        <w:rPr>
          <w:rFonts w:hint="default"/>
          <w:b w:val="0"/>
          <w:bCs w:val="0"/>
          <w:lang w:val="en-US" w:eastAsia="zh-CN"/>
        </w:rPr>
        <w:t>6.</w:t>
      </w:r>
      <w:r>
        <w:rPr>
          <w:rFonts w:hint="eastAsia"/>
          <w:b w:val="0"/>
          <w:bCs w:val="0"/>
          <w:lang w:val="en-US" w:eastAsia="zh-CN"/>
        </w:rPr>
        <w:t>5</w:t>
      </w:r>
      <w:r>
        <w:rPr>
          <w:rFonts w:hint="default"/>
          <w:b w:val="0"/>
          <w:bCs w:val="0"/>
          <w:lang w:val="en-US" w:eastAsia="zh-CN"/>
        </w:rPr>
        <w:t xml:space="preserve"> 空白试样的制备</w:t>
      </w:r>
    </w:p>
    <w:p w14:paraId="67FE4B86">
      <w:pPr>
        <w:bidi w:val="0"/>
        <w:rPr>
          <w:rFonts w:hint="default"/>
          <w:b w:val="0"/>
          <w:bCs w:val="0"/>
          <w:lang w:val="en-US" w:eastAsia="zh-CN"/>
        </w:rPr>
      </w:pPr>
      <w:r>
        <w:rPr>
          <w:rFonts w:hint="default"/>
          <w:b w:val="0"/>
          <w:bCs w:val="0"/>
          <w:lang w:val="en-US" w:eastAsia="zh-CN"/>
        </w:rPr>
        <w:t>用石英砂（4.22）代替样品，按照与试样的制备（6.</w:t>
      </w:r>
      <w:r>
        <w:rPr>
          <w:rFonts w:hint="eastAsia"/>
          <w:b w:val="0"/>
          <w:bCs w:val="0"/>
          <w:lang w:val="en-US" w:eastAsia="zh-CN"/>
        </w:rPr>
        <w:t>4</w:t>
      </w:r>
      <w:r>
        <w:rPr>
          <w:rFonts w:hint="default"/>
          <w:b w:val="0"/>
          <w:bCs w:val="0"/>
          <w:lang w:val="en-US" w:eastAsia="zh-CN"/>
        </w:rPr>
        <w:t>）相同</w:t>
      </w:r>
      <w:r>
        <w:rPr>
          <w:rFonts w:hint="eastAsia"/>
          <w:b w:val="0"/>
          <w:bCs w:val="0"/>
          <w:lang w:val="en-US" w:eastAsia="zh-CN"/>
        </w:rPr>
        <w:t>的</w:t>
      </w:r>
      <w:r>
        <w:rPr>
          <w:rFonts w:hint="default"/>
          <w:b w:val="0"/>
          <w:bCs w:val="0"/>
          <w:lang w:val="en-US" w:eastAsia="zh-CN"/>
        </w:rPr>
        <w:t>步骤制备</w:t>
      </w:r>
      <w:r>
        <w:rPr>
          <w:rFonts w:hint="eastAsia"/>
          <w:b w:val="0"/>
          <w:bCs w:val="0"/>
          <w:lang w:val="en-US" w:eastAsia="zh-CN"/>
        </w:rPr>
        <w:t>实验室</w:t>
      </w:r>
      <w:r>
        <w:rPr>
          <w:rFonts w:hint="default"/>
          <w:b w:val="0"/>
          <w:bCs w:val="0"/>
          <w:lang w:val="en-US" w:eastAsia="zh-CN"/>
        </w:rPr>
        <w:t>空白试样。</w:t>
      </w:r>
    </w:p>
    <w:p w14:paraId="7D78DABB">
      <w:pPr>
        <w:pStyle w:val="2"/>
        <w:bidi w:val="0"/>
        <w:rPr>
          <w:rFonts w:hint="default"/>
          <w:b w:val="0"/>
          <w:bCs w:val="0"/>
          <w:lang w:eastAsia="zh-CN"/>
        </w:rPr>
      </w:pPr>
      <w:bookmarkStart w:id="86" w:name="bookmark15"/>
      <w:bookmarkEnd w:id="86"/>
      <w:bookmarkStart w:id="87" w:name="_Toc3781"/>
      <w:bookmarkStart w:id="88" w:name="_Toc30150"/>
      <w:bookmarkStart w:id="89" w:name="_Toc8840"/>
      <w:bookmarkStart w:id="90" w:name="_Toc18559"/>
      <w:bookmarkStart w:id="91" w:name="_Toc14096"/>
      <w:r>
        <w:rPr>
          <w:rFonts w:hint="default"/>
          <w:b w:val="0"/>
          <w:bCs w:val="0"/>
          <w:lang w:eastAsia="zh-CN"/>
        </w:rPr>
        <w:t>7</w:t>
      </w:r>
      <w:r>
        <w:rPr>
          <w:rFonts w:hint="default"/>
          <w:b w:val="0"/>
          <w:bCs w:val="0"/>
          <w:lang w:val="en-US" w:eastAsia="zh-CN"/>
        </w:rPr>
        <w:t xml:space="preserve"> </w:t>
      </w:r>
      <w:r>
        <w:rPr>
          <w:rFonts w:hint="default"/>
          <w:b w:val="0"/>
          <w:bCs w:val="0"/>
          <w:lang w:eastAsia="zh-CN"/>
        </w:rPr>
        <w:t>分析步骤</w:t>
      </w:r>
      <w:bookmarkEnd w:id="87"/>
      <w:bookmarkEnd w:id="88"/>
      <w:bookmarkEnd w:id="89"/>
      <w:bookmarkEnd w:id="90"/>
      <w:bookmarkEnd w:id="91"/>
    </w:p>
    <w:p w14:paraId="2346CEF9">
      <w:pPr>
        <w:pStyle w:val="3"/>
        <w:bidi w:val="0"/>
        <w:rPr>
          <w:rFonts w:hint="default"/>
          <w:b w:val="0"/>
          <w:bCs w:val="0"/>
          <w:lang w:val="en-US" w:eastAsia="zh-CN"/>
        </w:rPr>
      </w:pPr>
      <w:r>
        <w:rPr>
          <w:rFonts w:hint="default"/>
          <w:b w:val="0"/>
          <w:bCs w:val="0"/>
          <w:lang w:val="en-US" w:eastAsia="zh-CN"/>
        </w:rPr>
        <w:t>7.1 仪器参考条件</w:t>
      </w:r>
    </w:p>
    <w:p w14:paraId="01A3D115">
      <w:pPr>
        <w:pStyle w:val="4"/>
        <w:bidi w:val="0"/>
        <w:rPr>
          <w:rFonts w:hint="default"/>
          <w:b w:val="0"/>
          <w:bCs w:val="0"/>
          <w:lang w:val="en-US" w:eastAsia="zh-CN"/>
        </w:rPr>
      </w:pPr>
      <w:r>
        <w:rPr>
          <w:rFonts w:hint="default"/>
          <w:b w:val="0"/>
          <w:bCs w:val="0"/>
          <w:lang w:val="en-US" w:eastAsia="zh-CN"/>
        </w:rPr>
        <w:t>7.1.1 气相色谱参考条件</w:t>
      </w:r>
    </w:p>
    <w:p w14:paraId="16E14C47">
      <w:pPr>
        <w:bidi w:val="0"/>
        <w:rPr>
          <w:rFonts w:hint="default"/>
          <w:b w:val="0"/>
          <w:bCs w:val="0"/>
          <w:lang w:eastAsia="zh-CN"/>
        </w:rPr>
      </w:pPr>
      <w:r>
        <w:rPr>
          <w:rFonts w:hint="default"/>
          <w:b w:val="0"/>
          <w:bCs w:val="0"/>
          <w:lang w:eastAsia="zh-CN"/>
        </w:rPr>
        <w:t>进样口温度：280℃，不分流。</w:t>
      </w:r>
    </w:p>
    <w:p w14:paraId="3A631660">
      <w:pPr>
        <w:bidi w:val="0"/>
        <w:rPr>
          <w:rFonts w:hint="default"/>
          <w:b w:val="0"/>
          <w:bCs w:val="0"/>
          <w:lang w:eastAsia="zh-CN"/>
        </w:rPr>
      </w:pPr>
      <w:r>
        <w:rPr>
          <w:rFonts w:hint="default"/>
          <w:b w:val="0"/>
          <w:bCs w:val="0"/>
          <w:lang w:eastAsia="zh-CN"/>
        </w:rPr>
        <w:t xml:space="preserve">进样量：1.0 </w:t>
      </w:r>
      <w:r>
        <w:rPr>
          <w:rFonts w:hint="default"/>
          <w:b w:val="0"/>
          <w:bCs w:val="0"/>
        </w:rPr>
        <w:t>μ</w:t>
      </w:r>
      <w:r>
        <w:rPr>
          <w:rFonts w:hint="default"/>
          <w:b w:val="0"/>
          <w:bCs w:val="0"/>
          <w:lang w:eastAsia="zh-CN"/>
        </w:rPr>
        <w:t>l，柱流量：1.0 ml/min（恒流）。</w:t>
      </w:r>
    </w:p>
    <w:p w14:paraId="775AB993">
      <w:pPr>
        <w:bidi w:val="0"/>
        <w:rPr>
          <w:rFonts w:hint="default"/>
          <w:b w:val="0"/>
          <w:bCs w:val="0"/>
          <w:lang w:eastAsia="zh-CN"/>
        </w:rPr>
      </w:pPr>
      <w:r>
        <w:rPr>
          <w:rFonts w:hint="default"/>
          <w:b w:val="0"/>
          <w:bCs w:val="0"/>
        </w:rPr>
        <w:t>柱温：初始温度40℃，保持2</w:t>
      </w:r>
      <w:r>
        <w:rPr>
          <w:rFonts w:hint="default"/>
          <w:b w:val="0"/>
          <w:bCs w:val="0"/>
          <w:lang w:val="en-US" w:eastAsia="zh-CN"/>
        </w:rPr>
        <w:t xml:space="preserve"> </w:t>
      </w:r>
      <w:r>
        <w:rPr>
          <w:rFonts w:hint="default"/>
          <w:b w:val="0"/>
          <w:bCs w:val="0"/>
        </w:rPr>
        <w:t>min；以10℃/min速率升至90℃，保持2</w:t>
      </w:r>
      <w:r>
        <w:rPr>
          <w:rFonts w:hint="default"/>
          <w:b w:val="0"/>
          <w:bCs w:val="0"/>
          <w:lang w:val="en-US" w:eastAsia="zh-CN"/>
        </w:rPr>
        <w:t xml:space="preserve"> </w:t>
      </w:r>
      <w:r>
        <w:rPr>
          <w:rFonts w:hint="default"/>
          <w:b w:val="0"/>
          <w:bCs w:val="0"/>
        </w:rPr>
        <w:t>min；以25℃/min速率升至180℃；以5℃/min速率升至280℃，保持5</w:t>
      </w:r>
      <w:r>
        <w:rPr>
          <w:rFonts w:hint="default"/>
          <w:b w:val="0"/>
          <w:bCs w:val="0"/>
          <w:lang w:val="en-US" w:eastAsia="zh-CN"/>
        </w:rPr>
        <w:t xml:space="preserve"> </w:t>
      </w:r>
      <w:r>
        <w:rPr>
          <w:rFonts w:hint="default"/>
          <w:b w:val="0"/>
          <w:bCs w:val="0"/>
        </w:rPr>
        <w:t>min；以5℃/min速率升至290℃，保持5</w:t>
      </w:r>
      <w:r>
        <w:rPr>
          <w:rFonts w:hint="default"/>
          <w:b w:val="0"/>
          <w:bCs w:val="0"/>
          <w:lang w:val="en-US" w:eastAsia="zh-CN"/>
        </w:rPr>
        <w:t xml:space="preserve"> </w:t>
      </w:r>
      <w:r>
        <w:rPr>
          <w:rFonts w:hint="default"/>
          <w:b w:val="0"/>
          <w:bCs w:val="0"/>
        </w:rPr>
        <w:t>min。</w:t>
      </w:r>
    </w:p>
    <w:p w14:paraId="639E957C">
      <w:pPr>
        <w:pStyle w:val="4"/>
        <w:bidi w:val="0"/>
        <w:rPr>
          <w:rFonts w:hint="default"/>
          <w:b w:val="0"/>
          <w:bCs w:val="0"/>
          <w:lang w:val="en-US" w:eastAsia="zh-CN"/>
        </w:rPr>
      </w:pPr>
      <w:r>
        <w:rPr>
          <w:rFonts w:hint="default"/>
          <w:b w:val="0"/>
          <w:bCs w:val="0"/>
          <w:lang w:val="en-US" w:eastAsia="zh-CN"/>
        </w:rPr>
        <w:t>7.1.2 质谱参考条件</w:t>
      </w:r>
    </w:p>
    <w:p w14:paraId="17813C5F">
      <w:pPr>
        <w:bidi w:val="0"/>
        <w:rPr>
          <w:rFonts w:hint="default"/>
          <w:b w:val="0"/>
          <w:bCs w:val="0"/>
          <w:lang w:eastAsia="zh-CN"/>
        </w:rPr>
      </w:pPr>
      <w:r>
        <w:rPr>
          <w:rFonts w:hint="default"/>
          <w:b w:val="0"/>
          <w:bCs w:val="0"/>
          <w:lang w:eastAsia="zh-CN"/>
        </w:rPr>
        <w:t>电子轰击源：EI。</w:t>
      </w:r>
    </w:p>
    <w:p w14:paraId="4FE14860">
      <w:pPr>
        <w:bidi w:val="0"/>
        <w:rPr>
          <w:rFonts w:hint="default"/>
          <w:b w:val="0"/>
          <w:bCs w:val="0"/>
          <w:lang w:eastAsia="zh-CN"/>
        </w:rPr>
      </w:pPr>
      <w:r>
        <w:rPr>
          <w:rFonts w:hint="default"/>
          <w:b w:val="0"/>
          <w:bCs w:val="0"/>
          <w:lang w:eastAsia="zh-CN"/>
        </w:rPr>
        <w:t>离子源温度：300℃。离子化能量：70 eV。传输线温度：280℃。</w:t>
      </w:r>
    </w:p>
    <w:p w14:paraId="02E071C6">
      <w:pPr>
        <w:bidi w:val="0"/>
        <w:rPr>
          <w:rFonts w:hint="default"/>
          <w:b w:val="0"/>
          <w:bCs w:val="0"/>
          <w:lang w:eastAsia="zh-CN"/>
        </w:rPr>
      </w:pPr>
      <w:r>
        <w:rPr>
          <w:rFonts w:hint="default"/>
          <w:b w:val="0"/>
          <w:bCs w:val="0"/>
          <w:lang w:eastAsia="zh-CN"/>
        </w:rPr>
        <w:t>四级杆温度：150℃。</w:t>
      </w:r>
    </w:p>
    <w:p w14:paraId="403A619B">
      <w:pPr>
        <w:bidi w:val="0"/>
        <w:rPr>
          <w:rFonts w:hint="default"/>
          <w:b w:val="0"/>
          <w:bCs w:val="0"/>
          <w:lang w:eastAsia="zh-CN"/>
        </w:rPr>
      </w:pPr>
      <w:r>
        <w:rPr>
          <w:rFonts w:hint="default"/>
          <w:b w:val="0"/>
          <w:bCs w:val="0"/>
          <w:lang w:eastAsia="zh-CN"/>
        </w:rPr>
        <w:t>扫描模式：选择离子模式（</w:t>
      </w:r>
      <w:r>
        <w:rPr>
          <w:rFonts w:hint="default"/>
          <w:b w:val="0"/>
          <w:bCs w:val="0"/>
          <w:lang w:val="en-US" w:eastAsia="zh-CN"/>
        </w:rPr>
        <w:t>SIM</w:t>
      </w:r>
      <w:r>
        <w:rPr>
          <w:rFonts w:hint="default"/>
          <w:b w:val="0"/>
          <w:bCs w:val="0"/>
          <w:lang w:eastAsia="zh-CN"/>
        </w:rPr>
        <w:t>）。</w:t>
      </w:r>
    </w:p>
    <w:p w14:paraId="65994638">
      <w:pPr>
        <w:pStyle w:val="3"/>
        <w:bidi w:val="0"/>
        <w:rPr>
          <w:rFonts w:hint="default"/>
          <w:b w:val="0"/>
          <w:bCs w:val="0"/>
          <w:lang w:val="en-US" w:eastAsia="zh-CN"/>
        </w:rPr>
      </w:pPr>
      <w:r>
        <w:rPr>
          <w:rFonts w:hint="default"/>
          <w:b w:val="0"/>
          <w:bCs w:val="0"/>
          <w:lang w:val="en-US" w:eastAsia="zh-CN"/>
        </w:rPr>
        <w:t>7.2 校准</w:t>
      </w:r>
    </w:p>
    <w:p w14:paraId="3D10B04F">
      <w:pPr>
        <w:pStyle w:val="4"/>
        <w:bidi w:val="0"/>
        <w:rPr>
          <w:rFonts w:hint="default"/>
          <w:b w:val="0"/>
          <w:bCs w:val="0"/>
          <w:lang w:val="en-US" w:eastAsia="zh-CN"/>
        </w:rPr>
      </w:pPr>
      <w:r>
        <w:rPr>
          <w:rFonts w:hint="default"/>
          <w:b w:val="0"/>
          <w:bCs w:val="0"/>
          <w:lang w:val="en-US" w:eastAsia="zh-CN"/>
        </w:rPr>
        <w:t>7.2.1 质谱性能检查</w:t>
      </w:r>
    </w:p>
    <w:p w14:paraId="0D31BD23">
      <w:pPr>
        <w:bidi w:val="0"/>
        <w:rPr>
          <w:rFonts w:hint="default"/>
          <w:b w:val="0"/>
          <w:bCs w:val="0"/>
          <w:lang w:eastAsia="zh-CN"/>
        </w:rPr>
      </w:pPr>
      <w:r>
        <w:rPr>
          <w:rFonts w:hint="default"/>
          <w:b w:val="0"/>
          <w:bCs w:val="0"/>
          <w:lang w:eastAsia="zh-CN"/>
        </w:rPr>
        <w:t>每次分析前，应进行质谱自动调谐，再将气相色谱和质谱仪设定至分析方法要求的仪器条件，并处于待机状态，通过气相色谱进样口直接注入1.0</w:t>
      </w:r>
      <w:r>
        <w:rPr>
          <w:rFonts w:hint="eastAsia"/>
          <w:b w:val="0"/>
          <w:bCs w:val="0"/>
          <w:lang w:val="en-US" w:eastAsia="zh-CN"/>
        </w:rPr>
        <w:t xml:space="preserve"> </w:t>
      </w:r>
      <w:r>
        <w:rPr>
          <w:rFonts w:hint="default"/>
          <w:b w:val="0"/>
          <w:bCs w:val="0"/>
          <w:lang w:eastAsia="zh-CN"/>
        </w:rPr>
        <w:t>μl十氟三苯基膦（DFTPP）（4.20），得到十氟三苯基膦质谱图，其质量碎片的离子丰度应全部符合表</w:t>
      </w:r>
      <w:r>
        <w:rPr>
          <w:rFonts w:hint="eastAsia"/>
          <w:b w:val="0"/>
          <w:bCs w:val="0"/>
          <w:lang w:val="en-US" w:eastAsia="zh-CN"/>
        </w:rPr>
        <w:t>1</w:t>
      </w:r>
      <w:r>
        <w:rPr>
          <w:rFonts w:hint="default"/>
          <w:b w:val="0"/>
          <w:bCs w:val="0"/>
          <w:lang w:eastAsia="zh-CN"/>
        </w:rPr>
        <w:t>中的要求。否则须清洗质谱仪离子源。</w:t>
      </w:r>
    </w:p>
    <w:p w14:paraId="1BF1BA42">
      <w:pPr>
        <w:pStyle w:val="5"/>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firstLine="0" w:firstLineChars="0"/>
        <w:jc w:val="center"/>
        <w:textAlignment w:val="baseline"/>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pacing w:val="9"/>
          <w:sz w:val="21"/>
          <w:szCs w:val="21"/>
          <w:lang w:eastAsia="zh-CN"/>
        </w:rPr>
        <w:t>表</w:t>
      </w:r>
      <w:r>
        <w:rPr>
          <w:rFonts w:hint="default" w:ascii="Times New Roman" w:hAnsi="Times New Roman" w:eastAsia="黑体" w:cs="Times New Roman"/>
          <w:b w:val="0"/>
          <w:bCs w:val="0"/>
          <w:spacing w:val="9"/>
          <w:sz w:val="21"/>
          <w:szCs w:val="21"/>
          <w:lang w:val="en-US" w:eastAsia="zh-CN"/>
        </w:rPr>
        <w:t xml:space="preserve">1 </w:t>
      </w:r>
      <w:r>
        <w:rPr>
          <w:rFonts w:hint="default" w:ascii="Times New Roman" w:hAnsi="Times New Roman" w:eastAsia="黑体" w:cs="Times New Roman"/>
          <w:b w:val="0"/>
          <w:bCs w:val="0"/>
          <w:spacing w:val="9"/>
          <w:sz w:val="21"/>
          <w:szCs w:val="21"/>
          <w:lang w:eastAsia="zh-CN"/>
        </w:rPr>
        <w:t>十氟三苯基膦（</w:t>
      </w:r>
      <w:r>
        <w:rPr>
          <w:rFonts w:hint="default" w:ascii="Times New Roman" w:hAnsi="Times New Roman" w:eastAsia="黑体" w:cs="Times New Roman"/>
          <w:b w:val="0"/>
          <w:bCs w:val="0"/>
          <w:sz w:val="21"/>
          <w:szCs w:val="21"/>
          <w:lang w:eastAsia="zh-CN"/>
        </w:rPr>
        <w:t>DFTPP</w:t>
      </w:r>
      <w:r>
        <w:rPr>
          <w:rFonts w:hint="default" w:ascii="Times New Roman" w:hAnsi="Times New Roman" w:eastAsia="黑体" w:cs="Times New Roman"/>
          <w:b w:val="0"/>
          <w:bCs w:val="0"/>
          <w:spacing w:val="9"/>
          <w:sz w:val="21"/>
          <w:szCs w:val="21"/>
          <w:lang w:eastAsia="zh-CN"/>
        </w:rPr>
        <w:t>）关键离子及离子丰度评价</w:t>
      </w:r>
    </w:p>
    <w:tbl>
      <w:tblPr>
        <w:tblStyle w:val="1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2518"/>
        <w:gridCol w:w="1439"/>
        <w:gridCol w:w="2701"/>
      </w:tblGrid>
      <w:tr w14:paraId="29EC5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621" w:type="dxa"/>
            <w:tcBorders>
              <w:top w:val="single" w:color="000000" w:sz="12" w:space="0"/>
              <w:left w:val="single" w:color="000000" w:sz="12" w:space="0"/>
              <w:bottom w:val="single" w:color="000000" w:sz="6" w:space="0"/>
              <w:right w:val="single" w:color="000000" w:sz="6" w:space="0"/>
            </w:tcBorders>
            <w:vAlign w:val="center"/>
          </w:tcPr>
          <w:p w14:paraId="3A8EA6A0">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rPr>
            </w:pPr>
            <w:r>
              <w:rPr>
                <w:rFonts w:hint="default" w:ascii="Times New Roman" w:hAnsi="Times New Roman" w:eastAsia="宋体" w:cs="Times New Roman"/>
                <w:b w:val="0"/>
                <w:bCs w:val="0"/>
                <w:spacing w:val="-2"/>
              </w:rPr>
              <w:t>质荷比（</w:t>
            </w:r>
            <w:r>
              <w:rPr>
                <w:rFonts w:hint="default" w:ascii="Times New Roman" w:hAnsi="Times New Roman" w:cs="Times New Roman"/>
                <w:b w:val="0"/>
                <w:bCs w:val="0"/>
                <w:spacing w:val="-2"/>
              </w:rPr>
              <w:t>m/z</w:t>
            </w:r>
            <w:r>
              <w:rPr>
                <w:rFonts w:hint="default" w:ascii="Times New Roman" w:hAnsi="Times New Roman" w:eastAsia="宋体" w:cs="Times New Roman"/>
                <w:b w:val="0"/>
                <w:bCs w:val="0"/>
                <w:spacing w:val="-2"/>
              </w:rPr>
              <w:t>）</w:t>
            </w:r>
          </w:p>
        </w:tc>
        <w:tc>
          <w:tcPr>
            <w:tcW w:w="2518" w:type="dxa"/>
            <w:tcBorders>
              <w:top w:val="single" w:color="000000" w:sz="12" w:space="0"/>
              <w:left w:val="single" w:color="000000" w:sz="6" w:space="0"/>
              <w:bottom w:val="single" w:color="000000" w:sz="6" w:space="0"/>
              <w:right w:val="single" w:color="000000" w:sz="6" w:space="0"/>
            </w:tcBorders>
            <w:vAlign w:val="center"/>
          </w:tcPr>
          <w:p w14:paraId="58CA64E7">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2"/>
                <w:sz w:val="18"/>
                <w:szCs w:val="18"/>
              </w:rPr>
              <w:t>相对丰度规范</w:t>
            </w:r>
          </w:p>
        </w:tc>
        <w:tc>
          <w:tcPr>
            <w:tcW w:w="1439" w:type="dxa"/>
            <w:tcBorders>
              <w:top w:val="single" w:color="000000" w:sz="12" w:space="0"/>
              <w:left w:val="single" w:color="000000" w:sz="6" w:space="0"/>
              <w:bottom w:val="single" w:color="000000" w:sz="6" w:space="0"/>
              <w:right w:val="single" w:color="000000" w:sz="6" w:space="0"/>
            </w:tcBorders>
            <w:vAlign w:val="center"/>
          </w:tcPr>
          <w:p w14:paraId="6282CB2D">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rPr>
            </w:pPr>
            <w:r>
              <w:rPr>
                <w:rFonts w:hint="default" w:ascii="Times New Roman" w:hAnsi="Times New Roman" w:eastAsia="宋体" w:cs="Times New Roman"/>
                <w:b w:val="0"/>
                <w:bCs w:val="0"/>
                <w:spacing w:val="-2"/>
              </w:rPr>
              <w:t>质荷比（</w:t>
            </w:r>
            <w:r>
              <w:rPr>
                <w:rFonts w:hint="default" w:ascii="Times New Roman" w:hAnsi="Times New Roman" w:cs="Times New Roman"/>
                <w:b w:val="0"/>
                <w:bCs w:val="0"/>
                <w:spacing w:val="-2"/>
              </w:rPr>
              <w:t>m/z</w:t>
            </w:r>
            <w:r>
              <w:rPr>
                <w:rFonts w:hint="default" w:ascii="Times New Roman" w:hAnsi="Times New Roman" w:eastAsia="宋体" w:cs="Times New Roman"/>
                <w:b w:val="0"/>
                <w:bCs w:val="0"/>
                <w:spacing w:val="-2"/>
              </w:rPr>
              <w:t>）</w:t>
            </w:r>
          </w:p>
        </w:tc>
        <w:tc>
          <w:tcPr>
            <w:tcW w:w="2701" w:type="dxa"/>
            <w:tcBorders>
              <w:top w:val="single" w:color="000000" w:sz="12" w:space="0"/>
              <w:left w:val="single" w:color="000000" w:sz="6" w:space="0"/>
              <w:bottom w:val="single" w:color="000000" w:sz="6" w:space="0"/>
              <w:right w:val="single" w:color="000000" w:sz="12" w:space="0"/>
            </w:tcBorders>
            <w:vAlign w:val="center"/>
          </w:tcPr>
          <w:p w14:paraId="481A34B9">
            <w:pPr>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2"/>
                <w:sz w:val="18"/>
                <w:szCs w:val="18"/>
              </w:rPr>
              <w:t>相对丰度规范</w:t>
            </w:r>
          </w:p>
        </w:tc>
      </w:tr>
      <w:tr w14:paraId="15A4E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621" w:type="dxa"/>
            <w:tcBorders>
              <w:top w:val="single" w:color="000000" w:sz="6" w:space="0"/>
              <w:left w:val="single" w:color="000000" w:sz="12" w:space="0"/>
              <w:bottom w:val="single" w:color="000000" w:sz="6" w:space="0"/>
              <w:right w:val="single" w:color="000000" w:sz="6" w:space="0"/>
            </w:tcBorders>
            <w:vAlign w:val="center"/>
          </w:tcPr>
          <w:p w14:paraId="6CAEA9E2">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4"/>
                <w:highlight w:val="none"/>
              </w:rPr>
              <w:t>51</w:t>
            </w:r>
          </w:p>
        </w:tc>
        <w:tc>
          <w:tcPr>
            <w:tcW w:w="2518" w:type="dxa"/>
            <w:tcBorders>
              <w:top w:val="single" w:color="000000" w:sz="6" w:space="0"/>
              <w:left w:val="single" w:color="000000" w:sz="6" w:space="0"/>
              <w:bottom w:val="single" w:color="000000" w:sz="6" w:space="0"/>
              <w:right w:val="single" w:color="000000" w:sz="6" w:space="0"/>
            </w:tcBorders>
            <w:vAlign w:val="center"/>
          </w:tcPr>
          <w:p w14:paraId="601C680F">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3"/>
                <w:highlight w:val="none"/>
              </w:rPr>
              <w:t>198</w:t>
            </w:r>
            <w:r>
              <w:rPr>
                <w:rFonts w:hint="default" w:ascii="Times New Roman" w:hAnsi="Times New Roman" w:eastAsia="宋体" w:cs="Times New Roman"/>
                <w:b w:val="0"/>
                <w:bCs w:val="0"/>
                <w:spacing w:val="-3"/>
                <w:highlight w:val="none"/>
              </w:rPr>
              <w:t>峰（基峰）的</w:t>
            </w:r>
            <w:r>
              <w:rPr>
                <w:rFonts w:hint="eastAsia" w:eastAsia="宋体" w:cs="Times New Roman"/>
                <w:b w:val="0"/>
                <w:bCs w:val="0"/>
                <w:spacing w:val="-3"/>
                <w:highlight w:val="none"/>
                <w:lang w:val="en-US" w:eastAsia="zh-CN"/>
              </w:rPr>
              <w:t>1</w:t>
            </w:r>
            <w:r>
              <w:rPr>
                <w:rFonts w:hint="default" w:ascii="Times New Roman" w:hAnsi="Times New Roman" w:cs="Times New Roman"/>
                <w:b w:val="0"/>
                <w:bCs w:val="0"/>
                <w:spacing w:val="-3"/>
                <w:highlight w:val="none"/>
              </w:rPr>
              <w:t>0</w:t>
            </w:r>
            <w:r>
              <w:rPr>
                <w:rFonts w:hint="eastAsia" w:eastAsia="宋体" w:cs="Times New Roman"/>
                <w:b w:val="0"/>
                <w:bCs w:val="0"/>
                <w:spacing w:val="-3"/>
                <w:highlight w:val="none"/>
                <w:lang w:val="en-US" w:eastAsia="zh-CN"/>
              </w:rPr>
              <w:t>%~8</w:t>
            </w:r>
            <w:r>
              <w:rPr>
                <w:rFonts w:hint="default" w:ascii="Times New Roman" w:hAnsi="Times New Roman" w:cs="Times New Roman"/>
                <w:b w:val="0"/>
                <w:bCs w:val="0"/>
                <w:spacing w:val="-3"/>
                <w:highlight w:val="none"/>
              </w:rPr>
              <w:t>0%</w:t>
            </w:r>
          </w:p>
        </w:tc>
        <w:tc>
          <w:tcPr>
            <w:tcW w:w="1439" w:type="dxa"/>
            <w:tcBorders>
              <w:top w:val="single" w:color="000000" w:sz="6" w:space="0"/>
              <w:left w:val="single" w:color="000000" w:sz="6" w:space="0"/>
              <w:bottom w:val="single" w:color="000000" w:sz="6" w:space="0"/>
              <w:right w:val="single" w:color="000000" w:sz="6" w:space="0"/>
            </w:tcBorders>
            <w:vAlign w:val="center"/>
          </w:tcPr>
          <w:p w14:paraId="004E1BA2">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7"/>
                <w:highlight w:val="none"/>
              </w:rPr>
              <w:t>199</w:t>
            </w:r>
          </w:p>
        </w:tc>
        <w:tc>
          <w:tcPr>
            <w:tcW w:w="2701" w:type="dxa"/>
            <w:tcBorders>
              <w:top w:val="single" w:color="000000" w:sz="6" w:space="0"/>
              <w:left w:val="single" w:color="000000" w:sz="6" w:space="0"/>
              <w:bottom w:val="single" w:color="000000" w:sz="6" w:space="0"/>
              <w:right w:val="single" w:color="000000" w:sz="12" w:space="0"/>
            </w:tcBorders>
            <w:vAlign w:val="center"/>
          </w:tcPr>
          <w:p w14:paraId="02828E65">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5"/>
                <w:highlight w:val="none"/>
              </w:rPr>
              <w:t>198</w:t>
            </w:r>
            <w:r>
              <w:rPr>
                <w:rFonts w:hint="default" w:ascii="Times New Roman" w:hAnsi="Times New Roman" w:eastAsia="宋体" w:cs="Times New Roman"/>
                <w:b w:val="0"/>
                <w:bCs w:val="0"/>
                <w:spacing w:val="-5"/>
                <w:highlight w:val="none"/>
              </w:rPr>
              <w:t>峰的</w:t>
            </w:r>
            <w:r>
              <w:rPr>
                <w:rFonts w:hint="default" w:ascii="Times New Roman" w:hAnsi="Times New Roman" w:cs="Times New Roman"/>
                <w:b w:val="0"/>
                <w:bCs w:val="0"/>
                <w:spacing w:val="-5"/>
                <w:highlight w:val="none"/>
              </w:rPr>
              <w:t>5</w:t>
            </w:r>
            <w:r>
              <w:rPr>
                <w:rFonts w:hint="eastAsia" w:eastAsia="宋体" w:cs="Times New Roman"/>
                <w:b w:val="0"/>
                <w:bCs w:val="0"/>
                <w:spacing w:val="-5"/>
                <w:highlight w:val="none"/>
                <w:lang w:val="en-US" w:eastAsia="zh-CN"/>
              </w:rPr>
              <w:t>%~</w:t>
            </w:r>
            <w:r>
              <w:rPr>
                <w:rFonts w:hint="default" w:ascii="Times New Roman" w:hAnsi="Times New Roman" w:cs="Times New Roman"/>
                <w:b w:val="0"/>
                <w:bCs w:val="0"/>
                <w:spacing w:val="-5"/>
                <w:highlight w:val="none"/>
              </w:rPr>
              <w:t>9%</w:t>
            </w:r>
          </w:p>
        </w:tc>
      </w:tr>
      <w:tr w14:paraId="20BA6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1621" w:type="dxa"/>
            <w:tcBorders>
              <w:top w:val="single" w:color="000000" w:sz="6" w:space="0"/>
              <w:left w:val="single" w:color="000000" w:sz="12" w:space="0"/>
              <w:bottom w:val="single" w:color="000000" w:sz="6" w:space="0"/>
              <w:right w:val="single" w:color="000000" w:sz="6" w:space="0"/>
            </w:tcBorders>
            <w:vAlign w:val="center"/>
          </w:tcPr>
          <w:p w14:paraId="562ECA8F">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4"/>
                <w:highlight w:val="none"/>
              </w:rPr>
              <w:t>68</w:t>
            </w:r>
          </w:p>
        </w:tc>
        <w:tc>
          <w:tcPr>
            <w:tcW w:w="2518" w:type="dxa"/>
            <w:tcBorders>
              <w:top w:val="single" w:color="000000" w:sz="6" w:space="0"/>
              <w:left w:val="single" w:color="000000" w:sz="6" w:space="0"/>
              <w:bottom w:val="single" w:color="000000" w:sz="6" w:space="0"/>
              <w:right w:val="single" w:color="000000" w:sz="6" w:space="0"/>
            </w:tcBorders>
            <w:vAlign w:val="center"/>
          </w:tcPr>
          <w:p w14:paraId="54C2ED54">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eastAsia="宋体" w:cs="Times New Roman"/>
                <w:b w:val="0"/>
                <w:bCs w:val="0"/>
                <w:spacing w:val="-5"/>
                <w:highlight w:val="none"/>
              </w:rPr>
              <w:t>小于</w:t>
            </w:r>
            <w:r>
              <w:rPr>
                <w:rFonts w:hint="default" w:ascii="Times New Roman" w:hAnsi="Times New Roman" w:cs="Times New Roman"/>
                <w:b w:val="0"/>
                <w:bCs w:val="0"/>
                <w:spacing w:val="-5"/>
                <w:highlight w:val="none"/>
              </w:rPr>
              <w:t>69</w:t>
            </w:r>
            <w:r>
              <w:rPr>
                <w:rFonts w:hint="default" w:ascii="Times New Roman" w:hAnsi="Times New Roman" w:eastAsia="宋体" w:cs="Times New Roman"/>
                <w:b w:val="0"/>
                <w:bCs w:val="0"/>
                <w:spacing w:val="-5"/>
                <w:highlight w:val="none"/>
              </w:rPr>
              <w:t>峰的</w:t>
            </w:r>
            <w:r>
              <w:rPr>
                <w:rFonts w:hint="default" w:ascii="Times New Roman" w:hAnsi="Times New Roman" w:cs="Times New Roman"/>
                <w:b w:val="0"/>
                <w:bCs w:val="0"/>
                <w:spacing w:val="-5"/>
                <w:highlight w:val="none"/>
              </w:rPr>
              <w:t>2%</w:t>
            </w:r>
          </w:p>
        </w:tc>
        <w:tc>
          <w:tcPr>
            <w:tcW w:w="1439" w:type="dxa"/>
            <w:tcBorders>
              <w:top w:val="single" w:color="000000" w:sz="6" w:space="0"/>
              <w:left w:val="single" w:color="000000" w:sz="6" w:space="0"/>
              <w:bottom w:val="single" w:color="000000" w:sz="6" w:space="0"/>
              <w:right w:val="single" w:color="000000" w:sz="6" w:space="0"/>
            </w:tcBorders>
            <w:vAlign w:val="center"/>
          </w:tcPr>
          <w:p w14:paraId="7DAA7459">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1"/>
                <w:highlight w:val="none"/>
              </w:rPr>
              <w:t>275</w:t>
            </w:r>
          </w:p>
        </w:tc>
        <w:tc>
          <w:tcPr>
            <w:tcW w:w="2701" w:type="dxa"/>
            <w:tcBorders>
              <w:top w:val="single" w:color="000000" w:sz="6" w:space="0"/>
              <w:left w:val="single" w:color="000000" w:sz="6" w:space="0"/>
              <w:bottom w:val="single" w:color="000000" w:sz="6" w:space="0"/>
              <w:right w:val="single" w:color="000000" w:sz="12" w:space="0"/>
            </w:tcBorders>
            <w:vAlign w:val="center"/>
          </w:tcPr>
          <w:p w14:paraId="58668894">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eastAsia="宋体" w:cs="Times New Roman"/>
                <w:b w:val="0"/>
                <w:bCs w:val="0"/>
                <w:spacing w:val="-3"/>
                <w:highlight w:val="none"/>
              </w:rPr>
              <w:t>基峰的</w:t>
            </w:r>
            <w:r>
              <w:rPr>
                <w:rFonts w:hint="default" w:ascii="Times New Roman" w:hAnsi="Times New Roman" w:cs="Times New Roman"/>
                <w:b w:val="0"/>
                <w:bCs w:val="0"/>
                <w:spacing w:val="-3"/>
                <w:highlight w:val="none"/>
              </w:rPr>
              <w:t>10</w:t>
            </w:r>
            <w:r>
              <w:rPr>
                <w:rFonts w:hint="eastAsia" w:eastAsia="宋体" w:cs="Times New Roman"/>
                <w:b w:val="0"/>
                <w:bCs w:val="0"/>
                <w:spacing w:val="-3"/>
                <w:highlight w:val="none"/>
                <w:lang w:val="en-US" w:eastAsia="zh-CN"/>
              </w:rPr>
              <w:t>%~6</w:t>
            </w:r>
            <w:r>
              <w:rPr>
                <w:rFonts w:hint="default" w:ascii="Times New Roman" w:hAnsi="Times New Roman" w:cs="Times New Roman"/>
                <w:b w:val="0"/>
                <w:bCs w:val="0"/>
                <w:spacing w:val="-3"/>
                <w:highlight w:val="none"/>
              </w:rPr>
              <w:t>0%</w:t>
            </w:r>
          </w:p>
        </w:tc>
      </w:tr>
      <w:tr w14:paraId="30870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1621" w:type="dxa"/>
            <w:tcBorders>
              <w:top w:val="single" w:color="000000" w:sz="6" w:space="0"/>
              <w:left w:val="single" w:color="000000" w:sz="12" w:space="0"/>
              <w:bottom w:val="single" w:color="000000" w:sz="6" w:space="0"/>
              <w:right w:val="single" w:color="000000" w:sz="6" w:space="0"/>
            </w:tcBorders>
            <w:vAlign w:val="center"/>
          </w:tcPr>
          <w:p w14:paraId="1F6F67DE">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3"/>
                <w:highlight w:val="none"/>
              </w:rPr>
              <w:t>70</w:t>
            </w:r>
          </w:p>
        </w:tc>
        <w:tc>
          <w:tcPr>
            <w:tcW w:w="2518" w:type="dxa"/>
            <w:tcBorders>
              <w:top w:val="single" w:color="000000" w:sz="6" w:space="0"/>
              <w:left w:val="single" w:color="000000" w:sz="6" w:space="0"/>
              <w:bottom w:val="single" w:color="000000" w:sz="6" w:space="0"/>
              <w:right w:val="single" w:color="000000" w:sz="6" w:space="0"/>
            </w:tcBorders>
            <w:vAlign w:val="center"/>
          </w:tcPr>
          <w:p w14:paraId="4F9C2B8A">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eastAsia="宋体" w:cs="Times New Roman"/>
                <w:b w:val="0"/>
                <w:bCs w:val="0"/>
                <w:spacing w:val="-5"/>
                <w:highlight w:val="none"/>
              </w:rPr>
              <w:t>小于</w:t>
            </w:r>
            <w:r>
              <w:rPr>
                <w:rFonts w:hint="default" w:ascii="Times New Roman" w:hAnsi="Times New Roman" w:cs="Times New Roman"/>
                <w:b w:val="0"/>
                <w:bCs w:val="0"/>
                <w:spacing w:val="-5"/>
                <w:highlight w:val="none"/>
              </w:rPr>
              <w:t>69</w:t>
            </w:r>
            <w:r>
              <w:rPr>
                <w:rFonts w:hint="default" w:ascii="Times New Roman" w:hAnsi="Times New Roman" w:eastAsia="宋体" w:cs="Times New Roman"/>
                <w:b w:val="0"/>
                <w:bCs w:val="0"/>
                <w:spacing w:val="-5"/>
                <w:highlight w:val="none"/>
              </w:rPr>
              <w:t>峰的</w:t>
            </w:r>
            <w:r>
              <w:rPr>
                <w:rFonts w:hint="default" w:ascii="Times New Roman" w:hAnsi="Times New Roman" w:cs="Times New Roman"/>
                <w:b w:val="0"/>
                <w:bCs w:val="0"/>
                <w:spacing w:val="-5"/>
                <w:highlight w:val="none"/>
              </w:rPr>
              <w:t>2%</w:t>
            </w:r>
          </w:p>
        </w:tc>
        <w:tc>
          <w:tcPr>
            <w:tcW w:w="1439" w:type="dxa"/>
            <w:tcBorders>
              <w:top w:val="single" w:color="000000" w:sz="6" w:space="0"/>
              <w:left w:val="single" w:color="000000" w:sz="6" w:space="0"/>
              <w:bottom w:val="single" w:color="000000" w:sz="6" w:space="0"/>
              <w:right w:val="single" w:color="000000" w:sz="6" w:space="0"/>
            </w:tcBorders>
            <w:vAlign w:val="center"/>
          </w:tcPr>
          <w:p w14:paraId="444F3EAD">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3"/>
                <w:highlight w:val="none"/>
              </w:rPr>
              <w:t>365</w:t>
            </w:r>
          </w:p>
        </w:tc>
        <w:tc>
          <w:tcPr>
            <w:tcW w:w="2701" w:type="dxa"/>
            <w:tcBorders>
              <w:top w:val="single" w:color="000000" w:sz="6" w:space="0"/>
              <w:left w:val="single" w:color="000000" w:sz="6" w:space="0"/>
              <w:bottom w:val="single" w:color="000000" w:sz="6" w:space="0"/>
              <w:right w:val="single" w:color="000000" w:sz="12" w:space="0"/>
            </w:tcBorders>
            <w:vAlign w:val="center"/>
          </w:tcPr>
          <w:p w14:paraId="073E7D3F">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eastAsia="宋体" w:cs="Times New Roman"/>
                <w:b w:val="0"/>
                <w:bCs w:val="0"/>
                <w:spacing w:val="-5"/>
                <w:highlight w:val="none"/>
              </w:rPr>
              <w:t>大于</w:t>
            </w:r>
            <w:r>
              <w:rPr>
                <w:rFonts w:hint="eastAsia" w:eastAsia="宋体" w:cs="Times New Roman"/>
                <w:b w:val="0"/>
                <w:bCs w:val="0"/>
                <w:spacing w:val="-5"/>
                <w:highlight w:val="none"/>
                <w:lang w:val="en-US" w:eastAsia="zh-CN"/>
              </w:rPr>
              <w:t>198</w:t>
            </w:r>
            <w:r>
              <w:rPr>
                <w:rFonts w:hint="default" w:ascii="Times New Roman" w:hAnsi="Times New Roman" w:eastAsia="宋体" w:cs="Times New Roman"/>
                <w:b w:val="0"/>
                <w:bCs w:val="0"/>
                <w:spacing w:val="-5"/>
                <w:highlight w:val="none"/>
              </w:rPr>
              <w:t>峰的</w:t>
            </w:r>
            <w:r>
              <w:rPr>
                <w:rFonts w:hint="default" w:ascii="Times New Roman" w:hAnsi="Times New Roman" w:cs="Times New Roman"/>
                <w:b w:val="0"/>
                <w:bCs w:val="0"/>
                <w:spacing w:val="-5"/>
                <w:highlight w:val="none"/>
              </w:rPr>
              <w:t>1%</w:t>
            </w:r>
          </w:p>
        </w:tc>
      </w:tr>
      <w:tr w14:paraId="16406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1621" w:type="dxa"/>
            <w:tcBorders>
              <w:top w:val="single" w:color="000000" w:sz="6" w:space="0"/>
              <w:left w:val="single" w:color="000000" w:sz="12" w:space="0"/>
              <w:bottom w:val="single" w:color="000000" w:sz="6" w:space="0"/>
              <w:right w:val="single" w:color="000000" w:sz="6" w:space="0"/>
            </w:tcBorders>
            <w:vAlign w:val="center"/>
          </w:tcPr>
          <w:p w14:paraId="16127003">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7"/>
                <w:highlight w:val="none"/>
              </w:rPr>
              <w:t>127</w:t>
            </w:r>
          </w:p>
        </w:tc>
        <w:tc>
          <w:tcPr>
            <w:tcW w:w="2518" w:type="dxa"/>
            <w:tcBorders>
              <w:top w:val="single" w:color="000000" w:sz="6" w:space="0"/>
              <w:left w:val="single" w:color="000000" w:sz="6" w:space="0"/>
              <w:bottom w:val="single" w:color="000000" w:sz="6" w:space="0"/>
              <w:right w:val="single" w:color="000000" w:sz="6" w:space="0"/>
            </w:tcBorders>
            <w:vAlign w:val="center"/>
          </w:tcPr>
          <w:p w14:paraId="4707ACF5">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eastAsia="宋体" w:cs="Times New Roman"/>
                <w:b w:val="0"/>
                <w:bCs w:val="0"/>
                <w:spacing w:val="-1"/>
                <w:highlight w:val="none"/>
              </w:rPr>
              <w:t>基峰的</w:t>
            </w:r>
            <w:r>
              <w:rPr>
                <w:rFonts w:hint="eastAsia" w:eastAsia="宋体" w:cs="Times New Roman"/>
                <w:b w:val="0"/>
                <w:bCs w:val="0"/>
                <w:spacing w:val="-1"/>
                <w:highlight w:val="none"/>
                <w:lang w:val="en-US" w:eastAsia="zh-CN"/>
              </w:rPr>
              <w:t>1</w:t>
            </w:r>
            <w:r>
              <w:rPr>
                <w:rFonts w:hint="default" w:ascii="Times New Roman" w:hAnsi="Times New Roman" w:cs="Times New Roman"/>
                <w:b w:val="0"/>
                <w:bCs w:val="0"/>
                <w:spacing w:val="-1"/>
                <w:highlight w:val="none"/>
              </w:rPr>
              <w:t>0</w:t>
            </w:r>
            <w:r>
              <w:rPr>
                <w:rFonts w:hint="eastAsia" w:eastAsia="宋体" w:cs="Times New Roman"/>
                <w:b w:val="0"/>
                <w:bCs w:val="0"/>
                <w:spacing w:val="-1"/>
                <w:highlight w:val="none"/>
                <w:lang w:val="en-US" w:eastAsia="zh-CN"/>
              </w:rPr>
              <w:t>%~8</w:t>
            </w:r>
            <w:r>
              <w:rPr>
                <w:rFonts w:hint="default" w:ascii="Times New Roman" w:hAnsi="Times New Roman" w:cs="Times New Roman"/>
                <w:b w:val="0"/>
                <w:bCs w:val="0"/>
                <w:spacing w:val="-1"/>
                <w:highlight w:val="none"/>
              </w:rPr>
              <w:t>0%</w:t>
            </w:r>
          </w:p>
        </w:tc>
        <w:tc>
          <w:tcPr>
            <w:tcW w:w="1439" w:type="dxa"/>
            <w:tcBorders>
              <w:top w:val="single" w:color="000000" w:sz="6" w:space="0"/>
              <w:left w:val="single" w:color="000000" w:sz="6" w:space="0"/>
              <w:bottom w:val="single" w:color="000000" w:sz="6" w:space="0"/>
              <w:right w:val="single" w:color="000000" w:sz="6" w:space="0"/>
            </w:tcBorders>
            <w:vAlign w:val="center"/>
          </w:tcPr>
          <w:p w14:paraId="42BE2C41">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1"/>
                <w:highlight w:val="none"/>
              </w:rPr>
              <w:t>441</w:t>
            </w:r>
          </w:p>
        </w:tc>
        <w:tc>
          <w:tcPr>
            <w:tcW w:w="2701" w:type="dxa"/>
            <w:tcBorders>
              <w:top w:val="single" w:color="000000" w:sz="6" w:space="0"/>
              <w:left w:val="single" w:color="000000" w:sz="6" w:space="0"/>
              <w:bottom w:val="single" w:color="000000" w:sz="6" w:space="0"/>
              <w:right w:val="single" w:color="000000" w:sz="12" w:space="0"/>
            </w:tcBorders>
            <w:vAlign w:val="center"/>
          </w:tcPr>
          <w:p w14:paraId="27CD5457">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spacing w:val="-2"/>
                <w:highlight w:val="none"/>
              </w:rPr>
              <w:t>存在且小于</w:t>
            </w:r>
            <w:r>
              <w:rPr>
                <w:rFonts w:hint="default" w:ascii="Times New Roman" w:hAnsi="Times New Roman" w:cs="Times New Roman"/>
                <w:b w:val="0"/>
                <w:bCs w:val="0"/>
                <w:spacing w:val="-2"/>
                <w:highlight w:val="none"/>
              </w:rPr>
              <w:t>44</w:t>
            </w:r>
            <w:r>
              <w:rPr>
                <w:rFonts w:hint="eastAsia" w:eastAsia="宋体" w:cs="Times New Roman"/>
                <w:b w:val="0"/>
                <w:bCs w:val="0"/>
                <w:spacing w:val="-2"/>
                <w:highlight w:val="none"/>
                <w:lang w:val="en-US" w:eastAsia="zh-CN"/>
              </w:rPr>
              <w:t>2</w:t>
            </w:r>
            <w:r>
              <w:rPr>
                <w:rFonts w:hint="default" w:ascii="Times New Roman" w:hAnsi="Times New Roman" w:eastAsia="宋体" w:cs="Times New Roman"/>
                <w:b w:val="0"/>
                <w:bCs w:val="0"/>
                <w:spacing w:val="-2"/>
                <w:highlight w:val="none"/>
              </w:rPr>
              <w:t>峰</w:t>
            </w:r>
            <w:r>
              <w:rPr>
                <w:rFonts w:hint="eastAsia" w:eastAsia="宋体" w:cs="Times New Roman"/>
                <w:b w:val="0"/>
                <w:bCs w:val="0"/>
                <w:spacing w:val="-2"/>
                <w:highlight w:val="none"/>
                <w:lang w:val="en-US" w:eastAsia="zh-CN"/>
              </w:rPr>
              <w:t>的24%</w:t>
            </w:r>
          </w:p>
        </w:tc>
      </w:tr>
      <w:tr w14:paraId="58629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1621" w:type="dxa"/>
            <w:tcBorders>
              <w:top w:val="single" w:color="000000" w:sz="6" w:space="0"/>
              <w:left w:val="single" w:color="000000" w:sz="12" w:space="0"/>
              <w:bottom w:val="single" w:color="000000" w:sz="6" w:space="0"/>
              <w:right w:val="single" w:color="000000" w:sz="6" w:space="0"/>
            </w:tcBorders>
            <w:vAlign w:val="center"/>
          </w:tcPr>
          <w:p w14:paraId="074B422F">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7"/>
                <w:highlight w:val="none"/>
              </w:rPr>
              <w:t>197</w:t>
            </w:r>
          </w:p>
        </w:tc>
        <w:tc>
          <w:tcPr>
            <w:tcW w:w="2518" w:type="dxa"/>
            <w:tcBorders>
              <w:top w:val="single" w:color="000000" w:sz="6" w:space="0"/>
              <w:left w:val="single" w:color="000000" w:sz="6" w:space="0"/>
              <w:bottom w:val="single" w:color="000000" w:sz="6" w:space="0"/>
              <w:right w:val="single" w:color="000000" w:sz="6" w:space="0"/>
            </w:tcBorders>
            <w:vAlign w:val="center"/>
          </w:tcPr>
          <w:p w14:paraId="565C4196">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eastAsia="宋体" w:cs="Times New Roman"/>
                <w:b w:val="0"/>
                <w:bCs w:val="0"/>
                <w:spacing w:val="-8"/>
                <w:highlight w:val="none"/>
              </w:rPr>
              <w:t>小于</w:t>
            </w:r>
            <w:r>
              <w:rPr>
                <w:rFonts w:hint="default" w:ascii="Times New Roman" w:hAnsi="Times New Roman" w:cs="Times New Roman"/>
                <w:b w:val="0"/>
                <w:bCs w:val="0"/>
                <w:spacing w:val="-8"/>
                <w:highlight w:val="none"/>
              </w:rPr>
              <w:t>198</w:t>
            </w:r>
            <w:r>
              <w:rPr>
                <w:rFonts w:hint="default" w:ascii="Times New Roman" w:hAnsi="Times New Roman" w:eastAsia="宋体" w:cs="Times New Roman"/>
                <w:b w:val="0"/>
                <w:bCs w:val="0"/>
                <w:spacing w:val="-8"/>
                <w:highlight w:val="none"/>
              </w:rPr>
              <w:t>峰的</w:t>
            </w:r>
            <w:r>
              <w:rPr>
                <w:rFonts w:hint="eastAsia" w:eastAsia="宋体" w:cs="Times New Roman"/>
                <w:b w:val="0"/>
                <w:bCs w:val="0"/>
                <w:spacing w:val="-8"/>
                <w:highlight w:val="none"/>
                <w:lang w:val="en-US" w:eastAsia="zh-CN"/>
              </w:rPr>
              <w:t>2</w:t>
            </w:r>
            <w:r>
              <w:rPr>
                <w:rFonts w:hint="default" w:ascii="Times New Roman" w:hAnsi="Times New Roman" w:cs="Times New Roman"/>
                <w:b w:val="0"/>
                <w:bCs w:val="0"/>
                <w:spacing w:val="-8"/>
                <w:highlight w:val="none"/>
              </w:rPr>
              <w:t>%</w:t>
            </w:r>
          </w:p>
        </w:tc>
        <w:tc>
          <w:tcPr>
            <w:tcW w:w="1439" w:type="dxa"/>
            <w:tcBorders>
              <w:top w:val="single" w:color="000000" w:sz="6" w:space="0"/>
              <w:left w:val="single" w:color="000000" w:sz="6" w:space="0"/>
              <w:bottom w:val="single" w:color="000000" w:sz="6" w:space="0"/>
              <w:right w:val="single" w:color="000000" w:sz="6" w:space="0"/>
            </w:tcBorders>
            <w:vAlign w:val="center"/>
          </w:tcPr>
          <w:p w14:paraId="7F35E1C7">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1"/>
                <w:highlight w:val="none"/>
              </w:rPr>
              <w:t>442</w:t>
            </w:r>
          </w:p>
        </w:tc>
        <w:tc>
          <w:tcPr>
            <w:tcW w:w="2701" w:type="dxa"/>
            <w:tcBorders>
              <w:top w:val="single" w:color="000000" w:sz="6" w:space="0"/>
              <w:left w:val="single" w:color="000000" w:sz="6" w:space="0"/>
              <w:bottom w:val="single" w:color="000000" w:sz="6" w:space="0"/>
              <w:right w:val="single" w:color="000000" w:sz="12" w:space="0"/>
            </w:tcBorders>
            <w:vAlign w:val="center"/>
          </w:tcPr>
          <w:p w14:paraId="57C970C0">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eastAsia="宋体" w:cs="Times New Roman"/>
                <w:b w:val="0"/>
                <w:bCs w:val="0"/>
                <w:spacing w:val="-4"/>
                <w:highlight w:val="none"/>
              </w:rPr>
              <w:t>基峰</w:t>
            </w:r>
            <w:r>
              <w:rPr>
                <w:rFonts w:hint="eastAsia" w:eastAsia="宋体" w:cs="Times New Roman"/>
                <w:b w:val="0"/>
                <w:bCs w:val="0"/>
                <w:spacing w:val="-4"/>
                <w:highlight w:val="none"/>
                <w:lang w:eastAsia="zh-CN"/>
              </w:rPr>
              <w:t>，</w:t>
            </w:r>
            <w:r>
              <w:rPr>
                <w:rFonts w:hint="default" w:ascii="Times New Roman" w:hAnsi="Times New Roman" w:eastAsia="宋体" w:cs="Times New Roman"/>
                <w:b w:val="0"/>
                <w:bCs w:val="0"/>
                <w:spacing w:val="-4"/>
                <w:highlight w:val="none"/>
              </w:rPr>
              <w:t>或大于</w:t>
            </w:r>
            <w:r>
              <w:rPr>
                <w:rFonts w:hint="default" w:ascii="Times New Roman" w:hAnsi="Times New Roman" w:cs="Times New Roman"/>
                <w:b w:val="0"/>
                <w:bCs w:val="0"/>
                <w:spacing w:val="-4"/>
                <w:highlight w:val="none"/>
              </w:rPr>
              <w:t>198</w:t>
            </w:r>
            <w:r>
              <w:rPr>
                <w:rFonts w:hint="default" w:ascii="Times New Roman" w:hAnsi="Times New Roman" w:eastAsia="宋体" w:cs="Times New Roman"/>
                <w:b w:val="0"/>
                <w:bCs w:val="0"/>
                <w:spacing w:val="-4"/>
                <w:highlight w:val="none"/>
              </w:rPr>
              <w:t>峰的</w:t>
            </w:r>
            <w:r>
              <w:rPr>
                <w:rFonts w:hint="eastAsia" w:eastAsia="宋体" w:cs="Times New Roman"/>
                <w:b w:val="0"/>
                <w:bCs w:val="0"/>
                <w:spacing w:val="-4"/>
                <w:highlight w:val="none"/>
                <w:lang w:val="en-US" w:eastAsia="zh-CN"/>
              </w:rPr>
              <w:t>5</w:t>
            </w:r>
            <w:r>
              <w:rPr>
                <w:rFonts w:hint="default" w:ascii="Times New Roman" w:hAnsi="Times New Roman" w:cs="Times New Roman"/>
                <w:b w:val="0"/>
                <w:bCs w:val="0"/>
                <w:spacing w:val="-4"/>
                <w:highlight w:val="none"/>
              </w:rPr>
              <w:t>0%</w:t>
            </w:r>
          </w:p>
        </w:tc>
      </w:tr>
      <w:tr w14:paraId="4AAB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621" w:type="dxa"/>
            <w:tcBorders>
              <w:top w:val="single" w:color="000000" w:sz="6" w:space="0"/>
              <w:left w:val="single" w:color="000000" w:sz="12" w:space="0"/>
              <w:bottom w:val="single" w:color="000000" w:sz="12" w:space="0"/>
              <w:right w:val="single" w:color="000000" w:sz="6" w:space="0"/>
            </w:tcBorders>
            <w:vAlign w:val="center"/>
          </w:tcPr>
          <w:p w14:paraId="2AF7195E">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7"/>
                <w:highlight w:val="none"/>
              </w:rPr>
              <w:t>198</w:t>
            </w:r>
          </w:p>
        </w:tc>
        <w:tc>
          <w:tcPr>
            <w:tcW w:w="2518" w:type="dxa"/>
            <w:tcBorders>
              <w:top w:val="single" w:color="000000" w:sz="6" w:space="0"/>
              <w:left w:val="single" w:color="000000" w:sz="6" w:space="0"/>
              <w:bottom w:val="single" w:color="000000" w:sz="12" w:space="0"/>
              <w:right w:val="single" w:color="000000" w:sz="6" w:space="0"/>
            </w:tcBorders>
            <w:vAlign w:val="center"/>
          </w:tcPr>
          <w:p w14:paraId="3B1D60F2">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spacing w:val="-3"/>
                <w:highlight w:val="none"/>
              </w:rPr>
              <w:t>基峰，</w:t>
            </w:r>
            <w:r>
              <w:rPr>
                <w:rFonts w:hint="eastAsia" w:eastAsia="宋体" w:cs="Times New Roman"/>
                <w:b w:val="0"/>
                <w:bCs w:val="0"/>
                <w:spacing w:val="-3"/>
                <w:highlight w:val="none"/>
                <w:lang w:val="en-US" w:eastAsia="zh-CN"/>
              </w:rPr>
              <w:t>或大于442峰的50%</w:t>
            </w:r>
          </w:p>
        </w:tc>
        <w:tc>
          <w:tcPr>
            <w:tcW w:w="1439" w:type="dxa"/>
            <w:tcBorders>
              <w:top w:val="single" w:color="000000" w:sz="6" w:space="0"/>
              <w:left w:val="single" w:color="000000" w:sz="6" w:space="0"/>
              <w:bottom w:val="single" w:color="000000" w:sz="12" w:space="0"/>
              <w:right w:val="single" w:color="000000" w:sz="6" w:space="0"/>
            </w:tcBorders>
            <w:vAlign w:val="center"/>
          </w:tcPr>
          <w:p w14:paraId="7A60D38F">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1"/>
                <w:highlight w:val="none"/>
              </w:rPr>
              <w:t>443</w:t>
            </w:r>
          </w:p>
        </w:tc>
        <w:tc>
          <w:tcPr>
            <w:tcW w:w="2701" w:type="dxa"/>
            <w:tcBorders>
              <w:top w:val="single" w:color="000000" w:sz="6" w:space="0"/>
              <w:left w:val="single" w:color="000000" w:sz="6" w:space="0"/>
              <w:bottom w:val="single" w:color="000000" w:sz="12" w:space="0"/>
              <w:right w:val="single" w:color="000000" w:sz="12" w:space="0"/>
            </w:tcBorders>
            <w:vAlign w:val="center"/>
          </w:tcPr>
          <w:p w14:paraId="4DE8D6EF">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cs="Times New Roman"/>
                <w:b w:val="0"/>
                <w:bCs w:val="0"/>
                <w:highlight w:val="none"/>
              </w:rPr>
            </w:pPr>
            <w:r>
              <w:rPr>
                <w:rFonts w:hint="default" w:ascii="Times New Roman" w:hAnsi="Times New Roman" w:cs="Times New Roman"/>
                <w:b w:val="0"/>
                <w:bCs w:val="0"/>
                <w:spacing w:val="-4"/>
                <w:highlight w:val="none"/>
              </w:rPr>
              <w:t>442</w:t>
            </w:r>
            <w:r>
              <w:rPr>
                <w:rFonts w:hint="default" w:ascii="Times New Roman" w:hAnsi="Times New Roman" w:eastAsia="宋体" w:cs="Times New Roman"/>
                <w:b w:val="0"/>
                <w:bCs w:val="0"/>
                <w:spacing w:val="-4"/>
                <w:highlight w:val="none"/>
              </w:rPr>
              <w:t>峰的</w:t>
            </w:r>
            <w:r>
              <w:rPr>
                <w:rFonts w:hint="default" w:ascii="Times New Roman" w:hAnsi="Times New Roman" w:cs="Times New Roman"/>
                <w:b w:val="0"/>
                <w:bCs w:val="0"/>
                <w:spacing w:val="-4"/>
                <w:highlight w:val="none"/>
              </w:rPr>
              <w:t>1</w:t>
            </w:r>
            <w:r>
              <w:rPr>
                <w:rFonts w:hint="eastAsia" w:eastAsia="宋体" w:cs="Times New Roman"/>
                <w:b w:val="0"/>
                <w:bCs w:val="0"/>
                <w:spacing w:val="-4"/>
                <w:highlight w:val="none"/>
                <w:lang w:val="en-US" w:eastAsia="zh-CN"/>
              </w:rPr>
              <w:t>5%~</w:t>
            </w:r>
            <w:r>
              <w:rPr>
                <w:rFonts w:hint="default" w:ascii="Times New Roman" w:hAnsi="Times New Roman" w:cs="Times New Roman"/>
                <w:b w:val="0"/>
                <w:bCs w:val="0"/>
                <w:spacing w:val="-4"/>
                <w:highlight w:val="none"/>
              </w:rPr>
              <w:t>2</w:t>
            </w:r>
            <w:r>
              <w:rPr>
                <w:rFonts w:hint="eastAsia" w:eastAsia="宋体" w:cs="Times New Roman"/>
                <w:b w:val="0"/>
                <w:bCs w:val="0"/>
                <w:spacing w:val="-4"/>
                <w:highlight w:val="none"/>
                <w:lang w:val="en-US" w:eastAsia="zh-CN"/>
              </w:rPr>
              <w:t>4</w:t>
            </w:r>
            <w:r>
              <w:rPr>
                <w:rFonts w:hint="default" w:ascii="Times New Roman" w:hAnsi="Times New Roman" w:cs="Times New Roman"/>
                <w:b w:val="0"/>
                <w:bCs w:val="0"/>
                <w:spacing w:val="-4"/>
                <w:highlight w:val="none"/>
              </w:rPr>
              <w:t>%</w:t>
            </w:r>
          </w:p>
        </w:tc>
      </w:tr>
    </w:tbl>
    <w:p w14:paraId="464FE95C">
      <w:pPr>
        <w:pStyle w:val="4"/>
        <w:bidi w:val="0"/>
        <w:rPr>
          <w:rFonts w:hint="default"/>
          <w:b w:val="0"/>
          <w:bCs w:val="0"/>
          <w:lang w:val="en-US" w:eastAsia="zh-CN"/>
        </w:rPr>
      </w:pPr>
      <w:r>
        <w:rPr>
          <w:rFonts w:hint="default"/>
          <w:b w:val="0"/>
          <w:bCs w:val="0"/>
          <w:lang w:val="en-US" w:eastAsia="zh-CN"/>
        </w:rPr>
        <w:t>7.2.2</w:t>
      </w:r>
      <w:r>
        <w:rPr>
          <w:rFonts w:hint="eastAsia"/>
          <w:b w:val="0"/>
          <w:bCs w:val="0"/>
          <w:lang w:val="en-US" w:eastAsia="zh-CN"/>
        </w:rPr>
        <w:t xml:space="preserve"> </w:t>
      </w:r>
      <w:r>
        <w:rPr>
          <w:rFonts w:hint="default"/>
          <w:b w:val="0"/>
          <w:bCs w:val="0"/>
          <w:lang w:val="en-US" w:eastAsia="zh-CN"/>
        </w:rPr>
        <w:t>校准</w:t>
      </w:r>
      <w:r>
        <w:rPr>
          <w:rFonts w:hint="eastAsia"/>
          <w:b w:val="0"/>
          <w:bCs w:val="0"/>
          <w:lang w:val="en-US" w:eastAsia="zh-CN"/>
        </w:rPr>
        <w:t>系列</w:t>
      </w:r>
      <w:r>
        <w:rPr>
          <w:rFonts w:hint="default"/>
          <w:b w:val="0"/>
          <w:bCs w:val="0"/>
          <w:lang w:val="en-US" w:eastAsia="zh-CN"/>
        </w:rPr>
        <w:t>的</w:t>
      </w:r>
      <w:r>
        <w:rPr>
          <w:rFonts w:hint="eastAsia"/>
          <w:b w:val="0"/>
          <w:bCs w:val="0"/>
          <w:lang w:val="en-US" w:eastAsia="zh-CN"/>
        </w:rPr>
        <w:t>配制</w:t>
      </w:r>
    </w:p>
    <w:p w14:paraId="7BF6FDA9">
      <w:pPr>
        <w:bidi w:val="0"/>
        <w:rPr>
          <w:rFonts w:hint="default"/>
          <w:b w:val="0"/>
          <w:bCs w:val="0"/>
          <w:lang w:eastAsia="zh-CN"/>
        </w:rPr>
      </w:pPr>
      <w:r>
        <w:rPr>
          <w:rFonts w:hint="default"/>
          <w:b w:val="0"/>
          <w:bCs w:val="0"/>
          <w:lang w:eastAsia="zh-CN"/>
        </w:rPr>
        <w:t>取5个10</w:t>
      </w:r>
      <w:r>
        <w:rPr>
          <w:rFonts w:hint="default"/>
          <w:b w:val="0"/>
          <w:bCs w:val="0"/>
          <w:lang w:val="en-US" w:eastAsia="zh-CN"/>
        </w:rPr>
        <w:t xml:space="preserve"> </w:t>
      </w:r>
      <w:r>
        <w:rPr>
          <w:rFonts w:hint="default"/>
          <w:b w:val="0"/>
          <w:bCs w:val="0"/>
          <w:lang w:eastAsia="zh-CN"/>
        </w:rPr>
        <w:t>ml试管，预先加入1.0</w:t>
      </w:r>
      <w:r>
        <w:rPr>
          <w:rFonts w:hint="eastAsia"/>
          <w:b w:val="0"/>
          <w:bCs w:val="0"/>
          <w:lang w:val="en-US" w:eastAsia="zh-CN"/>
        </w:rPr>
        <w:t xml:space="preserve"> </w:t>
      </w:r>
      <w:r>
        <w:rPr>
          <w:rFonts w:hint="default"/>
          <w:b w:val="0"/>
          <w:bCs w:val="0"/>
          <w:lang w:eastAsia="zh-CN"/>
        </w:rPr>
        <w:t>ml正己烷溶剂（4.2），分别量取适量的三氯杀螨醇标准中间液（4.15）、</w:t>
      </w:r>
      <w:r>
        <w:rPr>
          <w:rFonts w:hint="eastAsia"/>
          <w:b w:val="0"/>
          <w:bCs w:val="0"/>
          <w:lang w:eastAsia="zh-CN"/>
        </w:rPr>
        <w:t>内标中间液（</w:t>
      </w:r>
      <w:r>
        <w:rPr>
          <w:rFonts w:hint="eastAsia"/>
          <w:b w:val="0"/>
          <w:bCs w:val="0"/>
          <w:lang w:val="en-US" w:eastAsia="zh-CN"/>
        </w:rPr>
        <w:t>4.17</w:t>
      </w:r>
      <w:r>
        <w:rPr>
          <w:rFonts w:hint="eastAsia"/>
          <w:b w:val="0"/>
          <w:bCs w:val="0"/>
          <w:lang w:eastAsia="zh-CN"/>
        </w:rPr>
        <w:t>）、</w:t>
      </w:r>
      <w:r>
        <w:rPr>
          <w:rFonts w:hint="default"/>
          <w:b w:val="0"/>
          <w:bCs w:val="0"/>
          <w:lang w:eastAsia="zh-CN"/>
        </w:rPr>
        <w:t>替代物中间液（4.19），配制成至少5个浓度点的标准系列，三氯杀螨醇和替代物的质量浓度均分别为0.</w:t>
      </w:r>
      <w:r>
        <w:rPr>
          <w:rFonts w:hint="eastAsia"/>
          <w:b w:val="0"/>
          <w:bCs w:val="0"/>
          <w:lang w:val="en-US" w:eastAsia="zh-CN"/>
        </w:rPr>
        <w:t xml:space="preserve">5 </w:t>
      </w:r>
      <w:r>
        <w:rPr>
          <w:rFonts w:hint="default"/>
          <w:b w:val="0"/>
          <w:bCs w:val="0"/>
          <w:lang w:eastAsia="zh-CN"/>
        </w:rPr>
        <w:t>µg/ml、</w:t>
      </w:r>
      <w:r>
        <w:rPr>
          <w:rFonts w:hint="eastAsia"/>
          <w:b w:val="0"/>
          <w:bCs w:val="0"/>
          <w:lang w:val="en-US" w:eastAsia="zh-CN"/>
        </w:rPr>
        <w:t xml:space="preserve">1.0 </w:t>
      </w:r>
      <w:r>
        <w:rPr>
          <w:rFonts w:hint="default"/>
          <w:b w:val="0"/>
          <w:bCs w:val="0"/>
          <w:lang w:eastAsia="zh-CN"/>
        </w:rPr>
        <w:t>µg/ml、2.0</w:t>
      </w:r>
      <w:r>
        <w:rPr>
          <w:rFonts w:hint="eastAsia"/>
          <w:b w:val="0"/>
          <w:bCs w:val="0"/>
          <w:lang w:val="en-US" w:eastAsia="zh-CN"/>
        </w:rPr>
        <w:t xml:space="preserve"> </w:t>
      </w:r>
      <w:r>
        <w:rPr>
          <w:rFonts w:hint="default"/>
          <w:b w:val="0"/>
          <w:bCs w:val="0"/>
          <w:lang w:eastAsia="zh-CN"/>
        </w:rPr>
        <w:t>µg/ml、4.0</w:t>
      </w:r>
      <w:r>
        <w:rPr>
          <w:rFonts w:hint="eastAsia"/>
          <w:b w:val="0"/>
          <w:bCs w:val="0"/>
          <w:lang w:val="en-US" w:eastAsia="zh-CN"/>
        </w:rPr>
        <w:t xml:space="preserve"> </w:t>
      </w:r>
      <w:r>
        <w:rPr>
          <w:rFonts w:hint="default"/>
          <w:b w:val="0"/>
          <w:bCs w:val="0"/>
          <w:lang w:eastAsia="zh-CN"/>
        </w:rPr>
        <w:t>µg/ml、8.0</w:t>
      </w:r>
      <w:r>
        <w:rPr>
          <w:rFonts w:hint="eastAsia"/>
          <w:b w:val="0"/>
          <w:bCs w:val="0"/>
          <w:lang w:val="en-US" w:eastAsia="zh-CN"/>
        </w:rPr>
        <w:t xml:space="preserve"> </w:t>
      </w:r>
      <w:r>
        <w:rPr>
          <w:rFonts w:hint="default"/>
          <w:b w:val="0"/>
          <w:bCs w:val="0"/>
          <w:lang w:eastAsia="zh-CN"/>
        </w:rPr>
        <w:t>µg/ml，</w:t>
      </w:r>
      <w:r>
        <w:rPr>
          <w:rFonts w:hint="eastAsia"/>
          <w:b w:val="0"/>
          <w:bCs w:val="0"/>
          <w:lang w:val="en-US" w:eastAsia="zh-CN"/>
        </w:rPr>
        <w:t>内</w:t>
      </w:r>
      <w:r>
        <w:rPr>
          <w:rFonts w:hint="default"/>
          <w:b w:val="0"/>
          <w:bCs w:val="0"/>
          <w:lang w:eastAsia="zh-CN"/>
        </w:rPr>
        <w:t>标质量浓度均为2.0 µg/ml</w:t>
      </w:r>
      <w:r>
        <w:rPr>
          <w:rFonts w:hint="eastAsia"/>
          <w:b w:val="0"/>
          <w:bCs w:val="0"/>
          <w:lang w:eastAsia="zh-CN"/>
        </w:rPr>
        <w:t>。</w:t>
      </w:r>
      <w:r>
        <w:rPr>
          <w:rFonts w:hint="default"/>
          <w:b w:val="0"/>
          <w:bCs w:val="0"/>
          <w:lang w:eastAsia="zh-CN"/>
        </w:rPr>
        <w:t>按照</w:t>
      </w:r>
      <w:r>
        <w:rPr>
          <w:rFonts w:hint="eastAsia"/>
          <w:b w:val="0"/>
          <w:bCs w:val="0"/>
          <w:lang w:val="en-US" w:eastAsia="zh-CN"/>
        </w:rPr>
        <w:t>6.4.3</w:t>
      </w:r>
      <w:r>
        <w:rPr>
          <w:rFonts w:hint="default"/>
          <w:b w:val="0"/>
          <w:bCs w:val="0"/>
          <w:lang w:eastAsia="zh-CN"/>
        </w:rPr>
        <w:t>的步骤进行碱解，</w:t>
      </w:r>
      <w:r>
        <w:rPr>
          <w:rFonts w:hint="eastAsia"/>
          <w:b w:val="0"/>
          <w:bCs w:val="0"/>
          <w:lang w:val="en-US" w:eastAsia="zh-CN"/>
        </w:rPr>
        <w:t>碱解后使用</w:t>
      </w:r>
      <w:r>
        <w:rPr>
          <w:rFonts w:hint="eastAsia"/>
          <w:b w:val="0"/>
          <w:bCs w:val="0"/>
          <w:lang w:eastAsia="zh-CN"/>
        </w:rPr>
        <w:t>适量无水硫酸钠（4.8）</w:t>
      </w:r>
      <w:r>
        <w:rPr>
          <w:rFonts w:hint="eastAsia"/>
          <w:b w:val="0"/>
          <w:bCs w:val="0"/>
          <w:lang w:val="en-US" w:eastAsia="zh-CN"/>
        </w:rPr>
        <w:t>脱水，最后用</w:t>
      </w:r>
      <w:r>
        <w:rPr>
          <w:rFonts w:hint="eastAsia"/>
          <w:b w:val="0"/>
          <w:bCs w:val="0"/>
          <w:lang w:eastAsia="zh-CN"/>
        </w:rPr>
        <w:t>正己烷-丙酮混合溶剂I（4.11）</w:t>
      </w:r>
      <w:r>
        <w:rPr>
          <w:rFonts w:hint="eastAsia"/>
          <w:b w:val="0"/>
          <w:bCs w:val="0"/>
          <w:lang w:val="en-US" w:eastAsia="zh-CN"/>
        </w:rPr>
        <w:t>定容至1.0 ml。</w:t>
      </w:r>
      <w:r>
        <w:rPr>
          <w:rFonts w:hint="default"/>
          <w:b w:val="0"/>
          <w:bCs w:val="0"/>
          <w:lang w:eastAsia="zh-CN"/>
        </w:rPr>
        <w:t>也可根据仪器灵敏度或样品中目标物浓度配制成其他气相色谱-质谱仪适合浓度水平的标准系列。</w:t>
      </w:r>
    </w:p>
    <w:p w14:paraId="438877F8">
      <w:pPr>
        <w:pStyle w:val="4"/>
        <w:bidi w:val="0"/>
        <w:rPr>
          <w:rFonts w:hint="default"/>
          <w:b w:val="0"/>
          <w:bCs w:val="0"/>
          <w:lang w:val="en-US" w:eastAsia="zh-CN"/>
        </w:rPr>
      </w:pPr>
      <w:r>
        <w:rPr>
          <w:rFonts w:hint="default"/>
          <w:b w:val="0"/>
          <w:bCs w:val="0"/>
          <w:lang w:val="en-US" w:eastAsia="zh-CN"/>
        </w:rPr>
        <w:t>7.2.3</w:t>
      </w:r>
      <w:r>
        <w:rPr>
          <w:rFonts w:hint="eastAsia"/>
          <w:b w:val="0"/>
          <w:bCs w:val="0"/>
          <w:lang w:val="en-US" w:eastAsia="zh-CN"/>
        </w:rPr>
        <w:t xml:space="preserve"> 标准系列的测定</w:t>
      </w:r>
    </w:p>
    <w:p w14:paraId="4CCA31A9">
      <w:pPr>
        <w:bidi w:val="0"/>
        <w:rPr>
          <w:rFonts w:hint="default"/>
          <w:b w:val="0"/>
          <w:bCs w:val="0"/>
          <w:lang w:eastAsia="zh-CN"/>
        </w:rPr>
      </w:pPr>
      <w:r>
        <w:rPr>
          <w:rFonts w:hint="eastAsia"/>
          <w:b w:val="0"/>
          <w:bCs w:val="0"/>
          <w:lang w:val="en-US" w:eastAsia="zh-CN"/>
        </w:rPr>
        <w:t>按照</w:t>
      </w:r>
      <w:r>
        <w:rPr>
          <w:rFonts w:hint="default"/>
          <w:b w:val="0"/>
          <w:bCs w:val="0"/>
          <w:lang w:eastAsia="zh-CN"/>
        </w:rPr>
        <w:t>仪器参考条件</w:t>
      </w:r>
      <w:r>
        <w:rPr>
          <w:rFonts w:hint="eastAsia"/>
          <w:b w:val="0"/>
          <w:bCs w:val="0"/>
          <w:lang w:eastAsia="zh-CN"/>
        </w:rPr>
        <w:t>（</w:t>
      </w:r>
      <w:r>
        <w:rPr>
          <w:rFonts w:hint="eastAsia"/>
          <w:b w:val="0"/>
          <w:bCs w:val="0"/>
          <w:lang w:val="en-US" w:eastAsia="zh-CN"/>
        </w:rPr>
        <w:t>7.1</w:t>
      </w:r>
      <w:r>
        <w:rPr>
          <w:rFonts w:hint="eastAsia"/>
          <w:b w:val="0"/>
          <w:bCs w:val="0"/>
          <w:lang w:eastAsia="zh-CN"/>
        </w:rPr>
        <w:t>），</w:t>
      </w:r>
      <w:r>
        <w:rPr>
          <w:rFonts w:hint="eastAsia"/>
          <w:b w:val="0"/>
          <w:bCs w:val="0"/>
          <w:lang w:val="en-US" w:eastAsia="zh-CN"/>
        </w:rPr>
        <w:t>由低浓度到高浓度依次进样分析</w:t>
      </w:r>
      <w:r>
        <w:rPr>
          <w:rFonts w:hint="eastAsia"/>
          <w:b w:val="0"/>
          <w:bCs w:val="0"/>
          <w:lang w:eastAsia="zh-CN"/>
        </w:rPr>
        <w:t>。</w:t>
      </w:r>
      <w:r>
        <w:rPr>
          <w:rFonts w:hint="default"/>
          <w:b w:val="0"/>
          <w:bCs w:val="0"/>
          <w:lang w:eastAsia="zh-CN"/>
        </w:rPr>
        <w:t>目标</w:t>
      </w:r>
      <w:r>
        <w:rPr>
          <w:rFonts w:hint="eastAsia"/>
          <w:b w:val="0"/>
          <w:bCs w:val="0"/>
          <w:lang w:val="en-US" w:eastAsia="zh-CN"/>
        </w:rPr>
        <w:t>化合物、内标物和替代物</w:t>
      </w:r>
      <w:r>
        <w:rPr>
          <w:rFonts w:hint="default"/>
          <w:b w:val="0"/>
          <w:bCs w:val="0"/>
          <w:lang w:eastAsia="zh-CN"/>
        </w:rPr>
        <w:t>的总离子</w:t>
      </w:r>
      <w:r>
        <w:rPr>
          <w:rFonts w:hint="eastAsia"/>
          <w:b w:val="0"/>
          <w:bCs w:val="0"/>
          <w:lang w:val="en-US" w:eastAsia="zh-CN"/>
        </w:rPr>
        <w:t>色</w:t>
      </w:r>
      <w:r>
        <w:rPr>
          <w:rFonts w:hint="default"/>
          <w:b w:val="0"/>
          <w:bCs w:val="0"/>
          <w:lang w:eastAsia="zh-CN"/>
        </w:rPr>
        <w:t>谱图见图1。</w:t>
      </w:r>
    </w:p>
    <w:p w14:paraId="68C40443">
      <w:pPr>
        <w:spacing w:before="136" w:line="5040" w:lineRule="exact"/>
        <w:ind w:left="0" w:leftChars="0" w:firstLine="0" w:firstLineChars="0"/>
        <w:jc w:val="center"/>
        <w:rPr>
          <w:rFonts w:hint="default" w:ascii="Times New Roman" w:hAnsi="Times New Roman" w:cs="Times New Roman"/>
          <w:b w:val="0"/>
          <w:bCs w:val="0"/>
        </w:rPr>
      </w:pPr>
      <w:r>
        <w:rPr>
          <w:rFonts w:hint="default" w:ascii="Times New Roman" w:hAnsi="Times New Roman" w:cs="Times New Roman"/>
          <w:b w:val="0"/>
          <w:bCs w:val="0"/>
          <w:position w:val="-100"/>
          <w:lang w:eastAsia="zh-CN"/>
        </w:rPr>
        <w:drawing>
          <wp:inline distT="0" distB="0" distL="0" distR="0">
            <wp:extent cx="5212715" cy="312864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9"/>
                    <a:srcRect r="2887" b="-61"/>
                    <a:stretch>
                      <a:fillRect/>
                    </a:stretch>
                  </pic:blipFill>
                  <pic:spPr>
                    <a:xfrm>
                      <a:off x="0" y="0"/>
                      <a:ext cx="5212715" cy="3128645"/>
                    </a:xfrm>
                    <a:prstGeom prst="rect">
                      <a:avLst/>
                    </a:prstGeom>
                    <a:noFill/>
                    <a:ln w="9525">
                      <a:noFill/>
                      <a:miter lim="800000"/>
                      <a:headEnd/>
                      <a:tailEnd/>
                    </a:ln>
                  </pic:spPr>
                </pic:pic>
              </a:graphicData>
            </a:graphic>
          </wp:inline>
        </w:drawing>
      </w:r>
    </w:p>
    <w:p w14:paraId="2255A879">
      <w:pPr>
        <w:keepNext w:val="0"/>
        <w:keepLines w:val="0"/>
        <w:pageBreakBefore w:val="0"/>
        <w:widowControl/>
        <w:numPr>
          <w:ilvl w:val="0"/>
          <w:numId w:val="1"/>
        </w:numPr>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b w:val="0"/>
          <w:bCs w:val="0"/>
          <w:sz w:val="18"/>
          <w:szCs w:val="18"/>
        </w:rPr>
      </w:pPr>
      <w:r>
        <w:rPr>
          <w:rFonts w:hint="default"/>
          <w:b w:val="0"/>
          <w:bCs w:val="0"/>
          <w:sz w:val="18"/>
          <w:szCs w:val="18"/>
        </w:rPr>
        <w:t>2,4,5,6-四氯间二甲苯</w:t>
      </w:r>
      <w:r>
        <w:rPr>
          <w:rFonts w:hint="eastAsia"/>
          <w:b w:val="0"/>
          <w:bCs w:val="0"/>
          <w:sz w:val="18"/>
          <w:szCs w:val="18"/>
          <w:lang w:eastAsia="zh-CN"/>
        </w:rPr>
        <w:t>（</w:t>
      </w:r>
      <w:r>
        <w:rPr>
          <w:rFonts w:hint="eastAsia"/>
          <w:b w:val="0"/>
          <w:bCs w:val="0"/>
          <w:sz w:val="18"/>
          <w:szCs w:val="18"/>
          <w:lang w:val="en-US" w:eastAsia="zh-CN"/>
        </w:rPr>
        <w:t>替代物</w:t>
      </w:r>
      <w:r>
        <w:rPr>
          <w:rFonts w:hint="eastAsia"/>
          <w:b w:val="0"/>
          <w:bCs w:val="0"/>
          <w:sz w:val="18"/>
          <w:szCs w:val="18"/>
          <w:lang w:eastAsia="zh-CN"/>
        </w:rPr>
        <w:t>）</w:t>
      </w:r>
      <w:r>
        <w:rPr>
          <w:rFonts w:hint="default"/>
          <w:b w:val="0"/>
          <w:bCs w:val="0"/>
          <w:sz w:val="18"/>
          <w:szCs w:val="18"/>
        </w:rPr>
        <w:t>；2</w:t>
      </w:r>
      <w:r>
        <w:rPr>
          <w:rFonts w:hint="eastAsia"/>
          <w:b w:val="0"/>
          <w:bCs w:val="0"/>
          <w:sz w:val="18"/>
          <w:szCs w:val="18"/>
          <w:lang w:val="en-US" w:eastAsia="zh-CN"/>
        </w:rPr>
        <w:t xml:space="preserve">. </w:t>
      </w:r>
      <w:r>
        <w:rPr>
          <w:rFonts w:hint="default"/>
          <w:b w:val="0"/>
          <w:bCs w:val="0"/>
          <w:sz w:val="18"/>
          <w:szCs w:val="18"/>
        </w:rPr>
        <w:t>五氯硝基苯</w:t>
      </w:r>
      <w:r>
        <w:rPr>
          <w:rFonts w:hint="eastAsia"/>
          <w:b w:val="0"/>
          <w:bCs w:val="0"/>
          <w:sz w:val="18"/>
          <w:szCs w:val="18"/>
          <w:lang w:eastAsia="zh-CN"/>
        </w:rPr>
        <w:t>（</w:t>
      </w:r>
      <w:r>
        <w:rPr>
          <w:rFonts w:hint="default"/>
          <w:b w:val="0"/>
          <w:bCs w:val="0"/>
          <w:sz w:val="18"/>
          <w:szCs w:val="18"/>
        </w:rPr>
        <w:t>内标</w:t>
      </w:r>
      <w:r>
        <w:rPr>
          <w:rFonts w:hint="eastAsia"/>
          <w:b w:val="0"/>
          <w:bCs w:val="0"/>
          <w:sz w:val="18"/>
          <w:szCs w:val="18"/>
          <w:lang w:eastAsia="zh-CN"/>
        </w:rPr>
        <w:t>）</w:t>
      </w:r>
      <w:r>
        <w:rPr>
          <w:rFonts w:hint="default"/>
          <w:b w:val="0"/>
          <w:bCs w:val="0"/>
          <w:sz w:val="18"/>
          <w:szCs w:val="18"/>
        </w:rPr>
        <w:t>；3</w:t>
      </w:r>
      <w:r>
        <w:rPr>
          <w:rFonts w:hint="eastAsia"/>
          <w:b w:val="0"/>
          <w:bCs w:val="0"/>
          <w:sz w:val="18"/>
          <w:szCs w:val="18"/>
          <w:lang w:val="en-US" w:eastAsia="zh-CN"/>
        </w:rPr>
        <w:t xml:space="preserve">. </w:t>
      </w:r>
      <w:r>
        <w:rPr>
          <w:rFonts w:hint="default"/>
          <w:b w:val="0"/>
          <w:bCs w:val="0"/>
          <w:sz w:val="18"/>
          <w:szCs w:val="18"/>
        </w:rPr>
        <w:t>2,4</w:t>
      </w:r>
      <w:r>
        <w:rPr>
          <w:rFonts w:hint="default"/>
          <w:b w:val="0"/>
          <w:bCs w:val="0"/>
          <w:sz w:val="18"/>
          <w:szCs w:val="18"/>
          <w:lang w:val="en-US" w:eastAsia="zh-CN"/>
        </w:rPr>
        <w:t>’</w:t>
      </w:r>
      <w:r>
        <w:rPr>
          <w:rFonts w:hint="default"/>
          <w:b w:val="0"/>
          <w:bCs w:val="0"/>
          <w:sz w:val="18"/>
          <w:szCs w:val="18"/>
        </w:rPr>
        <w:t>-二氯二苯甲酮；</w:t>
      </w:r>
      <w:r>
        <w:rPr>
          <w:rFonts w:hint="default"/>
          <w:b w:val="0"/>
          <w:bCs w:val="0"/>
          <w:sz w:val="18"/>
          <w:szCs w:val="18"/>
          <w:lang w:eastAsia="zh-CN"/>
        </w:rPr>
        <w:t>4</w:t>
      </w:r>
      <w:r>
        <w:rPr>
          <w:rFonts w:hint="eastAsia"/>
          <w:b w:val="0"/>
          <w:bCs w:val="0"/>
          <w:sz w:val="18"/>
          <w:szCs w:val="18"/>
          <w:lang w:val="en-US" w:eastAsia="zh-CN"/>
        </w:rPr>
        <w:t xml:space="preserve">. </w:t>
      </w:r>
      <w:r>
        <w:rPr>
          <w:rFonts w:hint="default"/>
          <w:b w:val="0"/>
          <w:bCs w:val="0"/>
          <w:sz w:val="18"/>
          <w:szCs w:val="18"/>
        </w:rPr>
        <w:t>4,4</w:t>
      </w:r>
      <w:r>
        <w:rPr>
          <w:rFonts w:hint="default"/>
          <w:b w:val="0"/>
          <w:bCs w:val="0"/>
          <w:sz w:val="18"/>
          <w:szCs w:val="18"/>
          <w:lang w:val="en-US" w:eastAsia="zh-CN"/>
        </w:rPr>
        <w:t>’</w:t>
      </w:r>
      <w:r>
        <w:rPr>
          <w:rFonts w:hint="default"/>
          <w:b w:val="0"/>
          <w:bCs w:val="0"/>
          <w:sz w:val="18"/>
          <w:szCs w:val="18"/>
        </w:rPr>
        <w:t>-二氯二苯甲酮</w:t>
      </w:r>
    </w:p>
    <w:p w14:paraId="6869D721">
      <w:pPr>
        <w:pStyle w:val="5"/>
        <w:keepNext w:val="0"/>
        <w:keepLines w:val="0"/>
        <w:pageBreakBefore w:val="0"/>
        <w:widowControl/>
        <w:kinsoku/>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黑体" w:hAnsi="黑体" w:eastAsia="黑体" w:cs="黑体"/>
          <w:b w:val="0"/>
          <w:bCs w:val="0"/>
          <w:spacing w:val="5"/>
          <w:sz w:val="21"/>
          <w:szCs w:val="21"/>
          <w:lang w:eastAsia="zh-CN"/>
        </w:rPr>
      </w:pPr>
      <w:r>
        <w:rPr>
          <w:rFonts w:hint="eastAsia" w:ascii="黑体" w:hAnsi="黑体" w:eastAsia="黑体" w:cs="黑体"/>
          <w:b w:val="0"/>
          <w:bCs w:val="0"/>
          <w:spacing w:val="6"/>
          <w:sz w:val="21"/>
          <w:szCs w:val="21"/>
          <w:lang w:eastAsia="zh-CN"/>
        </w:rPr>
        <w:t>图1 三氯杀螨醇标准样品碱解物</w:t>
      </w:r>
      <w:r>
        <w:rPr>
          <w:rFonts w:hint="eastAsia" w:cs="黑体"/>
          <w:b w:val="0"/>
          <w:bCs w:val="0"/>
          <w:spacing w:val="6"/>
          <w:sz w:val="21"/>
          <w:szCs w:val="21"/>
          <w:lang w:eastAsia="zh-CN"/>
        </w:rPr>
        <w:t>、</w:t>
      </w:r>
      <w:r>
        <w:rPr>
          <w:rFonts w:hint="eastAsia" w:cs="黑体"/>
          <w:b w:val="0"/>
          <w:bCs w:val="0"/>
          <w:spacing w:val="6"/>
          <w:sz w:val="21"/>
          <w:szCs w:val="21"/>
          <w:lang w:val="en-US" w:eastAsia="zh-CN"/>
        </w:rPr>
        <w:t>内标物和替代物</w:t>
      </w:r>
      <w:r>
        <w:rPr>
          <w:rFonts w:hint="eastAsia" w:ascii="黑体" w:hAnsi="黑体" w:eastAsia="黑体" w:cs="黑体"/>
          <w:b w:val="0"/>
          <w:bCs w:val="0"/>
          <w:spacing w:val="6"/>
          <w:sz w:val="21"/>
          <w:szCs w:val="21"/>
          <w:lang w:eastAsia="zh-CN"/>
        </w:rPr>
        <w:t>的总</w:t>
      </w:r>
      <w:r>
        <w:rPr>
          <w:rFonts w:hint="eastAsia" w:ascii="黑体" w:hAnsi="黑体" w:eastAsia="黑体" w:cs="黑体"/>
          <w:b w:val="0"/>
          <w:bCs w:val="0"/>
          <w:spacing w:val="5"/>
          <w:sz w:val="21"/>
          <w:szCs w:val="21"/>
          <w:lang w:eastAsia="zh-CN"/>
        </w:rPr>
        <w:t>离子</w:t>
      </w:r>
      <w:r>
        <w:rPr>
          <w:rFonts w:hint="eastAsia" w:cs="黑体"/>
          <w:b w:val="0"/>
          <w:bCs w:val="0"/>
          <w:spacing w:val="5"/>
          <w:sz w:val="21"/>
          <w:szCs w:val="21"/>
          <w:lang w:val="en-US" w:eastAsia="zh-CN"/>
        </w:rPr>
        <w:t>色谱</w:t>
      </w:r>
      <w:r>
        <w:rPr>
          <w:rFonts w:hint="eastAsia" w:ascii="黑体" w:hAnsi="黑体" w:eastAsia="黑体" w:cs="黑体"/>
          <w:b w:val="0"/>
          <w:bCs w:val="0"/>
          <w:spacing w:val="5"/>
          <w:sz w:val="21"/>
          <w:szCs w:val="21"/>
          <w:lang w:eastAsia="zh-CN"/>
        </w:rPr>
        <w:t>图</w:t>
      </w:r>
    </w:p>
    <w:p w14:paraId="03320966">
      <w:pPr>
        <w:pStyle w:val="3"/>
        <w:bidi w:val="0"/>
        <w:rPr>
          <w:rFonts w:hint="default"/>
          <w:b w:val="0"/>
          <w:bCs w:val="0"/>
          <w:lang w:val="en-US" w:eastAsia="zh-CN"/>
        </w:rPr>
      </w:pPr>
      <w:r>
        <w:rPr>
          <w:rFonts w:hint="default"/>
          <w:b w:val="0"/>
          <w:bCs w:val="0"/>
          <w:lang w:val="en-US" w:eastAsia="zh-CN"/>
        </w:rPr>
        <w:t>7.</w:t>
      </w:r>
      <w:r>
        <w:rPr>
          <w:rFonts w:hint="eastAsia"/>
          <w:b w:val="0"/>
          <w:bCs w:val="0"/>
          <w:lang w:val="en-US" w:eastAsia="zh-CN"/>
        </w:rPr>
        <w:t>3</w:t>
      </w:r>
      <w:r>
        <w:rPr>
          <w:rFonts w:hint="default"/>
          <w:b w:val="0"/>
          <w:bCs w:val="0"/>
          <w:lang w:val="en-US" w:eastAsia="zh-CN"/>
        </w:rPr>
        <w:t xml:space="preserve"> 试样的测定</w:t>
      </w:r>
    </w:p>
    <w:p w14:paraId="469CA9D3">
      <w:pPr>
        <w:bidi w:val="0"/>
        <w:rPr>
          <w:rFonts w:hint="default"/>
          <w:b w:val="0"/>
          <w:bCs w:val="0"/>
          <w:lang w:eastAsia="zh-CN"/>
        </w:rPr>
      </w:pPr>
      <w:r>
        <w:rPr>
          <w:rFonts w:hint="default"/>
          <w:b w:val="0"/>
          <w:bCs w:val="0"/>
          <w:lang w:eastAsia="zh-CN"/>
        </w:rPr>
        <w:t>按照与校准曲线绘制相同的仪器分析条件（7.1）测定待测的试样（</w:t>
      </w:r>
      <w:r>
        <w:rPr>
          <w:rFonts w:hint="eastAsia"/>
          <w:b w:val="0"/>
          <w:bCs w:val="0"/>
          <w:lang w:val="en-US" w:eastAsia="zh-CN"/>
        </w:rPr>
        <w:t>6.4.5</w:t>
      </w:r>
      <w:r>
        <w:rPr>
          <w:rFonts w:hint="default"/>
          <w:b w:val="0"/>
          <w:bCs w:val="0"/>
          <w:lang w:eastAsia="zh-CN"/>
        </w:rPr>
        <w:t>）。</w:t>
      </w:r>
    </w:p>
    <w:p w14:paraId="10FF9BBA">
      <w:pPr>
        <w:pStyle w:val="3"/>
        <w:bidi w:val="0"/>
        <w:rPr>
          <w:rFonts w:hint="default"/>
          <w:b w:val="0"/>
          <w:bCs w:val="0"/>
          <w:lang w:val="en-US" w:eastAsia="zh-CN"/>
        </w:rPr>
      </w:pPr>
      <w:r>
        <w:rPr>
          <w:rFonts w:hint="default"/>
          <w:b w:val="0"/>
          <w:bCs w:val="0"/>
          <w:lang w:val="en-US" w:eastAsia="zh-CN"/>
        </w:rPr>
        <w:t>7.</w:t>
      </w:r>
      <w:r>
        <w:rPr>
          <w:rFonts w:hint="eastAsia"/>
          <w:b w:val="0"/>
          <w:bCs w:val="0"/>
          <w:lang w:val="en-US" w:eastAsia="zh-CN"/>
        </w:rPr>
        <w:t xml:space="preserve">4 </w:t>
      </w:r>
      <w:r>
        <w:rPr>
          <w:rFonts w:hint="default"/>
          <w:b w:val="0"/>
          <w:bCs w:val="0"/>
          <w:lang w:val="en-US" w:eastAsia="zh-CN"/>
        </w:rPr>
        <w:t>空白试验</w:t>
      </w:r>
    </w:p>
    <w:p w14:paraId="2B28F90F">
      <w:pPr>
        <w:bidi w:val="0"/>
        <w:rPr>
          <w:rFonts w:hint="default"/>
          <w:b w:val="0"/>
          <w:bCs w:val="0"/>
          <w:lang w:eastAsia="zh-CN"/>
        </w:rPr>
      </w:pPr>
      <w:r>
        <w:rPr>
          <w:rFonts w:hint="default"/>
          <w:b w:val="0"/>
          <w:bCs w:val="0"/>
          <w:lang w:eastAsia="zh-CN"/>
        </w:rPr>
        <w:t>按照与试样测定相同的仪器分析条件（7.1）测定空白试样（6.</w:t>
      </w:r>
      <w:r>
        <w:rPr>
          <w:rFonts w:hint="eastAsia"/>
          <w:b w:val="0"/>
          <w:bCs w:val="0"/>
          <w:lang w:val="en-US" w:eastAsia="zh-CN"/>
        </w:rPr>
        <w:t>5</w:t>
      </w:r>
      <w:r>
        <w:rPr>
          <w:rFonts w:hint="default"/>
          <w:b w:val="0"/>
          <w:bCs w:val="0"/>
          <w:lang w:eastAsia="zh-CN"/>
        </w:rPr>
        <w:t>）。</w:t>
      </w:r>
      <w:bookmarkStart w:id="92" w:name="bookmark17"/>
      <w:bookmarkEnd w:id="92"/>
      <w:bookmarkStart w:id="93" w:name="bookmark18"/>
      <w:bookmarkEnd w:id="93"/>
    </w:p>
    <w:p w14:paraId="2F4AF93C">
      <w:pPr>
        <w:pStyle w:val="2"/>
        <w:bidi w:val="0"/>
        <w:rPr>
          <w:rFonts w:hint="default"/>
          <w:b w:val="0"/>
          <w:bCs w:val="0"/>
          <w:lang w:eastAsia="zh-CN"/>
        </w:rPr>
      </w:pPr>
      <w:bookmarkStart w:id="94" w:name="_Toc16049"/>
      <w:bookmarkStart w:id="95" w:name="_Toc1881"/>
      <w:bookmarkStart w:id="96" w:name="_Toc4136"/>
      <w:bookmarkStart w:id="97" w:name="_Toc8796"/>
      <w:bookmarkStart w:id="98" w:name="_Toc6648"/>
      <w:r>
        <w:rPr>
          <w:rFonts w:hint="default"/>
          <w:b w:val="0"/>
          <w:bCs w:val="0"/>
          <w:lang w:eastAsia="zh-CN"/>
        </w:rPr>
        <w:t>8 结果计算与表示</w:t>
      </w:r>
      <w:bookmarkEnd w:id="94"/>
      <w:bookmarkEnd w:id="95"/>
      <w:bookmarkEnd w:id="96"/>
      <w:bookmarkEnd w:id="97"/>
      <w:bookmarkEnd w:id="98"/>
    </w:p>
    <w:p w14:paraId="2707932F">
      <w:pPr>
        <w:pStyle w:val="3"/>
        <w:bidi w:val="0"/>
        <w:rPr>
          <w:rFonts w:hint="default"/>
          <w:b w:val="0"/>
          <w:bCs w:val="0"/>
          <w:lang w:val="en-US" w:eastAsia="zh-CN"/>
        </w:rPr>
      </w:pPr>
      <w:r>
        <w:rPr>
          <w:rFonts w:hint="default"/>
          <w:b w:val="0"/>
          <w:bCs w:val="0"/>
          <w:lang w:val="en-US" w:eastAsia="zh-CN"/>
        </w:rPr>
        <w:t>8.1 定性分析</w:t>
      </w:r>
    </w:p>
    <w:p w14:paraId="148F73EE">
      <w:pPr>
        <w:autoSpaceDE/>
        <w:autoSpaceDN/>
        <w:bidi w:val="0"/>
        <w:rPr>
          <w:rFonts w:hint="default"/>
          <w:b w:val="0"/>
          <w:bCs w:val="0"/>
          <w:lang w:eastAsia="zh-CN"/>
        </w:rPr>
      </w:pPr>
      <w:r>
        <w:rPr>
          <w:rFonts w:hint="default"/>
          <w:b w:val="0"/>
          <w:bCs w:val="0"/>
          <w:lang w:eastAsia="zh-CN"/>
        </w:rPr>
        <w:t>以</w:t>
      </w:r>
      <w:r>
        <w:rPr>
          <w:rFonts w:hint="eastAsia"/>
          <w:b w:val="0"/>
          <w:bCs w:val="0"/>
          <w:lang w:val="en-US" w:eastAsia="zh-CN"/>
        </w:rPr>
        <w:t>选择离子</w:t>
      </w:r>
      <w:r>
        <w:rPr>
          <w:rFonts w:hint="default"/>
          <w:b w:val="0"/>
          <w:bCs w:val="0"/>
          <w:lang w:eastAsia="zh-CN"/>
        </w:rPr>
        <w:t>扫描方式采集数据，以目标化合物相对保留时间（RRT）、辅助离子和目标离子丰度比（</w:t>
      </w:r>
      <w:r>
        <w:rPr>
          <w:rFonts w:hint="default"/>
          <w:b w:val="0"/>
          <w:bCs w:val="0"/>
          <w:i/>
          <w:iCs/>
          <w:lang w:eastAsia="zh-CN"/>
        </w:rPr>
        <w:t>Q</w:t>
      </w:r>
      <w:r>
        <w:rPr>
          <w:rFonts w:hint="default"/>
          <w:b w:val="0"/>
          <w:bCs w:val="0"/>
          <w:lang w:eastAsia="zh-CN"/>
        </w:rPr>
        <w:t>）定性。样品中目标化合物的相对保留时间与最新标准曲线该化合物的平均相对保留时间（</w:t>
      </w:r>
      <m:oMath>
        <m:acc>
          <m:accPr>
            <m:chr m:val="̅"/>
            <m:ctrlPr>
              <w:rPr>
                <w:rFonts w:ascii="Cambria Math" w:hAnsi="Cambria Math" w:cs="Times New Roman"/>
                <w:b w:val="0"/>
                <w:bCs w:val="0"/>
                <w:i/>
              </w:rPr>
            </m:ctrlPr>
          </m:accPr>
          <m:e>
            <m:r>
              <m:rPr>
                <m:sty m:val="p"/>
              </m:rPr>
              <w:rPr>
                <w:rFonts w:hint="default" w:ascii="Cambria Math" w:hAnsi="Cambria Math" w:cs="Times New Roman"/>
                <w:lang w:val="en-US" w:eastAsia="zh-CN"/>
              </w:rPr>
              <m:t>RRT</m:t>
            </m:r>
            <m:ctrlPr>
              <w:rPr>
                <w:rFonts w:ascii="Cambria Math" w:hAnsi="Cambria Math" w:cs="Times New Roman"/>
                <w:b w:val="0"/>
                <w:bCs w:val="0"/>
                <w:i/>
              </w:rPr>
            </m:ctrlPr>
          </m:e>
        </m:acc>
      </m:oMath>
      <w:r>
        <w:rPr>
          <w:rFonts w:hint="default"/>
          <w:b w:val="0"/>
          <w:bCs w:val="0"/>
          <w:lang w:eastAsia="zh-CN"/>
        </w:rPr>
        <w:t>）的差值应</w:t>
      </w:r>
      <w:r>
        <w:rPr>
          <w:rFonts w:hint="eastAsia" w:ascii="宋体" w:hAnsi="宋体" w:cs="宋体"/>
          <w:b w:val="0"/>
          <w:bCs w:val="0"/>
          <w:lang w:eastAsia="zh-CN"/>
        </w:rPr>
        <w:t>≤</w:t>
      </w:r>
      <w:r>
        <w:rPr>
          <w:rFonts w:hint="default"/>
          <w:b w:val="0"/>
          <w:bCs w:val="0"/>
          <w:lang w:eastAsia="zh-CN"/>
        </w:rPr>
        <w:t>±0.06。目标化合物的辅助定性离子应在样品中存在。样品中目标化合物的辅助离子和目标离子丰度比（</w:t>
      </w:r>
      <w:r>
        <w:rPr>
          <w:rFonts w:hint="default"/>
          <w:b w:val="0"/>
          <w:bCs w:val="0"/>
          <w:i/>
          <w:iCs/>
          <w:lang w:eastAsia="zh-CN"/>
        </w:rPr>
        <w:t>Q</w:t>
      </w:r>
      <w:r>
        <w:rPr>
          <w:rFonts w:hint="default"/>
          <w:b w:val="0"/>
          <w:bCs w:val="0"/>
          <w:vertAlign w:val="subscript"/>
          <w:lang w:eastAsia="zh-CN"/>
        </w:rPr>
        <w:t>样品</w:t>
      </w:r>
      <w:r>
        <w:rPr>
          <w:rFonts w:hint="default"/>
          <w:b w:val="0"/>
          <w:bCs w:val="0"/>
          <w:lang w:eastAsia="zh-CN"/>
        </w:rPr>
        <w:t>）与标准曲线目标化合物的辅助离子和目标离子丰度比（</w:t>
      </w:r>
      <w:r>
        <w:rPr>
          <w:rFonts w:hint="default"/>
          <w:b w:val="0"/>
          <w:bCs w:val="0"/>
          <w:i/>
          <w:iCs/>
          <w:lang w:eastAsia="zh-CN"/>
        </w:rPr>
        <w:t>Q</w:t>
      </w:r>
      <w:r>
        <w:rPr>
          <w:rFonts w:hint="default"/>
          <w:b w:val="0"/>
          <w:bCs w:val="0"/>
          <w:vertAlign w:val="subscript"/>
          <w:lang w:eastAsia="zh-CN"/>
        </w:rPr>
        <w:t>标准</w:t>
      </w:r>
      <w:r>
        <w:rPr>
          <w:rFonts w:hint="default"/>
          <w:b w:val="0"/>
          <w:bCs w:val="0"/>
          <w:lang w:eastAsia="zh-CN"/>
        </w:rPr>
        <w:t>）的相对偏差应在-30%～30%之间。</w:t>
      </w:r>
    </w:p>
    <w:p w14:paraId="0B6390F8">
      <w:pPr>
        <w:autoSpaceDE/>
        <w:autoSpaceDN/>
        <w:bidi w:val="0"/>
        <w:rPr>
          <w:rFonts w:hint="default"/>
          <w:b w:val="0"/>
          <w:bCs w:val="0"/>
          <w:lang w:eastAsia="zh-CN"/>
        </w:rPr>
      </w:pPr>
      <w:r>
        <w:rPr>
          <w:rFonts w:hint="default"/>
          <w:b w:val="0"/>
          <w:bCs w:val="0"/>
          <w:lang w:eastAsia="zh-CN"/>
        </w:rPr>
        <w:t>目标化合物的相对保留时间（RRT）按公式（</w:t>
      </w:r>
      <w:r>
        <w:rPr>
          <w:rFonts w:hint="eastAsia"/>
          <w:b w:val="0"/>
          <w:bCs w:val="0"/>
          <w:lang w:eastAsia="zh-CN"/>
        </w:rPr>
        <w:t>1</w:t>
      </w:r>
      <w:r>
        <w:rPr>
          <w:rFonts w:hint="default"/>
          <w:b w:val="0"/>
          <w:bCs w:val="0"/>
          <w:lang w:eastAsia="zh-CN"/>
        </w:rPr>
        <w:t>）计算</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851"/>
        <w:gridCol w:w="2851"/>
      </w:tblGrid>
      <w:tr w14:paraId="1F5E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nil"/>
              <w:left w:val="nil"/>
              <w:bottom w:val="nil"/>
              <w:right w:val="nil"/>
            </w:tcBorders>
            <w:vAlign w:val="center"/>
          </w:tcPr>
          <w:p w14:paraId="5E728C57">
            <w:pPr>
              <w:widowControl w:val="0"/>
              <w:autoSpaceDE/>
              <w:autoSpaceDN/>
              <w:bidi w:val="0"/>
              <w:spacing w:line="360" w:lineRule="auto"/>
              <w:ind w:firstLine="0" w:firstLineChars="0"/>
              <w:jc w:val="center"/>
              <w:rPr>
                <w:rFonts w:hint="eastAsia"/>
                <w:b w:val="0"/>
                <w:bCs w:val="0"/>
                <w:sz w:val="21"/>
                <w:szCs w:val="21"/>
                <w:vertAlign w:val="baseline"/>
                <w:lang w:val="en-US" w:eastAsia="zh-CN"/>
              </w:rPr>
            </w:pPr>
          </w:p>
        </w:tc>
        <w:tc>
          <w:tcPr>
            <w:tcW w:w="2851" w:type="dxa"/>
            <w:tcBorders>
              <w:top w:val="nil"/>
              <w:left w:val="nil"/>
              <w:bottom w:val="nil"/>
              <w:right w:val="nil"/>
            </w:tcBorders>
            <w:vAlign w:val="center"/>
          </w:tcPr>
          <w:p w14:paraId="1C363FED">
            <w:pPr>
              <w:widowControl w:val="0"/>
              <w:autoSpaceDE/>
              <w:autoSpaceDN/>
              <w:bidi w:val="0"/>
              <w:spacing w:line="360" w:lineRule="auto"/>
              <w:ind w:firstLine="0" w:firstLineChars="0"/>
              <w:jc w:val="center"/>
              <w:rPr>
                <w:rFonts w:hint="eastAsia"/>
                <w:b w:val="0"/>
                <w:bCs w:val="0"/>
                <w:sz w:val="21"/>
                <w:szCs w:val="21"/>
                <w:vertAlign w:val="baseline"/>
                <w:lang w:val="en-US" w:eastAsia="zh-CN"/>
              </w:rPr>
            </w:pPr>
            <w:r>
              <w:rPr>
                <w:rFonts w:hint="eastAsia"/>
                <w:b w:val="0"/>
                <w:bCs w:val="0"/>
                <w:sz w:val="21"/>
                <w:szCs w:val="21"/>
                <w:lang w:val="en-US" w:eastAsia="zh-CN"/>
              </w:rPr>
              <w:t>RRT=</w:t>
            </w:r>
            <m:oMath>
              <m:f>
                <m:fPr>
                  <m:ctrlPr>
                    <w:rPr>
                      <w:rFonts w:ascii="Cambria Math" w:hAnsi="Cambria Math"/>
                      <w:b w:val="0"/>
                      <w:bCs w:val="0"/>
                      <w:i w:val="0"/>
                      <w:iCs/>
                      <w:sz w:val="28"/>
                      <w:szCs w:val="28"/>
                      <w:lang w:val="en-US"/>
                    </w:rPr>
                  </m:ctrlPr>
                </m:fPr>
                <m:num>
                  <m:sSub>
                    <m:sSubPr>
                      <m:ctrlPr>
                        <w:rPr>
                          <w:rFonts w:ascii="Cambria Math" w:hAnsi="Cambria Math"/>
                          <w:b w:val="0"/>
                          <w:bCs w:val="0"/>
                          <w:i w:val="0"/>
                          <w:iCs/>
                          <w:sz w:val="28"/>
                          <w:szCs w:val="28"/>
                          <w:lang w:val="en-US"/>
                        </w:rPr>
                      </m:ctrlPr>
                    </m:sSubPr>
                    <m:e>
                      <m:r>
                        <m:rPr>
                          <m:sty m:val="p"/>
                        </m:rPr>
                        <w:rPr>
                          <w:rFonts w:hint="default" w:ascii="Cambria Math" w:hAnsi="Cambria Math"/>
                          <w:sz w:val="28"/>
                          <w:szCs w:val="28"/>
                          <w:lang w:val="en-US" w:eastAsia="zh-CN"/>
                        </w:rPr>
                        <m:t>RT</m:t>
                      </m:r>
                      <m:ctrlPr>
                        <w:rPr>
                          <w:rFonts w:ascii="Cambria Math" w:hAnsi="Cambria Math"/>
                          <w:b w:val="0"/>
                          <w:bCs w:val="0"/>
                          <w:i w:val="0"/>
                          <w:iCs/>
                          <w:sz w:val="28"/>
                          <w:szCs w:val="28"/>
                          <w:lang w:val="en-US"/>
                        </w:rPr>
                      </m:ctrlPr>
                    </m:e>
                    <m:sub>
                      <m:r>
                        <m:rPr>
                          <m:sty m:val="p"/>
                        </m:rPr>
                        <w:rPr>
                          <w:rFonts w:hint="default" w:ascii="Cambria Math" w:hAnsi="Cambria Math"/>
                          <w:sz w:val="28"/>
                          <w:szCs w:val="28"/>
                          <w:lang w:val="en-US" w:eastAsia="zh-CN"/>
                        </w:rPr>
                        <m:t>C</m:t>
                      </m:r>
                      <m:ctrlPr>
                        <w:rPr>
                          <w:rFonts w:ascii="Cambria Math" w:hAnsi="Cambria Math"/>
                          <w:b w:val="0"/>
                          <w:bCs w:val="0"/>
                          <w:i w:val="0"/>
                          <w:iCs/>
                          <w:sz w:val="28"/>
                          <w:szCs w:val="28"/>
                          <w:lang w:val="en-US"/>
                        </w:rPr>
                      </m:ctrlPr>
                    </m:sub>
                  </m:sSub>
                  <m:ctrlPr>
                    <w:rPr>
                      <w:rFonts w:ascii="Cambria Math" w:hAnsi="Cambria Math"/>
                      <w:b w:val="0"/>
                      <w:bCs w:val="0"/>
                      <w:i w:val="0"/>
                      <w:iCs/>
                      <w:sz w:val="28"/>
                      <w:szCs w:val="28"/>
                      <w:lang w:val="en-US"/>
                    </w:rPr>
                  </m:ctrlPr>
                </m:num>
                <m:den>
                  <m:sSub>
                    <m:sSubPr>
                      <m:ctrlPr>
                        <w:rPr>
                          <w:rFonts w:ascii="Cambria Math" w:hAnsi="Cambria Math"/>
                          <w:b w:val="0"/>
                          <w:bCs w:val="0"/>
                          <w:i w:val="0"/>
                          <w:iCs/>
                          <w:sz w:val="28"/>
                          <w:szCs w:val="28"/>
                          <w:lang w:val="en-US"/>
                        </w:rPr>
                      </m:ctrlPr>
                    </m:sSubPr>
                    <m:e>
                      <m:r>
                        <m:rPr>
                          <m:sty m:val="p"/>
                        </m:rPr>
                        <w:rPr>
                          <w:rFonts w:hint="default" w:ascii="Cambria Math" w:hAnsi="Cambria Math"/>
                          <w:sz w:val="28"/>
                          <w:szCs w:val="28"/>
                          <w:lang w:val="en-US" w:eastAsia="zh-CN"/>
                        </w:rPr>
                        <m:t>RT</m:t>
                      </m:r>
                      <m:ctrlPr>
                        <w:rPr>
                          <w:rFonts w:ascii="Cambria Math" w:hAnsi="Cambria Math"/>
                          <w:b w:val="0"/>
                          <w:bCs w:val="0"/>
                          <w:i w:val="0"/>
                          <w:iCs/>
                          <w:sz w:val="28"/>
                          <w:szCs w:val="28"/>
                          <w:lang w:val="en-US"/>
                        </w:rPr>
                      </m:ctrlPr>
                    </m:e>
                    <m:sub>
                      <m:r>
                        <m:rPr>
                          <m:sty m:val="p"/>
                        </m:rPr>
                        <w:rPr>
                          <w:rFonts w:hint="default" w:ascii="Cambria Math" w:hAnsi="Cambria Math"/>
                          <w:sz w:val="28"/>
                          <w:szCs w:val="28"/>
                          <w:lang w:val="en-US" w:eastAsia="zh-CN"/>
                        </w:rPr>
                        <m:t>IS</m:t>
                      </m:r>
                      <m:ctrlPr>
                        <w:rPr>
                          <w:rFonts w:ascii="Cambria Math" w:hAnsi="Cambria Math"/>
                          <w:b w:val="0"/>
                          <w:bCs w:val="0"/>
                          <w:i w:val="0"/>
                          <w:iCs/>
                          <w:sz w:val="28"/>
                          <w:szCs w:val="28"/>
                          <w:lang w:val="en-US"/>
                        </w:rPr>
                      </m:ctrlPr>
                    </m:sub>
                  </m:sSub>
                  <m:ctrlPr>
                    <w:rPr>
                      <w:rFonts w:ascii="Cambria Math" w:hAnsi="Cambria Math"/>
                      <w:b w:val="0"/>
                      <w:bCs w:val="0"/>
                      <w:i w:val="0"/>
                      <w:iCs/>
                      <w:sz w:val="28"/>
                      <w:szCs w:val="28"/>
                      <w:lang w:val="en-US"/>
                    </w:rPr>
                  </m:ctrlPr>
                </m:den>
              </m:f>
            </m:oMath>
          </w:p>
        </w:tc>
        <w:tc>
          <w:tcPr>
            <w:tcW w:w="2851" w:type="dxa"/>
            <w:tcBorders>
              <w:top w:val="nil"/>
              <w:left w:val="nil"/>
              <w:bottom w:val="nil"/>
              <w:right w:val="nil"/>
            </w:tcBorders>
            <w:vAlign w:val="center"/>
          </w:tcPr>
          <w:p w14:paraId="005BC27F">
            <w:pPr>
              <w:widowControl w:val="0"/>
              <w:autoSpaceDE/>
              <w:autoSpaceDN/>
              <w:bidi w:val="0"/>
              <w:spacing w:line="360" w:lineRule="auto"/>
              <w:ind w:firstLine="0" w:firstLineChars="0"/>
              <w:jc w:val="right"/>
              <w:rPr>
                <w:rFonts w:hint="eastAsia"/>
                <w:b w:val="0"/>
                <w:bCs w:val="0"/>
                <w:sz w:val="21"/>
                <w:szCs w:val="21"/>
                <w:vertAlign w:val="baseline"/>
                <w:lang w:val="en-US" w:eastAsia="zh-CN"/>
              </w:rPr>
            </w:pPr>
            <w:r>
              <w:rPr>
                <w:rFonts w:hint="eastAsia"/>
                <w:b w:val="0"/>
                <w:bCs w:val="0"/>
                <w:sz w:val="21"/>
                <w:szCs w:val="21"/>
                <w:vertAlign w:val="baseline"/>
                <w:lang w:val="en-US" w:eastAsia="zh-CN"/>
              </w:rPr>
              <w:t>（1）</w:t>
            </w:r>
          </w:p>
        </w:tc>
      </w:tr>
    </w:tbl>
    <w:p w14:paraId="5D22A010">
      <w:pPr>
        <w:autoSpaceDE/>
        <w:autoSpaceDN/>
        <w:bidi w:val="0"/>
        <w:ind w:firstLine="0" w:firstLineChars="0"/>
        <w:rPr>
          <w:rFonts w:hint="eastAsia"/>
          <w:b w:val="0"/>
          <w:bCs w:val="0"/>
          <w:highlight w:val="none"/>
          <w:lang w:val="en-US" w:eastAsia="zh-CN"/>
        </w:rPr>
      </w:pPr>
      <w:r>
        <w:rPr>
          <w:rFonts w:hint="eastAsia"/>
          <w:b w:val="0"/>
          <w:bCs w:val="0"/>
          <w:highlight w:val="none"/>
          <w:lang w:val="en-US" w:eastAsia="zh-CN"/>
        </w:rPr>
        <w:t>式中：</w:t>
      </w:r>
    </w:p>
    <w:p w14:paraId="3FDAFA5F">
      <w:pPr>
        <w:tabs>
          <w:tab w:val="left" w:pos="420"/>
        </w:tabs>
        <w:autoSpaceDE/>
        <w:autoSpaceDN/>
        <w:bidi w:val="0"/>
        <w:ind w:left="0" w:leftChars="0" w:firstLineChars="0"/>
        <w:rPr>
          <w:rFonts w:hint="eastAsia"/>
          <w:b w:val="0"/>
          <w:bCs w:val="0"/>
          <w:highlight w:val="none"/>
          <w:lang w:val="en-US" w:eastAsia="zh-CN"/>
        </w:rPr>
      </w:pPr>
      <w:r>
        <w:rPr>
          <w:rFonts w:hint="eastAsia"/>
          <w:b w:val="0"/>
          <w:bCs w:val="0"/>
          <w:highlight w:val="none"/>
          <w:lang w:val="en-US" w:eastAsia="zh-CN"/>
        </w:rPr>
        <w:t>RRT——目标化合物的相对保留时间；</w:t>
      </w:r>
    </w:p>
    <w:p w14:paraId="197BE1FC">
      <w:pPr>
        <w:tabs>
          <w:tab w:val="left" w:pos="420"/>
        </w:tabs>
        <w:autoSpaceDE/>
        <w:autoSpaceDN/>
        <w:bidi w:val="0"/>
        <w:ind w:left="0" w:leftChars="0" w:firstLineChars="0"/>
        <w:rPr>
          <w:rFonts w:hint="eastAsia"/>
          <w:b w:val="0"/>
          <w:bCs w:val="0"/>
          <w:highlight w:val="none"/>
          <w:lang w:eastAsia="zh-CN"/>
        </w:rPr>
      </w:pPr>
      <w:r>
        <w:rPr>
          <w:rFonts w:hint="eastAsia"/>
          <w:b w:val="0"/>
          <w:bCs w:val="0"/>
          <w:highlight w:val="none"/>
          <w:lang w:val="en-US" w:eastAsia="zh-CN"/>
        </w:rPr>
        <w:t>RT</w:t>
      </w:r>
      <w:r>
        <w:rPr>
          <w:rFonts w:hint="eastAsia"/>
          <w:b w:val="0"/>
          <w:bCs w:val="0"/>
          <w:highlight w:val="none"/>
          <w:vertAlign w:val="subscript"/>
          <w:lang w:val="en-US" w:eastAsia="zh-CN"/>
        </w:rPr>
        <w:t>C</w:t>
      </w:r>
      <w:r>
        <w:rPr>
          <w:rFonts w:hint="eastAsia"/>
          <w:b w:val="0"/>
          <w:bCs w:val="0"/>
          <w:highlight w:val="none"/>
          <w:lang w:val="en-US" w:eastAsia="zh-CN"/>
        </w:rPr>
        <w:t>——</w:t>
      </w:r>
      <w:r>
        <w:rPr>
          <w:rFonts w:hint="eastAsia"/>
          <w:b w:val="0"/>
          <w:bCs w:val="0"/>
          <w:highlight w:val="none"/>
          <w:lang w:eastAsia="zh-CN"/>
        </w:rPr>
        <w:t>目标化合物的保留时间，min；</w:t>
      </w:r>
    </w:p>
    <w:p w14:paraId="1AC0A3DC">
      <w:pPr>
        <w:tabs>
          <w:tab w:val="left" w:pos="420"/>
        </w:tabs>
        <w:autoSpaceDE/>
        <w:autoSpaceDN/>
        <w:bidi w:val="0"/>
        <w:ind w:left="0" w:leftChars="0" w:firstLineChars="0"/>
        <w:rPr>
          <w:rFonts w:hint="default"/>
          <w:b w:val="0"/>
          <w:bCs w:val="0"/>
          <w:highlight w:val="none"/>
          <w:lang w:val="en-US" w:eastAsia="zh-CN"/>
        </w:rPr>
      </w:pPr>
      <w:r>
        <w:rPr>
          <w:rFonts w:hint="eastAsia"/>
          <w:b w:val="0"/>
          <w:bCs w:val="0"/>
          <w:highlight w:val="none"/>
          <w:lang w:val="en-US" w:eastAsia="zh-CN"/>
        </w:rPr>
        <w:t>RT</w:t>
      </w:r>
      <w:r>
        <w:rPr>
          <w:rFonts w:hint="eastAsia"/>
          <w:b w:val="0"/>
          <w:bCs w:val="0"/>
          <w:highlight w:val="none"/>
          <w:vertAlign w:val="subscript"/>
          <w:lang w:val="en-US" w:eastAsia="zh-CN"/>
        </w:rPr>
        <w:t>IS</w:t>
      </w:r>
      <w:r>
        <w:rPr>
          <w:rFonts w:hint="eastAsia"/>
          <w:b w:val="0"/>
          <w:bCs w:val="0"/>
          <w:highlight w:val="none"/>
          <w:lang w:val="en-US" w:eastAsia="zh-CN"/>
        </w:rPr>
        <w:t>——</w:t>
      </w:r>
      <w:r>
        <w:rPr>
          <w:rFonts w:hint="eastAsia"/>
          <w:b w:val="0"/>
          <w:bCs w:val="0"/>
          <w:highlight w:val="none"/>
          <w:lang w:eastAsia="zh-CN"/>
        </w:rPr>
        <w:t>该化合物对应内标物的保留时间，min。</w:t>
      </w:r>
    </w:p>
    <w:p w14:paraId="4BF68DBD">
      <w:pPr>
        <w:autoSpaceDE/>
        <w:autoSpaceDN/>
        <w:bidi w:val="0"/>
        <w:rPr>
          <w:rFonts w:hint="eastAsia"/>
          <w:b w:val="0"/>
          <w:bCs w:val="0"/>
          <w:highlight w:val="none"/>
          <w:lang w:eastAsia="zh-CN"/>
        </w:rPr>
      </w:pPr>
      <w:r>
        <w:rPr>
          <w:rFonts w:hint="eastAsia"/>
          <w:b w:val="0"/>
          <w:bCs w:val="0"/>
          <w:highlight w:val="none"/>
          <w:lang w:eastAsia="zh-CN"/>
        </w:rPr>
        <w:t>标准曲线中该目标化合物所有浓度点相对保留时间的平均值（</w:t>
      </w:r>
      <m:oMath>
        <m:acc>
          <m:accPr>
            <m:chr m:val="̅"/>
            <m:ctrlPr>
              <w:rPr>
                <w:rFonts w:ascii="Cambria Math" w:hAnsi="Cambria Math" w:cs="Times New Roman"/>
                <w:b w:val="0"/>
                <w:bCs w:val="0"/>
                <w:i/>
              </w:rPr>
            </m:ctrlPr>
          </m:accPr>
          <m:e>
            <m:r>
              <m:rPr>
                <m:sty m:val="p"/>
              </m:rPr>
              <w:rPr>
                <w:rFonts w:hint="default" w:ascii="Cambria Math" w:hAnsi="Cambria Math" w:cs="Times New Roman"/>
                <w:lang w:val="en-US" w:eastAsia="zh-CN"/>
              </w:rPr>
              <m:t>RRT</m:t>
            </m:r>
            <m:ctrlPr>
              <w:rPr>
                <w:rFonts w:ascii="Cambria Math" w:hAnsi="Cambria Math" w:cs="Times New Roman"/>
                <w:b w:val="0"/>
                <w:bCs w:val="0"/>
                <w:i/>
              </w:rPr>
            </m:ctrlPr>
          </m:e>
        </m:acc>
      </m:oMath>
      <w:r>
        <w:rPr>
          <w:rFonts w:hint="eastAsia"/>
          <w:b w:val="0"/>
          <w:bCs w:val="0"/>
          <w:highlight w:val="none"/>
          <w:lang w:eastAsia="zh-CN"/>
        </w:rPr>
        <w:t>）按公式（</w:t>
      </w:r>
      <w:r>
        <w:rPr>
          <w:rFonts w:hint="eastAsia"/>
          <w:b w:val="0"/>
          <w:bCs w:val="0"/>
          <w:highlight w:val="none"/>
          <w:lang w:val="en-US" w:eastAsia="zh-CN"/>
        </w:rPr>
        <w:t>2</w:t>
      </w:r>
      <w:r>
        <w:rPr>
          <w:rFonts w:hint="eastAsia"/>
          <w:b w:val="0"/>
          <w:bCs w:val="0"/>
          <w:highlight w:val="none"/>
          <w:lang w:eastAsia="zh-CN"/>
        </w:rPr>
        <w:t>）计算。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851"/>
        <w:gridCol w:w="2851"/>
      </w:tblGrid>
      <w:tr w14:paraId="5B86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nil"/>
              <w:left w:val="nil"/>
              <w:bottom w:val="nil"/>
              <w:right w:val="nil"/>
            </w:tcBorders>
            <w:vAlign w:val="center"/>
          </w:tcPr>
          <w:p w14:paraId="2F389EDF">
            <w:pPr>
              <w:autoSpaceDE/>
              <w:autoSpaceDN/>
              <w:bidi w:val="0"/>
              <w:spacing w:line="360" w:lineRule="auto"/>
              <w:ind w:firstLine="0" w:firstLineChars="0"/>
              <w:jc w:val="center"/>
              <w:rPr>
                <w:rFonts w:hint="eastAsia"/>
                <w:b w:val="0"/>
                <w:bCs w:val="0"/>
                <w:sz w:val="21"/>
                <w:szCs w:val="21"/>
                <w:vertAlign w:val="baseline"/>
                <w:lang w:val="en-US" w:eastAsia="zh-CN"/>
              </w:rPr>
            </w:pPr>
          </w:p>
        </w:tc>
        <w:tc>
          <w:tcPr>
            <w:tcW w:w="2851" w:type="dxa"/>
            <w:tcBorders>
              <w:top w:val="nil"/>
              <w:left w:val="nil"/>
              <w:bottom w:val="nil"/>
              <w:right w:val="nil"/>
            </w:tcBorders>
            <w:vAlign w:val="center"/>
          </w:tcPr>
          <w:p w14:paraId="037FA37C">
            <w:pPr>
              <w:autoSpaceDE/>
              <w:autoSpaceDN/>
              <w:bidi w:val="0"/>
              <w:spacing w:line="360" w:lineRule="auto"/>
              <w:ind w:firstLine="0" w:firstLineChars="0"/>
              <w:jc w:val="center"/>
              <w:rPr>
                <w:rFonts w:hint="eastAsia"/>
                <w:b w:val="0"/>
                <w:bCs w:val="0"/>
                <w:sz w:val="21"/>
                <w:szCs w:val="21"/>
                <w:vertAlign w:val="baseline"/>
                <w:lang w:val="en-US" w:eastAsia="zh-CN"/>
              </w:rPr>
            </w:pPr>
            <m:oMath>
              <m:acc>
                <m:accPr>
                  <m:chr m:val="̅"/>
                  <m:ctrlPr>
                    <w:rPr>
                      <w:rFonts w:ascii="Cambria Math" w:hAnsi="Cambria Math" w:cs="Times New Roman"/>
                      <w:b w:val="0"/>
                      <w:bCs w:val="0"/>
                      <w:i/>
                    </w:rPr>
                  </m:ctrlPr>
                </m:accPr>
                <m:e>
                  <m:r>
                    <m:rPr>
                      <m:sty m:val="p"/>
                    </m:rPr>
                    <w:rPr>
                      <w:rFonts w:hint="default" w:ascii="Cambria Math" w:hAnsi="Cambria Math" w:cs="Times New Roman"/>
                      <w:lang w:val="en-US" w:eastAsia="zh-CN"/>
                    </w:rPr>
                    <m:t>RRT</m:t>
                  </m:r>
                  <m:ctrlPr>
                    <w:rPr>
                      <w:rFonts w:ascii="Cambria Math" w:hAnsi="Cambria Math" w:cs="Times New Roman"/>
                      <w:b w:val="0"/>
                      <w:bCs w:val="0"/>
                      <w:i/>
                    </w:rPr>
                  </m:ctrlPr>
                </m:e>
              </m:acc>
            </m:oMath>
            <w:r>
              <w:rPr>
                <w:rFonts w:hint="default" w:hAnsi="Times New Roman" w:cs="Times New Roman"/>
                <w:b w:val="0"/>
                <w:bCs w:val="0"/>
                <w:i w:val="0"/>
                <w:lang w:val="en-US" w:eastAsia="zh-CN"/>
              </w:rPr>
              <w:t>=</w:t>
            </w:r>
            <m:oMath>
              <m:f>
                <m:fPr>
                  <m:ctrlPr>
                    <w:rPr>
                      <w:rFonts w:ascii="Cambria Math" w:hAnsi="Cambria Math" w:cs="Times New Roman"/>
                      <w:b w:val="0"/>
                      <w:bCs w:val="0"/>
                      <w:i/>
                      <w:sz w:val="28"/>
                      <w:szCs w:val="28"/>
                      <w:lang w:val="en-US"/>
                    </w:rPr>
                  </m:ctrlPr>
                </m:fPr>
                <m:num>
                  <m:nary>
                    <m:naryPr>
                      <m:chr m:val="∑"/>
                      <m:limLoc m:val="undOvr"/>
                      <m:ctrlPr>
                        <w:rPr>
                          <w:rFonts w:ascii="Cambria Math" w:hAnsi="Cambria Math" w:cs="Times New Roman"/>
                          <w:b w:val="0"/>
                          <w:bCs w:val="0"/>
                          <w:i/>
                          <w:sz w:val="28"/>
                          <w:szCs w:val="28"/>
                          <w:lang w:val="en-US"/>
                        </w:rPr>
                      </m:ctrlPr>
                    </m:naryPr>
                    <m:sub>
                      <m:r>
                        <m:rPr/>
                        <w:rPr>
                          <w:rFonts w:hint="default" w:ascii="Cambria Math" w:hAnsi="Cambria Math" w:cs="Times New Roman"/>
                          <w:sz w:val="28"/>
                          <w:szCs w:val="28"/>
                          <w:lang w:val="en-US" w:eastAsia="zh-CN"/>
                        </w:rPr>
                        <m:t>i=1</m:t>
                      </m:r>
                      <m:ctrlPr>
                        <w:rPr>
                          <w:rFonts w:ascii="Cambria Math" w:hAnsi="Cambria Math" w:cs="Times New Roman"/>
                          <w:b w:val="0"/>
                          <w:bCs w:val="0"/>
                          <w:i/>
                          <w:sz w:val="28"/>
                          <w:szCs w:val="28"/>
                          <w:lang w:val="en-US"/>
                        </w:rPr>
                      </m:ctrlPr>
                    </m:sub>
                    <m:sup>
                      <m:r>
                        <m:rPr/>
                        <w:rPr>
                          <w:rFonts w:hint="default" w:ascii="Cambria Math" w:hAnsi="Cambria Math" w:cs="Times New Roman"/>
                          <w:sz w:val="28"/>
                          <w:szCs w:val="28"/>
                          <w:lang w:val="en-US" w:eastAsia="zh-CN"/>
                        </w:rPr>
                        <m:t>n</m:t>
                      </m:r>
                      <m:ctrlPr>
                        <w:rPr>
                          <w:rFonts w:ascii="Cambria Math" w:hAnsi="Cambria Math" w:cs="Times New Roman"/>
                          <w:b w:val="0"/>
                          <w:bCs w:val="0"/>
                          <w:i/>
                          <w:sz w:val="28"/>
                          <w:szCs w:val="28"/>
                          <w:lang w:val="en-US"/>
                        </w:rPr>
                      </m:ctrlPr>
                    </m:sup>
                    <m:e>
                      <m:sSub>
                        <m:sSubPr>
                          <m:ctrlPr>
                            <w:rPr>
                              <w:rFonts w:ascii="Cambria Math" w:hAnsi="Cambria Math" w:cs="Times New Roman"/>
                              <w:b w:val="0"/>
                              <w:bCs w:val="0"/>
                              <w:i/>
                              <w:sz w:val="28"/>
                              <w:szCs w:val="28"/>
                              <w:lang w:val="en-US"/>
                            </w:rPr>
                          </m:ctrlPr>
                        </m:sSubPr>
                        <m:e>
                          <m:r>
                            <m:rPr/>
                            <w:rPr>
                              <w:rFonts w:hint="default" w:ascii="Cambria Math" w:hAnsi="Cambria Math" w:cs="Times New Roman"/>
                              <w:sz w:val="28"/>
                              <w:szCs w:val="28"/>
                              <w:lang w:val="en-US" w:eastAsia="zh-CN"/>
                            </w:rPr>
                            <m:t>RRT</m:t>
                          </m:r>
                          <m:ctrlPr>
                            <w:rPr>
                              <w:rFonts w:ascii="Cambria Math" w:hAnsi="Cambria Math" w:cs="Times New Roman"/>
                              <w:b w:val="0"/>
                              <w:bCs w:val="0"/>
                              <w:i/>
                              <w:sz w:val="28"/>
                              <w:szCs w:val="28"/>
                              <w:lang w:val="en-US"/>
                            </w:rPr>
                          </m:ctrlPr>
                        </m:e>
                        <m:sub>
                          <m:r>
                            <m:rPr/>
                            <w:rPr>
                              <w:rFonts w:hint="default" w:ascii="Cambria Math" w:hAnsi="Cambria Math" w:cs="Times New Roman"/>
                              <w:sz w:val="28"/>
                              <w:szCs w:val="28"/>
                              <w:lang w:val="en-US" w:eastAsia="zh-CN"/>
                            </w:rPr>
                            <m:t>i</m:t>
                          </m:r>
                          <m:ctrlPr>
                            <w:rPr>
                              <w:rFonts w:ascii="Cambria Math" w:hAnsi="Cambria Math" w:cs="Times New Roman"/>
                              <w:b w:val="0"/>
                              <w:bCs w:val="0"/>
                              <w:i/>
                              <w:sz w:val="28"/>
                              <w:szCs w:val="28"/>
                              <w:lang w:val="en-US"/>
                            </w:rPr>
                          </m:ctrlPr>
                        </m:sub>
                      </m:sSub>
                      <m:ctrlPr>
                        <w:rPr>
                          <w:rFonts w:ascii="Cambria Math" w:hAnsi="Cambria Math" w:cs="Times New Roman"/>
                          <w:b w:val="0"/>
                          <w:bCs w:val="0"/>
                          <w:i/>
                          <w:sz w:val="28"/>
                          <w:szCs w:val="28"/>
                          <w:lang w:val="en-US"/>
                        </w:rPr>
                      </m:ctrlPr>
                    </m:e>
                  </m:nary>
                  <m:ctrlPr>
                    <w:rPr>
                      <w:rFonts w:ascii="Cambria Math" w:hAnsi="Cambria Math" w:cs="Times New Roman"/>
                      <w:b w:val="0"/>
                      <w:bCs w:val="0"/>
                      <w:i/>
                      <w:sz w:val="28"/>
                      <w:szCs w:val="28"/>
                      <w:lang w:val="en-US"/>
                    </w:rPr>
                  </m:ctrlPr>
                </m:num>
                <m:den>
                  <m:r>
                    <m:rPr/>
                    <w:rPr>
                      <w:rFonts w:hint="default" w:ascii="Cambria Math" w:hAnsi="Cambria Math" w:cs="Times New Roman"/>
                      <w:sz w:val="28"/>
                      <w:szCs w:val="28"/>
                      <w:lang w:val="en-US" w:eastAsia="zh-CN"/>
                    </w:rPr>
                    <m:t>n</m:t>
                  </m:r>
                  <m:ctrlPr>
                    <w:rPr>
                      <w:rFonts w:ascii="Cambria Math" w:hAnsi="Cambria Math" w:cs="Times New Roman"/>
                      <w:b w:val="0"/>
                      <w:bCs w:val="0"/>
                      <w:i/>
                      <w:sz w:val="28"/>
                      <w:szCs w:val="28"/>
                      <w:lang w:val="en-US"/>
                    </w:rPr>
                  </m:ctrlPr>
                </m:den>
              </m:f>
            </m:oMath>
          </w:p>
        </w:tc>
        <w:tc>
          <w:tcPr>
            <w:tcW w:w="2851" w:type="dxa"/>
            <w:tcBorders>
              <w:top w:val="nil"/>
              <w:left w:val="nil"/>
              <w:bottom w:val="nil"/>
              <w:right w:val="nil"/>
            </w:tcBorders>
            <w:vAlign w:val="center"/>
          </w:tcPr>
          <w:p w14:paraId="4365535F">
            <w:pPr>
              <w:autoSpaceDE/>
              <w:autoSpaceDN/>
              <w:bidi w:val="0"/>
              <w:spacing w:line="360" w:lineRule="auto"/>
              <w:ind w:firstLine="0" w:firstLineChars="0"/>
              <w:jc w:val="right"/>
              <w:rPr>
                <w:rFonts w:hint="eastAsia"/>
                <w:b w:val="0"/>
                <w:bCs w:val="0"/>
                <w:sz w:val="21"/>
                <w:szCs w:val="21"/>
                <w:vertAlign w:val="baseline"/>
                <w:lang w:val="en-US" w:eastAsia="zh-CN"/>
              </w:rPr>
            </w:pPr>
            <w:r>
              <w:rPr>
                <w:rFonts w:hint="eastAsia"/>
                <w:b w:val="0"/>
                <w:bCs w:val="0"/>
                <w:sz w:val="21"/>
                <w:szCs w:val="21"/>
                <w:vertAlign w:val="baseline"/>
                <w:lang w:val="en-US" w:eastAsia="zh-CN"/>
              </w:rPr>
              <w:t>（2）</w:t>
            </w:r>
          </w:p>
        </w:tc>
      </w:tr>
    </w:tbl>
    <w:p w14:paraId="3F8BD57A">
      <w:pPr>
        <w:autoSpaceDE/>
        <w:autoSpaceDN/>
        <w:bidi w:val="0"/>
        <w:ind w:firstLine="0" w:firstLineChars="0"/>
        <w:rPr>
          <w:rFonts w:hint="eastAsia"/>
          <w:b w:val="0"/>
          <w:bCs w:val="0"/>
          <w:highlight w:val="none"/>
          <w:lang w:val="en-US" w:eastAsia="zh-CN"/>
        </w:rPr>
      </w:pPr>
      <w:r>
        <w:rPr>
          <w:rFonts w:hint="eastAsia"/>
          <w:b w:val="0"/>
          <w:bCs w:val="0"/>
          <w:highlight w:val="none"/>
          <w:lang w:val="en-US" w:eastAsia="zh-CN"/>
        </w:rPr>
        <w:t>式中：</w:t>
      </w:r>
    </w:p>
    <w:p w14:paraId="1F30B9CF">
      <w:pPr>
        <w:tabs>
          <w:tab w:val="left" w:pos="420"/>
        </w:tabs>
        <w:autoSpaceDE/>
        <w:autoSpaceDN/>
        <w:bidi w:val="0"/>
        <w:ind w:left="0" w:leftChars="0" w:firstLine="420" w:firstLineChars="0"/>
        <w:rPr>
          <w:rFonts w:hint="eastAsia"/>
          <w:b w:val="0"/>
          <w:bCs w:val="0"/>
          <w:highlight w:val="none"/>
          <w:lang w:val="en-US" w:eastAsia="zh-CN"/>
        </w:rPr>
      </w:pPr>
      <m:oMath>
        <m:acc>
          <m:accPr>
            <m:chr m:val="̅"/>
            <m:ctrlPr>
              <w:rPr>
                <w:rFonts w:ascii="Cambria Math" w:hAnsi="Cambria Math" w:cs="Times New Roman"/>
                <w:b w:val="0"/>
                <w:bCs w:val="0"/>
                <w:i/>
              </w:rPr>
            </m:ctrlPr>
          </m:accPr>
          <m:e>
            <m:r>
              <m:rPr>
                <m:sty m:val="p"/>
              </m:rPr>
              <w:rPr>
                <w:rFonts w:hint="default" w:ascii="Cambria Math" w:hAnsi="Cambria Math" w:cs="Times New Roman"/>
                <w:lang w:val="en-US" w:eastAsia="zh-CN"/>
              </w:rPr>
              <m:t>RRT</m:t>
            </m:r>
            <m:ctrlPr>
              <w:rPr>
                <w:rFonts w:ascii="Cambria Math" w:hAnsi="Cambria Math" w:cs="Times New Roman"/>
                <w:b w:val="0"/>
                <w:bCs w:val="0"/>
                <w:i/>
              </w:rPr>
            </m:ctrlPr>
          </m:e>
        </m:acc>
      </m:oMath>
      <w:r>
        <w:rPr>
          <w:rFonts w:hint="eastAsia"/>
          <w:b w:val="0"/>
          <w:bCs w:val="0"/>
          <w:highlight w:val="none"/>
          <w:lang w:val="en-US" w:eastAsia="zh-CN"/>
        </w:rPr>
        <w:t>——</w:t>
      </w:r>
      <w:r>
        <w:rPr>
          <w:rFonts w:hint="eastAsia"/>
          <w:b w:val="0"/>
          <w:bCs w:val="0"/>
          <w:highlight w:val="none"/>
          <w:lang w:eastAsia="zh-CN"/>
        </w:rPr>
        <w:t>标准曲线中该目标化合物所有浓度点相对保留时间的平均值</w:t>
      </w:r>
      <w:r>
        <w:rPr>
          <w:rFonts w:hint="eastAsia"/>
          <w:b w:val="0"/>
          <w:bCs w:val="0"/>
          <w:highlight w:val="none"/>
          <w:lang w:val="en-US" w:eastAsia="zh-CN"/>
        </w:rPr>
        <w:t>；</w:t>
      </w:r>
    </w:p>
    <w:p w14:paraId="3979B582">
      <w:pPr>
        <w:tabs>
          <w:tab w:val="left" w:pos="420"/>
        </w:tabs>
        <w:autoSpaceDE/>
        <w:autoSpaceDN/>
        <w:bidi w:val="0"/>
        <w:ind w:left="0" w:leftChars="0" w:firstLine="420" w:firstLineChars="0"/>
        <w:rPr>
          <w:rFonts w:hint="eastAsia"/>
          <w:b w:val="0"/>
          <w:bCs w:val="0"/>
          <w:highlight w:val="none"/>
          <w:lang w:eastAsia="zh-CN"/>
        </w:rPr>
      </w:pPr>
      <m:oMath>
        <m:sSub>
          <m:sSubPr>
            <m:ctrlPr>
              <w:rPr>
                <w:rFonts w:ascii="Cambria Math" w:hAnsi="Cambria Math" w:cs="Times New Roman"/>
                <w:b w:val="0"/>
                <w:bCs w:val="0"/>
                <w:i/>
                <w:sz w:val="21"/>
                <w:szCs w:val="21"/>
                <w:lang w:val="en-US"/>
              </w:rPr>
            </m:ctrlPr>
          </m:sSubPr>
          <m:e>
            <m:r>
              <m:rPr/>
              <w:rPr>
                <w:rFonts w:hint="default" w:ascii="Cambria Math" w:hAnsi="Cambria Math" w:cs="Times New Roman"/>
                <w:sz w:val="21"/>
                <w:szCs w:val="21"/>
                <w:lang w:val="en-US" w:eastAsia="zh-CN"/>
              </w:rPr>
              <m:t>RRT</m:t>
            </m:r>
            <m:ctrlPr>
              <w:rPr>
                <w:rFonts w:ascii="Cambria Math" w:hAnsi="Cambria Math" w:cs="Times New Roman"/>
                <w:b w:val="0"/>
                <w:bCs w:val="0"/>
                <w:i/>
                <w:sz w:val="21"/>
                <w:szCs w:val="21"/>
                <w:lang w:val="en-US"/>
              </w:rPr>
            </m:ctrlPr>
          </m:e>
          <m:sub>
            <m:r>
              <m:rPr/>
              <w:rPr>
                <w:rFonts w:hint="default" w:ascii="Cambria Math" w:hAnsi="Cambria Math" w:cs="Times New Roman"/>
                <w:sz w:val="21"/>
                <w:szCs w:val="21"/>
                <w:lang w:val="en-US" w:eastAsia="zh-CN"/>
              </w:rPr>
              <m:t>i</m:t>
            </m:r>
            <m:ctrlPr>
              <w:rPr>
                <w:rFonts w:ascii="Cambria Math" w:hAnsi="Cambria Math" w:cs="Times New Roman"/>
                <w:b w:val="0"/>
                <w:bCs w:val="0"/>
                <w:i/>
                <w:sz w:val="21"/>
                <w:szCs w:val="21"/>
                <w:lang w:val="en-US"/>
              </w:rPr>
            </m:ctrlPr>
          </m:sub>
        </m:sSub>
      </m:oMath>
      <w:r>
        <w:rPr>
          <w:rFonts w:hint="eastAsia"/>
          <w:b w:val="0"/>
          <w:bCs w:val="0"/>
          <w:highlight w:val="none"/>
          <w:lang w:val="en-US" w:eastAsia="zh-CN"/>
        </w:rPr>
        <w:t>——</w:t>
      </w:r>
      <w:r>
        <w:rPr>
          <w:rFonts w:hint="eastAsia"/>
          <w:b w:val="0"/>
          <w:bCs w:val="0"/>
          <w:highlight w:val="none"/>
          <w:lang w:eastAsia="zh-CN"/>
        </w:rPr>
        <w:t>标准曲线中第</w:t>
      </w:r>
      <w:r>
        <w:rPr>
          <w:rFonts w:hint="eastAsia"/>
          <w:b w:val="0"/>
          <w:bCs w:val="0"/>
          <w:i/>
          <w:iCs/>
          <w:highlight w:val="none"/>
          <w:lang w:eastAsia="zh-CN"/>
        </w:rPr>
        <w:t>i</w:t>
      </w:r>
      <w:r>
        <w:rPr>
          <w:rFonts w:hint="eastAsia"/>
          <w:b w:val="0"/>
          <w:bCs w:val="0"/>
          <w:highlight w:val="none"/>
          <w:lang w:eastAsia="zh-CN"/>
        </w:rPr>
        <w:t>个浓度点该目标化合物的相对保留时间；</w:t>
      </w:r>
    </w:p>
    <w:p w14:paraId="30D73213">
      <w:pPr>
        <w:tabs>
          <w:tab w:val="left" w:pos="420"/>
        </w:tabs>
        <w:autoSpaceDE/>
        <w:autoSpaceDN/>
        <w:bidi w:val="0"/>
        <w:ind w:left="0" w:leftChars="0" w:firstLine="420" w:firstLineChars="0"/>
        <w:rPr>
          <w:rFonts w:hint="default"/>
          <w:b w:val="0"/>
          <w:bCs w:val="0"/>
          <w:highlight w:val="none"/>
          <w:lang w:val="en-US" w:eastAsia="zh-CN"/>
        </w:rPr>
      </w:pPr>
      <w:r>
        <w:rPr>
          <w:rFonts w:hint="eastAsia"/>
          <w:b w:val="0"/>
          <w:bCs w:val="0"/>
          <w:i/>
          <w:iCs/>
          <w:highlight w:val="none"/>
          <w:lang w:val="en-US" w:eastAsia="zh-CN"/>
        </w:rPr>
        <w:t>n</w:t>
      </w:r>
      <w:r>
        <w:rPr>
          <w:rFonts w:hint="eastAsia"/>
          <w:b w:val="0"/>
          <w:bCs w:val="0"/>
          <w:highlight w:val="none"/>
          <w:lang w:val="en-US" w:eastAsia="zh-CN"/>
        </w:rPr>
        <w:t>——</w:t>
      </w:r>
      <w:r>
        <w:rPr>
          <w:rFonts w:hint="eastAsia"/>
          <w:b w:val="0"/>
          <w:bCs w:val="0"/>
          <w:highlight w:val="none"/>
          <w:lang w:eastAsia="zh-CN"/>
        </w:rPr>
        <w:t>标准曲线浓度点个数。</w:t>
      </w:r>
    </w:p>
    <w:p w14:paraId="57281BE7">
      <w:pPr>
        <w:bidi w:val="0"/>
        <w:rPr>
          <w:b w:val="0"/>
          <w:bCs w:val="0"/>
        </w:rPr>
      </w:pPr>
      <w:r>
        <w:rPr>
          <w:rFonts w:hint="eastAsia"/>
          <w:b w:val="0"/>
          <w:bCs w:val="0"/>
        </w:rPr>
        <w:t>辅助离子和目标离子丰度比（</w:t>
      </w:r>
      <w:r>
        <w:rPr>
          <w:rFonts w:hint="eastAsia"/>
          <w:b w:val="0"/>
          <w:bCs w:val="0"/>
          <w:i/>
          <w:iCs/>
        </w:rPr>
        <w:t>Q</w:t>
      </w:r>
      <w:r>
        <w:rPr>
          <w:rFonts w:hint="eastAsia"/>
          <w:b w:val="0"/>
          <w:bCs w:val="0"/>
        </w:rPr>
        <w:t>）按公式（</w:t>
      </w:r>
      <w:r>
        <w:rPr>
          <w:rFonts w:hint="eastAsia"/>
          <w:b w:val="0"/>
          <w:bCs w:val="0"/>
          <w:lang w:val="en-US" w:eastAsia="zh-CN"/>
        </w:rPr>
        <w:t>3</w:t>
      </w:r>
      <w:r>
        <w:rPr>
          <w:rFonts w:hint="eastAsia"/>
          <w:b w:val="0"/>
          <w:bCs w:val="0"/>
        </w:rPr>
        <w:t>）计算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851"/>
        <w:gridCol w:w="2851"/>
      </w:tblGrid>
      <w:tr w14:paraId="454F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nil"/>
              <w:left w:val="nil"/>
              <w:bottom w:val="nil"/>
              <w:right w:val="nil"/>
            </w:tcBorders>
            <w:vAlign w:val="center"/>
          </w:tcPr>
          <w:p w14:paraId="466D24EA">
            <w:pPr>
              <w:autoSpaceDE/>
              <w:autoSpaceDN/>
              <w:bidi w:val="0"/>
              <w:spacing w:line="360" w:lineRule="auto"/>
              <w:ind w:firstLine="0" w:firstLineChars="0"/>
              <w:jc w:val="center"/>
              <w:rPr>
                <w:rFonts w:hint="eastAsia"/>
                <w:b w:val="0"/>
                <w:bCs w:val="0"/>
                <w:sz w:val="21"/>
                <w:szCs w:val="21"/>
                <w:vertAlign w:val="baseline"/>
                <w:lang w:val="en-US" w:eastAsia="zh-CN"/>
              </w:rPr>
            </w:pPr>
          </w:p>
        </w:tc>
        <w:tc>
          <w:tcPr>
            <w:tcW w:w="2851" w:type="dxa"/>
            <w:tcBorders>
              <w:top w:val="nil"/>
              <w:left w:val="nil"/>
              <w:bottom w:val="nil"/>
              <w:right w:val="nil"/>
            </w:tcBorders>
            <w:vAlign w:val="center"/>
          </w:tcPr>
          <w:p w14:paraId="3F96C603">
            <w:pPr>
              <w:autoSpaceDE/>
              <w:autoSpaceDN/>
              <w:bidi w:val="0"/>
              <w:spacing w:line="360" w:lineRule="auto"/>
              <w:ind w:firstLine="0" w:firstLineChars="0"/>
              <w:jc w:val="center"/>
              <w:rPr>
                <w:rFonts w:hint="default" w:eastAsia="宋体"/>
                <w:b w:val="0"/>
                <w:bCs w:val="0"/>
                <w:sz w:val="21"/>
                <w:szCs w:val="21"/>
                <w:vertAlign w:val="baseline"/>
                <w:lang w:val="en-US" w:eastAsia="zh-CN"/>
              </w:rPr>
            </w:pPr>
            <w:r>
              <w:rPr>
                <w:rFonts w:hint="eastAsia"/>
                <w:b w:val="0"/>
                <w:bCs w:val="0"/>
                <w:i/>
                <w:iCs/>
                <w:sz w:val="21"/>
                <w:szCs w:val="21"/>
                <w:vertAlign w:val="baseline"/>
                <w:lang w:val="en-US" w:eastAsia="zh-CN"/>
              </w:rPr>
              <w:t>Q</w:t>
            </w:r>
            <w:r>
              <w:rPr>
                <w:rFonts w:hint="eastAsia"/>
                <w:b w:val="0"/>
                <w:bCs w:val="0"/>
                <w:sz w:val="21"/>
                <w:szCs w:val="21"/>
                <w:vertAlign w:val="baseline"/>
                <w:lang w:val="en-US" w:eastAsia="zh-CN"/>
              </w:rPr>
              <w:t>=</w:t>
            </w:r>
            <m:oMath>
              <m:f>
                <m:fPr>
                  <m:ctrlPr>
                    <w:rPr>
                      <w:rFonts w:ascii="Cambria Math" w:hAnsi="Cambria Math"/>
                      <w:b w:val="0"/>
                      <w:bCs w:val="0"/>
                      <w:i/>
                      <w:iCs w:val="0"/>
                      <w:sz w:val="28"/>
                      <w:szCs w:val="52"/>
                      <w:vertAlign w:val="baseline"/>
                      <w:lang w:val="en-US"/>
                    </w:rPr>
                  </m:ctrlPr>
                </m:fPr>
                <m:num>
                  <m:sSub>
                    <m:sSubPr>
                      <m:ctrlPr>
                        <w:rPr>
                          <w:rFonts w:ascii="Cambria Math" w:hAnsi="Cambria Math"/>
                          <w:b w:val="0"/>
                          <w:bCs w:val="0"/>
                          <w:i/>
                          <w:iCs w:val="0"/>
                          <w:sz w:val="28"/>
                          <w:szCs w:val="52"/>
                          <w:vertAlign w:val="baseline"/>
                          <w:lang w:val="en-US"/>
                        </w:rPr>
                      </m:ctrlPr>
                    </m:sSubPr>
                    <m:e>
                      <m:r>
                        <m:rPr/>
                        <w:rPr>
                          <w:rFonts w:hint="default" w:ascii="Cambria Math" w:hAnsi="Cambria Math"/>
                          <w:sz w:val="28"/>
                          <w:szCs w:val="52"/>
                          <w:vertAlign w:val="baseline"/>
                          <w:lang w:val="en-US" w:eastAsia="zh-CN"/>
                        </w:rPr>
                        <m:t>A</m:t>
                      </m:r>
                      <m:ctrlPr>
                        <w:rPr>
                          <w:rFonts w:ascii="Cambria Math" w:hAnsi="Cambria Math"/>
                          <w:b w:val="0"/>
                          <w:bCs w:val="0"/>
                          <w:i/>
                          <w:iCs w:val="0"/>
                          <w:sz w:val="28"/>
                          <w:szCs w:val="52"/>
                          <w:vertAlign w:val="baseline"/>
                          <w:lang w:val="en-US"/>
                        </w:rPr>
                      </m:ctrlPr>
                    </m:e>
                    <m:sub>
                      <m:r>
                        <m:rPr/>
                        <w:rPr>
                          <w:rFonts w:hint="default" w:ascii="Cambria Math" w:hAnsi="Cambria Math"/>
                          <w:sz w:val="28"/>
                          <w:szCs w:val="52"/>
                          <w:vertAlign w:val="baseline"/>
                          <w:lang w:val="en-US" w:eastAsia="zh-CN"/>
                        </w:rPr>
                        <m:t>a</m:t>
                      </m:r>
                      <m:ctrlPr>
                        <w:rPr>
                          <w:rFonts w:ascii="Cambria Math" w:hAnsi="Cambria Math"/>
                          <w:b w:val="0"/>
                          <w:bCs w:val="0"/>
                          <w:i/>
                          <w:iCs w:val="0"/>
                          <w:sz w:val="28"/>
                          <w:szCs w:val="52"/>
                          <w:vertAlign w:val="baseline"/>
                          <w:lang w:val="en-US"/>
                        </w:rPr>
                      </m:ctrlPr>
                    </m:sub>
                  </m:sSub>
                  <m:ctrlPr>
                    <w:rPr>
                      <w:rFonts w:ascii="Cambria Math" w:hAnsi="Cambria Math"/>
                      <w:b w:val="0"/>
                      <w:bCs w:val="0"/>
                      <w:i/>
                      <w:iCs w:val="0"/>
                      <w:sz w:val="28"/>
                      <w:szCs w:val="52"/>
                      <w:vertAlign w:val="baseline"/>
                      <w:lang w:val="en-US"/>
                    </w:rPr>
                  </m:ctrlPr>
                </m:num>
                <m:den>
                  <m:sSub>
                    <m:sSubPr>
                      <m:ctrlPr>
                        <w:rPr>
                          <w:rFonts w:ascii="Cambria Math" w:hAnsi="Cambria Math"/>
                          <w:b w:val="0"/>
                          <w:bCs w:val="0"/>
                          <w:i/>
                          <w:iCs w:val="0"/>
                          <w:sz w:val="28"/>
                          <w:szCs w:val="52"/>
                          <w:vertAlign w:val="baseline"/>
                          <w:lang w:val="en-US"/>
                        </w:rPr>
                      </m:ctrlPr>
                    </m:sSubPr>
                    <m:e>
                      <m:r>
                        <m:rPr/>
                        <w:rPr>
                          <w:rFonts w:hint="default" w:ascii="Cambria Math" w:hAnsi="Cambria Math"/>
                          <w:sz w:val="28"/>
                          <w:szCs w:val="52"/>
                          <w:vertAlign w:val="baseline"/>
                          <w:lang w:val="en-US" w:eastAsia="zh-CN"/>
                        </w:rPr>
                        <m:t>A</m:t>
                      </m:r>
                      <m:ctrlPr>
                        <w:rPr>
                          <w:rFonts w:ascii="Cambria Math" w:hAnsi="Cambria Math"/>
                          <w:b w:val="0"/>
                          <w:bCs w:val="0"/>
                          <w:i/>
                          <w:iCs w:val="0"/>
                          <w:sz w:val="28"/>
                          <w:szCs w:val="52"/>
                          <w:vertAlign w:val="baseline"/>
                          <w:lang w:val="en-US"/>
                        </w:rPr>
                      </m:ctrlPr>
                    </m:e>
                    <m:sub>
                      <m:r>
                        <m:rPr/>
                        <w:rPr>
                          <w:rFonts w:hint="default" w:ascii="Cambria Math" w:hAnsi="Cambria Math"/>
                          <w:sz w:val="28"/>
                          <w:szCs w:val="52"/>
                          <w:vertAlign w:val="baseline"/>
                          <w:lang w:val="en-US" w:eastAsia="zh-CN"/>
                        </w:rPr>
                        <m:t>t</m:t>
                      </m:r>
                      <m:ctrlPr>
                        <w:rPr>
                          <w:rFonts w:ascii="Cambria Math" w:hAnsi="Cambria Math"/>
                          <w:b w:val="0"/>
                          <w:bCs w:val="0"/>
                          <w:i/>
                          <w:iCs w:val="0"/>
                          <w:sz w:val="28"/>
                          <w:szCs w:val="52"/>
                          <w:vertAlign w:val="baseline"/>
                          <w:lang w:val="en-US"/>
                        </w:rPr>
                      </m:ctrlPr>
                    </m:sub>
                  </m:sSub>
                  <m:ctrlPr>
                    <w:rPr>
                      <w:rFonts w:ascii="Cambria Math" w:hAnsi="Cambria Math"/>
                      <w:b w:val="0"/>
                      <w:bCs w:val="0"/>
                      <w:i/>
                      <w:iCs w:val="0"/>
                      <w:sz w:val="28"/>
                      <w:szCs w:val="52"/>
                      <w:vertAlign w:val="baseline"/>
                      <w:lang w:val="en-US"/>
                    </w:rPr>
                  </m:ctrlPr>
                </m:den>
              </m:f>
              <m:r>
                <m:rPr>
                  <m:sty m:val="p"/>
                </m:rPr>
                <w:rPr>
                  <w:rFonts w:hint="default" w:ascii="Cambria Math" w:hAnsi="Cambria Math" w:cs="Cambria Math"/>
                  <w:sz w:val="28"/>
                  <w:szCs w:val="16"/>
                  <w:vertAlign w:val="baseline"/>
                  <w:lang w:val="en-US"/>
                </w:rPr>
                <m:t>×</m:t>
              </m:r>
              <m:r>
                <m:rPr>
                  <m:sty m:val="p"/>
                </m:rPr>
                <w:rPr>
                  <w:rFonts w:hint="default" w:ascii="Cambria Math" w:hAnsi="Cambria Math"/>
                  <w:sz w:val="21"/>
                  <w:szCs w:val="21"/>
                  <w:vertAlign w:val="baseline"/>
                  <w:lang w:val="en-US" w:eastAsia="zh-CN"/>
                </w:rPr>
                <m:t>1</m:t>
              </m:r>
            </m:oMath>
            <w:r>
              <w:rPr>
                <w:rFonts w:hint="eastAsia" w:hAnsi="Cambria Math"/>
                <w:b w:val="0"/>
                <w:bCs w:val="0"/>
                <w:i w:val="0"/>
                <w:iCs/>
                <w:sz w:val="21"/>
                <w:szCs w:val="21"/>
                <w:vertAlign w:val="baseline"/>
                <w:lang w:val="en-US" w:eastAsia="zh-CN"/>
              </w:rPr>
              <w:t>00%</w:t>
            </w:r>
          </w:p>
        </w:tc>
        <w:tc>
          <w:tcPr>
            <w:tcW w:w="2851" w:type="dxa"/>
            <w:tcBorders>
              <w:top w:val="nil"/>
              <w:left w:val="nil"/>
              <w:bottom w:val="nil"/>
              <w:right w:val="nil"/>
            </w:tcBorders>
            <w:vAlign w:val="center"/>
          </w:tcPr>
          <w:p w14:paraId="5BCA401F">
            <w:pPr>
              <w:autoSpaceDE/>
              <w:autoSpaceDN/>
              <w:bidi w:val="0"/>
              <w:spacing w:line="360" w:lineRule="auto"/>
              <w:ind w:firstLine="0" w:firstLineChars="0"/>
              <w:jc w:val="right"/>
              <w:rPr>
                <w:rFonts w:hint="eastAsia"/>
                <w:b w:val="0"/>
                <w:bCs w:val="0"/>
                <w:sz w:val="21"/>
                <w:szCs w:val="21"/>
                <w:vertAlign w:val="baseline"/>
                <w:lang w:val="en-US" w:eastAsia="zh-CN"/>
              </w:rPr>
            </w:pPr>
            <w:r>
              <w:rPr>
                <w:rFonts w:hint="eastAsia"/>
                <w:b w:val="0"/>
                <w:bCs w:val="0"/>
                <w:sz w:val="21"/>
                <w:szCs w:val="21"/>
                <w:vertAlign w:val="baseline"/>
                <w:lang w:val="en-US" w:eastAsia="zh-CN"/>
              </w:rPr>
              <w:t>（3）</w:t>
            </w:r>
          </w:p>
        </w:tc>
      </w:tr>
    </w:tbl>
    <w:p w14:paraId="59511CC5">
      <w:pPr>
        <w:autoSpaceDE/>
        <w:autoSpaceDN/>
        <w:bidi w:val="0"/>
        <w:ind w:firstLine="0" w:firstLineChars="0"/>
        <w:rPr>
          <w:rFonts w:hint="eastAsia"/>
          <w:b w:val="0"/>
          <w:bCs w:val="0"/>
          <w:highlight w:val="none"/>
          <w:lang w:val="en-US" w:eastAsia="zh-CN"/>
        </w:rPr>
      </w:pPr>
      <w:r>
        <w:rPr>
          <w:rFonts w:hint="eastAsia"/>
          <w:b w:val="0"/>
          <w:bCs w:val="0"/>
          <w:highlight w:val="none"/>
          <w:lang w:val="en-US" w:eastAsia="zh-CN"/>
        </w:rPr>
        <w:t>式中：</w:t>
      </w:r>
    </w:p>
    <w:p w14:paraId="7C9A75F1">
      <w:pPr>
        <w:tabs>
          <w:tab w:val="left" w:pos="420"/>
        </w:tabs>
        <w:autoSpaceDE/>
        <w:autoSpaceDN/>
        <w:bidi w:val="0"/>
        <w:ind w:left="0" w:leftChars="0" w:firstLine="420" w:firstLineChars="0"/>
        <w:rPr>
          <w:rFonts w:hint="eastAsia"/>
          <w:b w:val="0"/>
          <w:bCs w:val="0"/>
          <w:highlight w:val="none"/>
          <w:lang w:val="en-US" w:eastAsia="zh-CN"/>
        </w:rPr>
      </w:pPr>
      <w:r>
        <w:rPr>
          <w:rFonts w:hint="eastAsia"/>
          <w:b w:val="0"/>
          <w:bCs w:val="0"/>
          <w:i/>
          <w:iCs/>
          <w:highlight w:val="none"/>
          <w:lang w:val="en-US" w:eastAsia="zh-CN"/>
        </w:rPr>
        <w:t>Q</w:t>
      </w:r>
      <w:r>
        <w:rPr>
          <w:rFonts w:hint="eastAsia"/>
          <w:b w:val="0"/>
          <w:bCs w:val="0"/>
          <w:highlight w:val="none"/>
          <w:lang w:val="en-US" w:eastAsia="zh-CN"/>
        </w:rPr>
        <w:t>——</w:t>
      </w:r>
      <w:r>
        <w:rPr>
          <w:rFonts w:hint="eastAsia"/>
          <w:b w:val="0"/>
          <w:bCs w:val="0"/>
          <w:highlight w:val="none"/>
          <w:lang w:eastAsia="zh-CN"/>
        </w:rPr>
        <w:t>辅助离子和目标离子丰度比，%</w:t>
      </w:r>
      <w:r>
        <w:rPr>
          <w:rFonts w:hint="eastAsia"/>
          <w:b w:val="0"/>
          <w:bCs w:val="0"/>
          <w:highlight w:val="none"/>
          <w:lang w:val="en-US" w:eastAsia="zh-CN"/>
        </w:rPr>
        <w:t>；</w:t>
      </w:r>
    </w:p>
    <w:p w14:paraId="75E8CF6B">
      <w:pPr>
        <w:tabs>
          <w:tab w:val="left" w:pos="420"/>
        </w:tabs>
        <w:autoSpaceDE/>
        <w:autoSpaceDN/>
        <w:bidi w:val="0"/>
        <w:ind w:left="0" w:leftChars="0" w:firstLine="420" w:firstLineChars="0"/>
        <w:rPr>
          <w:rFonts w:hint="eastAsia"/>
          <w:b w:val="0"/>
          <w:bCs w:val="0"/>
          <w:highlight w:val="none"/>
          <w:lang w:eastAsia="zh-CN"/>
        </w:rPr>
      </w:pPr>
      <m:oMath>
        <m:sSub>
          <m:sSubPr>
            <m:ctrlPr>
              <w:rPr>
                <w:rFonts w:ascii="Cambria Math" w:hAnsi="Cambria Math"/>
                <w:b w:val="0"/>
                <w:bCs w:val="0"/>
                <w:i/>
                <w:iCs w:val="0"/>
                <w:sz w:val="21"/>
                <w:szCs w:val="28"/>
                <w:vertAlign w:val="baseline"/>
                <w:lang w:val="en-US"/>
              </w:rPr>
            </m:ctrlPr>
          </m:sSubPr>
          <m:e>
            <m:r>
              <m:rPr/>
              <w:rPr>
                <w:rFonts w:hint="default" w:ascii="Cambria Math" w:hAnsi="Cambria Math"/>
                <w:sz w:val="21"/>
                <w:szCs w:val="28"/>
                <w:vertAlign w:val="baseline"/>
                <w:lang w:val="en-US" w:eastAsia="zh-CN"/>
              </w:rPr>
              <m:t>A</m:t>
            </m:r>
            <m:ctrlPr>
              <w:rPr>
                <w:rFonts w:ascii="Cambria Math" w:hAnsi="Cambria Math"/>
                <w:b w:val="0"/>
                <w:bCs w:val="0"/>
                <w:i/>
                <w:iCs w:val="0"/>
                <w:sz w:val="21"/>
                <w:szCs w:val="28"/>
                <w:vertAlign w:val="baseline"/>
                <w:lang w:val="en-US"/>
              </w:rPr>
            </m:ctrlPr>
          </m:e>
          <m:sub>
            <m:r>
              <m:rPr/>
              <w:rPr>
                <w:rFonts w:hint="default" w:ascii="Cambria Math" w:hAnsi="Cambria Math"/>
                <w:sz w:val="21"/>
                <w:szCs w:val="28"/>
                <w:vertAlign w:val="baseline"/>
                <w:lang w:val="en-US" w:eastAsia="zh-CN"/>
              </w:rPr>
              <m:t>a</m:t>
            </m:r>
            <m:ctrlPr>
              <w:rPr>
                <w:rFonts w:ascii="Cambria Math" w:hAnsi="Cambria Math"/>
                <w:b w:val="0"/>
                <w:bCs w:val="0"/>
                <w:i/>
                <w:iCs w:val="0"/>
                <w:sz w:val="21"/>
                <w:szCs w:val="28"/>
                <w:vertAlign w:val="baseline"/>
                <w:lang w:val="en-US"/>
              </w:rPr>
            </m:ctrlPr>
          </m:sub>
        </m:sSub>
      </m:oMath>
      <w:r>
        <w:rPr>
          <w:rFonts w:hint="eastAsia"/>
          <w:b w:val="0"/>
          <w:bCs w:val="0"/>
          <w:highlight w:val="none"/>
          <w:lang w:val="en-US" w:eastAsia="zh-CN"/>
        </w:rPr>
        <w:t>——</w:t>
      </w:r>
      <w:r>
        <w:rPr>
          <w:rFonts w:hint="eastAsia"/>
          <w:b w:val="0"/>
          <w:bCs w:val="0"/>
          <w:highlight w:val="none"/>
          <w:lang w:eastAsia="zh-CN"/>
        </w:rPr>
        <w:t>辅助离子峰面积；</w:t>
      </w:r>
    </w:p>
    <w:p w14:paraId="3FBF1780">
      <w:pPr>
        <w:tabs>
          <w:tab w:val="left" w:pos="420"/>
        </w:tabs>
        <w:autoSpaceDE/>
        <w:autoSpaceDN/>
        <w:bidi w:val="0"/>
        <w:ind w:firstLineChars="0"/>
        <w:rPr>
          <w:rFonts w:hint="default"/>
          <w:b w:val="0"/>
          <w:bCs w:val="0"/>
          <w:highlight w:val="yellow"/>
          <w:lang w:eastAsia="zh-CN"/>
        </w:rPr>
      </w:pPr>
      <m:oMath>
        <m:sSub>
          <m:sSubPr>
            <m:ctrlPr>
              <w:rPr>
                <w:rFonts w:ascii="Cambria Math" w:hAnsi="Cambria Math"/>
                <w:b w:val="0"/>
                <w:bCs w:val="0"/>
                <w:i/>
                <w:iCs w:val="0"/>
                <w:sz w:val="21"/>
                <w:szCs w:val="28"/>
                <w:vertAlign w:val="baseline"/>
                <w:lang w:val="en-US"/>
              </w:rPr>
            </m:ctrlPr>
          </m:sSubPr>
          <m:e>
            <m:r>
              <m:rPr/>
              <w:rPr>
                <w:rFonts w:hint="default" w:ascii="Cambria Math" w:hAnsi="Cambria Math"/>
                <w:sz w:val="21"/>
                <w:szCs w:val="28"/>
                <w:vertAlign w:val="baseline"/>
                <w:lang w:val="en-US" w:eastAsia="zh-CN"/>
              </w:rPr>
              <m:t>A</m:t>
            </m:r>
            <m:ctrlPr>
              <w:rPr>
                <w:rFonts w:ascii="Cambria Math" w:hAnsi="Cambria Math"/>
                <w:b w:val="0"/>
                <w:bCs w:val="0"/>
                <w:i/>
                <w:iCs w:val="0"/>
                <w:sz w:val="21"/>
                <w:szCs w:val="28"/>
                <w:vertAlign w:val="baseline"/>
                <w:lang w:val="en-US"/>
              </w:rPr>
            </m:ctrlPr>
          </m:e>
          <m:sub>
            <m:r>
              <m:rPr/>
              <w:rPr>
                <w:rFonts w:hint="default" w:ascii="Cambria Math" w:hAnsi="Cambria Math"/>
                <w:sz w:val="21"/>
                <w:szCs w:val="28"/>
                <w:vertAlign w:val="baseline"/>
                <w:lang w:val="en-US" w:eastAsia="zh-CN"/>
              </w:rPr>
              <m:t>t</m:t>
            </m:r>
            <m:ctrlPr>
              <w:rPr>
                <w:rFonts w:ascii="Cambria Math" w:hAnsi="Cambria Math"/>
                <w:b w:val="0"/>
                <w:bCs w:val="0"/>
                <w:i/>
                <w:iCs w:val="0"/>
                <w:sz w:val="21"/>
                <w:szCs w:val="28"/>
                <w:vertAlign w:val="baseline"/>
                <w:lang w:val="en-US"/>
              </w:rPr>
            </m:ctrlPr>
          </m:sub>
        </m:sSub>
      </m:oMath>
      <w:r>
        <w:rPr>
          <w:rFonts w:hint="eastAsia"/>
          <w:b w:val="0"/>
          <w:bCs w:val="0"/>
          <w:highlight w:val="none"/>
          <w:lang w:val="en-US" w:eastAsia="zh-CN"/>
        </w:rPr>
        <w:t>——</w:t>
      </w:r>
      <w:r>
        <w:rPr>
          <w:rFonts w:hint="eastAsia"/>
          <w:b w:val="0"/>
          <w:bCs w:val="0"/>
          <w:highlight w:val="none"/>
          <w:lang w:eastAsia="zh-CN"/>
        </w:rPr>
        <w:t>目标离子峰面积。</w:t>
      </w:r>
    </w:p>
    <w:p w14:paraId="675FD992">
      <w:pPr>
        <w:pStyle w:val="3"/>
        <w:bidi w:val="0"/>
        <w:rPr>
          <w:rFonts w:hint="default"/>
          <w:b w:val="0"/>
          <w:bCs w:val="0"/>
          <w:lang w:val="en-US" w:eastAsia="zh-CN"/>
        </w:rPr>
      </w:pPr>
      <w:r>
        <w:rPr>
          <w:rFonts w:hint="default"/>
          <w:b w:val="0"/>
          <w:bCs w:val="0"/>
          <w:lang w:val="en-US" w:eastAsia="zh-CN"/>
        </w:rPr>
        <w:t>8.2 定量分析</w:t>
      </w:r>
    </w:p>
    <w:p w14:paraId="7F7770CC">
      <w:pPr>
        <w:keepNext w:val="0"/>
        <w:keepLines w:val="0"/>
        <w:pageBreakBefore w:val="0"/>
        <w:widowControl/>
        <w:kinsoku/>
        <w:wordWrap/>
        <w:overflowPunct/>
        <w:topLinePunct w:val="0"/>
        <w:autoSpaceDE w:val="0"/>
        <w:autoSpaceDN w:val="0"/>
        <w:bidi w:val="0"/>
        <w:adjustRightInd w:val="0"/>
        <w:snapToGrid w:val="0"/>
        <w:textAlignment w:val="baseline"/>
        <w:rPr>
          <w:rFonts w:hint="default"/>
          <w:b w:val="0"/>
          <w:bCs w:val="0"/>
          <w:lang w:eastAsia="zh-CN"/>
        </w:rPr>
      </w:pPr>
      <w:r>
        <w:rPr>
          <w:rFonts w:hint="default"/>
          <w:b w:val="0"/>
          <w:bCs w:val="0"/>
          <w:lang w:eastAsia="zh-CN"/>
        </w:rPr>
        <w:t>在对目标物定性判断的基础上，根据三氯杀螨醇碱解产物定量离子的峰面积，采用内标法进行定量。当样品中目标化合物碱解产物的定量离子有干扰时，可使用辅助离子定量。定量离子、辅助离子参见附录B。</w:t>
      </w:r>
    </w:p>
    <w:p w14:paraId="5CA19D90">
      <w:pPr>
        <w:pStyle w:val="3"/>
        <w:bidi w:val="0"/>
        <w:rPr>
          <w:rFonts w:hint="default"/>
          <w:b w:val="0"/>
          <w:bCs w:val="0"/>
          <w:lang w:val="en-US" w:eastAsia="zh-CN"/>
        </w:rPr>
      </w:pPr>
      <w:r>
        <w:rPr>
          <w:rFonts w:hint="default"/>
          <w:b w:val="0"/>
          <w:bCs w:val="0"/>
          <w:lang w:val="en-US" w:eastAsia="zh-CN"/>
        </w:rPr>
        <w:t>8.3 结果计算</w:t>
      </w:r>
    </w:p>
    <w:p w14:paraId="7CB908FF">
      <w:pPr>
        <w:pStyle w:val="4"/>
        <w:bidi w:val="0"/>
        <w:rPr>
          <w:rFonts w:hint="default"/>
          <w:b w:val="0"/>
          <w:bCs w:val="0"/>
          <w:lang w:val="en-US" w:eastAsia="zh-CN"/>
        </w:rPr>
      </w:pPr>
      <w:r>
        <w:rPr>
          <w:rFonts w:hint="default"/>
          <w:b w:val="0"/>
          <w:bCs w:val="0"/>
          <w:lang w:val="en-US" w:eastAsia="zh-CN"/>
        </w:rPr>
        <w:t>8.3.1 平均相对响应因子（RRF）的计算</w:t>
      </w:r>
    </w:p>
    <w:p w14:paraId="53C2EC30">
      <w:pPr>
        <w:bidi w:val="0"/>
        <w:rPr>
          <w:rFonts w:hint="default"/>
          <w:b w:val="0"/>
          <w:bCs w:val="0"/>
          <w:lang w:eastAsia="zh-CN"/>
        </w:rPr>
      </w:pPr>
      <w:r>
        <w:rPr>
          <w:rFonts w:hint="default"/>
          <w:b w:val="0"/>
          <w:bCs w:val="0"/>
          <w:lang w:eastAsia="zh-CN"/>
        </w:rPr>
        <w:t>校准系列第</w:t>
      </w:r>
      <w:r>
        <w:rPr>
          <w:rFonts w:hint="default"/>
          <w:b w:val="0"/>
          <w:bCs w:val="0"/>
          <w:i/>
          <w:iCs/>
          <w:lang w:eastAsia="zh-CN"/>
        </w:rPr>
        <w:t>i</w:t>
      </w:r>
      <w:r>
        <w:rPr>
          <w:rFonts w:hint="default"/>
          <w:b w:val="0"/>
          <w:bCs w:val="0"/>
          <w:lang w:eastAsia="zh-CN"/>
        </w:rPr>
        <w:t>点中目标化合物的相对响应因子（</w:t>
      </w:r>
      <w:r>
        <w:rPr>
          <w:rFonts w:hint="default"/>
          <w:b w:val="0"/>
          <w:bCs w:val="0"/>
          <w:i/>
          <w:iCs/>
          <w:lang w:eastAsia="zh-CN"/>
        </w:rPr>
        <w:t>RRF</w:t>
      </w:r>
      <w:r>
        <w:rPr>
          <w:rFonts w:hint="default"/>
          <w:b w:val="0"/>
          <w:bCs w:val="0"/>
          <w:i/>
          <w:iCs/>
          <w:vertAlign w:val="subscript"/>
          <w:lang w:eastAsia="zh-CN"/>
        </w:rPr>
        <w:t>i</w:t>
      </w:r>
      <w:r>
        <w:rPr>
          <w:rFonts w:hint="default"/>
          <w:b w:val="0"/>
          <w:bCs w:val="0"/>
          <w:lang w:eastAsia="zh-CN"/>
        </w:rPr>
        <w:t>），按照公式（</w:t>
      </w:r>
      <w:r>
        <w:rPr>
          <w:rFonts w:hint="eastAsia"/>
          <w:b w:val="0"/>
          <w:bCs w:val="0"/>
          <w:lang w:val="en-US" w:eastAsia="zh-CN"/>
        </w:rPr>
        <w:t>4</w:t>
      </w:r>
      <w:r>
        <w:rPr>
          <w:rFonts w:hint="default"/>
          <w:b w:val="0"/>
          <w:bCs w:val="0"/>
          <w:lang w:eastAsia="zh-CN"/>
        </w:rPr>
        <w:t>）计算。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851"/>
        <w:gridCol w:w="2851"/>
      </w:tblGrid>
      <w:tr w14:paraId="00CB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nil"/>
              <w:left w:val="nil"/>
              <w:bottom w:val="nil"/>
              <w:right w:val="nil"/>
            </w:tcBorders>
            <w:vAlign w:val="center"/>
          </w:tcPr>
          <w:p w14:paraId="0BE70D19">
            <w:pPr>
              <w:autoSpaceDE/>
              <w:autoSpaceDN/>
              <w:bidi w:val="0"/>
              <w:spacing w:line="360" w:lineRule="auto"/>
              <w:ind w:firstLine="0" w:firstLineChars="0"/>
              <w:jc w:val="center"/>
              <w:rPr>
                <w:rFonts w:hint="eastAsia"/>
                <w:b w:val="0"/>
                <w:bCs w:val="0"/>
                <w:sz w:val="21"/>
                <w:szCs w:val="21"/>
                <w:vertAlign w:val="baseline"/>
                <w:lang w:val="en-US" w:eastAsia="zh-CN"/>
              </w:rPr>
            </w:pPr>
          </w:p>
        </w:tc>
        <w:tc>
          <w:tcPr>
            <w:tcW w:w="2851" w:type="dxa"/>
            <w:tcBorders>
              <w:top w:val="nil"/>
              <w:left w:val="nil"/>
              <w:bottom w:val="nil"/>
              <w:right w:val="nil"/>
            </w:tcBorders>
            <w:vAlign w:val="center"/>
          </w:tcPr>
          <w:p w14:paraId="16185EA5">
            <w:pPr>
              <w:autoSpaceDE/>
              <w:autoSpaceDN/>
              <w:bidi w:val="0"/>
              <w:spacing w:line="360" w:lineRule="auto"/>
              <w:ind w:firstLine="0" w:firstLineChars="0"/>
              <w:jc w:val="center"/>
              <w:rPr>
                <w:rFonts w:hint="eastAsia"/>
                <w:b w:val="0"/>
                <w:bCs w:val="0"/>
                <w:sz w:val="21"/>
                <w:szCs w:val="21"/>
                <w:vertAlign w:val="baseline"/>
                <w:lang w:val="en-US" w:eastAsia="zh-CN"/>
              </w:rPr>
            </w:pPr>
            <w:r>
              <w:rPr>
                <w:rFonts w:hint="default" w:ascii="Times New Roman" w:hAnsi="Times New Roman" w:eastAsia="Times New Roman" w:cs="Times New Roman"/>
                <w:b w:val="0"/>
                <w:bCs w:val="0"/>
                <w:i/>
                <w:iCs/>
                <w:position w:val="3"/>
                <w:sz w:val="21"/>
                <w:szCs w:val="21"/>
                <w:lang w:eastAsia="zh-CN"/>
              </w:rPr>
              <w:t>RRF</w:t>
            </w:r>
            <w:r>
              <w:rPr>
                <w:rFonts w:hint="default" w:ascii="Times New Roman" w:hAnsi="Times New Roman" w:eastAsia="Times New Roman" w:cs="Times New Roman"/>
                <w:b w:val="0"/>
                <w:bCs w:val="0"/>
                <w:i/>
                <w:iCs/>
                <w:position w:val="-4"/>
                <w:sz w:val="21"/>
                <w:szCs w:val="21"/>
                <w:lang w:eastAsia="zh-CN"/>
              </w:rPr>
              <w:t>i</w:t>
            </w:r>
            <w:r>
              <w:rPr>
                <w:rFonts w:hint="default" w:ascii="Times New Roman" w:hAnsi="Times New Roman" w:cs="Times New Roman"/>
                <w:b w:val="0"/>
                <w:bCs w:val="0"/>
                <w:spacing w:val="18"/>
                <w:position w:val="3"/>
                <w:sz w:val="21"/>
                <w:szCs w:val="21"/>
                <w:lang w:eastAsia="zh-CN"/>
              </w:rPr>
              <w:t>=</w:t>
            </w:r>
            <w:r>
              <w:rPr>
                <w:rFonts w:hint="default" w:ascii="Times New Roman" w:hAnsi="Times New Roman" w:cs="Times New Roman"/>
                <w:b w:val="0"/>
                <w:bCs w:val="0"/>
                <w:position w:val="-26"/>
                <w:sz w:val="21"/>
                <w:szCs w:val="21"/>
                <w:lang w:eastAsia="zh-CN"/>
              </w:rPr>
              <w:drawing>
                <wp:inline distT="0" distB="0" distL="0" distR="0">
                  <wp:extent cx="713740" cy="360045"/>
                  <wp:effectExtent l="0" t="0" r="10160" b="8255"/>
                  <wp:docPr id="9" name="IM 10"/>
                  <wp:cNvGraphicFramePr/>
                  <a:graphic xmlns:a="http://schemas.openxmlformats.org/drawingml/2006/main">
                    <a:graphicData uri="http://schemas.openxmlformats.org/drawingml/2006/picture">
                      <pic:pic xmlns:pic="http://schemas.openxmlformats.org/drawingml/2006/picture">
                        <pic:nvPicPr>
                          <pic:cNvPr id="9" name="IM 10"/>
                          <pic:cNvPicPr/>
                        </pic:nvPicPr>
                        <pic:blipFill>
                          <a:blip r:embed="rId20"/>
                          <a:stretch>
                            <a:fillRect/>
                          </a:stretch>
                        </pic:blipFill>
                        <pic:spPr>
                          <a:xfrm>
                            <a:off x="0" y="0"/>
                            <a:ext cx="713740" cy="360045"/>
                          </a:xfrm>
                          <a:prstGeom prst="rect">
                            <a:avLst/>
                          </a:prstGeom>
                        </pic:spPr>
                      </pic:pic>
                    </a:graphicData>
                  </a:graphic>
                </wp:inline>
              </w:drawing>
            </w:r>
          </w:p>
        </w:tc>
        <w:tc>
          <w:tcPr>
            <w:tcW w:w="2851" w:type="dxa"/>
            <w:tcBorders>
              <w:top w:val="nil"/>
              <w:left w:val="nil"/>
              <w:bottom w:val="nil"/>
              <w:right w:val="nil"/>
            </w:tcBorders>
            <w:vAlign w:val="center"/>
          </w:tcPr>
          <w:p w14:paraId="25ACB8FB">
            <w:pPr>
              <w:autoSpaceDE/>
              <w:autoSpaceDN/>
              <w:bidi w:val="0"/>
              <w:spacing w:line="360" w:lineRule="auto"/>
              <w:ind w:firstLine="0" w:firstLineChars="0"/>
              <w:jc w:val="right"/>
              <w:rPr>
                <w:rFonts w:hint="eastAsia"/>
                <w:b w:val="0"/>
                <w:bCs w:val="0"/>
                <w:sz w:val="21"/>
                <w:szCs w:val="21"/>
                <w:vertAlign w:val="baseline"/>
                <w:lang w:val="en-US" w:eastAsia="zh-CN"/>
              </w:rPr>
            </w:pPr>
            <w:r>
              <w:rPr>
                <w:rFonts w:hint="eastAsia"/>
                <w:b w:val="0"/>
                <w:bCs w:val="0"/>
                <w:sz w:val="21"/>
                <w:szCs w:val="21"/>
                <w:vertAlign w:val="baseline"/>
                <w:lang w:val="en-US" w:eastAsia="zh-CN"/>
              </w:rPr>
              <w:t>（4）</w:t>
            </w:r>
          </w:p>
        </w:tc>
      </w:tr>
    </w:tbl>
    <w:p w14:paraId="7E6BDAAB">
      <w:pPr>
        <w:bidi w:val="0"/>
        <w:ind w:firstLine="0" w:firstLineChars="0"/>
        <w:rPr>
          <w:rFonts w:hint="default"/>
          <w:b w:val="0"/>
          <w:bCs w:val="0"/>
          <w:lang w:eastAsia="zh-CN"/>
        </w:rPr>
      </w:pPr>
    </w:p>
    <w:p w14:paraId="4E989003">
      <w:pPr>
        <w:bidi w:val="0"/>
        <w:spacing w:line="360" w:lineRule="auto"/>
        <w:ind w:firstLine="0" w:firstLineChars="0"/>
        <w:jc w:val="left"/>
        <w:rPr>
          <w:rFonts w:hint="default"/>
          <w:b w:val="0"/>
          <w:bCs w:val="0"/>
          <w:lang w:eastAsia="zh-CN"/>
        </w:rPr>
      </w:pPr>
      <w:r>
        <w:rPr>
          <w:rFonts w:hint="default"/>
          <w:b w:val="0"/>
          <w:bCs w:val="0"/>
          <w:lang w:eastAsia="zh-CN"/>
        </w:rPr>
        <w:t>式中：</w:t>
      </w:r>
    </w:p>
    <w:p w14:paraId="1930DEE6">
      <w:pPr>
        <w:bidi w:val="0"/>
        <w:rPr>
          <w:rFonts w:hint="default"/>
          <w:b w:val="0"/>
          <w:bCs w:val="0"/>
          <w:lang w:eastAsia="zh-CN"/>
        </w:rPr>
      </w:pPr>
      <w:r>
        <w:rPr>
          <w:rFonts w:hint="default"/>
          <w:b w:val="0"/>
          <w:bCs w:val="0"/>
          <w:i/>
          <w:iCs/>
          <w:lang w:eastAsia="zh-CN"/>
        </w:rPr>
        <w:t>RRF</w:t>
      </w:r>
      <w:r>
        <w:rPr>
          <w:rFonts w:hint="default"/>
          <w:b w:val="0"/>
          <w:bCs w:val="0"/>
          <w:i/>
          <w:iCs/>
          <w:vertAlign w:val="subscript"/>
          <w:lang w:eastAsia="zh-CN"/>
        </w:rPr>
        <w:t>i</w:t>
      </w:r>
      <w:r>
        <w:rPr>
          <w:rFonts w:hint="eastAsia"/>
          <w:b w:val="0"/>
          <w:bCs w:val="0"/>
          <w:lang w:eastAsia="zh-CN"/>
        </w:rPr>
        <w:t>——</w:t>
      </w:r>
      <w:r>
        <w:rPr>
          <w:rFonts w:hint="default"/>
          <w:b w:val="0"/>
          <w:bCs w:val="0"/>
          <w:lang w:eastAsia="zh-CN"/>
        </w:rPr>
        <w:t>校准曲线系列中第</w:t>
      </w:r>
      <w:r>
        <w:rPr>
          <w:rFonts w:hint="default"/>
          <w:b w:val="0"/>
          <w:bCs w:val="0"/>
          <w:i/>
          <w:iCs/>
          <w:lang w:eastAsia="zh-CN"/>
        </w:rPr>
        <w:t>i</w:t>
      </w:r>
      <w:r>
        <w:rPr>
          <w:rFonts w:hint="default"/>
          <w:b w:val="0"/>
          <w:bCs w:val="0"/>
          <w:lang w:eastAsia="zh-CN"/>
        </w:rPr>
        <w:t>点目标化合物的相对响应因子；</w:t>
      </w:r>
    </w:p>
    <w:p w14:paraId="7F7D2218">
      <w:pPr>
        <w:bidi w:val="0"/>
        <w:rPr>
          <w:rFonts w:hint="default"/>
          <w:b w:val="0"/>
          <w:bCs w:val="0"/>
          <w:lang w:eastAsia="zh-CN"/>
        </w:rPr>
      </w:pPr>
      <w:r>
        <w:rPr>
          <w:rFonts w:hint="default"/>
          <w:b w:val="0"/>
          <w:bCs w:val="0"/>
          <w:i/>
          <w:iCs/>
          <w:lang w:eastAsia="zh-CN"/>
        </w:rPr>
        <w:t>Ai</w:t>
      </w:r>
      <w:r>
        <w:rPr>
          <w:rFonts w:hint="eastAsia"/>
          <w:b w:val="0"/>
          <w:bCs w:val="0"/>
          <w:lang w:eastAsia="zh-CN"/>
        </w:rPr>
        <w:t>——</w:t>
      </w:r>
      <w:r>
        <w:rPr>
          <w:rFonts w:hint="default"/>
          <w:b w:val="0"/>
          <w:bCs w:val="0"/>
          <w:lang w:eastAsia="zh-CN"/>
        </w:rPr>
        <w:t>校准曲线系列中第</w:t>
      </w:r>
      <w:r>
        <w:rPr>
          <w:rFonts w:hint="default"/>
          <w:b w:val="0"/>
          <w:bCs w:val="0"/>
          <w:i/>
          <w:iCs/>
          <w:lang w:eastAsia="zh-CN"/>
        </w:rPr>
        <w:t>i</w:t>
      </w:r>
      <w:r>
        <w:rPr>
          <w:rFonts w:hint="default"/>
          <w:b w:val="0"/>
          <w:bCs w:val="0"/>
          <w:lang w:eastAsia="zh-CN"/>
        </w:rPr>
        <w:t>点目标化合物定量离子的</w:t>
      </w:r>
      <w:r>
        <w:rPr>
          <w:rFonts w:hint="eastAsia"/>
          <w:b w:val="0"/>
          <w:bCs w:val="0"/>
          <w:lang w:val="en-US" w:eastAsia="zh-CN"/>
        </w:rPr>
        <w:t>峰面积</w:t>
      </w:r>
      <w:r>
        <w:rPr>
          <w:rFonts w:hint="default"/>
          <w:b w:val="0"/>
          <w:bCs w:val="0"/>
          <w:lang w:eastAsia="zh-CN"/>
        </w:rPr>
        <w:t>；</w:t>
      </w:r>
    </w:p>
    <w:p w14:paraId="621477C3">
      <w:pPr>
        <w:bidi w:val="0"/>
        <w:rPr>
          <w:rFonts w:hint="default"/>
          <w:b w:val="0"/>
          <w:bCs w:val="0"/>
          <w:lang w:eastAsia="zh-CN"/>
        </w:rPr>
      </w:pPr>
      <w:r>
        <w:rPr>
          <w:rFonts w:hint="default"/>
          <w:b w:val="0"/>
          <w:bCs w:val="0"/>
          <w:i/>
          <w:iCs/>
          <w:lang w:eastAsia="zh-CN"/>
        </w:rPr>
        <w:t>A</w:t>
      </w:r>
      <w:r>
        <w:rPr>
          <w:rFonts w:hint="default"/>
          <w:b w:val="0"/>
          <w:bCs w:val="0"/>
          <w:i/>
          <w:iCs/>
          <w:vertAlign w:val="subscript"/>
          <w:lang w:eastAsia="zh-CN"/>
        </w:rPr>
        <w:t>ISi</w:t>
      </w:r>
      <w:r>
        <w:rPr>
          <w:rFonts w:hint="eastAsia"/>
          <w:b w:val="0"/>
          <w:bCs w:val="0"/>
          <w:lang w:eastAsia="zh-CN"/>
        </w:rPr>
        <w:t>——</w:t>
      </w:r>
      <w:r>
        <w:rPr>
          <w:rFonts w:hint="default"/>
          <w:b w:val="0"/>
          <w:bCs w:val="0"/>
          <w:lang w:eastAsia="zh-CN"/>
        </w:rPr>
        <w:t>校准曲线系列中第</w:t>
      </w:r>
      <w:r>
        <w:rPr>
          <w:rFonts w:hint="default"/>
          <w:b w:val="0"/>
          <w:bCs w:val="0"/>
          <w:i/>
          <w:iCs/>
          <w:lang w:eastAsia="zh-CN"/>
        </w:rPr>
        <w:t>i</w:t>
      </w:r>
      <w:r>
        <w:rPr>
          <w:rFonts w:hint="default"/>
          <w:b w:val="0"/>
          <w:bCs w:val="0"/>
          <w:lang w:eastAsia="zh-CN"/>
        </w:rPr>
        <w:t>点与目标化合物相对应内标定量离子的</w:t>
      </w:r>
      <w:r>
        <w:rPr>
          <w:rFonts w:hint="eastAsia"/>
          <w:b w:val="0"/>
          <w:bCs w:val="0"/>
          <w:lang w:val="en-US" w:eastAsia="zh-CN"/>
        </w:rPr>
        <w:t>峰面积</w:t>
      </w:r>
      <w:r>
        <w:rPr>
          <w:rFonts w:hint="default"/>
          <w:b w:val="0"/>
          <w:bCs w:val="0"/>
          <w:lang w:eastAsia="zh-CN"/>
        </w:rPr>
        <w:t>；</w:t>
      </w:r>
    </w:p>
    <w:p w14:paraId="7448768B">
      <w:pPr>
        <w:bidi w:val="0"/>
        <w:rPr>
          <w:rFonts w:hint="default"/>
          <w:b w:val="0"/>
          <w:bCs w:val="0"/>
          <w:lang w:eastAsia="zh-CN"/>
        </w:rPr>
      </w:pPr>
      <w:r>
        <w:rPr>
          <w:rFonts w:hint="default"/>
          <w:b w:val="0"/>
          <w:bCs w:val="0"/>
          <w:i/>
          <w:iCs/>
        </w:rPr>
        <w:t>ρ</w:t>
      </w:r>
      <w:r>
        <w:rPr>
          <w:rFonts w:hint="default"/>
          <w:b w:val="0"/>
          <w:bCs w:val="0"/>
          <w:i/>
          <w:iCs/>
          <w:vertAlign w:val="subscript"/>
          <w:lang w:eastAsia="zh-CN"/>
        </w:rPr>
        <w:t>ISi</w:t>
      </w:r>
      <w:r>
        <w:rPr>
          <w:rFonts w:hint="eastAsia"/>
          <w:b w:val="0"/>
          <w:bCs w:val="0"/>
          <w:lang w:eastAsia="zh-CN"/>
        </w:rPr>
        <w:t>——</w:t>
      </w:r>
      <w:r>
        <w:rPr>
          <w:rFonts w:hint="default"/>
          <w:b w:val="0"/>
          <w:bCs w:val="0"/>
          <w:lang w:eastAsia="zh-CN"/>
        </w:rPr>
        <w:t>校准曲线系列中内标物的质量浓度，µg/ml；</w:t>
      </w:r>
    </w:p>
    <w:p w14:paraId="33DA36BB">
      <w:pPr>
        <w:bidi w:val="0"/>
        <w:rPr>
          <w:rFonts w:hint="default"/>
          <w:b w:val="0"/>
          <w:bCs w:val="0"/>
          <w:lang w:eastAsia="zh-CN"/>
        </w:rPr>
      </w:pPr>
      <w:r>
        <w:rPr>
          <w:rFonts w:hint="default"/>
          <w:b w:val="0"/>
          <w:bCs w:val="0"/>
          <w:i/>
          <w:iCs/>
        </w:rPr>
        <w:t>ρ</w:t>
      </w:r>
      <w:r>
        <w:rPr>
          <w:rFonts w:hint="default"/>
          <w:b w:val="0"/>
          <w:bCs w:val="0"/>
          <w:i/>
          <w:iCs/>
          <w:vertAlign w:val="subscript"/>
          <w:lang w:eastAsia="zh-CN"/>
        </w:rPr>
        <w:t>i</w:t>
      </w:r>
      <w:r>
        <w:rPr>
          <w:rFonts w:hint="eastAsia"/>
          <w:b w:val="0"/>
          <w:bCs w:val="0"/>
          <w:lang w:eastAsia="zh-CN"/>
        </w:rPr>
        <w:t>——</w:t>
      </w:r>
      <w:r>
        <w:rPr>
          <w:rFonts w:hint="default"/>
          <w:b w:val="0"/>
          <w:bCs w:val="0"/>
          <w:lang w:eastAsia="zh-CN"/>
        </w:rPr>
        <w:t>校准曲线系列中第</w:t>
      </w:r>
      <w:r>
        <w:rPr>
          <w:rFonts w:hint="default"/>
          <w:b w:val="0"/>
          <w:bCs w:val="0"/>
          <w:i/>
          <w:iCs/>
          <w:lang w:eastAsia="zh-CN"/>
        </w:rPr>
        <w:t>i</w:t>
      </w:r>
      <w:r>
        <w:rPr>
          <w:rFonts w:hint="default"/>
          <w:b w:val="0"/>
          <w:bCs w:val="0"/>
          <w:lang w:eastAsia="zh-CN"/>
        </w:rPr>
        <w:t>点目标化合物的质量浓度，µg/ml。</w:t>
      </w:r>
    </w:p>
    <w:p w14:paraId="76590321">
      <w:pPr>
        <w:bidi w:val="0"/>
        <w:rPr>
          <w:rFonts w:hint="default"/>
          <w:b w:val="0"/>
          <w:bCs w:val="0"/>
          <w:lang w:eastAsia="zh-CN"/>
        </w:rPr>
      </w:pPr>
      <w:r>
        <w:rPr>
          <w:rFonts w:hint="default"/>
          <w:b w:val="0"/>
          <w:bCs w:val="0"/>
          <w:lang w:eastAsia="zh-CN"/>
        </w:rPr>
        <w:t>校准曲线系列中目标化合物的平均相对响应因子</w:t>
      </w:r>
      <m:oMath>
        <m:acc>
          <m:accPr>
            <m:chr m:val="̅"/>
            <m:ctrlPr>
              <w:rPr>
                <w:rFonts w:ascii="Cambria Math" w:hAnsi="Cambria Math"/>
                <w:b w:val="0"/>
                <w:bCs w:val="0"/>
                <w:i/>
              </w:rPr>
            </m:ctrlPr>
          </m:accPr>
          <m:e>
            <m:r>
              <m:rPr/>
              <w:rPr>
                <w:rFonts w:hint="default" w:ascii="Cambria Math" w:hAnsi="Cambria Math"/>
                <w:lang w:val="en-US" w:eastAsia="zh-CN"/>
              </w:rPr>
              <m:t>RRF</m:t>
            </m:r>
            <m:ctrlPr>
              <w:rPr>
                <w:rFonts w:ascii="Cambria Math" w:hAnsi="Cambria Math"/>
                <w:b w:val="0"/>
                <w:bCs w:val="0"/>
                <w:i/>
              </w:rPr>
            </m:ctrlPr>
          </m:e>
        </m:acc>
      </m:oMath>
      <w:r>
        <w:rPr>
          <w:rFonts w:hint="default"/>
          <w:b w:val="0"/>
          <w:bCs w:val="0"/>
          <w:lang w:eastAsia="zh-CN"/>
        </w:rPr>
        <w:t>，按照公式（</w:t>
      </w:r>
      <w:r>
        <w:rPr>
          <w:rFonts w:hint="eastAsia"/>
          <w:b w:val="0"/>
          <w:bCs w:val="0"/>
          <w:lang w:val="en-US" w:eastAsia="zh-CN"/>
        </w:rPr>
        <w:t>5</w:t>
      </w:r>
      <w:r>
        <w:rPr>
          <w:rFonts w:hint="default"/>
          <w:b w:val="0"/>
          <w:bCs w:val="0"/>
          <w:lang w:eastAsia="zh-CN"/>
        </w:rPr>
        <w:t>）计算。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851"/>
        <w:gridCol w:w="2851"/>
      </w:tblGrid>
      <w:tr w14:paraId="52C7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tcBorders>
              <w:top w:val="nil"/>
              <w:left w:val="nil"/>
              <w:bottom w:val="nil"/>
              <w:right w:val="nil"/>
            </w:tcBorders>
            <w:vAlign w:val="center"/>
          </w:tcPr>
          <w:p w14:paraId="4F49C8A3">
            <w:pPr>
              <w:autoSpaceDE/>
              <w:autoSpaceDN/>
              <w:bidi w:val="0"/>
              <w:spacing w:line="360" w:lineRule="auto"/>
              <w:ind w:firstLine="0" w:firstLineChars="0"/>
              <w:jc w:val="center"/>
              <w:rPr>
                <w:rFonts w:hint="eastAsia"/>
                <w:b w:val="0"/>
                <w:bCs w:val="0"/>
                <w:sz w:val="21"/>
                <w:szCs w:val="21"/>
                <w:vertAlign w:val="baseline"/>
                <w:lang w:val="en-US" w:eastAsia="zh-CN"/>
              </w:rPr>
            </w:pPr>
          </w:p>
        </w:tc>
        <w:tc>
          <w:tcPr>
            <w:tcW w:w="2851" w:type="dxa"/>
            <w:tcBorders>
              <w:top w:val="nil"/>
              <w:left w:val="nil"/>
              <w:bottom w:val="nil"/>
              <w:right w:val="nil"/>
            </w:tcBorders>
            <w:vAlign w:val="center"/>
          </w:tcPr>
          <w:p w14:paraId="223B3EC5">
            <w:pPr>
              <w:autoSpaceDE/>
              <w:autoSpaceDN/>
              <w:bidi w:val="0"/>
              <w:spacing w:line="360" w:lineRule="auto"/>
              <w:ind w:firstLine="0" w:firstLineChars="0"/>
              <w:jc w:val="center"/>
              <w:rPr>
                <w:rFonts w:hint="eastAsia" w:ascii="Times New Roman" w:hAnsi="Times New Roman" w:eastAsia="宋体" w:cs="Times New Roman"/>
                <w:b w:val="0"/>
                <w:bCs w:val="0"/>
                <w:position w:val="-32"/>
                <w:szCs w:val="20"/>
                <w:lang w:val="en-US" w:eastAsia="zh-CN"/>
              </w:rPr>
            </w:pPr>
            <m:oMath>
              <m:acc>
                <m:accPr>
                  <m:chr m:val="̅"/>
                  <m:ctrlPr>
                    <w:rPr>
                      <w:rFonts w:ascii="Cambria Math" w:hAnsi="Cambria Math"/>
                      <w:b w:val="0"/>
                      <w:bCs w:val="0"/>
                      <w:i/>
                    </w:rPr>
                  </m:ctrlPr>
                </m:accPr>
                <m:e>
                  <m:r>
                    <m:rPr/>
                    <w:rPr>
                      <w:rFonts w:hint="default" w:ascii="Cambria Math" w:hAnsi="Cambria Math"/>
                      <w:lang w:val="en-US" w:eastAsia="zh-CN"/>
                    </w:rPr>
                    <m:t>RRF</m:t>
                  </m:r>
                  <m:ctrlPr>
                    <w:rPr>
                      <w:rFonts w:ascii="Cambria Math" w:hAnsi="Cambria Math"/>
                      <w:b w:val="0"/>
                      <w:bCs w:val="0"/>
                      <w:i/>
                    </w:rPr>
                  </m:ctrlPr>
                </m:e>
              </m:acc>
            </m:oMath>
            <w:r>
              <w:rPr>
                <w:rFonts w:hint="eastAsia" w:hAnsi="Cambria Math"/>
                <w:b w:val="0"/>
                <w:bCs w:val="0"/>
                <w:i w:val="0"/>
                <w:lang w:val="en-US" w:eastAsia="zh-CN"/>
              </w:rPr>
              <w:t>=</w:t>
            </w:r>
            <m:oMath>
              <m:f>
                <m:fPr>
                  <m:ctrlPr>
                    <w:rPr>
                      <w:rFonts w:ascii="Cambria Math" w:hAnsi="Cambria Math"/>
                      <w:b w:val="0"/>
                      <w:bCs w:val="0"/>
                      <w:i/>
                      <w:sz w:val="28"/>
                      <w:szCs w:val="28"/>
                      <w:lang w:val="en-US"/>
                    </w:rPr>
                  </m:ctrlPr>
                </m:fPr>
                <m:num>
                  <m:nary>
                    <m:naryPr>
                      <m:chr m:val="∑"/>
                      <m:limLoc m:val="undOvr"/>
                      <m:ctrlPr>
                        <w:rPr>
                          <w:rFonts w:ascii="Cambria Math" w:hAnsi="Cambria Math"/>
                          <w:b w:val="0"/>
                          <w:bCs w:val="0"/>
                          <w:i/>
                          <w:sz w:val="28"/>
                          <w:szCs w:val="28"/>
                          <w:lang w:val="en-US"/>
                        </w:rPr>
                      </m:ctrlPr>
                    </m:naryPr>
                    <m:sub>
                      <m:r>
                        <m:rPr/>
                        <w:rPr>
                          <w:rFonts w:hint="default" w:ascii="Cambria Math" w:hAnsi="Cambria Math"/>
                          <w:sz w:val="28"/>
                          <w:szCs w:val="28"/>
                          <w:lang w:val="en-US" w:eastAsia="zh-CN"/>
                        </w:rPr>
                        <m:t>i=1</m:t>
                      </m:r>
                      <m:ctrlPr>
                        <w:rPr>
                          <w:rFonts w:ascii="Cambria Math" w:hAnsi="Cambria Math"/>
                          <w:b w:val="0"/>
                          <w:bCs w:val="0"/>
                          <w:i/>
                          <w:sz w:val="28"/>
                          <w:szCs w:val="28"/>
                          <w:lang w:val="en-US"/>
                        </w:rPr>
                      </m:ctrlPr>
                    </m:sub>
                    <m:sup>
                      <m:r>
                        <m:rPr/>
                        <w:rPr>
                          <w:rFonts w:hint="default" w:ascii="Cambria Math" w:hAnsi="Cambria Math"/>
                          <w:sz w:val="28"/>
                          <w:szCs w:val="28"/>
                          <w:lang w:val="en-US" w:eastAsia="zh-CN"/>
                        </w:rPr>
                        <m:t>n</m:t>
                      </m:r>
                      <m:ctrlPr>
                        <w:rPr>
                          <w:rFonts w:ascii="Cambria Math" w:hAnsi="Cambria Math"/>
                          <w:b w:val="0"/>
                          <w:bCs w:val="0"/>
                          <w:i/>
                          <w:sz w:val="28"/>
                          <w:szCs w:val="28"/>
                          <w:lang w:val="en-US"/>
                        </w:rPr>
                      </m:ctrlPr>
                    </m:sup>
                    <m:e>
                      <m:sSub>
                        <m:sSubPr>
                          <m:ctrlPr>
                            <w:rPr>
                              <w:rFonts w:ascii="Cambria Math" w:hAnsi="Cambria Math"/>
                              <w:b w:val="0"/>
                              <w:bCs w:val="0"/>
                              <w:i/>
                              <w:sz w:val="28"/>
                              <w:szCs w:val="28"/>
                              <w:lang w:val="en-US"/>
                            </w:rPr>
                          </m:ctrlPr>
                        </m:sSubPr>
                        <m:e>
                          <m:r>
                            <m:rPr/>
                            <w:rPr>
                              <w:rFonts w:hint="default" w:ascii="Cambria Math" w:hAnsi="Cambria Math"/>
                              <w:sz w:val="28"/>
                              <w:szCs w:val="28"/>
                              <w:lang w:val="en-US" w:eastAsia="zh-CN"/>
                            </w:rPr>
                            <m:t>RRF</m:t>
                          </m:r>
                          <m:ctrlPr>
                            <w:rPr>
                              <w:rFonts w:ascii="Cambria Math" w:hAnsi="Cambria Math"/>
                              <w:b w:val="0"/>
                              <w:bCs w:val="0"/>
                              <w:i/>
                              <w:sz w:val="28"/>
                              <w:szCs w:val="28"/>
                              <w:lang w:val="en-US"/>
                            </w:rPr>
                          </m:ctrlPr>
                        </m:e>
                        <m:sub>
                          <m:r>
                            <m:rPr/>
                            <w:rPr>
                              <w:rFonts w:hint="default" w:ascii="Cambria Math" w:hAnsi="Cambria Math"/>
                              <w:sz w:val="28"/>
                              <w:szCs w:val="28"/>
                              <w:lang w:val="en-US" w:eastAsia="zh-CN"/>
                            </w:rPr>
                            <m:t>i</m:t>
                          </m:r>
                          <m:ctrlPr>
                            <w:rPr>
                              <w:rFonts w:ascii="Cambria Math" w:hAnsi="Cambria Math"/>
                              <w:b w:val="0"/>
                              <w:bCs w:val="0"/>
                              <w:i/>
                              <w:sz w:val="28"/>
                              <w:szCs w:val="28"/>
                              <w:lang w:val="en-US"/>
                            </w:rPr>
                          </m:ctrlPr>
                        </m:sub>
                      </m:sSub>
                      <m:ctrlPr>
                        <w:rPr>
                          <w:rFonts w:ascii="Cambria Math" w:hAnsi="Cambria Math"/>
                          <w:b w:val="0"/>
                          <w:bCs w:val="0"/>
                          <w:i/>
                          <w:sz w:val="28"/>
                          <w:szCs w:val="28"/>
                          <w:lang w:val="en-US"/>
                        </w:rPr>
                      </m:ctrlPr>
                    </m:e>
                  </m:nary>
                  <m:ctrlPr>
                    <w:rPr>
                      <w:rFonts w:ascii="Cambria Math" w:hAnsi="Cambria Math"/>
                      <w:b w:val="0"/>
                      <w:bCs w:val="0"/>
                      <w:i/>
                      <w:sz w:val="28"/>
                      <w:szCs w:val="28"/>
                      <w:lang w:val="en-US"/>
                    </w:rPr>
                  </m:ctrlPr>
                </m:num>
                <m:den>
                  <m:r>
                    <m:rPr/>
                    <w:rPr>
                      <w:rFonts w:hint="default" w:ascii="Cambria Math" w:hAnsi="Cambria Math"/>
                      <w:sz w:val="28"/>
                      <w:szCs w:val="28"/>
                      <w:lang w:val="en-US" w:eastAsia="zh-CN"/>
                    </w:rPr>
                    <m:t>n</m:t>
                  </m:r>
                  <m:ctrlPr>
                    <w:rPr>
                      <w:rFonts w:ascii="Cambria Math" w:hAnsi="Cambria Math"/>
                      <w:b w:val="0"/>
                      <w:bCs w:val="0"/>
                      <w:i/>
                      <w:sz w:val="28"/>
                      <w:szCs w:val="28"/>
                      <w:lang w:val="en-US"/>
                    </w:rPr>
                  </m:ctrlPr>
                </m:den>
              </m:f>
            </m:oMath>
          </w:p>
        </w:tc>
        <w:tc>
          <w:tcPr>
            <w:tcW w:w="2851" w:type="dxa"/>
            <w:tcBorders>
              <w:top w:val="nil"/>
              <w:left w:val="nil"/>
              <w:bottom w:val="nil"/>
              <w:right w:val="nil"/>
            </w:tcBorders>
            <w:vAlign w:val="center"/>
          </w:tcPr>
          <w:p w14:paraId="23BE8161">
            <w:pPr>
              <w:autoSpaceDE/>
              <w:autoSpaceDN/>
              <w:bidi w:val="0"/>
              <w:spacing w:line="360" w:lineRule="auto"/>
              <w:ind w:firstLine="0" w:firstLineChars="0"/>
              <w:jc w:val="right"/>
              <w:rPr>
                <w:rFonts w:hint="eastAsia"/>
                <w:b w:val="0"/>
                <w:bCs w:val="0"/>
                <w:sz w:val="21"/>
                <w:szCs w:val="21"/>
                <w:vertAlign w:val="baseline"/>
                <w:lang w:val="en-US" w:eastAsia="zh-CN"/>
              </w:rPr>
            </w:pPr>
            <w:r>
              <w:rPr>
                <w:rFonts w:hint="eastAsia"/>
                <w:b w:val="0"/>
                <w:bCs w:val="0"/>
                <w:sz w:val="21"/>
                <w:szCs w:val="21"/>
                <w:vertAlign w:val="baseline"/>
                <w:lang w:val="en-US" w:eastAsia="zh-CN"/>
              </w:rPr>
              <w:t>（5）</w:t>
            </w:r>
          </w:p>
        </w:tc>
      </w:tr>
    </w:tbl>
    <w:p w14:paraId="411F8D08">
      <w:pPr>
        <w:spacing w:before="0" w:line="360" w:lineRule="auto"/>
        <w:ind w:left="0" w:firstLine="0" w:firstLineChars="0"/>
        <w:jc w:val="left"/>
        <w:rPr>
          <w:rFonts w:hint="default" w:ascii="Times New Roman" w:hAnsi="Times New Roman" w:eastAsia="宋体" w:cs="Times New Roman"/>
          <w:b w:val="0"/>
          <w:bCs w:val="0"/>
          <w:sz w:val="20"/>
          <w:szCs w:val="20"/>
          <w:lang w:eastAsia="zh-CN"/>
        </w:rPr>
      </w:pPr>
      <w:r>
        <w:rPr>
          <w:rFonts w:hint="default" w:ascii="Times New Roman" w:hAnsi="Times New Roman" w:eastAsia="宋体" w:cs="Times New Roman"/>
          <w:b w:val="0"/>
          <w:bCs w:val="0"/>
          <w:spacing w:val="1"/>
          <w:sz w:val="20"/>
          <w:szCs w:val="20"/>
          <w:lang w:eastAsia="zh-CN"/>
        </w:rPr>
        <w:t>式中：</w:t>
      </w:r>
    </w:p>
    <w:p w14:paraId="4A7358E7">
      <w:pPr>
        <w:tabs>
          <w:tab w:val="left" w:pos="420"/>
        </w:tabs>
        <w:bidi w:val="0"/>
        <w:ind w:left="0" w:leftChars="0" w:firstLine="0" w:firstLineChars="0"/>
        <w:rPr>
          <w:rFonts w:hint="default" w:ascii="Times New Roman" w:hAnsi="Times New Roman" w:eastAsia="宋体" w:cs="Times New Roman"/>
          <w:b w:val="0"/>
          <w:bCs w:val="0"/>
          <w:sz w:val="20"/>
          <w:szCs w:val="20"/>
          <w:lang w:eastAsia="zh-CN"/>
        </w:rPr>
      </w:pPr>
      <w:r>
        <w:rPr>
          <w:rFonts w:hint="eastAsia" w:eastAsia="Times New Roman" w:cs="Times New Roman"/>
          <w:b w:val="0"/>
          <w:bCs w:val="0"/>
          <w:i w:val="0"/>
          <w:iCs w:val="0"/>
          <w:lang w:val="en-US" w:eastAsia="zh-CN"/>
        </w:rPr>
        <w:tab/>
      </w:r>
      <m:oMath>
        <m:acc>
          <m:accPr>
            <m:chr m:val="̅"/>
            <m:ctrlPr>
              <w:rPr>
                <w:rFonts w:ascii="Cambria Math" w:hAnsi="Cambria Math"/>
                <w:b w:val="0"/>
                <w:bCs w:val="0"/>
                <w:i/>
              </w:rPr>
            </m:ctrlPr>
          </m:accPr>
          <m:e>
            <m:r>
              <m:rPr/>
              <w:rPr>
                <w:rFonts w:hint="default" w:ascii="Cambria Math" w:hAnsi="Cambria Math"/>
                <w:lang w:val="en-US" w:eastAsia="zh-CN"/>
              </w:rPr>
              <m:t>RRF</m:t>
            </m:r>
            <m:ctrlPr>
              <w:rPr>
                <w:rFonts w:ascii="Cambria Math" w:hAnsi="Cambria Math"/>
                <w:b w:val="0"/>
                <w:bCs w:val="0"/>
                <w:i/>
              </w:rPr>
            </m:ctrlPr>
          </m:e>
        </m:acc>
      </m:oMath>
      <w:r>
        <w:rPr>
          <w:rFonts w:hint="eastAsia" w:ascii="Times New Roman" w:hAnsi="Times New Roman" w:eastAsia="Times New Roman" w:cs="Times New Roman"/>
          <w:b w:val="0"/>
          <w:bCs w:val="0"/>
          <w:spacing w:val="11"/>
          <w:sz w:val="20"/>
          <w:szCs w:val="20"/>
          <w:lang w:eastAsia="zh-CN"/>
        </w:rPr>
        <w:t>——</w:t>
      </w:r>
      <w:r>
        <w:rPr>
          <w:rFonts w:hint="default" w:ascii="Times New Roman" w:hAnsi="Times New Roman" w:eastAsia="宋体" w:cs="Times New Roman"/>
          <w:b w:val="0"/>
          <w:bCs w:val="0"/>
          <w:spacing w:val="11"/>
          <w:sz w:val="20"/>
          <w:szCs w:val="20"/>
          <w:lang w:eastAsia="zh-CN"/>
        </w:rPr>
        <w:t>校准曲线系列中目标化合物的平均相对响应因子，无量纲；</w:t>
      </w:r>
    </w:p>
    <w:p w14:paraId="35D7CB00">
      <w:pPr>
        <w:tabs>
          <w:tab w:val="left" w:pos="420"/>
        </w:tabs>
        <w:bidi w:val="0"/>
        <w:ind w:left="0" w:leftChars="0" w:firstLine="0" w:firstLineChars="0"/>
        <w:rPr>
          <w:rFonts w:hint="default" w:ascii="Times New Roman" w:hAnsi="Times New Roman" w:eastAsia="宋体" w:cs="Times New Roman"/>
          <w:b w:val="0"/>
          <w:bCs w:val="0"/>
          <w:spacing w:val="7"/>
          <w:sz w:val="20"/>
          <w:szCs w:val="20"/>
          <w:lang w:eastAsia="zh-CN"/>
        </w:rPr>
      </w:pPr>
      <w:r>
        <w:rPr>
          <w:rFonts w:hint="eastAsia" w:eastAsia="Times New Roman" w:cs="Times New Roman"/>
          <w:b w:val="0"/>
          <w:bCs w:val="0"/>
          <w:i w:val="0"/>
          <w:iCs w:val="0"/>
          <w:sz w:val="20"/>
          <w:szCs w:val="20"/>
          <w:lang w:val="en-US" w:eastAsia="zh-CN"/>
        </w:rPr>
        <w:tab/>
      </w:r>
      <w:r>
        <w:rPr>
          <w:rFonts w:hint="default" w:ascii="Times New Roman" w:hAnsi="Times New Roman" w:eastAsia="Times New Roman" w:cs="Times New Roman"/>
          <w:b w:val="0"/>
          <w:bCs w:val="0"/>
          <w:i/>
          <w:iCs/>
          <w:sz w:val="20"/>
          <w:szCs w:val="20"/>
          <w:lang w:eastAsia="zh-CN"/>
        </w:rPr>
        <w:t>RRF</w:t>
      </w:r>
      <w:r>
        <w:rPr>
          <w:rFonts w:hint="default" w:ascii="Times New Roman" w:hAnsi="Times New Roman" w:eastAsia="Times New Roman" w:cs="Times New Roman"/>
          <w:b w:val="0"/>
          <w:bCs w:val="0"/>
          <w:i/>
          <w:iCs/>
          <w:position w:val="-1"/>
          <w:sz w:val="13"/>
          <w:szCs w:val="13"/>
          <w:lang w:eastAsia="zh-CN"/>
        </w:rPr>
        <w:t>i</w:t>
      </w:r>
      <w:r>
        <w:rPr>
          <w:rFonts w:hint="eastAsia" w:ascii="Times New Roman" w:hAnsi="Times New Roman" w:eastAsia="Times New Roman" w:cs="Times New Roman"/>
          <w:b w:val="0"/>
          <w:bCs w:val="0"/>
          <w:spacing w:val="8"/>
          <w:sz w:val="20"/>
          <w:szCs w:val="20"/>
          <w:lang w:eastAsia="zh-CN"/>
        </w:rPr>
        <w:t>——</w:t>
      </w:r>
      <w:r>
        <w:rPr>
          <w:rFonts w:hint="default" w:ascii="Times New Roman" w:hAnsi="Times New Roman" w:eastAsia="宋体" w:cs="Times New Roman"/>
          <w:b w:val="0"/>
          <w:bCs w:val="0"/>
          <w:spacing w:val="8"/>
          <w:sz w:val="20"/>
          <w:szCs w:val="20"/>
          <w:lang w:eastAsia="zh-CN"/>
        </w:rPr>
        <w:t>校准曲线准系列中第</w:t>
      </w:r>
      <w:r>
        <w:rPr>
          <w:rFonts w:hint="default" w:ascii="Times New Roman" w:hAnsi="Times New Roman" w:eastAsia="Times New Roman" w:cs="Times New Roman"/>
          <w:b w:val="0"/>
          <w:bCs w:val="0"/>
          <w:i/>
          <w:iCs/>
          <w:spacing w:val="8"/>
          <w:sz w:val="20"/>
          <w:szCs w:val="20"/>
          <w:lang w:eastAsia="zh-CN"/>
        </w:rPr>
        <w:t>i</w:t>
      </w:r>
      <w:r>
        <w:rPr>
          <w:rFonts w:hint="default" w:ascii="Times New Roman" w:hAnsi="Times New Roman" w:eastAsia="宋体" w:cs="Times New Roman"/>
          <w:b w:val="0"/>
          <w:bCs w:val="0"/>
          <w:spacing w:val="8"/>
          <w:sz w:val="20"/>
          <w:szCs w:val="20"/>
          <w:lang w:eastAsia="zh-CN"/>
        </w:rPr>
        <w:t>点目标化合物的相对响应因子，</w:t>
      </w:r>
      <w:r>
        <w:rPr>
          <w:rFonts w:hint="default" w:ascii="Times New Roman" w:hAnsi="Times New Roman" w:eastAsia="宋体" w:cs="Times New Roman"/>
          <w:b w:val="0"/>
          <w:bCs w:val="0"/>
          <w:spacing w:val="7"/>
          <w:sz w:val="20"/>
          <w:szCs w:val="20"/>
          <w:lang w:eastAsia="zh-CN"/>
        </w:rPr>
        <w:t>无量纲；</w:t>
      </w:r>
    </w:p>
    <w:p w14:paraId="47EC34DB">
      <w:pPr>
        <w:bidi w:val="0"/>
        <w:rPr>
          <w:rFonts w:hint="default" w:ascii="Times New Roman" w:hAnsi="Times New Roman" w:eastAsia="宋体" w:cs="Times New Roman"/>
          <w:b w:val="0"/>
          <w:bCs w:val="0"/>
          <w:sz w:val="20"/>
          <w:szCs w:val="20"/>
          <w:lang w:eastAsia="zh-CN"/>
        </w:rPr>
      </w:pPr>
      <w:r>
        <w:rPr>
          <w:rFonts w:hint="default" w:ascii="Times New Roman" w:hAnsi="Times New Roman" w:eastAsia="Times New Roman" w:cs="Times New Roman"/>
          <w:b w:val="0"/>
          <w:bCs w:val="0"/>
          <w:i/>
          <w:iCs/>
          <w:spacing w:val="8"/>
          <w:sz w:val="20"/>
          <w:szCs w:val="20"/>
          <w:lang w:eastAsia="zh-CN"/>
        </w:rPr>
        <w:t>n</w:t>
      </w:r>
      <w:r>
        <w:rPr>
          <w:rFonts w:hint="eastAsia" w:ascii="Times New Roman" w:hAnsi="Times New Roman" w:eastAsia="Times New Roman" w:cs="Times New Roman"/>
          <w:b w:val="0"/>
          <w:bCs w:val="0"/>
          <w:spacing w:val="8"/>
          <w:sz w:val="20"/>
          <w:szCs w:val="20"/>
          <w:lang w:eastAsia="zh-CN"/>
        </w:rPr>
        <w:t>——</w:t>
      </w:r>
      <w:r>
        <w:rPr>
          <w:rFonts w:hint="default" w:ascii="Times New Roman" w:hAnsi="Times New Roman" w:eastAsia="宋体" w:cs="Times New Roman"/>
          <w:b w:val="0"/>
          <w:bCs w:val="0"/>
          <w:spacing w:val="8"/>
          <w:sz w:val="20"/>
          <w:szCs w:val="20"/>
          <w:lang w:eastAsia="zh-CN"/>
        </w:rPr>
        <w:t>校准曲线系列点数。</w:t>
      </w:r>
    </w:p>
    <w:p w14:paraId="5BE9F52F">
      <w:pPr>
        <w:pStyle w:val="4"/>
        <w:bidi w:val="0"/>
        <w:rPr>
          <w:rFonts w:hint="default"/>
          <w:b w:val="0"/>
          <w:bCs w:val="0"/>
          <w:lang w:val="en-US" w:eastAsia="zh-CN"/>
        </w:rPr>
      </w:pPr>
      <w:r>
        <w:rPr>
          <w:rFonts w:hint="default"/>
          <w:b w:val="0"/>
          <w:bCs w:val="0"/>
          <w:lang w:val="en-US" w:eastAsia="zh-CN"/>
        </w:rPr>
        <w:t>8.3.2 土壤样品的结果计算</w:t>
      </w:r>
    </w:p>
    <w:p w14:paraId="3A92296C">
      <w:pPr>
        <w:bidi w:val="0"/>
        <w:rPr>
          <w:rFonts w:hint="default"/>
          <w:b w:val="0"/>
          <w:bCs w:val="0"/>
          <w:lang w:eastAsia="zh-CN"/>
        </w:rPr>
      </w:pPr>
      <w:r>
        <w:rPr>
          <w:rFonts w:hint="default"/>
          <w:b w:val="0"/>
          <w:bCs w:val="0"/>
          <w:lang w:eastAsia="zh-CN"/>
        </w:rPr>
        <w:t>土壤样品中的目标化合物含量</w:t>
      </w:r>
      <w:r>
        <w:rPr>
          <w:rFonts w:hint="default"/>
          <w:b w:val="0"/>
          <w:bCs w:val="0"/>
          <w:i/>
          <w:iCs/>
          <w:lang w:eastAsia="zh-CN"/>
        </w:rPr>
        <w:t>ω</w:t>
      </w:r>
      <w:r>
        <w:rPr>
          <w:rFonts w:hint="default"/>
          <w:b w:val="0"/>
          <w:bCs w:val="0"/>
          <w:lang w:eastAsia="zh-CN"/>
        </w:rPr>
        <w:t>（mg/kg），按照公式（</w:t>
      </w:r>
      <w:r>
        <w:rPr>
          <w:rFonts w:hint="eastAsia"/>
          <w:b w:val="0"/>
          <w:bCs w:val="0"/>
          <w:lang w:val="en-US" w:eastAsia="zh-CN"/>
        </w:rPr>
        <w:t>6</w:t>
      </w:r>
      <w:r>
        <w:rPr>
          <w:rFonts w:hint="default"/>
          <w:b w:val="0"/>
          <w:bCs w:val="0"/>
          <w:lang w:eastAsia="zh-CN"/>
        </w:rPr>
        <w:t>）进行计算。</w:t>
      </w:r>
      <w:bookmarkStart w:id="99" w:name="bookmark20"/>
      <w:bookmarkEnd w:id="99"/>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851"/>
        <w:gridCol w:w="2851"/>
      </w:tblGrid>
      <w:tr w14:paraId="4FB8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0" w:type="dxa"/>
            <w:tcBorders>
              <w:top w:val="nil"/>
              <w:left w:val="nil"/>
              <w:bottom w:val="nil"/>
              <w:right w:val="nil"/>
            </w:tcBorders>
            <w:vAlign w:val="center"/>
          </w:tcPr>
          <w:p w14:paraId="2AEB5CED">
            <w:pPr>
              <w:autoSpaceDE/>
              <w:autoSpaceDN/>
              <w:bidi w:val="0"/>
              <w:spacing w:line="360" w:lineRule="auto"/>
              <w:ind w:firstLine="0" w:firstLineChars="0"/>
              <w:jc w:val="center"/>
              <w:rPr>
                <w:rFonts w:hint="eastAsia"/>
                <w:b w:val="0"/>
                <w:bCs w:val="0"/>
                <w:sz w:val="21"/>
                <w:szCs w:val="21"/>
                <w:vertAlign w:val="baseline"/>
                <w:lang w:val="en-US" w:eastAsia="zh-CN"/>
              </w:rPr>
            </w:pPr>
          </w:p>
        </w:tc>
        <w:tc>
          <w:tcPr>
            <w:tcW w:w="2851" w:type="dxa"/>
            <w:tcBorders>
              <w:top w:val="nil"/>
              <w:left w:val="nil"/>
              <w:bottom w:val="nil"/>
              <w:right w:val="nil"/>
            </w:tcBorders>
            <w:vAlign w:val="center"/>
          </w:tcPr>
          <w:p w14:paraId="47CE189C">
            <w:pPr>
              <w:autoSpaceDE/>
              <w:autoSpaceDN/>
              <w:bidi w:val="0"/>
              <w:spacing w:line="360" w:lineRule="auto"/>
              <w:ind w:firstLine="0" w:firstLineChars="0"/>
              <w:jc w:val="center"/>
              <w:rPr>
                <w:rFonts w:hint="eastAsia"/>
                <w:b w:val="0"/>
                <w:bCs w:val="0"/>
                <w:sz w:val="21"/>
                <w:szCs w:val="21"/>
                <w:vertAlign w:val="baseline"/>
                <w:lang w:val="en-US" w:eastAsia="zh-CN"/>
              </w:rPr>
            </w:pPr>
            <w:r>
              <w:rPr>
                <w:rFonts w:hint="default" w:ascii="Times New Roman" w:hAnsi="Times New Roman" w:eastAsia="宋体" w:cs="Times New Roman"/>
                <w:b w:val="0"/>
                <w:bCs w:val="0"/>
                <w:position w:val="-24"/>
                <w:sz w:val="20"/>
                <w:szCs w:val="20"/>
                <w:lang w:eastAsia="zh-CN"/>
              </w:rPr>
              <w:drawing>
                <wp:inline distT="0" distB="0" distL="0" distR="0">
                  <wp:extent cx="1499870" cy="442595"/>
                  <wp:effectExtent l="0" t="0" r="11430" b="1905"/>
                  <wp:docPr id="20" name="IM 14"/>
                  <wp:cNvGraphicFramePr/>
                  <a:graphic xmlns:a="http://schemas.openxmlformats.org/drawingml/2006/main">
                    <a:graphicData uri="http://schemas.openxmlformats.org/drawingml/2006/picture">
                      <pic:pic xmlns:pic="http://schemas.openxmlformats.org/drawingml/2006/picture">
                        <pic:nvPicPr>
                          <pic:cNvPr id="20" name="IM 14"/>
                          <pic:cNvPicPr/>
                        </pic:nvPicPr>
                        <pic:blipFill>
                          <a:blip r:embed="rId21"/>
                          <a:stretch>
                            <a:fillRect/>
                          </a:stretch>
                        </pic:blipFill>
                        <pic:spPr>
                          <a:xfrm>
                            <a:off x="0" y="0"/>
                            <a:ext cx="1500422" cy="442903"/>
                          </a:xfrm>
                          <a:prstGeom prst="rect">
                            <a:avLst/>
                          </a:prstGeom>
                        </pic:spPr>
                      </pic:pic>
                    </a:graphicData>
                  </a:graphic>
                </wp:inline>
              </w:drawing>
            </w:r>
          </w:p>
        </w:tc>
        <w:tc>
          <w:tcPr>
            <w:tcW w:w="2851" w:type="dxa"/>
            <w:tcBorders>
              <w:top w:val="nil"/>
              <w:left w:val="nil"/>
              <w:bottom w:val="nil"/>
              <w:right w:val="nil"/>
            </w:tcBorders>
            <w:vAlign w:val="center"/>
          </w:tcPr>
          <w:p w14:paraId="65C09517">
            <w:pPr>
              <w:autoSpaceDE/>
              <w:autoSpaceDN/>
              <w:bidi w:val="0"/>
              <w:spacing w:line="360" w:lineRule="auto"/>
              <w:ind w:firstLine="0" w:firstLineChars="0"/>
              <w:jc w:val="right"/>
              <w:rPr>
                <w:rFonts w:hint="eastAsia"/>
                <w:b w:val="0"/>
                <w:bCs w:val="0"/>
                <w:sz w:val="21"/>
                <w:szCs w:val="21"/>
                <w:vertAlign w:val="baseline"/>
                <w:lang w:val="en-US" w:eastAsia="zh-CN"/>
              </w:rPr>
            </w:pPr>
            <w:r>
              <w:rPr>
                <w:rFonts w:hint="eastAsia"/>
                <w:b w:val="0"/>
                <w:bCs w:val="0"/>
                <w:sz w:val="21"/>
                <w:szCs w:val="21"/>
                <w:vertAlign w:val="baseline"/>
                <w:lang w:val="en-US" w:eastAsia="zh-CN"/>
              </w:rPr>
              <w:t>（6）</w:t>
            </w:r>
          </w:p>
        </w:tc>
      </w:tr>
    </w:tbl>
    <w:p w14:paraId="2B221483">
      <w:pPr>
        <w:bidi w:val="0"/>
        <w:ind w:firstLine="0" w:firstLineChars="0"/>
        <w:rPr>
          <w:rFonts w:hint="default"/>
          <w:b w:val="0"/>
          <w:bCs w:val="0"/>
          <w:lang w:eastAsia="zh-CN"/>
        </w:rPr>
      </w:pPr>
      <w:r>
        <w:rPr>
          <w:rFonts w:hint="default"/>
          <w:b w:val="0"/>
          <w:bCs w:val="0"/>
          <w:lang w:eastAsia="zh-CN"/>
        </w:rPr>
        <w:t>式中：</w:t>
      </w:r>
    </w:p>
    <w:p w14:paraId="53DF294A">
      <w:pPr>
        <w:bidi w:val="0"/>
        <w:rPr>
          <w:rFonts w:hint="default"/>
          <w:b w:val="0"/>
          <w:bCs w:val="0"/>
          <w:lang w:eastAsia="zh-CN"/>
        </w:rPr>
      </w:pPr>
      <w:r>
        <w:rPr>
          <w:rFonts w:hint="default"/>
          <w:b w:val="0"/>
          <w:bCs w:val="0"/>
          <w:i/>
          <w:iCs/>
          <w:lang w:eastAsia="zh-CN"/>
        </w:rPr>
        <w:t>ω</w:t>
      </w:r>
      <w:r>
        <w:rPr>
          <w:rFonts w:hint="eastAsia"/>
          <w:b w:val="0"/>
          <w:bCs w:val="0"/>
          <w:lang w:eastAsia="zh-CN"/>
        </w:rPr>
        <w:t>——</w:t>
      </w:r>
      <w:r>
        <w:rPr>
          <w:rFonts w:hint="default"/>
          <w:b w:val="0"/>
          <w:bCs w:val="0"/>
          <w:lang w:eastAsia="zh-CN"/>
        </w:rPr>
        <w:t>样品中的目标物含量，mg/kg；</w:t>
      </w:r>
    </w:p>
    <w:p w14:paraId="53F60CCD">
      <w:pPr>
        <w:bidi w:val="0"/>
        <w:rPr>
          <w:rFonts w:hint="default"/>
          <w:b w:val="0"/>
          <w:bCs w:val="0"/>
          <w:lang w:eastAsia="zh-CN"/>
        </w:rPr>
      </w:pPr>
      <w:r>
        <w:rPr>
          <w:rFonts w:hint="default"/>
          <w:b w:val="0"/>
          <w:bCs w:val="0"/>
          <w:i/>
          <w:iCs/>
          <w:lang w:eastAsia="zh-CN"/>
        </w:rPr>
        <w:t>A</w:t>
      </w:r>
      <w:r>
        <w:rPr>
          <w:rFonts w:hint="default"/>
          <w:b w:val="0"/>
          <w:bCs w:val="0"/>
          <w:i/>
          <w:iCs/>
          <w:vertAlign w:val="subscript"/>
          <w:lang w:eastAsia="zh-CN"/>
        </w:rPr>
        <w:t>x</w:t>
      </w:r>
      <w:r>
        <w:rPr>
          <w:rFonts w:hint="eastAsia"/>
          <w:b w:val="0"/>
          <w:bCs w:val="0"/>
          <w:lang w:eastAsia="zh-CN"/>
        </w:rPr>
        <w:t>——</w:t>
      </w:r>
      <w:r>
        <w:rPr>
          <w:rFonts w:hint="default"/>
          <w:b w:val="0"/>
          <w:bCs w:val="0"/>
          <w:lang w:eastAsia="zh-CN"/>
        </w:rPr>
        <w:t>试样中目标化合物碱解产物定量离子的峰面积；</w:t>
      </w:r>
    </w:p>
    <w:p w14:paraId="1EE5D1E9">
      <w:pPr>
        <w:bidi w:val="0"/>
        <w:rPr>
          <w:rFonts w:hint="default"/>
          <w:b w:val="0"/>
          <w:bCs w:val="0"/>
          <w:lang w:eastAsia="zh-CN"/>
        </w:rPr>
      </w:pPr>
      <w:r>
        <w:rPr>
          <w:rFonts w:hint="default"/>
          <w:b w:val="0"/>
          <w:bCs w:val="0"/>
          <w:i/>
          <w:iCs/>
          <w:lang w:eastAsia="zh-CN"/>
        </w:rPr>
        <w:t>A</w:t>
      </w:r>
      <w:r>
        <w:rPr>
          <w:rFonts w:hint="default"/>
          <w:b w:val="0"/>
          <w:bCs w:val="0"/>
          <w:i/>
          <w:iCs/>
          <w:vertAlign w:val="subscript"/>
          <w:lang w:eastAsia="zh-CN"/>
        </w:rPr>
        <w:t>IS</w:t>
      </w:r>
      <w:r>
        <w:rPr>
          <w:rFonts w:hint="eastAsia"/>
          <w:b w:val="0"/>
          <w:bCs w:val="0"/>
          <w:lang w:eastAsia="zh-CN"/>
        </w:rPr>
        <w:t>——</w:t>
      </w:r>
      <w:r>
        <w:rPr>
          <w:rFonts w:hint="default"/>
          <w:b w:val="0"/>
          <w:bCs w:val="0"/>
          <w:lang w:eastAsia="zh-CN"/>
        </w:rPr>
        <w:t>试样中内标化合物定量离子的峰面积；</w:t>
      </w:r>
    </w:p>
    <w:p w14:paraId="5227C551">
      <w:pPr>
        <w:bidi w:val="0"/>
        <w:rPr>
          <w:rFonts w:hint="default"/>
          <w:b w:val="0"/>
          <w:bCs w:val="0"/>
          <w:lang w:eastAsia="zh-CN"/>
        </w:rPr>
      </w:pPr>
      <w:r>
        <w:rPr>
          <w:rFonts w:hint="default"/>
          <w:b w:val="0"/>
          <w:bCs w:val="0"/>
          <w:i/>
          <w:iCs/>
        </w:rPr>
        <w:t>ρ</w:t>
      </w:r>
      <w:r>
        <w:rPr>
          <w:rFonts w:hint="default"/>
          <w:b w:val="0"/>
          <w:bCs w:val="0"/>
          <w:i/>
          <w:iCs/>
          <w:vertAlign w:val="subscript"/>
          <w:lang w:eastAsia="zh-CN"/>
        </w:rPr>
        <w:t>I</w:t>
      </w:r>
      <w:r>
        <w:rPr>
          <w:rFonts w:hint="eastAsia"/>
          <w:b w:val="0"/>
          <w:bCs w:val="0"/>
          <w:i/>
          <w:iCs/>
          <w:vertAlign w:val="subscript"/>
          <w:lang w:val="en-US" w:eastAsia="zh-CN"/>
        </w:rPr>
        <w:t>S</w:t>
      </w:r>
      <w:r>
        <w:rPr>
          <w:rFonts w:hint="eastAsia"/>
          <w:b w:val="0"/>
          <w:bCs w:val="0"/>
          <w:lang w:eastAsia="zh-CN"/>
        </w:rPr>
        <w:t>——</w:t>
      </w:r>
      <w:r>
        <w:rPr>
          <w:rFonts w:hint="default"/>
          <w:b w:val="0"/>
          <w:bCs w:val="0"/>
          <w:lang w:eastAsia="zh-CN"/>
        </w:rPr>
        <w:t>试样中内标的浓度，µg/ml；</w:t>
      </w:r>
    </w:p>
    <w:p w14:paraId="65C1B967">
      <w:pPr>
        <w:bidi w:val="0"/>
        <w:rPr>
          <w:rFonts w:hint="default"/>
          <w:b w:val="0"/>
          <w:bCs w:val="0"/>
          <w:lang w:eastAsia="zh-CN"/>
        </w:rPr>
      </w:pPr>
      <m:oMath>
        <m:acc>
          <m:accPr>
            <m:chr m:val="̅"/>
            <m:ctrlPr>
              <w:rPr>
                <w:rFonts w:ascii="Cambria Math" w:hAnsi="Cambria Math"/>
                <w:b w:val="0"/>
                <w:bCs w:val="0"/>
                <w:i/>
              </w:rPr>
            </m:ctrlPr>
          </m:accPr>
          <m:e>
            <m:r>
              <m:rPr/>
              <w:rPr>
                <w:rFonts w:hint="default" w:ascii="Cambria Math" w:hAnsi="Cambria Math"/>
                <w:lang w:val="en-US" w:eastAsia="zh-CN"/>
              </w:rPr>
              <m:t>RRF</m:t>
            </m:r>
            <m:ctrlPr>
              <w:rPr>
                <w:rFonts w:ascii="Cambria Math" w:hAnsi="Cambria Math"/>
                <w:b w:val="0"/>
                <w:bCs w:val="0"/>
                <w:i/>
              </w:rPr>
            </m:ctrlPr>
          </m:e>
        </m:acc>
      </m:oMath>
      <w:r>
        <w:rPr>
          <w:rFonts w:hint="eastAsia"/>
          <w:b w:val="0"/>
          <w:bCs w:val="0"/>
          <w:lang w:val="en-US" w:eastAsia="zh-CN"/>
        </w:rPr>
        <w:t>——</w:t>
      </w:r>
      <w:r>
        <w:rPr>
          <w:rFonts w:hint="default"/>
          <w:b w:val="0"/>
          <w:bCs w:val="0"/>
          <w:lang w:eastAsia="zh-CN"/>
        </w:rPr>
        <w:t>校准曲线系列中目标化合物的平均相对响应</w:t>
      </w:r>
      <w:r>
        <w:rPr>
          <w:rFonts w:hint="eastAsia"/>
          <w:b w:val="0"/>
          <w:bCs w:val="0"/>
          <w:lang w:val="en-US" w:eastAsia="zh-CN"/>
        </w:rPr>
        <w:t>因</w:t>
      </w:r>
      <w:r>
        <w:rPr>
          <w:rFonts w:hint="default"/>
          <w:b w:val="0"/>
          <w:bCs w:val="0"/>
          <w:lang w:eastAsia="zh-CN"/>
        </w:rPr>
        <w:t>子；</w:t>
      </w:r>
    </w:p>
    <w:p w14:paraId="7AA5D664">
      <w:pPr>
        <w:bidi w:val="0"/>
        <w:rPr>
          <w:rFonts w:hint="default"/>
          <w:b w:val="0"/>
          <w:bCs w:val="0"/>
          <w:lang w:eastAsia="zh-CN"/>
        </w:rPr>
      </w:pPr>
      <w:r>
        <w:rPr>
          <w:rFonts w:hint="default"/>
          <w:b w:val="0"/>
          <w:bCs w:val="0"/>
          <w:lang w:eastAsia="zh-CN"/>
        </w:rPr>
        <w:t>V</w:t>
      </w:r>
      <w:r>
        <w:rPr>
          <w:rFonts w:hint="default"/>
          <w:b w:val="0"/>
          <w:bCs w:val="0"/>
          <w:vertAlign w:val="subscript"/>
          <w:lang w:eastAsia="zh-CN"/>
        </w:rPr>
        <w:t>x</w:t>
      </w:r>
      <w:r>
        <w:rPr>
          <w:rFonts w:hint="eastAsia"/>
          <w:b w:val="0"/>
          <w:bCs w:val="0"/>
          <w:lang w:eastAsia="zh-CN"/>
        </w:rPr>
        <w:t>——</w:t>
      </w:r>
      <w:r>
        <w:rPr>
          <w:rFonts w:hint="default"/>
          <w:b w:val="0"/>
          <w:bCs w:val="0"/>
          <w:lang w:eastAsia="zh-CN"/>
        </w:rPr>
        <w:t>试样萃取液碱解后浓缩定容体积，ml；</w:t>
      </w:r>
    </w:p>
    <w:p w14:paraId="1D2EFA88">
      <w:pPr>
        <w:bidi w:val="0"/>
        <w:rPr>
          <w:rFonts w:hint="default"/>
          <w:b w:val="0"/>
          <w:bCs w:val="0"/>
          <w:lang w:eastAsia="zh-CN"/>
        </w:rPr>
      </w:pPr>
      <w:r>
        <w:rPr>
          <w:rFonts w:hint="default"/>
          <w:b w:val="0"/>
          <w:bCs w:val="0"/>
          <w:i/>
          <w:iCs/>
          <w:lang w:eastAsia="zh-CN"/>
        </w:rPr>
        <w:t>m</w:t>
      </w:r>
      <w:r>
        <w:rPr>
          <w:rFonts w:hint="eastAsia"/>
          <w:b w:val="0"/>
          <w:bCs w:val="0"/>
          <w:lang w:eastAsia="zh-CN"/>
        </w:rPr>
        <w:t>——</w:t>
      </w:r>
      <w:r>
        <w:rPr>
          <w:rFonts w:hint="default"/>
          <w:b w:val="0"/>
          <w:bCs w:val="0"/>
          <w:lang w:eastAsia="zh-CN"/>
        </w:rPr>
        <w:t>样品的称取量，g；</w:t>
      </w:r>
    </w:p>
    <w:p w14:paraId="11463287">
      <w:pPr>
        <w:bidi w:val="0"/>
        <w:rPr>
          <w:rFonts w:hint="default"/>
          <w:b w:val="0"/>
          <w:bCs w:val="0"/>
          <w:lang w:eastAsia="zh-CN"/>
        </w:rPr>
      </w:pPr>
      <w:r>
        <w:rPr>
          <w:rFonts w:hint="default"/>
          <w:b w:val="0"/>
          <w:bCs w:val="0"/>
          <w:i/>
          <w:iCs/>
          <w:lang w:eastAsia="zh-CN"/>
        </w:rPr>
        <w:t>W</w:t>
      </w:r>
      <w:r>
        <w:rPr>
          <w:rFonts w:hint="default"/>
          <w:b w:val="0"/>
          <w:bCs w:val="0"/>
          <w:i/>
          <w:iCs/>
          <w:vertAlign w:val="subscript"/>
          <w:lang w:eastAsia="zh-CN"/>
        </w:rPr>
        <w:t>dm</w:t>
      </w:r>
      <w:r>
        <w:rPr>
          <w:rFonts w:hint="eastAsia"/>
          <w:b w:val="0"/>
          <w:bCs w:val="0"/>
          <w:lang w:eastAsia="zh-CN"/>
        </w:rPr>
        <w:t>——</w:t>
      </w:r>
      <w:r>
        <w:rPr>
          <w:rFonts w:hint="default"/>
          <w:b w:val="0"/>
          <w:bCs w:val="0"/>
          <w:lang w:eastAsia="zh-CN"/>
        </w:rPr>
        <w:t>样品干物质含量，%。</w:t>
      </w:r>
    </w:p>
    <w:p w14:paraId="509B7855">
      <w:pPr>
        <w:pStyle w:val="3"/>
        <w:bidi w:val="0"/>
        <w:rPr>
          <w:rFonts w:hint="default"/>
          <w:b w:val="0"/>
          <w:bCs w:val="0"/>
          <w:lang w:val="en-US" w:eastAsia="zh-CN"/>
        </w:rPr>
      </w:pPr>
      <w:r>
        <w:rPr>
          <w:rFonts w:hint="default"/>
          <w:b w:val="0"/>
          <w:bCs w:val="0"/>
          <w:lang w:val="en-US" w:eastAsia="zh-CN"/>
        </w:rPr>
        <w:t>8.4</w:t>
      </w:r>
      <w:r>
        <w:rPr>
          <w:rFonts w:hint="eastAsia"/>
          <w:b w:val="0"/>
          <w:bCs w:val="0"/>
          <w:lang w:val="en-US" w:eastAsia="zh-CN"/>
        </w:rPr>
        <w:t xml:space="preserve"> </w:t>
      </w:r>
      <w:r>
        <w:rPr>
          <w:rFonts w:hint="default"/>
          <w:b w:val="0"/>
          <w:bCs w:val="0"/>
          <w:lang w:val="en-US" w:eastAsia="zh-CN"/>
        </w:rPr>
        <w:t>结果表示</w:t>
      </w:r>
    </w:p>
    <w:p w14:paraId="3C8BB41D">
      <w:pPr>
        <w:bidi w:val="0"/>
        <w:rPr>
          <w:rFonts w:hint="default"/>
          <w:b w:val="0"/>
          <w:bCs w:val="0"/>
          <w:lang w:eastAsia="zh-CN"/>
        </w:rPr>
      </w:pPr>
      <w:r>
        <w:rPr>
          <w:rFonts w:hint="eastAsia"/>
          <w:b w:val="0"/>
          <w:bCs w:val="0"/>
          <w:lang w:val="en-US" w:eastAsia="zh-CN"/>
        </w:rPr>
        <w:t>测定结果小数点后位数与方法检出限保持一致，最多保留3位有效数字</w:t>
      </w:r>
      <w:r>
        <w:rPr>
          <w:rFonts w:hint="default"/>
          <w:b w:val="0"/>
          <w:bCs w:val="0"/>
          <w:lang w:eastAsia="zh-CN"/>
        </w:rPr>
        <w:t>。</w:t>
      </w:r>
    </w:p>
    <w:p w14:paraId="7922DE73">
      <w:pPr>
        <w:pStyle w:val="2"/>
        <w:bidi w:val="0"/>
        <w:rPr>
          <w:rFonts w:hint="default"/>
          <w:b w:val="0"/>
          <w:bCs w:val="0"/>
          <w:lang w:eastAsia="zh-CN"/>
        </w:rPr>
      </w:pPr>
      <w:bookmarkStart w:id="100" w:name="bookmark19"/>
      <w:bookmarkEnd w:id="100"/>
      <w:bookmarkStart w:id="101" w:name="_Toc28397"/>
      <w:bookmarkStart w:id="102" w:name="_Toc25166"/>
      <w:bookmarkStart w:id="103" w:name="_Toc24632"/>
      <w:bookmarkStart w:id="104" w:name="_Toc4524"/>
      <w:bookmarkStart w:id="105" w:name="_Toc17160"/>
      <w:r>
        <w:rPr>
          <w:rFonts w:hint="default"/>
          <w:b w:val="0"/>
          <w:bCs w:val="0"/>
          <w:lang w:eastAsia="zh-CN"/>
        </w:rPr>
        <w:t xml:space="preserve">9 </w:t>
      </w:r>
      <w:r>
        <w:rPr>
          <w:rFonts w:hint="eastAsia"/>
          <w:b w:val="0"/>
          <w:bCs w:val="0"/>
          <w:lang w:val="en-US" w:eastAsia="zh-CN"/>
        </w:rPr>
        <w:t>准确度</w:t>
      </w:r>
      <w:bookmarkEnd w:id="101"/>
      <w:bookmarkEnd w:id="102"/>
      <w:bookmarkEnd w:id="103"/>
      <w:bookmarkEnd w:id="104"/>
      <w:bookmarkEnd w:id="105"/>
    </w:p>
    <w:p w14:paraId="739A2ADF">
      <w:pPr>
        <w:pStyle w:val="3"/>
        <w:bidi w:val="0"/>
        <w:rPr>
          <w:rFonts w:hint="default"/>
          <w:b w:val="0"/>
          <w:bCs w:val="0"/>
          <w:lang w:eastAsia="zh-CN"/>
        </w:rPr>
      </w:pPr>
      <w:r>
        <w:rPr>
          <w:rFonts w:hint="default"/>
          <w:b w:val="0"/>
          <w:bCs w:val="0"/>
          <w:lang w:eastAsia="zh-CN"/>
        </w:rPr>
        <w:t>9.1 精密度</w:t>
      </w:r>
    </w:p>
    <w:p w14:paraId="4128CBEC">
      <w:pPr>
        <w:bidi w:val="0"/>
        <w:rPr>
          <w:rFonts w:hint="default"/>
          <w:b w:val="0"/>
          <w:bCs w:val="0"/>
          <w:highlight w:val="none"/>
          <w:lang w:eastAsia="zh-CN"/>
        </w:rPr>
      </w:pPr>
      <w:bookmarkStart w:id="106" w:name="bookmark22"/>
      <w:bookmarkEnd w:id="106"/>
      <w:r>
        <w:rPr>
          <w:rFonts w:hint="default"/>
          <w:b w:val="0"/>
          <w:bCs w:val="0"/>
          <w:lang w:eastAsia="zh-CN"/>
        </w:rPr>
        <w:t>6家实验室分别对加标浓度</w:t>
      </w:r>
      <w:r>
        <w:rPr>
          <w:rFonts w:hint="default"/>
          <w:b w:val="0"/>
          <w:bCs w:val="0"/>
          <w:highlight w:val="none"/>
          <w:lang w:eastAsia="zh-CN"/>
        </w:rPr>
        <w:t>为0.10 mg/kg、0.40 mg/kg和0.70 mg/kg的空白样品进行了6次重复测定：</w:t>
      </w:r>
      <w:r>
        <w:rPr>
          <w:rFonts w:hint="eastAsia"/>
          <w:b w:val="0"/>
          <w:bCs w:val="0"/>
          <w:highlight w:val="none"/>
          <w:lang w:val="en-US" w:eastAsia="zh-CN"/>
        </w:rPr>
        <w:t>实验室内相对标准偏差分别为2.9%~9.5%、1.3%~8.7%和1.8%~3.3%；</w:t>
      </w:r>
      <w:r>
        <w:rPr>
          <w:rFonts w:hint="default"/>
          <w:b w:val="0"/>
          <w:bCs w:val="0"/>
          <w:highlight w:val="none"/>
          <w:lang w:eastAsia="zh-CN"/>
        </w:rPr>
        <w:t>实验室间相对标准偏差分别为9.0%~10.2%、10.9%~13.8%和8.3%~9.8%；重复性限分别为0.013 mg/kg~0.014 mg/kg、0.052 mg/kg~0.060 mg/kg和0.042 mg/kg~0.057 mg/kg；再现性限分别为0.026 mg/kg~0.027 mg/kg、0.12 mg/kg~0.14 mg/kg和0.16 mg/kg~0.18 mg/kg。</w:t>
      </w:r>
    </w:p>
    <w:p w14:paraId="5E08D0E7">
      <w:pPr>
        <w:bidi w:val="0"/>
        <w:rPr>
          <w:rFonts w:hint="default"/>
          <w:b w:val="0"/>
          <w:bCs w:val="0"/>
          <w:lang w:eastAsia="zh-CN"/>
        </w:rPr>
      </w:pPr>
      <w:r>
        <w:rPr>
          <w:rFonts w:hint="default"/>
          <w:b w:val="0"/>
          <w:bCs w:val="0"/>
          <w:highlight w:val="none"/>
          <w:lang w:eastAsia="zh-CN"/>
        </w:rPr>
        <w:t>6家实验室分别对加标浓度为0.10 mg/kg、0.40 mg/kg和0.70 mg/kg的土壤样品进行了6次重复测定：</w:t>
      </w:r>
      <w:r>
        <w:rPr>
          <w:rFonts w:hint="eastAsia"/>
          <w:b w:val="0"/>
          <w:bCs w:val="0"/>
          <w:highlight w:val="none"/>
          <w:lang w:val="en-US" w:eastAsia="zh-CN"/>
        </w:rPr>
        <w:t>实验室内相对标准偏差分别为2.0%~6.0%、0.9%~3.5%和0.9%~4.5%；</w:t>
      </w:r>
      <w:r>
        <w:rPr>
          <w:rFonts w:hint="default"/>
          <w:b w:val="0"/>
          <w:bCs w:val="0"/>
          <w:highlight w:val="none"/>
          <w:lang w:eastAsia="zh-CN"/>
        </w:rPr>
        <w:t>实验室间相对标准偏差分别为9.8%~12.3%、8.4%~13.1%和6.5%~6.8%；重复性限分别为0.0091 mg/kg~0.010 mg/kg、0.022 mg/kg~0.025 mg/kg和0.048 mg/kg~0.050</w:t>
      </w:r>
      <w:r>
        <w:rPr>
          <w:rFonts w:hint="default"/>
          <w:b w:val="0"/>
          <w:bCs w:val="0"/>
          <w:lang w:eastAsia="zh-CN"/>
        </w:rPr>
        <w:t xml:space="preserve"> mg/kg；再现性限分别为0.024 mg/kg~0.031 mg/kg、0.093 mg/kg~0.14 mg/kg和0.14 mg/kg。</w:t>
      </w:r>
    </w:p>
    <w:p w14:paraId="04C72ADE">
      <w:pPr>
        <w:bidi w:val="0"/>
        <w:rPr>
          <w:rFonts w:hint="default"/>
          <w:b w:val="0"/>
          <w:bCs w:val="0"/>
          <w:lang w:val="en-US" w:eastAsia="zh-CN"/>
        </w:rPr>
      </w:pPr>
      <w:r>
        <w:rPr>
          <w:rFonts w:hint="eastAsia"/>
          <w:b w:val="0"/>
          <w:bCs w:val="0"/>
          <w:lang w:val="en-US" w:eastAsia="zh-CN"/>
        </w:rPr>
        <w:t>精密度结果统计参见附录C中的表C.1。</w:t>
      </w:r>
    </w:p>
    <w:p w14:paraId="485466E8">
      <w:pPr>
        <w:pStyle w:val="3"/>
        <w:bidi w:val="0"/>
        <w:rPr>
          <w:rFonts w:hint="default"/>
          <w:b w:val="0"/>
          <w:bCs w:val="0"/>
          <w:lang w:eastAsia="zh-CN"/>
        </w:rPr>
      </w:pPr>
      <w:r>
        <w:rPr>
          <w:rFonts w:hint="default"/>
          <w:b w:val="0"/>
          <w:bCs w:val="0"/>
          <w:lang w:eastAsia="zh-CN"/>
        </w:rPr>
        <w:t>9.2</w:t>
      </w:r>
      <w:r>
        <w:rPr>
          <w:rFonts w:hint="default"/>
          <w:b w:val="0"/>
          <w:bCs w:val="0"/>
          <w:lang w:val="en-US" w:eastAsia="zh-CN"/>
        </w:rPr>
        <w:t xml:space="preserve"> </w:t>
      </w:r>
      <w:r>
        <w:rPr>
          <w:rFonts w:hint="eastAsia"/>
          <w:b w:val="0"/>
          <w:bCs w:val="0"/>
          <w:lang w:val="en-US" w:eastAsia="zh-CN"/>
        </w:rPr>
        <w:t>正确</w:t>
      </w:r>
      <w:r>
        <w:rPr>
          <w:rFonts w:hint="default"/>
          <w:b w:val="0"/>
          <w:bCs w:val="0"/>
          <w:lang w:eastAsia="zh-CN"/>
        </w:rPr>
        <w:t>度</w:t>
      </w:r>
    </w:p>
    <w:p w14:paraId="12363F3C">
      <w:pPr>
        <w:spacing w:line="360" w:lineRule="exact"/>
        <w:ind w:firstLine="420" w:firstLineChars="200"/>
        <w:rPr>
          <w:rFonts w:hint="default" w:ascii="Times New Roman" w:hAnsi="Times New Roman" w:cs="Times New Roman"/>
          <w:b w:val="0"/>
          <w:bCs w:val="0"/>
          <w:kern w:val="0"/>
          <w:szCs w:val="21"/>
          <w:highlight w:val="none"/>
        </w:rPr>
      </w:pPr>
      <w:r>
        <w:rPr>
          <w:rFonts w:hint="default" w:ascii="Times New Roman" w:hAnsi="Times New Roman" w:cs="Times New Roman"/>
          <w:b w:val="0"/>
          <w:bCs w:val="0"/>
          <w:kern w:val="0"/>
          <w:szCs w:val="21"/>
          <w:lang w:val="en-US" w:eastAsia="zh-CN"/>
        </w:rPr>
        <w:t>6</w:t>
      </w:r>
      <w:r>
        <w:rPr>
          <w:rFonts w:hint="default" w:ascii="Times New Roman" w:hAnsi="Times New Roman" w:cs="Times New Roman"/>
          <w:b w:val="0"/>
          <w:bCs w:val="0"/>
          <w:kern w:val="0"/>
          <w:szCs w:val="21"/>
        </w:rPr>
        <w:t>家实验室分别对加标浓度为0.10 mg/kg、0.</w:t>
      </w:r>
      <w:r>
        <w:rPr>
          <w:rFonts w:hint="default" w:ascii="Times New Roman" w:hAnsi="Times New Roman" w:cs="Times New Roman"/>
          <w:b w:val="0"/>
          <w:bCs w:val="0"/>
          <w:kern w:val="0"/>
          <w:szCs w:val="21"/>
          <w:lang w:val="en-US" w:eastAsia="zh-CN"/>
        </w:rPr>
        <w:t>4</w:t>
      </w:r>
      <w:r>
        <w:rPr>
          <w:rFonts w:hint="default" w:ascii="Times New Roman" w:hAnsi="Times New Roman" w:cs="Times New Roman"/>
          <w:b w:val="0"/>
          <w:bCs w:val="0"/>
          <w:kern w:val="0"/>
          <w:szCs w:val="21"/>
        </w:rPr>
        <w:t>0</w:t>
      </w:r>
      <w:r>
        <w:rPr>
          <w:rFonts w:hint="default" w:ascii="Times New Roman" w:hAnsi="Times New Roman" w:cs="Times New Roman"/>
          <w:b w:val="0"/>
          <w:bCs w:val="0"/>
          <w:kern w:val="0"/>
          <w:szCs w:val="21"/>
          <w:lang w:val="en-US" w:eastAsia="zh-CN"/>
        </w:rPr>
        <w:t xml:space="preserve"> </w:t>
      </w:r>
      <w:r>
        <w:rPr>
          <w:rFonts w:hint="default" w:ascii="Times New Roman" w:hAnsi="Times New Roman" w:cs="Times New Roman"/>
          <w:b w:val="0"/>
          <w:bCs w:val="0"/>
          <w:kern w:val="0"/>
          <w:szCs w:val="21"/>
        </w:rPr>
        <w:t>mg/kg和</w:t>
      </w:r>
      <w:r>
        <w:rPr>
          <w:rFonts w:hint="default" w:ascii="Times New Roman" w:hAnsi="Times New Roman" w:cs="Times New Roman"/>
          <w:b w:val="0"/>
          <w:bCs w:val="0"/>
          <w:kern w:val="0"/>
          <w:szCs w:val="21"/>
          <w:lang w:val="en-US" w:eastAsia="zh-CN"/>
        </w:rPr>
        <w:t>0.7</w:t>
      </w:r>
      <w:r>
        <w:rPr>
          <w:rFonts w:hint="default" w:ascii="Times New Roman" w:hAnsi="Times New Roman" w:cs="Times New Roman"/>
          <w:b w:val="0"/>
          <w:bCs w:val="0"/>
          <w:kern w:val="0"/>
          <w:szCs w:val="21"/>
        </w:rPr>
        <w:t>0 mg/kg的空白样品进行了6</w:t>
      </w:r>
      <w:r>
        <w:rPr>
          <w:rFonts w:hint="default" w:ascii="Times New Roman" w:hAnsi="Times New Roman" w:cs="Times New Roman"/>
          <w:b w:val="0"/>
          <w:bCs w:val="0"/>
          <w:szCs w:val="21"/>
        </w:rPr>
        <w:t>次重复</w:t>
      </w:r>
      <w:r>
        <w:rPr>
          <w:rFonts w:hint="default" w:ascii="Times New Roman" w:hAnsi="Times New Roman" w:cs="Times New Roman"/>
          <w:b w:val="0"/>
          <w:bCs w:val="0"/>
          <w:kern w:val="0"/>
          <w:szCs w:val="21"/>
        </w:rPr>
        <w:t>测定：加标回收率范</w:t>
      </w:r>
      <w:r>
        <w:rPr>
          <w:rFonts w:hint="default" w:ascii="Times New Roman" w:hAnsi="Times New Roman" w:cs="Times New Roman"/>
          <w:b w:val="0"/>
          <w:bCs w:val="0"/>
          <w:kern w:val="0"/>
          <w:szCs w:val="21"/>
          <w:highlight w:val="none"/>
        </w:rPr>
        <w:t>围分别为</w:t>
      </w:r>
      <w:r>
        <w:rPr>
          <w:rFonts w:hint="default" w:ascii="Times New Roman" w:hAnsi="Times New Roman" w:cs="Times New Roman"/>
          <w:b w:val="0"/>
          <w:bCs w:val="0"/>
          <w:kern w:val="0"/>
          <w:szCs w:val="21"/>
          <w:highlight w:val="none"/>
          <w:lang w:val="en-US" w:eastAsia="zh-CN"/>
        </w:rPr>
        <w:t>74.1</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eastAsia="zh-CN"/>
        </w:rPr>
        <w:t>~</w:t>
      </w:r>
      <w:r>
        <w:rPr>
          <w:rFonts w:hint="default" w:ascii="Times New Roman" w:hAnsi="Times New Roman" w:cs="Times New Roman"/>
          <w:b w:val="0"/>
          <w:bCs w:val="0"/>
          <w:kern w:val="0"/>
          <w:szCs w:val="21"/>
          <w:highlight w:val="none"/>
          <w:lang w:val="en-US" w:eastAsia="zh-CN"/>
        </w:rPr>
        <w:t>100</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71.8</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eastAsia="zh-CN"/>
        </w:rPr>
        <w:t>~</w:t>
      </w:r>
      <w:r>
        <w:rPr>
          <w:rFonts w:hint="default" w:ascii="Times New Roman" w:hAnsi="Times New Roman" w:cs="Times New Roman"/>
          <w:b w:val="0"/>
          <w:bCs w:val="0"/>
          <w:kern w:val="0"/>
          <w:szCs w:val="21"/>
          <w:highlight w:val="none"/>
          <w:lang w:val="en-US" w:eastAsia="zh-CN"/>
        </w:rPr>
        <w:t>1</w:t>
      </w:r>
      <w:r>
        <w:rPr>
          <w:rFonts w:hint="eastAsia" w:cs="Times New Roman"/>
          <w:b w:val="0"/>
          <w:bCs w:val="0"/>
          <w:kern w:val="0"/>
          <w:szCs w:val="21"/>
          <w:highlight w:val="none"/>
          <w:lang w:val="en-US" w:eastAsia="zh-CN"/>
        </w:rPr>
        <w:t>02</w:t>
      </w:r>
      <w:r>
        <w:rPr>
          <w:rFonts w:hint="default" w:ascii="Times New Roman" w:hAnsi="Times New Roman" w:cs="Times New Roman"/>
          <w:b w:val="0"/>
          <w:bCs w:val="0"/>
          <w:kern w:val="0"/>
          <w:szCs w:val="21"/>
          <w:highlight w:val="none"/>
        </w:rPr>
        <w:t>%和</w:t>
      </w:r>
      <w:r>
        <w:rPr>
          <w:rFonts w:hint="eastAsia" w:cs="Times New Roman"/>
          <w:b w:val="0"/>
          <w:bCs w:val="0"/>
          <w:kern w:val="0"/>
          <w:szCs w:val="21"/>
          <w:highlight w:val="none"/>
          <w:lang w:val="en-US" w:eastAsia="zh-CN"/>
        </w:rPr>
        <w:t>81.3</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eastAsia="zh-CN"/>
        </w:rPr>
        <w:t>~</w:t>
      </w:r>
      <w:r>
        <w:rPr>
          <w:rFonts w:hint="eastAsia" w:cs="Times New Roman"/>
          <w:b w:val="0"/>
          <w:bCs w:val="0"/>
          <w:kern w:val="0"/>
          <w:szCs w:val="21"/>
          <w:highlight w:val="none"/>
          <w:lang w:val="en-US" w:eastAsia="zh-CN"/>
        </w:rPr>
        <w:t>103</w:t>
      </w:r>
      <w:r>
        <w:rPr>
          <w:rFonts w:hint="default" w:ascii="Times New Roman" w:hAnsi="Times New Roman" w:cs="Times New Roman"/>
          <w:b w:val="0"/>
          <w:bCs w:val="0"/>
          <w:kern w:val="0"/>
          <w:szCs w:val="21"/>
          <w:highlight w:val="none"/>
        </w:rPr>
        <w:t>%，加标回收率最终值分别为</w:t>
      </w:r>
      <w:r>
        <w:rPr>
          <w:rFonts w:hint="default" w:ascii="Times New Roman" w:hAnsi="Times New Roman" w:cs="Times New Roman"/>
          <w:b w:val="0"/>
          <w:bCs w:val="0"/>
          <w:kern w:val="0"/>
          <w:szCs w:val="21"/>
          <w:highlight w:val="none"/>
          <w:lang w:val="en-US" w:eastAsia="zh-CN"/>
        </w:rPr>
        <w:t>8</w:t>
      </w:r>
      <w:r>
        <w:rPr>
          <w:rFonts w:hint="eastAsia" w:cs="Times New Roman"/>
          <w:b w:val="0"/>
          <w:bCs w:val="0"/>
          <w:kern w:val="0"/>
          <w:szCs w:val="21"/>
          <w:highlight w:val="none"/>
          <w:lang w:val="en-US" w:eastAsia="zh-CN"/>
        </w:rPr>
        <w:t>3.8</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rPr>
        <w:t>±</w:t>
      </w:r>
      <w:r>
        <w:rPr>
          <w:rFonts w:hint="eastAsia" w:cs="Times New Roman"/>
          <w:b w:val="0"/>
          <w:bCs w:val="0"/>
          <w:kern w:val="0"/>
          <w:szCs w:val="21"/>
          <w:highlight w:val="none"/>
          <w:lang w:val="en-US" w:eastAsia="zh-CN"/>
        </w:rPr>
        <w:t>16</w:t>
      </w:r>
      <w:r>
        <w:rPr>
          <w:rFonts w:hint="default" w:ascii="Times New Roman" w:hAnsi="Times New Roman" w:cs="Times New Roman"/>
          <w:b w:val="0"/>
          <w:bCs w:val="0"/>
          <w:kern w:val="0"/>
          <w:szCs w:val="21"/>
          <w:highlight w:val="none"/>
          <w:lang w:val="en-US" w:eastAsia="zh-CN"/>
        </w:rPr>
        <w:t>%</w:t>
      </w:r>
      <w:r>
        <w:rPr>
          <w:rFonts w:hint="eastAsia"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lang w:val="en-US" w:eastAsia="zh-CN"/>
        </w:rPr>
        <w:t>86.3%</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17</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85.4%</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18</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eastAsia="zh-CN"/>
        </w:rPr>
        <w:t>~</w:t>
      </w:r>
      <w:r>
        <w:rPr>
          <w:rFonts w:hint="eastAsia" w:cs="Times New Roman"/>
          <w:b w:val="0"/>
          <w:bCs w:val="0"/>
          <w:kern w:val="0"/>
          <w:szCs w:val="21"/>
          <w:highlight w:val="none"/>
          <w:lang w:val="en-US" w:eastAsia="zh-CN"/>
        </w:rPr>
        <w:t>92.5</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rPr>
        <w:t>±</w:t>
      </w:r>
      <w:r>
        <w:rPr>
          <w:rFonts w:hint="eastAsia" w:cs="Times New Roman"/>
          <w:b w:val="0"/>
          <w:bCs w:val="0"/>
          <w:kern w:val="0"/>
          <w:szCs w:val="21"/>
          <w:highlight w:val="none"/>
          <w:lang w:val="en-US" w:eastAsia="zh-CN"/>
        </w:rPr>
        <w:t>24</w:t>
      </w:r>
      <w:r>
        <w:rPr>
          <w:rFonts w:hint="default" w:ascii="Times New Roman" w:hAnsi="Times New Roman" w:cs="Times New Roman"/>
          <w:b w:val="0"/>
          <w:bCs w:val="0"/>
          <w:kern w:val="0"/>
          <w:szCs w:val="21"/>
          <w:highlight w:val="none"/>
        </w:rPr>
        <w:t>%和</w:t>
      </w:r>
      <w:r>
        <w:rPr>
          <w:rFonts w:hint="default" w:ascii="Times New Roman" w:hAnsi="Times New Roman" w:cs="Times New Roman"/>
          <w:b w:val="0"/>
          <w:bCs w:val="0"/>
          <w:kern w:val="0"/>
          <w:szCs w:val="21"/>
          <w:highlight w:val="none"/>
          <w:lang w:val="en-US" w:eastAsia="zh-CN"/>
        </w:rPr>
        <w:t>95.2%</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16</w:t>
      </w:r>
      <w:r>
        <w:rPr>
          <w:rFonts w:hint="default" w:ascii="Times New Roman" w:hAnsi="Times New Roman" w:cs="Times New Roman"/>
          <w:b w:val="0"/>
          <w:bCs w:val="0"/>
          <w:kern w:val="0"/>
          <w:szCs w:val="21"/>
          <w:highlight w:val="none"/>
        </w:rPr>
        <w:t>%</w:t>
      </w:r>
      <w:r>
        <w:rPr>
          <w:rFonts w:hint="eastAsia" w:cs="Times New Roman"/>
          <w:b w:val="0"/>
          <w:bCs w:val="0"/>
          <w:kern w:val="0"/>
          <w:szCs w:val="21"/>
          <w:highlight w:val="none"/>
          <w:lang w:val="en-US" w:eastAsia="zh-CN"/>
        </w:rPr>
        <w:t>~103</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rPr>
        <w:t>±</w:t>
      </w:r>
      <w:r>
        <w:rPr>
          <w:rFonts w:hint="eastAsia" w:cs="Times New Roman"/>
          <w:b w:val="0"/>
          <w:bCs w:val="0"/>
          <w:kern w:val="0"/>
          <w:szCs w:val="21"/>
          <w:highlight w:val="none"/>
          <w:lang w:val="en-US" w:eastAsia="zh-CN"/>
        </w:rPr>
        <w:t>14</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rPr>
        <w:t>。</w:t>
      </w:r>
    </w:p>
    <w:p w14:paraId="21C2771A">
      <w:pPr>
        <w:bidi w:val="0"/>
        <w:rPr>
          <w:rFonts w:hint="default" w:ascii="Times New Roman" w:hAnsi="Times New Roman" w:cs="Times New Roman"/>
          <w:b w:val="0"/>
          <w:bCs w:val="0"/>
          <w:kern w:val="0"/>
          <w:szCs w:val="21"/>
          <w:highlight w:val="none"/>
        </w:rPr>
      </w:pPr>
      <w:r>
        <w:rPr>
          <w:rFonts w:hint="default" w:ascii="Times New Roman" w:hAnsi="Times New Roman" w:cs="Times New Roman"/>
          <w:b w:val="0"/>
          <w:bCs w:val="0"/>
          <w:kern w:val="0"/>
          <w:szCs w:val="21"/>
          <w:highlight w:val="none"/>
          <w:lang w:val="en-US" w:eastAsia="zh-CN"/>
        </w:rPr>
        <w:t>6</w:t>
      </w:r>
      <w:r>
        <w:rPr>
          <w:rFonts w:hint="default" w:ascii="Times New Roman" w:hAnsi="Times New Roman" w:cs="Times New Roman"/>
          <w:b w:val="0"/>
          <w:bCs w:val="0"/>
          <w:kern w:val="0"/>
          <w:szCs w:val="21"/>
          <w:highlight w:val="none"/>
        </w:rPr>
        <w:t>家实验室分别对加标浓度为0.10 mg/kg、0.</w:t>
      </w:r>
      <w:r>
        <w:rPr>
          <w:rFonts w:hint="default" w:ascii="Times New Roman" w:hAnsi="Times New Roman" w:cs="Times New Roman"/>
          <w:b w:val="0"/>
          <w:bCs w:val="0"/>
          <w:kern w:val="0"/>
          <w:szCs w:val="21"/>
          <w:highlight w:val="none"/>
          <w:lang w:val="en-US" w:eastAsia="zh-CN"/>
        </w:rPr>
        <w:t>4</w:t>
      </w:r>
      <w:r>
        <w:rPr>
          <w:rFonts w:hint="default" w:ascii="Times New Roman" w:hAnsi="Times New Roman" w:cs="Times New Roman"/>
          <w:b w:val="0"/>
          <w:bCs w:val="0"/>
          <w:kern w:val="0"/>
          <w:szCs w:val="21"/>
          <w:highlight w:val="none"/>
        </w:rPr>
        <w:t>0</w:t>
      </w:r>
      <w:r>
        <w:rPr>
          <w:rFonts w:hint="default" w:ascii="Times New Roman" w:hAnsi="Times New Roman" w:cs="Times New Roman"/>
          <w:b w:val="0"/>
          <w:bCs w:val="0"/>
          <w:kern w:val="0"/>
          <w:szCs w:val="21"/>
          <w:highlight w:val="none"/>
          <w:lang w:val="en-US" w:eastAsia="zh-CN"/>
        </w:rPr>
        <w:t xml:space="preserve"> </w:t>
      </w:r>
      <w:r>
        <w:rPr>
          <w:rFonts w:hint="default" w:ascii="Times New Roman" w:hAnsi="Times New Roman" w:cs="Times New Roman"/>
          <w:b w:val="0"/>
          <w:bCs w:val="0"/>
          <w:kern w:val="0"/>
          <w:szCs w:val="21"/>
          <w:highlight w:val="none"/>
        </w:rPr>
        <w:t>mg/kg和</w:t>
      </w:r>
      <w:r>
        <w:rPr>
          <w:rFonts w:hint="default" w:ascii="Times New Roman" w:hAnsi="Times New Roman" w:cs="Times New Roman"/>
          <w:b w:val="0"/>
          <w:bCs w:val="0"/>
          <w:kern w:val="0"/>
          <w:szCs w:val="21"/>
          <w:highlight w:val="none"/>
          <w:lang w:val="en-US" w:eastAsia="zh-CN"/>
        </w:rPr>
        <w:t>0.7</w:t>
      </w:r>
      <w:r>
        <w:rPr>
          <w:rFonts w:hint="default" w:ascii="Times New Roman" w:hAnsi="Times New Roman" w:cs="Times New Roman"/>
          <w:b w:val="0"/>
          <w:bCs w:val="0"/>
          <w:kern w:val="0"/>
          <w:szCs w:val="21"/>
          <w:highlight w:val="none"/>
        </w:rPr>
        <w:t>0 mg/kg的土壤样品进行了6</w:t>
      </w:r>
      <w:r>
        <w:rPr>
          <w:rFonts w:hint="default" w:ascii="Times New Roman" w:hAnsi="Times New Roman" w:cs="Times New Roman"/>
          <w:b w:val="0"/>
          <w:bCs w:val="0"/>
          <w:szCs w:val="21"/>
          <w:highlight w:val="none"/>
        </w:rPr>
        <w:t>次重复</w:t>
      </w:r>
      <w:r>
        <w:rPr>
          <w:rFonts w:hint="default" w:ascii="Times New Roman" w:hAnsi="Times New Roman" w:cs="Times New Roman"/>
          <w:b w:val="0"/>
          <w:bCs w:val="0"/>
          <w:kern w:val="0"/>
          <w:szCs w:val="21"/>
          <w:highlight w:val="none"/>
        </w:rPr>
        <w:t>测定：加标回收率范围分别为</w:t>
      </w:r>
      <w:r>
        <w:rPr>
          <w:rFonts w:hint="default" w:ascii="Times New Roman" w:hAnsi="Times New Roman" w:cs="Times New Roman"/>
          <w:b w:val="0"/>
          <w:bCs w:val="0"/>
          <w:kern w:val="0"/>
          <w:szCs w:val="21"/>
          <w:highlight w:val="none"/>
          <w:lang w:val="en-US" w:eastAsia="zh-CN"/>
        </w:rPr>
        <w:t>71.0</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eastAsia="zh-CN"/>
        </w:rPr>
        <w:t>~</w:t>
      </w:r>
      <w:r>
        <w:rPr>
          <w:rFonts w:hint="default" w:ascii="Times New Roman" w:hAnsi="Times New Roman" w:cs="Times New Roman"/>
          <w:b w:val="0"/>
          <w:bCs w:val="0"/>
          <w:kern w:val="0"/>
          <w:szCs w:val="21"/>
          <w:highlight w:val="none"/>
          <w:lang w:val="en-US" w:eastAsia="zh-CN"/>
        </w:rPr>
        <w:t>9</w:t>
      </w:r>
      <w:r>
        <w:rPr>
          <w:rFonts w:hint="eastAsia" w:cs="Times New Roman"/>
          <w:b w:val="0"/>
          <w:bCs w:val="0"/>
          <w:kern w:val="0"/>
          <w:szCs w:val="21"/>
          <w:highlight w:val="none"/>
          <w:lang w:val="en-US" w:eastAsia="zh-CN"/>
        </w:rPr>
        <w:t>7.8</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79.8</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eastAsia="zh-CN"/>
        </w:rPr>
        <w:t>~</w:t>
      </w:r>
      <w:r>
        <w:rPr>
          <w:rFonts w:hint="eastAsia" w:cs="Times New Roman"/>
          <w:b w:val="0"/>
          <w:bCs w:val="0"/>
          <w:kern w:val="0"/>
          <w:szCs w:val="21"/>
          <w:highlight w:val="none"/>
          <w:lang w:val="en-US" w:eastAsia="zh-CN"/>
        </w:rPr>
        <w:t>113</w:t>
      </w:r>
      <w:r>
        <w:rPr>
          <w:rFonts w:hint="default" w:ascii="Times New Roman" w:hAnsi="Times New Roman" w:cs="Times New Roman"/>
          <w:b w:val="0"/>
          <w:bCs w:val="0"/>
          <w:kern w:val="0"/>
          <w:szCs w:val="21"/>
          <w:highlight w:val="none"/>
        </w:rPr>
        <w:t>%和</w:t>
      </w:r>
      <w:r>
        <w:rPr>
          <w:rFonts w:hint="eastAsia" w:cs="Times New Roman"/>
          <w:b w:val="0"/>
          <w:bCs w:val="0"/>
          <w:kern w:val="0"/>
          <w:szCs w:val="21"/>
          <w:highlight w:val="none"/>
          <w:lang w:val="en-US" w:eastAsia="zh-CN"/>
        </w:rPr>
        <w:t>94.9</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eastAsia="zh-CN"/>
        </w:rPr>
        <w:t>~</w:t>
      </w:r>
      <w:r>
        <w:rPr>
          <w:rFonts w:hint="default" w:ascii="Times New Roman" w:hAnsi="Times New Roman" w:cs="Times New Roman"/>
          <w:b w:val="0"/>
          <w:bCs w:val="0"/>
          <w:kern w:val="0"/>
          <w:szCs w:val="21"/>
          <w:highlight w:val="none"/>
          <w:lang w:val="en-US" w:eastAsia="zh-CN"/>
        </w:rPr>
        <w:t>113</w:t>
      </w:r>
      <w:r>
        <w:rPr>
          <w:rFonts w:hint="default" w:ascii="Times New Roman" w:hAnsi="Times New Roman" w:cs="Times New Roman"/>
          <w:b w:val="0"/>
          <w:bCs w:val="0"/>
          <w:kern w:val="0"/>
          <w:szCs w:val="21"/>
          <w:highlight w:val="none"/>
        </w:rPr>
        <w:t>%，加标回收率最终值分别为</w:t>
      </w:r>
      <w:r>
        <w:rPr>
          <w:rFonts w:hint="default" w:ascii="Times New Roman" w:hAnsi="Times New Roman" w:cs="Times New Roman"/>
          <w:b w:val="0"/>
          <w:bCs w:val="0"/>
          <w:kern w:val="0"/>
          <w:szCs w:val="21"/>
          <w:highlight w:val="none"/>
          <w:lang w:val="en-US" w:eastAsia="zh-CN"/>
        </w:rPr>
        <w:t>84.0%</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2</w:t>
      </w:r>
      <w:r>
        <w:rPr>
          <w:rFonts w:hint="eastAsia" w:cs="Times New Roman"/>
          <w:b w:val="0"/>
          <w:bCs w:val="0"/>
          <w:kern w:val="0"/>
          <w:szCs w:val="21"/>
          <w:highlight w:val="none"/>
          <w:lang w:val="en-US" w:eastAsia="zh-CN"/>
        </w:rPr>
        <w:t>1</w:t>
      </w:r>
      <w:r>
        <w:rPr>
          <w:rFonts w:hint="default" w:ascii="Times New Roman" w:hAnsi="Times New Roman" w:cs="Times New Roman"/>
          <w:b w:val="0"/>
          <w:bCs w:val="0"/>
          <w:kern w:val="0"/>
          <w:szCs w:val="21"/>
          <w:highlight w:val="none"/>
          <w:lang w:val="en-US" w:eastAsia="zh-CN"/>
        </w:rPr>
        <w:t>%</w:t>
      </w:r>
      <w:r>
        <w:rPr>
          <w:rFonts w:hint="eastAsia" w:cs="Times New Roman"/>
          <w:b w:val="0"/>
          <w:bCs w:val="0"/>
          <w:kern w:val="0"/>
          <w:szCs w:val="21"/>
          <w:highlight w:val="none"/>
          <w:lang w:val="en-US" w:eastAsia="zh-CN"/>
        </w:rPr>
        <w:t>~88.2</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16</w:t>
      </w:r>
      <w:r>
        <w:rPr>
          <w:rFonts w:hint="default" w:ascii="Times New Roman" w:hAnsi="Times New Roman" w:cs="Times New Roman"/>
          <w:b w:val="0"/>
          <w:bCs w:val="0"/>
          <w:kern w:val="0"/>
          <w:szCs w:val="21"/>
          <w:highlight w:val="none"/>
        </w:rPr>
        <w:t>%、</w:t>
      </w:r>
      <w:r>
        <w:rPr>
          <w:rFonts w:hint="eastAsia" w:cs="Times New Roman"/>
          <w:b w:val="0"/>
          <w:bCs w:val="0"/>
          <w:kern w:val="0"/>
          <w:szCs w:val="21"/>
          <w:highlight w:val="none"/>
          <w:lang w:val="en-US" w:eastAsia="zh-CN"/>
        </w:rPr>
        <w:t>88.2</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rPr>
        <w:t>±</w:t>
      </w:r>
      <w:r>
        <w:rPr>
          <w:rFonts w:hint="eastAsia" w:cs="Times New Roman"/>
          <w:b w:val="0"/>
          <w:bCs w:val="0"/>
          <w:kern w:val="0"/>
          <w:szCs w:val="21"/>
          <w:highlight w:val="none"/>
          <w:lang w:val="en-US" w:eastAsia="zh-CN"/>
        </w:rPr>
        <w:t>24</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lang w:eastAsia="zh-CN"/>
        </w:rPr>
        <w:t>~</w:t>
      </w:r>
      <w:r>
        <w:rPr>
          <w:rFonts w:hint="default" w:ascii="Times New Roman" w:hAnsi="Times New Roman" w:cs="Times New Roman"/>
          <w:b w:val="0"/>
          <w:bCs w:val="0"/>
          <w:kern w:val="0"/>
          <w:szCs w:val="21"/>
          <w:highlight w:val="none"/>
          <w:lang w:val="en-US" w:eastAsia="zh-CN"/>
        </w:rPr>
        <w:t>96.7%</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16%</w:t>
      </w:r>
      <w:r>
        <w:rPr>
          <w:rFonts w:hint="default" w:ascii="Times New Roman" w:hAnsi="Times New Roman" w:cs="Times New Roman"/>
          <w:b w:val="0"/>
          <w:bCs w:val="0"/>
          <w:kern w:val="0"/>
          <w:szCs w:val="21"/>
          <w:highlight w:val="none"/>
        </w:rPr>
        <w:t>和</w:t>
      </w:r>
      <w:r>
        <w:rPr>
          <w:rFonts w:hint="eastAsia" w:cs="Times New Roman"/>
          <w:b w:val="0"/>
          <w:bCs w:val="0"/>
          <w:kern w:val="0"/>
          <w:szCs w:val="21"/>
          <w:highlight w:val="none"/>
          <w:lang w:val="en-US" w:eastAsia="zh-CN"/>
        </w:rPr>
        <w:t>93.6</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rPr>
        <w:t>±</w:t>
      </w:r>
      <w:r>
        <w:rPr>
          <w:rFonts w:hint="eastAsia" w:cs="Times New Roman"/>
          <w:b w:val="0"/>
          <w:bCs w:val="0"/>
          <w:kern w:val="0"/>
          <w:szCs w:val="21"/>
          <w:highlight w:val="none"/>
          <w:lang w:val="en-US" w:eastAsia="zh-CN"/>
        </w:rPr>
        <w:t>18</w:t>
      </w:r>
      <w:r>
        <w:rPr>
          <w:rFonts w:hint="default" w:ascii="Times New Roman" w:hAnsi="Times New Roman" w:cs="Times New Roman"/>
          <w:b w:val="0"/>
          <w:bCs w:val="0"/>
          <w:kern w:val="0"/>
          <w:szCs w:val="21"/>
          <w:highlight w:val="none"/>
          <w:lang w:val="en-US" w:eastAsia="zh-CN"/>
        </w:rPr>
        <w:t>%</w:t>
      </w:r>
      <w:r>
        <w:rPr>
          <w:rFonts w:hint="default" w:ascii="Times New Roman" w:hAnsi="Times New Roman" w:cs="Times New Roman"/>
          <w:b w:val="0"/>
          <w:bCs w:val="0"/>
          <w:kern w:val="0"/>
          <w:szCs w:val="21"/>
          <w:highlight w:val="none"/>
          <w:lang w:eastAsia="zh-CN"/>
        </w:rPr>
        <w:t>~</w:t>
      </w:r>
      <w:r>
        <w:rPr>
          <w:rFonts w:hint="default" w:ascii="Times New Roman" w:hAnsi="Times New Roman" w:cs="Times New Roman"/>
          <w:b w:val="0"/>
          <w:bCs w:val="0"/>
          <w:kern w:val="0"/>
          <w:szCs w:val="21"/>
          <w:highlight w:val="none"/>
          <w:lang w:val="en-US" w:eastAsia="zh-CN"/>
        </w:rPr>
        <w:t>102%</w:t>
      </w:r>
      <w:r>
        <w:rPr>
          <w:rFonts w:hint="default" w:ascii="Times New Roman" w:hAnsi="Times New Roman" w:cs="Times New Roman"/>
          <w:b w:val="0"/>
          <w:bCs w:val="0"/>
          <w:kern w:val="0"/>
          <w:szCs w:val="21"/>
          <w:highlight w:val="none"/>
        </w:rPr>
        <w:t>±</w:t>
      </w:r>
      <w:r>
        <w:rPr>
          <w:rFonts w:hint="default" w:ascii="Times New Roman" w:hAnsi="Times New Roman" w:cs="Times New Roman"/>
          <w:b w:val="0"/>
          <w:bCs w:val="0"/>
          <w:kern w:val="0"/>
          <w:szCs w:val="21"/>
          <w:highlight w:val="none"/>
          <w:lang w:val="en-US" w:eastAsia="zh-CN"/>
        </w:rPr>
        <w:t>13%</w:t>
      </w:r>
      <w:r>
        <w:rPr>
          <w:rFonts w:hint="default" w:ascii="Times New Roman" w:hAnsi="Times New Roman" w:cs="Times New Roman"/>
          <w:b w:val="0"/>
          <w:bCs w:val="0"/>
          <w:kern w:val="0"/>
          <w:szCs w:val="21"/>
          <w:highlight w:val="none"/>
        </w:rPr>
        <w:t>。</w:t>
      </w:r>
    </w:p>
    <w:p w14:paraId="55D2C36A">
      <w:pPr>
        <w:bidi w:val="0"/>
        <w:rPr>
          <w:rFonts w:hint="default" w:ascii="Times New Roman" w:hAnsi="Times New Roman" w:eastAsia="宋体" w:cs="Times New Roman"/>
          <w:b w:val="0"/>
          <w:bCs w:val="0"/>
          <w:kern w:val="0"/>
          <w:szCs w:val="21"/>
          <w:lang w:val="en-US" w:eastAsia="zh-CN"/>
        </w:rPr>
      </w:pPr>
      <w:r>
        <w:rPr>
          <w:rFonts w:hint="eastAsia" w:cs="Times New Roman"/>
          <w:b w:val="0"/>
          <w:bCs w:val="0"/>
          <w:kern w:val="0"/>
          <w:szCs w:val="21"/>
          <w:lang w:val="en-US" w:eastAsia="zh-CN"/>
        </w:rPr>
        <w:t>正确度结果统计参见附录C中的表C.2。</w:t>
      </w:r>
    </w:p>
    <w:p w14:paraId="01A1B4E7">
      <w:pPr>
        <w:pStyle w:val="2"/>
        <w:bidi w:val="0"/>
        <w:rPr>
          <w:rFonts w:hint="default"/>
          <w:b w:val="0"/>
          <w:bCs w:val="0"/>
          <w:lang w:eastAsia="zh-CN"/>
        </w:rPr>
      </w:pPr>
      <w:bookmarkStart w:id="107" w:name="bookmark21"/>
      <w:bookmarkEnd w:id="107"/>
      <w:bookmarkStart w:id="108" w:name="_Toc2078"/>
      <w:bookmarkStart w:id="109" w:name="_Toc29810"/>
      <w:bookmarkStart w:id="110" w:name="_Toc7040"/>
      <w:bookmarkStart w:id="111" w:name="_Toc4109"/>
      <w:bookmarkStart w:id="112" w:name="_Toc22771"/>
      <w:r>
        <w:rPr>
          <w:rFonts w:hint="default"/>
          <w:b w:val="0"/>
          <w:bCs w:val="0"/>
          <w:lang w:eastAsia="zh-CN"/>
        </w:rPr>
        <w:t>10 质量保证和质量控制</w:t>
      </w:r>
      <w:bookmarkEnd w:id="108"/>
      <w:bookmarkEnd w:id="109"/>
      <w:bookmarkEnd w:id="110"/>
      <w:bookmarkEnd w:id="111"/>
      <w:bookmarkEnd w:id="112"/>
    </w:p>
    <w:p w14:paraId="45CC6ED5">
      <w:pPr>
        <w:pStyle w:val="3"/>
        <w:bidi w:val="0"/>
        <w:rPr>
          <w:rFonts w:hint="default"/>
          <w:b w:val="0"/>
          <w:bCs w:val="0"/>
          <w:lang w:eastAsia="zh-CN"/>
        </w:rPr>
      </w:pPr>
      <w:r>
        <w:rPr>
          <w:rFonts w:hint="default"/>
          <w:b w:val="0"/>
          <w:bCs w:val="0"/>
          <w:lang w:eastAsia="zh-CN"/>
        </w:rPr>
        <w:t>10.1</w:t>
      </w:r>
      <w:r>
        <w:rPr>
          <w:rFonts w:hint="default"/>
          <w:b w:val="0"/>
          <w:bCs w:val="0"/>
          <w:lang w:val="en-US" w:eastAsia="zh-CN"/>
        </w:rPr>
        <w:t xml:space="preserve"> </w:t>
      </w:r>
      <w:r>
        <w:rPr>
          <w:rFonts w:hint="default"/>
          <w:b w:val="0"/>
          <w:bCs w:val="0"/>
          <w:lang w:eastAsia="zh-CN"/>
        </w:rPr>
        <w:t>空白实验</w:t>
      </w:r>
    </w:p>
    <w:p w14:paraId="2763325E">
      <w:pPr>
        <w:bidi w:val="0"/>
        <w:rPr>
          <w:rFonts w:hint="default"/>
          <w:b w:val="0"/>
          <w:bCs w:val="0"/>
          <w:lang w:eastAsia="zh-CN"/>
        </w:rPr>
      </w:pPr>
      <w:r>
        <w:rPr>
          <w:rFonts w:hint="default"/>
          <w:b w:val="0"/>
          <w:bCs w:val="0"/>
          <w:lang w:eastAsia="zh-CN"/>
        </w:rPr>
        <w:t>每20个样品或每批次（</w:t>
      </w:r>
      <w:r>
        <w:rPr>
          <w:rFonts w:hint="eastAsia"/>
          <w:b w:val="0"/>
          <w:bCs w:val="0"/>
          <w:lang w:eastAsia="zh-CN"/>
        </w:rPr>
        <w:t>≤</w:t>
      </w:r>
      <w:r>
        <w:rPr>
          <w:rFonts w:hint="default"/>
          <w:b w:val="0"/>
          <w:bCs w:val="0"/>
          <w:lang w:eastAsia="zh-CN"/>
        </w:rPr>
        <w:t>20个）应至少分析1个实验室空白试样，测试结果中的目标化合物浓度</w:t>
      </w:r>
      <w:r>
        <w:rPr>
          <w:rFonts w:hint="eastAsia"/>
          <w:b w:val="0"/>
          <w:bCs w:val="0"/>
          <w:lang w:val="en-US" w:eastAsia="zh-CN"/>
        </w:rPr>
        <w:t>应低于方法检出限</w:t>
      </w:r>
      <w:r>
        <w:rPr>
          <w:rFonts w:hint="default"/>
          <w:b w:val="0"/>
          <w:bCs w:val="0"/>
          <w:lang w:eastAsia="zh-CN"/>
        </w:rPr>
        <w:t>。否则，应检查试剂空白、仪器系统以及前处理过程。</w:t>
      </w:r>
    </w:p>
    <w:p w14:paraId="18BC3266">
      <w:pPr>
        <w:pStyle w:val="3"/>
        <w:bidi w:val="0"/>
        <w:rPr>
          <w:rFonts w:hint="default"/>
          <w:b w:val="0"/>
          <w:bCs w:val="0"/>
          <w:lang w:eastAsia="zh-CN"/>
        </w:rPr>
      </w:pPr>
      <w:r>
        <w:rPr>
          <w:rFonts w:hint="default"/>
          <w:b w:val="0"/>
          <w:bCs w:val="0"/>
          <w:lang w:eastAsia="zh-CN"/>
        </w:rPr>
        <w:t>10.2 校准曲线</w:t>
      </w:r>
    </w:p>
    <w:p w14:paraId="13F2CE7E">
      <w:pPr>
        <w:bidi w:val="0"/>
        <w:rPr>
          <w:rFonts w:hint="default"/>
          <w:b w:val="0"/>
          <w:bCs w:val="0"/>
          <w:lang w:eastAsia="zh-CN"/>
        </w:rPr>
      </w:pPr>
      <w:r>
        <w:rPr>
          <w:rFonts w:hint="default"/>
          <w:b w:val="0"/>
          <w:bCs w:val="0"/>
          <w:lang w:eastAsia="zh-CN"/>
        </w:rPr>
        <w:t>校准曲线中目标化合物相对响应因子的相对标准偏差应小于或等于20%。否则，说明进样口或色谱柱存在干扰，应进行必要的维护。</w:t>
      </w:r>
    </w:p>
    <w:p w14:paraId="59EC44C3">
      <w:pPr>
        <w:bidi w:val="0"/>
        <w:rPr>
          <w:rFonts w:hint="default"/>
          <w:b w:val="0"/>
          <w:bCs w:val="0"/>
          <w:lang w:eastAsia="zh-CN"/>
        </w:rPr>
      </w:pPr>
      <w:r>
        <w:rPr>
          <w:rFonts w:hint="default"/>
          <w:b w:val="0"/>
          <w:bCs w:val="0"/>
          <w:lang w:eastAsia="zh-CN"/>
        </w:rPr>
        <w:t>连续分析时，每24</w:t>
      </w:r>
      <w:r>
        <w:rPr>
          <w:rFonts w:hint="default"/>
          <w:b w:val="0"/>
          <w:bCs w:val="0"/>
          <w:lang w:val="en-US" w:eastAsia="zh-CN"/>
        </w:rPr>
        <w:t xml:space="preserve"> </w:t>
      </w:r>
      <w:r>
        <w:rPr>
          <w:rFonts w:hint="default"/>
          <w:b w:val="0"/>
          <w:bCs w:val="0"/>
          <w:lang w:eastAsia="zh-CN"/>
        </w:rPr>
        <w:t>h分析一次校准曲线中间浓度点，其测定结果与</w:t>
      </w:r>
      <w:r>
        <w:rPr>
          <w:rFonts w:hint="eastAsia"/>
          <w:b w:val="0"/>
          <w:bCs w:val="0"/>
          <w:lang w:val="en-US" w:eastAsia="zh-CN"/>
        </w:rPr>
        <w:t>理论</w:t>
      </w:r>
      <w:r>
        <w:rPr>
          <w:rFonts w:hint="default"/>
          <w:b w:val="0"/>
          <w:bCs w:val="0"/>
          <w:lang w:eastAsia="zh-CN"/>
        </w:rPr>
        <w:t>浓度值相对</w:t>
      </w:r>
      <w:r>
        <w:rPr>
          <w:rFonts w:hint="eastAsia"/>
          <w:b w:val="0"/>
          <w:bCs w:val="0"/>
          <w:lang w:val="en-US" w:eastAsia="zh-CN"/>
        </w:rPr>
        <w:t>误差</w:t>
      </w:r>
      <w:r>
        <w:rPr>
          <w:rFonts w:hint="default"/>
          <w:b w:val="0"/>
          <w:bCs w:val="0"/>
          <w:lang w:eastAsia="zh-CN"/>
        </w:rPr>
        <w:t>应</w:t>
      </w:r>
      <w:r>
        <w:rPr>
          <w:rFonts w:hint="eastAsia"/>
          <w:b w:val="0"/>
          <w:bCs w:val="0"/>
          <w:lang w:val="en-US" w:eastAsia="zh-CN"/>
        </w:rPr>
        <w:t>在</w:t>
      </w:r>
      <w:r>
        <w:rPr>
          <w:rFonts w:hint="default"/>
          <w:b w:val="0"/>
          <w:bCs w:val="0"/>
          <w:lang w:eastAsia="zh-CN"/>
        </w:rPr>
        <w:t>±20%</w:t>
      </w:r>
      <w:r>
        <w:rPr>
          <w:rFonts w:hint="eastAsia"/>
          <w:b w:val="0"/>
          <w:bCs w:val="0"/>
          <w:lang w:val="en-US" w:eastAsia="zh-CN"/>
        </w:rPr>
        <w:t>内</w:t>
      </w:r>
      <w:r>
        <w:rPr>
          <w:rFonts w:hint="default"/>
          <w:b w:val="0"/>
          <w:bCs w:val="0"/>
          <w:lang w:eastAsia="zh-CN"/>
        </w:rPr>
        <w:t>。否则，须重新绘制校准曲线。</w:t>
      </w:r>
    </w:p>
    <w:p w14:paraId="4A243EBA">
      <w:pPr>
        <w:pStyle w:val="3"/>
        <w:bidi w:val="0"/>
        <w:rPr>
          <w:rFonts w:hint="default"/>
          <w:b w:val="0"/>
          <w:bCs w:val="0"/>
          <w:lang w:eastAsia="zh-CN"/>
        </w:rPr>
      </w:pPr>
      <w:r>
        <w:rPr>
          <w:rFonts w:hint="default"/>
          <w:b w:val="0"/>
          <w:bCs w:val="0"/>
          <w:lang w:eastAsia="zh-CN"/>
        </w:rPr>
        <w:t>10.3 平行样品</w:t>
      </w:r>
    </w:p>
    <w:p w14:paraId="7399921B">
      <w:pPr>
        <w:bidi w:val="0"/>
        <w:rPr>
          <w:rFonts w:hint="default"/>
          <w:b w:val="0"/>
          <w:bCs w:val="0"/>
          <w:lang w:eastAsia="zh-CN"/>
        </w:rPr>
      </w:pPr>
      <w:r>
        <w:rPr>
          <w:rFonts w:hint="default"/>
          <w:b w:val="0"/>
          <w:bCs w:val="0"/>
          <w:lang w:eastAsia="zh-CN"/>
        </w:rPr>
        <w:t>每批样品（最多20个样品）应分析平行样，平行样测定结果相对偏差应小于</w:t>
      </w:r>
      <w:r>
        <w:rPr>
          <w:rFonts w:hint="eastAsia"/>
          <w:b w:val="0"/>
          <w:bCs w:val="0"/>
          <w:lang w:val="en-US" w:eastAsia="zh-CN"/>
        </w:rPr>
        <w:t>20</w:t>
      </w:r>
      <w:r>
        <w:rPr>
          <w:rFonts w:hint="default"/>
          <w:b w:val="0"/>
          <w:bCs w:val="0"/>
          <w:lang w:eastAsia="zh-CN"/>
        </w:rPr>
        <w:t>%。</w:t>
      </w:r>
    </w:p>
    <w:p w14:paraId="2814BA46">
      <w:pPr>
        <w:pStyle w:val="3"/>
        <w:bidi w:val="0"/>
        <w:rPr>
          <w:rFonts w:hint="default"/>
          <w:b w:val="0"/>
          <w:bCs w:val="0"/>
          <w:lang w:val="en-US" w:eastAsia="zh-CN"/>
        </w:rPr>
      </w:pPr>
      <w:r>
        <w:rPr>
          <w:rFonts w:hint="default"/>
          <w:b w:val="0"/>
          <w:bCs w:val="0"/>
          <w:lang w:val="en-US" w:eastAsia="zh-CN"/>
        </w:rPr>
        <w:t>10.4 基体加标</w:t>
      </w:r>
    </w:p>
    <w:p w14:paraId="398BAEC8">
      <w:pPr>
        <w:bidi w:val="0"/>
        <w:rPr>
          <w:rFonts w:hint="default"/>
          <w:b w:val="0"/>
          <w:bCs w:val="0"/>
          <w:lang w:eastAsia="zh-CN"/>
        </w:rPr>
      </w:pPr>
      <w:r>
        <w:rPr>
          <w:rFonts w:hint="default"/>
          <w:b w:val="0"/>
          <w:bCs w:val="0"/>
          <w:lang w:eastAsia="zh-CN"/>
        </w:rPr>
        <w:t>每批样品（最多20个样品）应分析基体加标平行样品。土壤加标样品回收率控制范围为50%</w:t>
      </w:r>
      <w:r>
        <w:rPr>
          <w:rFonts w:hint="eastAsia"/>
          <w:b w:val="0"/>
          <w:bCs w:val="0"/>
          <w:lang w:val="en-US" w:eastAsia="zh-CN"/>
        </w:rPr>
        <w:t>~</w:t>
      </w:r>
      <w:r>
        <w:rPr>
          <w:rFonts w:hint="default"/>
          <w:b w:val="0"/>
          <w:bCs w:val="0"/>
          <w:lang w:eastAsia="zh-CN"/>
        </w:rPr>
        <w:t>130%。</w:t>
      </w:r>
    </w:p>
    <w:p w14:paraId="038BF0AE">
      <w:pPr>
        <w:pStyle w:val="3"/>
        <w:bidi w:val="0"/>
        <w:rPr>
          <w:rFonts w:hint="default"/>
          <w:b w:val="0"/>
          <w:bCs w:val="0"/>
          <w:lang w:val="en-US" w:eastAsia="zh-CN"/>
        </w:rPr>
      </w:pPr>
      <w:r>
        <w:rPr>
          <w:rFonts w:hint="default"/>
          <w:b w:val="0"/>
          <w:bCs w:val="0"/>
          <w:lang w:val="en-US" w:eastAsia="zh-CN"/>
        </w:rPr>
        <w:t>10.5</w:t>
      </w:r>
      <w:r>
        <w:rPr>
          <w:rFonts w:hint="eastAsia"/>
          <w:b w:val="0"/>
          <w:bCs w:val="0"/>
          <w:lang w:val="en-US" w:eastAsia="zh-CN"/>
        </w:rPr>
        <w:t xml:space="preserve"> </w:t>
      </w:r>
      <w:r>
        <w:rPr>
          <w:rFonts w:hint="default"/>
          <w:b w:val="0"/>
          <w:bCs w:val="0"/>
          <w:lang w:val="en-US" w:eastAsia="zh-CN"/>
        </w:rPr>
        <w:t>替代物的回收率</w:t>
      </w:r>
    </w:p>
    <w:p w14:paraId="5B4026F1">
      <w:pPr>
        <w:bidi w:val="0"/>
        <w:rPr>
          <w:rFonts w:hint="default"/>
          <w:b w:val="0"/>
          <w:bCs w:val="0"/>
          <w:lang w:eastAsia="zh-CN"/>
        </w:rPr>
      </w:pPr>
      <w:r>
        <w:rPr>
          <w:rFonts w:hint="default"/>
          <w:b w:val="0"/>
          <w:bCs w:val="0"/>
          <w:lang w:eastAsia="zh-CN"/>
        </w:rPr>
        <w:t>实验室应建立替代物加标回收控制图，按同一批样品（20至30个样品）进行统计，剔除离群值，计算替代物的平均回收率p及相对标准偏差s，应控制在p±3s内。</w:t>
      </w:r>
    </w:p>
    <w:p w14:paraId="412351F4">
      <w:pPr>
        <w:pStyle w:val="2"/>
        <w:bidi w:val="0"/>
        <w:rPr>
          <w:rFonts w:hint="default"/>
          <w:b w:val="0"/>
          <w:bCs w:val="0"/>
          <w:lang w:eastAsia="zh-CN"/>
        </w:rPr>
      </w:pPr>
      <w:bookmarkStart w:id="113" w:name="bookmark23"/>
      <w:bookmarkEnd w:id="113"/>
      <w:bookmarkStart w:id="114" w:name="bookmark24"/>
      <w:bookmarkEnd w:id="114"/>
      <w:bookmarkStart w:id="115" w:name="bookmark26"/>
      <w:bookmarkEnd w:id="115"/>
      <w:bookmarkStart w:id="116" w:name="_Toc19275"/>
      <w:bookmarkStart w:id="117" w:name="_Toc5927"/>
      <w:bookmarkStart w:id="118" w:name="_Toc31355"/>
      <w:bookmarkStart w:id="119" w:name="_Toc15275"/>
      <w:bookmarkStart w:id="120" w:name="_Toc17216"/>
      <w:r>
        <w:rPr>
          <w:rFonts w:hint="default"/>
          <w:b w:val="0"/>
          <w:bCs w:val="0"/>
          <w:lang w:eastAsia="zh-CN"/>
        </w:rPr>
        <w:t>11 废物</w:t>
      </w:r>
      <w:r>
        <w:rPr>
          <w:rFonts w:hint="eastAsia"/>
          <w:b w:val="0"/>
          <w:bCs w:val="0"/>
          <w:lang w:val="en-US" w:eastAsia="zh-CN"/>
        </w:rPr>
        <w:t>处置</w:t>
      </w:r>
      <w:bookmarkEnd w:id="116"/>
      <w:bookmarkEnd w:id="117"/>
      <w:bookmarkEnd w:id="118"/>
      <w:bookmarkEnd w:id="119"/>
      <w:bookmarkEnd w:id="120"/>
    </w:p>
    <w:p w14:paraId="014949B0">
      <w:pPr>
        <w:bidi w:val="0"/>
        <w:rPr>
          <w:rFonts w:hint="default"/>
          <w:b w:val="0"/>
          <w:bCs w:val="0"/>
          <w:lang w:eastAsia="zh-CN"/>
        </w:rPr>
      </w:pPr>
      <w:r>
        <w:rPr>
          <w:rFonts w:hint="eastAsia"/>
          <w:b w:val="0"/>
          <w:bCs w:val="0"/>
          <w:lang w:val="en-US" w:eastAsia="zh-CN"/>
        </w:rPr>
        <w:t>实</w:t>
      </w:r>
      <w:r>
        <w:rPr>
          <w:rFonts w:hint="default"/>
          <w:b w:val="0"/>
          <w:bCs w:val="0"/>
          <w:lang w:eastAsia="zh-CN"/>
        </w:rPr>
        <w:t>验中所产生的所有废液和其它废弃物（包括检测后的残液）应集中</w:t>
      </w:r>
      <w:r>
        <w:rPr>
          <w:rFonts w:hint="eastAsia"/>
          <w:b w:val="0"/>
          <w:bCs w:val="0"/>
          <w:lang w:val="en-US" w:eastAsia="zh-CN"/>
        </w:rPr>
        <w:t>收集，分类保存</w:t>
      </w:r>
      <w:r>
        <w:rPr>
          <w:rFonts w:hint="default"/>
          <w:b w:val="0"/>
          <w:bCs w:val="0"/>
          <w:lang w:eastAsia="zh-CN"/>
        </w:rPr>
        <w:t>，并</w:t>
      </w:r>
      <w:r>
        <w:rPr>
          <w:rFonts w:hint="eastAsia"/>
          <w:b w:val="0"/>
          <w:bCs w:val="0"/>
          <w:lang w:val="en-US" w:eastAsia="zh-CN"/>
        </w:rPr>
        <w:t>做好相应的标识</w:t>
      </w:r>
      <w:r>
        <w:rPr>
          <w:rFonts w:hint="default"/>
          <w:b w:val="0"/>
          <w:bCs w:val="0"/>
          <w:lang w:eastAsia="zh-CN"/>
        </w:rPr>
        <w:t>，</w:t>
      </w:r>
      <w:r>
        <w:rPr>
          <w:rFonts w:hint="eastAsia"/>
          <w:b w:val="0"/>
          <w:bCs w:val="0"/>
          <w:lang w:val="en-US" w:eastAsia="zh-CN"/>
        </w:rPr>
        <w:t>依法</w:t>
      </w:r>
      <w:r>
        <w:rPr>
          <w:rFonts w:hint="default"/>
          <w:b w:val="0"/>
          <w:bCs w:val="0"/>
          <w:lang w:eastAsia="zh-CN"/>
        </w:rPr>
        <w:t>处置。</w:t>
      </w:r>
    </w:p>
    <w:p w14:paraId="7C6A4AAE">
      <w:pPr>
        <w:pStyle w:val="2"/>
        <w:bidi w:val="0"/>
        <w:rPr>
          <w:rFonts w:hint="default"/>
          <w:b w:val="0"/>
          <w:bCs w:val="0"/>
          <w:lang w:eastAsia="zh-CN"/>
        </w:rPr>
      </w:pPr>
      <w:bookmarkStart w:id="121" w:name="bookmark25"/>
      <w:bookmarkEnd w:id="121"/>
      <w:bookmarkStart w:id="122" w:name="_Toc397"/>
      <w:bookmarkStart w:id="123" w:name="_Toc15624"/>
      <w:bookmarkStart w:id="124" w:name="_Toc21075"/>
      <w:bookmarkStart w:id="125" w:name="_Toc10460"/>
      <w:bookmarkStart w:id="126" w:name="_Toc2141"/>
      <w:r>
        <w:rPr>
          <w:rFonts w:hint="default"/>
          <w:b w:val="0"/>
          <w:bCs w:val="0"/>
          <w:lang w:eastAsia="zh-CN"/>
        </w:rPr>
        <w:t>12 注意事项</w:t>
      </w:r>
      <w:bookmarkEnd w:id="122"/>
      <w:bookmarkEnd w:id="123"/>
      <w:bookmarkEnd w:id="124"/>
      <w:bookmarkEnd w:id="125"/>
      <w:bookmarkEnd w:id="126"/>
    </w:p>
    <w:p w14:paraId="669B849B">
      <w:pPr>
        <w:bidi w:val="0"/>
        <w:rPr>
          <w:rFonts w:hint="default"/>
          <w:b w:val="0"/>
          <w:bCs w:val="0"/>
          <w:lang w:eastAsia="zh-CN"/>
        </w:rPr>
      </w:pPr>
      <w:r>
        <w:rPr>
          <w:rFonts w:hint="default"/>
          <w:b w:val="0"/>
          <w:bCs w:val="0"/>
          <w:lang w:val="en-US" w:eastAsia="zh-CN"/>
        </w:rPr>
        <w:t>彻底清洗所用的任何玻璃器皿，以消除干扰物质。先用热水加清洁剂清洗，或用铬酸洗液浸泡清洗，再用自来水和不含有机物的试剂水淋洗，在130℃下烘2~3 h，或用甲醇淋洗后晾干。干燥的玻璃器皿应在干净的环境中保存。</w:t>
      </w:r>
    </w:p>
    <w:p w14:paraId="51685675">
      <w:pPr>
        <w:spacing w:line="297" w:lineRule="auto"/>
        <w:rPr>
          <w:rFonts w:hint="default" w:ascii="Times New Roman" w:hAnsi="Times New Roman" w:eastAsia="宋体" w:cs="Times New Roman"/>
          <w:b w:val="0"/>
          <w:bCs w:val="0"/>
          <w:sz w:val="20"/>
          <w:szCs w:val="20"/>
          <w:lang w:eastAsia="zh-CN"/>
        </w:rPr>
        <w:sectPr>
          <w:footerReference r:id="rId15" w:type="default"/>
          <w:pgSz w:w="11906" w:h="16839"/>
          <w:pgMar w:top="1431" w:right="1785" w:bottom="1156" w:left="1785" w:header="0" w:footer="994" w:gutter="0"/>
          <w:pgBorders>
            <w:top w:val="none" w:sz="0" w:space="0"/>
            <w:left w:val="none" w:sz="0" w:space="0"/>
            <w:bottom w:val="none" w:sz="0" w:space="0"/>
            <w:right w:val="none" w:sz="0" w:space="0"/>
          </w:pgBorders>
          <w:pgNumType w:fmt="decimal" w:start="1"/>
          <w:cols w:space="720" w:num="1"/>
        </w:sectPr>
      </w:pPr>
    </w:p>
    <w:p w14:paraId="2130DB80">
      <w:pPr>
        <w:pStyle w:val="2"/>
        <w:bidi w:val="0"/>
        <w:jc w:val="center"/>
        <w:rPr>
          <w:rFonts w:hint="default"/>
          <w:b w:val="0"/>
          <w:bCs w:val="0"/>
          <w:lang w:eastAsia="zh-CN"/>
        </w:rPr>
      </w:pPr>
      <w:bookmarkStart w:id="127" w:name="bookmark28"/>
      <w:bookmarkEnd w:id="127"/>
      <w:bookmarkStart w:id="128" w:name="_Toc11855"/>
      <w:bookmarkStart w:id="129" w:name="_Toc27198"/>
      <w:bookmarkStart w:id="130" w:name="_Toc27044"/>
      <w:bookmarkStart w:id="131" w:name="_Toc16038"/>
      <w:bookmarkStart w:id="132" w:name="_Toc7933"/>
      <w:r>
        <w:rPr>
          <w:rFonts w:hint="default"/>
          <w:b w:val="0"/>
          <w:bCs w:val="0"/>
          <w:lang w:eastAsia="zh-CN"/>
        </w:rPr>
        <w:t>附录</w:t>
      </w:r>
      <w:r>
        <w:rPr>
          <w:rFonts w:hint="eastAsia"/>
          <w:b w:val="0"/>
          <w:bCs w:val="0"/>
          <w:lang w:val="en-US" w:eastAsia="zh-CN"/>
        </w:rPr>
        <w:t xml:space="preserve"> </w:t>
      </w:r>
      <w:r>
        <w:rPr>
          <w:rFonts w:hint="default" w:ascii="Times New Roman" w:hAnsi="Times New Roman" w:cs="Times New Roman"/>
          <w:b w:val="0"/>
          <w:bCs w:val="0"/>
          <w:lang w:eastAsia="zh-CN"/>
        </w:rPr>
        <w:t>A</w:t>
      </w:r>
      <w:bookmarkEnd w:id="128"/>
      <w:bookmarkEnd w:id="129"/>
      <w:bookmarkEnd w:id="130"/>
      <w:bookmarkEnd w:id="131"/>
      <w:bookmarkEnd w:id="132"/>
    </w:p>
    <w:p w14:paraId="4D433863">
      <w:pPr>
        <w:bidi w:val="0"/>
        <w:ind w:left="0" w:leftChars="0" w:firstLine="0" w:firstLineChars="0"/>
        <w:jc w:val="center"/>
        <w:rPr>
          <w:rFonts w:hint="eastAsia" w:ascii="黑体" w:hAnsi="黑体" w:eastAsia="黑体" w:cs="黑体"/>
          <w:b w:val="0"/>
          <w:bCs w:val="0"/>
          <w:lang w:eastAsia="zh-CN"/>
        </w:rPr>
      </w:pPr>
      <w:bookmarkStart w:id="133" w:name="_Toc7637"/>
      <w:bookmarkStart w:id="134" w:name="_Toc3786"/>
      <w:bookmarkStart w:id="135" w:name="_Toc19378"/>
      <w:r>
        <w:rPr>
          <w:rFonts w:hint="eastAsia" w:ascii="黑体" w:hAnsi="黑体" w:eastAsia="黑体" w:cs="黑体"/>
          <w:b w:val="0"/>
          <w:bCs w:val="0"/>
          <w:lang w:eastAsia="zh-CN"/>
        </w:rPr>
        <w:t>（规范性附录）</w:t>
      </w:r>
      <w:bookmarkEnd w:id="133"/>
      <w:bookmarkEnd w:id="134"/>
      <w:bookmarkEnd w:id="135"/>
    </w:p>
    <w:p w14:paraId="7D8F3A27">
      <w:pPr>
        <w:bidi w:val="0"/>
        <w:ind w:left="0" w:leftChars="0" w:firstLine="0" w:firstLineChars="0"/>
        <w:jc w:val="center"/>
        <w:rPr>
          <w:rFonts w:hint="eastAsia" w:ascii="黑体" w:hAnsi="黑体" w:eastAsia="黑体" w:cs="黑体"/>
          <w:b w:val="0"/>
          <w:bCs w:val="0"/>
          <w:lang w:eastAsia="zh-CN"/>
        </w:rPr>
      </w:pPr>
      <w:bookmarkStart w:id="136" w:name="bookmark27"/>
      <w:bookmarkEnd w:id="136"/>
      <w:bookmarkStart w:id="137" w:name="_Toc27632"/>
      <w:bookmarkStart w:id="138" w:name="_Toc1105"/>
      <w:bookmarkStart w:id="139" w:name="_Toc19734"/>
      <w:r>
        <w:rPr>
          <w:rFonts w:hint="eastAsia" w:ascii="黑体" w:hAnsi="黑体" w:eastAsia="黑体" w:cs="黑体"/>
          <w:b w:val="0"/>
          <w:bCs w:val="0"/>
          <w:lang w:eastAsia="zh-CN"/>
        </w:rPr>
        <w:t>方法检出限和测定下限</w:t>
      </w:r>
      <w:bookmarkEnd w:id="137"/>
      <w:bookmarkEnd w:id="138"/>
      <w:bookmarkEnd w:id="139"/>
    </w:p>
    <w:p w14:paraId="61A2F66E">
      <w:pPr>
        <w:bidi w:val="0"/>
        <w:rPr>
          <w:rFonts w:hint="default"/>
          <w:b w:val="0"/>
          <w:bCs w:val="0"/>
          <w:lang w:eastAsia="zh-CN"/>
        </w:rPr>
      </w:pPr>
      <w:r>
        <w:rPr>
          <w:rFonts w:hint="eastAsia"/>
          <w:b w:val="0"/>
          <w:bCs w:val="0"/>
          <w:lang w:val="en-US" w:eastAsia="zh-CN"/>
        </w:rPr>
        <w:t>各</w:t>
      </w:r>
      <w:r>
        <w:rPr>
          <w:rFonts w:hint="default"/>
          <w:b w:val="0"/>
          <w:bCs w:val="0"/>
          <w:lang w:eastAsia="zh-CN"/>
        </w:rPr>
        <w:t>目标化合物的方法检出限和测定下限</w:t>
      </w:r>
      <w:r>
        <w:rPr>
          <w:rFonts w:hint="eastAsia"/>
          <w:b w:val="0"/>
          <w:bCs w:val="0"/>
          <w:lang w:val="en-US" w:eastAsia="zh-CN"/>
        </w:rPr>
        <w:t>见表A.1</w:t>
      </w:r>
      <w:r>
        <w:rPr>
          <w:rFonts w:hint="default"/>
          <w:b w:val="0"/>
          <w:bCs w:val="0"/>
          <w:lang w:eastAsia="zh-CN"/>
        </w:rPr>
        <w:t>。</w:t>
      </w:r>
    </w:p>
    <w:p w14:paraId="21E0CC3C">
      <w:pPr>
        <w:pStyle w:val="5"/>
        <w:keepNext w:val="0"/>
        <w:keepLines w:val="0"/>
        <w:pageBreakBefore w:val="0"/>
        <w:widowControl/>
        <w:kinsoku/>
        <w:wordWrap/>
        <w:overflowPunct/>
        <w:topLinePunct w:val="0"/>
        <w:autoSpaceDE w:val="0"/>
        <w:autoSpaceDN w:val="0"/>
        <w:bidi w:val="0"/>
        <w:adjustRightInd w:val="0"/>
        <w:snapToGrid w:val="0"/>
        <w:spacing w:before="0" w:beforeLines="50" w:after="0" w:afterLines="50" w:line="240" w:lineRule="auto"/>
        <w:ind w:left="0" w:leftChars="0" w:firstLine="0" w:firstLineChars="0"/>
        <w:jc w:val="center"/>
        <w:textAlignment w:val="baseline"/>
        <w:rPr>
          <w:rFonts w:hint="default" w:ascii="Times New Roman" w:hAnsi="Times New Roman" w:eastAsia="黑体" w:cs="Times New Roman"/>
          <w:b w:val="0"/>
          <w:bCs w:val="0"/>
          <w:spacing w:val="9"/>
          <w:sz w:val="21"/>
          <w:szCs w:val="21"/>
          <w:lang w:eastAsia="zh-CN"/>
        </w:rPr>
      </w:pPr>
      <w:r>
        <w:rPr>
          <w:rFonts w:hint="default" w:ascii="Times New Roman" w:hAnsi="Times New Roman" w:eastAsia="黑体" w:cs="Times New Roman"/>
          <w:b w:val="0"/>
          <w:bCs w:val="0"/>
          <w:spacing w:val="9"/>
          <w:sz w:val="21"/>
          <w:szCs w:val="21"/>
          <w:lang w:eastAsia="zh-CN"/>
        </w:rPr>
        <w:t>表A.1 方法检出限和测定下限单位：mg/kg</w:t>
      </w:r>
    </w:p>
    <w:tbl>
      <w:tblPr>
        <w:tblStyle w:val="15"/>
        <w:tblW w:w="885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05"/>
        <w:gridCol w:w="2989"/>
        <w:gridCol w:w="2292"/>
        <w:gridCol w:w="2366"/>
      </w:tblGrid>
      <w:tr w14:paraId="08F4D0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2" w:hRule="atLeast"/>
          <w:jc w:val="center"/>
        </w:trPr>
        <w:tc>
          <w:tcPr>
            <w:tcW w:w="1205" w:type="dxa"/>
            <w:vMerge w:val="restart"/>
            <w:tcBorders>
              <w:tl2br w:val="nil"/>
              <w:tr2bl w:val="nil"/>
            </w:tcBorders>
            <w:vAlign w:val="center"/>
          </w:tcPr>
          <w:p w14:paraId="597B2ABD">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4"/>
                <w:sz w:val="18"/>
                <w:szCs w:val="18"/>
              </w:rPr>
              <w:t>序号</w:t>
            </w:r>
          </w:p>
        </w:tc>
        <w:tc>
          <w:tcPr>
            <w:tcW w:w="2989" w:type="dxa"/>
            <w:vMerge w:val="restart"/>
            <w:tcBorders>
              <w:tl2br w:val="nil"/>
              <w:tr2bl w:val="nil"/>
            </w:tcBorders>
            <w:vAlign w:val="center"/>
          </w:tcPr>
          <w:p w14:paraId="6852198F">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3"/>
                <w:sz w:val="18"/>
                <w:szCs w:val="18"/>
              </w:rPr>
              <w:t>化合物</w:t>
            </w:r>
          </w:p>
        </w:tc>
        <w:tc>
          <w:tcPr>
            <w:tcW w:w="4658" w:type="dxa"/>
            <w:gridSpan w:val="2"/>
            <w:tcBorders>
              <w:tl2br w:val="nil"/>
              <w:tr2bl w:val="nil"/>
            </w:tcBorders>
            <w:vAlign w:val="center"/>
          </w:tcPr>
          <w:p w14:paraId="29059E02">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选择离子扫描</w:t>
            </w:r>
          </w:p>
        </w:tc>
      </w:tr>
      <w:tr w14:paraId="3A37CE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205" w:type="dxa"/>
            <w:vMerge w:val="continue"/>
            <w:tcBorders>
              <w:tl2br w:val="nil"/>
              <w:tr2bl w:val="nil"/>
            </w:tcBorders>
            <w:vAlign w:val="center"/>
          </w:tcPr>
          <w:p w14:paraId="2D7675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18"/>
                <w:szCs w:val="18"/>
              </w:rPr>
            </w:pPr>
          </w:p>
        </w:tc>
        <w:tc>
          <w:tcPr>
            <w:tcW w:w="2989" w:type="dxa"/>
            <w:vMerge w:val="continue"/>
            <w:tcBorders>
              <w:tl2br w:val="nil"/>
              <w:tr2bl w:val="nil"/>
            </w:tcBorders>
            <w:vAlign w:val="center"/>
          </w:tcPr>
          <w:p w14:paraId="37D503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z w:val="18"/>
                <w:szCs w:val="18"/>
              </w:rPr>
            </w:pPr>
          </w:p>
        </w:tc>
        <w:tc>
          <w:tcPr>
            <w:tcW w:w="2292" w:type="dxa"/>
            <w:tcBorders>
              <w:tl2br w:val="nil"/>
              <w:tr2bl w:val="nil"/>
            </w:tcBorders>
            <w:vAlign w:val="center"/>
          </w:tcPr>
          <w:p w14:paraId="65BE1020">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3"/>
                <w:sz w:val="18"/>
                <w:szCs w:val="18"/>
              </w:rPr>
              <w:t>检出限</w:t>
            </w:r>
          </w:p>
        </w:tc>
        <w:tc>
          <w:tcPr>
            <w:tcW w:w="2366" w:type="dxa"/>
            <w:tcBorders>
              <w:tl2br w:val="nil"/>
              <w:tr2bl w:val="nil"/>
            </w:tcBorders>
            <w:vAlign w:val="center"/>
          </w:tcPr>
          <w:p w14:paraId="379F5A64">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2"/>
                <w:sz w:val="18"/>
                <w:szCs w:val="18"/>
              </w:rPr>
              <w:t>测定下限</w:t>
            </w:r>
          </w:p>
        </w:tc>
      </w:tr>
      <w:tr w14:paraId="7B086C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1205" w:type="dxa"/>
            <w:tcBorders>
              <w:tl2br w:val="nil"/>
              <w:tr2bl w:val="nil"/>
            </w:tcBorders>
            <w:vAlign w:val="center"/>
          </w:tcPr>
          <w:p w14:paraId="2D5DF3CA">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1</w:t>
            </w:r>
          </w:p>
        </w:tc>
        <w:tc>
          <w:tcPr>
            <w:tcW w:w="2989" w:type="dxa"/>
            <w:tcBorders>
              <w:tl2br w:val="nil"/>
              <w:tr2bl w:val="nil"/>
            </w:tcBorders>
            <w:vAlign w:val="center"/>
          </w:tcPr>
          <w:p w14:paraId="07581785">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rPr>
            </w:pPr>
            <w:r>
              <w:rPr>
                <w:rFonts w:hint="eastAsia" w:eastAsia="宋体" w:cs="Times New Roman"/>
                <w:b w:val="0"/>
                <w:bCs w:val="0"/>
                <w:spacing w:val="8"/>
                <w:sz w:val="18"/>
                <w:szCs w:val="18"/>
                <w:lang w:val="en-US" w:eastAsia="zh-CN"/>
              </w:rPr>
              <w:t>2</w:t>
            </w:r>
            <w:r>
              <w:rPr>
                <w:rFonts w:hint="default" w:ascii="Times New Roman" w:hAnsi="Times New Roman" w:eastAsia="宋体" w:cs="Times New Roman"/>
                <w:b w:val="0"/>
                <w:bCs w:val="0"/>
                <w:spacing w:val="8"/>
                <w:sz w:val="18"/>
                <w:szCs w:val="18"/>
              </w:rPr>
              <w:t>,4</w:t>
            </w:r>
            <w:r>
              <w:rPr>
                <w:rFonts w:hint="default" w:eastAsia="宋体" w:cs="Times New Roman"/>
                <w:b w:val="0"/>
                <w:bCs w:val="0"/>
                <w:spacing w:val="8"/>
                <w:sz w:val="18"/>
                <w:szCs w:val="18"/>
                <w:lang w:val="en-US" w:eastAsia="zh-CN"/>
              </w:rPr>
              <w:t>’</w:t>
            </w:r>
            <w:r>
              <w:rPr>
                <w:rFonts w:hint="eastAsia" w:eastAsia="宋体" w:cs="Times New Roman"/>
                <w:b w:val="0"/>
                <w:bCs w:val="0"/>
                <w:spacing w:val="8"/>
                <w:sz w:val="18"/>
                <w:szCs w:val="18"/>
                <w:lang w:val="en-US" w:eastAsia="zh-CN"/>
              </w:rPr>
              <w:t>-</w:t>
            </w:r>
            <w:r>
              <w:rPr>
                <w:rFonts w:hint="default" w:ascii="Times New Roman" w:hAnsi="Times New Roman" w:eastAsia="宋体" w:cs="Times New Roman"/>
                <w:b w:val="0"/>
                <w:bCs w:val="0"/>
                <w:spacing w:val="8"/>
                <w:sz w:val="18"/>
                <w:szCs w:val="18"/>
              </w:rPr>
              <w:t>三氯杀螨醇</w:t>
            </w:r>
          </w:p>
        </w:tc>
        <w:tc>
          <w:tcPr>
            <w:tcW w:w="2292" w:type="dxa"/>
            <w:tcBorders>
              <w:tl2br w:val="nil"/>
              <w:tr2bl w:val="nil"/>
            </w:tcBorders>
            <w:vAlign w:val="center"/>
          </w:tcPr>
          <w:p w14:paraId="1C5046C2">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lang w:val="en-US" w:eastAsia="zh-CN"/>
              </w:rPr>
            </w:pPr>
            <w:r>
              <w:rPr>
                <w:rFonts w:hint="eastAsia" w:eastAsia="宋体" w:cs="Times New Roman"/>
                <w:b w:val="0"/>
                <w:bCs w:val="0"/>
                <w:sz w:val="18"/>
                <w:szCs w:val="18"/>
                <w:lang w:val="en-US" w:eastAsia="zh-CN"/>
              </w:rPr>
              <w:t>0.02</w:t>
            </w:r>
          </w:p>
        </w:tc>
        <w:tc>
          <w:tcPr>
            <w:tcW w:w="2366" w:type="dxa"/>
            <w:tcBorders>
              <w:tl2br w:val="nil"/>
              <w:tr2bl w:val="nil"/>
            </w:tcBorders>
            <w:vAlign w:val="center"/>
          </w:tcPr>
          <w:p w14:paraId="66255965">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lang w:val="en-US" w:eastAsia="zh-CN"/>
              </w:rPr>
            </w:pPr>
            <w:r>
              <w:rPr>
                <w:rFonts w:hint="eastAsia" w:eastAsia="宋体" w:cs="Times New Roman"/>
                <w:b w:val="0"/>
                <w:bCs w:val="0"/>
                <w:sz w:val="18"/>
                <w:szCs w:val="18"/>
                <w:lang w:val="en-US" w:eastAsia="zh-CN"/>
              </w:rPr>
              <w:t>0.08</w:t>
            </w:r>
          </w:p>
        </w:tc>
      </w:tr>
      <w:tr w14:paraId="52F9BB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1205" w:type="dxa"/>
            <w:tcBorders>
              <w:tl2br w:val="nil"/>
              <w:tr2bl w:val="nil"/>
            </w:tcBorders>
            <w:vAlign w:val="center"/>
          </w:tcPr>
          <w:p w14:paraId="01F710EA">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2</w:t>
            </w:r>
          </w:p>
        </w:tc>
        <w:tc>
          <w:tcPr>
            <w:tcW w:w="2989" w:type="dxa"/>
            <w:tcBorders>
              <w:tl2br w:val="nil"/>
              <w:tr2bl w:val="nil"/>
            </w:tcBorders>
            <w:vAlign w:val="center"/>
          </w:tcPr>
          <w:p w14:paraId="42DD84D9">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pacing w:val="-2"/>
                <w:sz w:val="18"/>
                <w:szCs w:val="18"/>
              </w:rPr>
            </w:pPr>
            <w:r>
              <w:rPr>
                <w:rFonts w:hint="eastAsia" w:eastAsia="宋体" w:cs="Times New Roman"/>
                <w:b w:val="0"/>
                <w:bCs w:val="0"/>
                <w:spacing w:val="8"/>
                <w:sz w:val="18"/>
                <w:szCs w:val="18"/>
                <w:lang w:val="en-US" w:eastAsia="zh-CN"/>
              </w:rPr>
              <w:t>4</w:t>
            </w:r>
            <w:r>
              <w:rPr>
                <w:rFonts w:hint="default" w:ascii="Times New Roman" w:hAnsi="Times New Roman" w:eastAsia="宋体" w:cs="Times New Roman"/>
                <w:b w:val="0"/>
                <w:bCs w:val="0"/>
                <w:spacing w:val="8"/>
                <w:sz w:val="18"/>
                <w:szCs w:val="18"/>
              </w:rPr>
              <w:t>,4</w:t>
            </w:r>
            <w:r>
              <w:rPr>
                <w:rFonts w:hint="default" w:eastAsia="宋体" w:cs="Times New Roman"/>
                <w:b w:val="0"/>
                <w:bCs w:val="0"/>
                <w:spacing w:val="8"/>
                <w:sz w:val="18"/>
                <w:szCs w:val="18"/>
                <w:lang w:val="en-US" w:eastAsia="zh-CN"/>
              </w:rPr>
              <w:t>’</w:t>
            </w:r>
            <w:r>
              <w:rPr>
                <w:rFonts w:hint="default" w:ascii="Times New Roman" w:hAnsi="Times New Roman" w:eastAsia="宋体" w:cs="Times New Roman"/>
                <w:b w:val="0"/>
                <w:bCs w:val="0"/>
                <w:spacing w:val="8"/>
                <w:sz w:val="18"/>
                <w:szCs w:val="18"/>
              </w:rPr>
              <w:t>-三氯杀螨醇</w:t>
            </w:r>
          </w:p>
        </w:tc>
        <w:tc>
          <w:tcPr>
            <w:tcW w:w="2292" w:type="dxa"/>
            <w:tcBorders>
              <w:tl2br w:val="nil"/>
              <w:tr2bl w:val="nil"/>
            </w:tcBorders>
            <w:shd w:val="clear" w:color="auto" w:fill="auto"/>
            <w:vAlign w:val="center"/>
          </w:tcPr>
          <w:p w14:paraId="5EFB91CB">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eastAsia" w:eastAsia="宋体" w:cs="Times New Roman"/>
                <w:b w:val="0"/>
                <w:bCs w:val="0"/>
                <w:sz w:val="18"/>
                <w:szCs w:val="18"/>
                <w:lang w:val="en-US" w:eastAsia="zh-CN"/>
              </w:rPr>
              <w:t>0.02</w:t>
            </w:r>
          </w:p>
        </w:tc>
        <w:tc>
          <w:tcPr>
            <w:tcW w:w="2366" w:type="dxa"/>
            <w:tcBorders>
              <w:tl2br w:val="nil"/>
              <w:tr2bl w:val="nil"/>
            </w:tcBorders>
            <w:shd w:val="clear" w:color="auto" w:fill="auto"/>
            <w:vAlign w:val="center"/>
          </w:tcPr>
          <w:p w14:paraId="4B3BE165">
            <w:pPr>
              <w:pStyle w:val="1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eastAsia" w:eastAsia="宋体" w:cs="Times New Roman"/>
                <w:b w:val="0"/>
                <w:bCs w:val="0"/>
                <w:sz w:val="18"/>
                <w:szCs w:val="18"/>
                <w:lang w:val="en-US" w:eastAsia="zh-CN"/>
              </w:rPr>
              <w:t>0.08</w:t>
            </w:r>
          </w:p>
        </w:tc>
      </w:tr>
    </w:tbl>
    <w:p w14:paraId="7177CB21">
      <w:pPr>
        <w:spacing w:line="222" w:lineRule="auto"/>
        <w:rPr>
          <w:rFonts w:hint="default" w:ascii="Times New Roman" w:hAnsi="Times New Roman" w:eastAsia="宋体" w:cs="Times New Roman"/>
          <w:b w:val="0"/>
          <w:bCs w:val="0"/>
          <w:sz w:val="18"/>
          <w:szCs w:val="18"/>
          <w:lang w:eastAsia="zh-CN"/>
        </w:rPr>
        <w:sectPr>
          <w:footerReference r:id="rId16" w:type="default"/>
          <w:pgSz w:w="11906" w:h="16839"/>
          <w:pgMar w:top="1431" w:right="1364" w:bottom="1156" w:left="1684" w:header="0" w:footer="994" w:gutter="0"/>
          <w:pgBorders>
            <w:top w:val="none" w:sz="0" w:space="0"/>
            <w:left w:val="none" w:sz="0" w:space="0"/>
            <w:bottom w:val="none" w:sz="0" w:space="0"/>
            <w:right w:val="none" w:sz="0" w:space="0"/>
          </w:pgBorders>
          <w:pgNumType w:fmt="decimal"/>
          <w:cols w:space="720" w:num="1"/>
        </w:sectPr>
      </w:pPr>
    </w:p>
    <w:p w14:paraId="16BD3D82">
      <w:pPr>
        <w:pStyle w:val="2"/>
        <w:bidi w:val="0"/>
        <w:jc w:val="center"/>
        <w:rPr>
          <w:rFonts w:hint="default"/>
          <w:b w:val="0"/>
          <w:bCs w:val="0"/>
          <w:lang w:eastAsia="zh-CN"/>
        </w:rPr>
      </w:pPr>
      <w:bookmarkStart w:id="140" w:name="bookmark30"/>
      <w:bookmarkEnd w:id="140"/>
      <w:bookmarkStart w:id="141" w:name="_Toc27080"/>
      <w:bookmarkStart w:id="142" w:name="_Toc15539"/>
      <w:bookmarkStart w:id="143" w:name="_Toc15597"/>
      <w:bookmarkStart w:id="144" w:name="_Toc26031"/>
      <w:bookmarkStart w:id="145" w:name="_Toc3545"/>
      <w:r>
        <w:rPr>
          <w:rFonts w:hint="default"/>
          <w:b w:val="0"/>
          <w:bCs w:val="0"/>
          <w:lang w:eastAsia="zh-CN"/>
        </w:rPr>
        <w:t>附录</w:t>
      </w:r>
      <w:r>
        <w:rPr>
          <w:rFonts w:hint="eastAsia"/>
          <w:b w:val="0"/>
          <w:bCs w:val="0"/>
          <w:lang w:val="en-US" w:eastAsia="zh-CN"/>
        </w:rPr>
        <w:t xml:space="preserve"> </w:t>
      </w:r>
      <w:r>
        <w:rPr>
          <w:rFonts w:hint="default" w:ascii="Times New Roman" w:hAnsi="Times New Roman" w:cs="Times New Roman"/>
          <w:b w:val="0"/>
          <w:bCs w:val="0"/>
          <w:lang w:eastAsia="zh-CN"/>
        </w:rPr>
        <w:t>B</w:t>
      </w:r>
      <w:bookmarkEnd w:id="141"/>
      <w:bookmarkEnd w:id="142"/>
      <w:bookmarkEnd w:id="143"/>
      <w:bookmarkEnd w:id="144"/>
      <w:bookmarkEnd w:id="145"/>
    </w:p>
    <w:p w14:paraId="352FFC1A">
      <w:pPr>
        <w:bidi w:val="0"/>
        <w:ind w:left="0" w:leftChars="0" w:firstLine="0" w:firstLineChars="0"/>
        <w:jc w:val="center"/>
        <w:rPr>
          <w:rFonts w:hint="eastAsia" w:ascii="黑体" w:hAnsi="黑体" w:eastAsia="黑体" w:cs="黑体"/>
          <w:b w:val="0"/>
          <w:bCs w:val="0"/>
          <w:lang w:eastAsia="zh-CN"/>
        </w:rPr>
      </w:pPr>
      <w:bookmarkStart w:id="146" w:name="_Toc9703"/>
      <w:bookmarkStart w:id="147" w:name="_Toc6110"/>
      <w:bookmarkStart w:id="148" w:name="_Toc4453"/>
      <w:r>
        <w:rPr>
          <w:rFonts w:hint="eastAsia" w:ascii="黑体" w:hAnsi="黑体" w:eastAsia="黑体" w:cs="黑体"/>
          <w:b w:val="0"/>
          <w:bCs w:val="0"/>
          <w:lang w:eastAsia="zh-CN"/>
        </w:rPr>
        <w:t>（资料性附录）</w:t>
      </w:r>
      <w:bookmarkEnd w:id="146"/>
      <w:bookmarkEnd w:id="147"/>
      <w:bookmarkEnd w:id="148"/>
    </w:p>
    <w:p w14:paraId="629224B6">
      <w:pPr>
        <w:bidi w:val="0"/>
        <w:ind w:left="0" w:leftChars="0" w:firstLine="0" w:firstLineChars="0"/>
        <w:jc w:val="center"/>
        <w:rPr>
          <w:rFonts w:hint="eastAsia" w:ascii="黑体" w:hAnsi="黑体" w:eastAsia="黑体" w:cs="黑体"/>
          <w:b w:val="0"/>
          <w:bCs w:val="0"/>
          <w:lang w:eastAsia="zh-CN"/>
        </w:rPr>
      </w:pPr>
      <w:bookmarkStart w:id="149" w:name="bookmark29"/>
      <w:bookmarkEnd w:id="149"/>
      <w:bookmarkStart w:id="150" w:name="_Toc31602"/>
      <w:bookmarkStart w:id="151" w:name="_Toc15752"/>
      <w:bookmarkStart w:id="152" w:name="_Toc18432"/>
      <w:r>
        <w:rPr>
          <w:rFonts w:hint="eastAsia" w:ascii="黑体" w:hAnsi="黑体" w:eastAsia="黑体" w:cs="黑体"/>
          <w:b w:val="0"/>
          <w:bCs w:val="0"/>
          <w:lang w:eastAsia="zh-CN"/>
        </w:rPr>
        <w:t>目标化合物的测定参考参数</w:t>
      </w:r>
      <w:bookmarkEnd w:id="150"/>
      <w:bookmarkEnd w:id="151"/>
      <w:bookmarkEnd w:id="152"/>
    </w:p>
    <w:p w14:paraId="0D83725E">
      <w:pPr>
        <w:bidi w:val="0"/>
        <w:rPr>
          <w:rFonts w:hint="default"/>
          <w:b w:val="0"/>
          <w:bCs w:val="0"/>
          <w:lang w:eastAsia="zh-CN"/>
        </w:rPr>
      </w:pPr>
      <w:r>
        <w:rPr>
          <w:rFonts w:hint="eastAsia"/>
          <w:b w:val="0"/>
          <w:bCs w:val="0"/>
          <w:lang w:val="en-US" w:eastAsia="zh-CN"/>
        </w:rPr>
        <w:t>各</w:t>
      </w:r>
      <w:r>
        <w:rPr>
          <w:rFonts w:hint="default"/>
          <w:b w:val="0"/>
          <w:bCs w:val="0"/>
          <w:lang w:eastAsia="zh-CN"/>
        </w:rPr>
        <w:t>目标化合物、内标、替代物的化学文摘登记号</w:t>
      </w:r>
      <w:r>
        <w:rPr>
          <w:rFonts w:hint="eastAsia"/>
          <w:b w:val="0"/>
          <w:bCs w:val="0"/>
          <w:lang w:eastAsia="zh-CN"/>
        </w:rPr>
        <w:t>（CAS No.）</w:t>
      </w:r>
      <w:r>
        <w:rPr>
          <w:rFonts w:hint="default"/>
          <w:b w:val="0"/>
          <w:bCs w:val="0"/>
          <w:lang w:eastAsia="zh-CN"/>
        </w:rPr>
        <w:t>、定量离子和辅助离子</w:t>
      </w:r>
      <w:r>
        <w:rPr>
          <w:rFonts w:hint="eastAsia"/>
          <w:b w:val="0"/>
          <w:bCs w:val="0"/>
          <w:lang w:val="en-US" w:eastAsia="zh-CN"/>
        </w:rPr>
        <w:t>见表B.1</w:t>
      </w:r>
      <w:r>
        <w:rPr>
          <w:rFonts w:hint="default"/>
          <w:b w:val="0"/>
          <w:bCs w:val="0"/>
          <w:lang w:eastAsia="zh-CN"/>
        </w:rPr>
        <w:t>。</w:t>
      </w:r>
    </w:p>
    <w:p w14:paraId="139FE75E">
      <w:pPr>
        <w:pStyle w:val="5"/>
        <w:keepNext w:val="0"/>
        <w:keepLines w:val="0"/>
        <w:pageBreakBefore w:val="0"/>
        <w:widowControl/>
        <w:kinsoku/>
        <w:wordWrap/>
        <w:overflowPunct/>
        <w:topLinePunct w:val="0"/>
        <w:autoSpaceDE/>
        <w:autoSpaceDN/>
        <w:bidi w:val="0"/>
        <w:adjustRightInd w:val="0"/>
        <w:snapToGrid w:val="0"/>
        <w:spacing w:before="0" w:beforeLines="50" w:after="0" w:afterLines="50" w:line="240" w:lineRule="auto"/>
        <w:ind w:left="0" w:leftChars="0" w:firstLine="0" w:firstLineChars="0"/>
        <w:jc w:val="center"/>
        <w:textAlignment w:val="baseline"/>
        <w:rPr>
          <w:rFonts w:hint="default" w:ascii="Times New Roman" w:hAnsi="Times New Roman" w:eastAsia="黑体" w:cs="Times New Roman"/>
          <w:b w:val="0"/>
          <w:bCs w:val="0"/>
          <w:spacing w:val="9"/>
          <w:sz w:val="21"/>
          <w:szCs w:val="21"/>
          <w:lang w:eastAsia="zh-CN"/>
        </w:rPr>
      </w:pPr>
      <w:r>
        <w:rPr>
          <w:rFonts w:hint="default" w:ascii="Times New Roman" w:hAnsi="Times New Roman" w:eastAsia="黑体" w:cs="Times New Roman"/>
          <w:b w:val="0"/>
          <w:bCs w:val="0"/>
          <w:spacing w:val="9"/>
          <w:sz w:val="21"/>
          <w:szCs w:val="21"/>
          <w:lang w:eastAsia="zh-CN"/>
        </w:rPr>
        <w:t>表B.1</w:t>
      </w:r>
      <w:r>
        <w:rPr>
          <w:rFonts w:hint="eastAsia" w:ascii="Times New Roman" w:hAnsi="Times New Roman" w:cs="Times New Roman"/>
          <w:b w:val="0"/>
          <w:bCs w:val="0"/>
          <w:spacing w:val="9"/>
          <w:sz w:val="21"/>
          <w:szCs w:val="21"/>
          <w:lang w:val="en-US" w:eastAsia="zh-CN"/>
        </w:rPr>
        <w:t xml:space="preserve"> </w:t>
      </w:r>
      <w:r>
        <w:rPr>
          <w:rFonts w:hint="default" w:ascii="Times New Roman" w:hAnsi="Times New Roman" w:eastAsia="黑体" w:cs="Times New Roman"/>
          <w:b w:val="0"/>
          <w:bCs w:val="0"/>
          <w:spacing w:val="9"/>
          <w:sz w:val="21"/>
          <w:szCs w:val="21"/>
          <w:lang w:eastAsia="zh-CN"/>
        </w:rPr>
        <w:t>目标化合物的测定参考参数</w:t>
      </w:r>
    </w:p>
    <w:tbl>
      <w:tblPr>
        <w:tblStyle w:val="15"/>
        <w:tblW w:w="853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16"/>
        <w:gridCol w:w="3102"/>
        <w:gridCol w:w="1303"/>
        <w:gridCol w:w="1818"/>
        <w:gridCol w:w="1793"/>
      </w:tblGrid>
      <w:tr w14:paraId="7F5B3C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516" w:type="dxa"/>
            <w:tcBorders>
              <w:tl2br w:val="nil"/>
              <w:tr2bl w:val="nil"/>
            </w:tcBorders>
            <w:vAlign w:val="center"/>
          </w:tcPr>
          <w:p w14:paraId="55C0CA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编号</w:t>
            </w:r>
          </w:p>
        </w:tc>
        <w:tc>
          <w:tcPr>
            <w:tcW w:w="3102" w:type="dxa"/>
            <w:tcBorders>
              <w:tl2br w:val="nil"/>
              <w:tr2bl w:val="nil"/>
            </w:tcBorders>
            <w:vAlign w:val="center"/>
          </w:tcPr>
          <w:p w14:paraId="048E14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名称</w:t>
            </w:r>
          </w:p>
        </w:tc>
        <w:tc>
          <w:tcPr>
            <w:tcW w:w="1303" w:type="dxa"/>
            <w:tcBorders>
              <w:tl2br w:val="nil"/>
              <w:tr2bl w:val="nil"/>
            </w:tcBorders>
            <w:vAlign w:val="center"/>
          </w:tcPr>
          <w:p w14:paraId="7266AFD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pacing w:val="-3"/>
                <w:sz w:val="18"/>
                <w:szCs w:val="18"/>
              </w:rPr>
              <w:t>CAS</w:t>
            </w:r>
            <w:r>
              <w:rPr>
                <w:rFonts w:hint="eastAsia" w:eastAsia="宋体" w:cs="Times New Roman"/>
                <w:b w:val="0"/>
                <w:bCs w:val="0"/>
                <w:spacing w:val="-3"/>
                <w:sz w:val="18"/>
                <w:szCs w:val="18"/>
                <w:lang w:val="en-US" w:eastAsia="zh-CN"/>
              </w:rPr>
              <w:t xml:space="preserve"> No.</w:t>
            </w:r>
          </w:p>
        </w:tc>
        <w:tc>
          <w:tcPr>
            <w:tcW w:w="1818" w:type="dxa"/>
            <w:tcBorders>
              <w:tl2br w:val="nil"/>
              <w:tr2bl w:val="nil"/>
            </w:tcBorders>
            <w:vAlign w:val="center"/>
          </w:tcPr>
          <w:p w14:paraId="68CD584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3"/>
                <w:sz w:val="18"/>
                <w:szCs w:val="18"/>
              </w:rPr>
              <w:t>定量离子</w:t>
            </w:r>
            <w:r>
              <w:rPr>
                <w:rFonts w:hint="default" w:ascii="Times New Roman" w:hAnsi="Times New Roman" w:eastAsia="宋体" w:cs="Times New Roman"/>
                <w:b w:val="0"/>
                <w:bCs w:val="0"/>
                <w:spacing w:val="-4"/>
                <w:sz w:val="18"/>
                <w:szCs w:val="18"/>
              </w:rPr>
              <w:t>（m/z）</w:t>
            </w:r>
          </w:p>
        </w:tc>
        <w:tc>
          <w:tcPr>
            <w:tcW w:w="1793" w:type="dxa"/>
            <w:tcBorders>
              <w:tl2br w:val="nil"/>
              <w:tr2bl w:val="nil"/>
            </w:tcBorders>
            <w:vAlign w:val="center"/>
          </w:tcPr>
          <w:p w14:paraId="62456F2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3"/>
                <w:sz w:val="18"/>
                <w:szCs w:val="18"/>
              </w:rPr>
              <w:t>辅助离子</w:t>
            </w:r>
            <w:r>
              <w:rPr>
                <w:rFonts w:hint="default" w:ascii="Times New Roman" w:hAnsi="Times New Roman" w:eastAsia="宋体" w:cs="Times New Roman"/>
                <w:b w:val="0"/>
                <w:bCs w:val="0"/>
                <w:spacing w:val="-4"/>
                <w:sz w:val="18"/>
                <w:szCs w:val="18"/>
              </w:rPr>
              <w:t>（m/z）</w:t>
            </w:r>
          </w:p>
        </w:tc>
      </w:tr>
      <w:tr w14:paraId="6C34CE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516" w:type="dxa"/>
            <w:tcBorders>
              <w:tl2br w:val="nil"/>
              <w:tr2bl w:val="nil"/>
            </w:tcBorders>
            <w:vAlign w:val="center"/>
          </w:tcPr>
          <w:p w14:paraId="0DC7475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1</w:t>
            </w:r>
          </w:p>
        </w:tc>
        <w:tc>
          <w:tcPr>
            <w:tcW w:w="3102" w:type="dxa"/>
            <w:tcBorders>
              <w:tl2br w:val="nil"/>
              <w:tr2bl w:val="nil"/>
            </w:tcBorders>
            <w:shd w:val="clear" w:color="auto" w:fill="auto"/>
            <w:vAlign w:val="center"/>
          </w:tcPr>
          <w:p w14:paraId="528ABC6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pacing w:val="7"/>
                <w:sz w:val="18"/>
                <w:szCs w:val="18"/>
              </w:rPr>
              <w:t>2,4,5,6-四氯间二甲苯</w:t>
            </w:r>
            <w:r>
              <w:rPr>
                <w:rFonts w:hint="default" w:ascii="Times New Roman" w:hAnsi="Times New Roman" w:eastAsia="宋体" w:cs="Times New Roman"/>
                <w:b w:val="0"/>
                <w:bCs w:val="0"/>
                <w:spacing w:val="7"/>
                <w:sz w:val="18"/>
                <w:szCs w:val="18"/>
                <w:lang w:eastAsia="zh-CN"/>
              </w:rPr>
              <w:t>（</w:t>
            </w:r>
            <w:r>
              <w:rPr>
                <w:rFonts w:hint="default" w:ascii="Times New Roman" w:hAnsi="Times New Roman" w:eastAsia="宋体" w:cs="Times New Roman"/>
                <w:b w:val="0"/>
                <w:bCs w:val="0"/>
                <w:spacing w:val="7"/>
                <w:sz w:val="18"/>
                <w:szCs w:val="18"/>
              </w:rPr>
              <w:t>替代物</w:t>
            </w:r>
            <w:r>
              <w:rPr>
                <w:rFonts w:hint="default" w:ascii="Times New Roman" w:hAnsi="Times New Roman" w:eastAsia="宋体" w:cs="Times New Roman"/>
                <w:b w:val="0"/>
                <w:bCs w:val="0"/>
                <w:spacing w:val="7"/>
                <w:sz w:val="18"/>
                <w:szCs w:val="18"/>
                <w:lang w:eastAsia="zh-CN"/>
              </w:rPr>
              <w:t>）</w:t>
            </w:r>
          </w:p>
        </w:tc>
        <w:tc>
          <w:tcPr>
            <w:tcW w:w="1303" w:type="dxa"/>
            <w:tcBorders>
              <w:tl2br w:val="nil"/>
              <w:tr2bl w:val="nil"/>
            </w:tcBorders>
            <w:shd w:val="clear" w:color="auto" w:fill="auto"/>
            <w:vAlign w:val="center"/>
          </w:tcPr>
          <w:p w14:paraId="5FB516D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877-09-8</w:t>
            </w:r>
          </w:p>
        </w:tc>
        <w:tc>
          <w:tcPr>
            <w:tcW w:w="1818" w:type="dxa"/>
            <w:tcBorders>
              <w:tl2br w:val="nil"/>
              <w:tr2bl w:val="nil"/>
            </w:tcBorders>
            <w:shd w:val="clear" w:color="auto" w:fill="auto"/>
            <w:vAlign w:val="center"/>
          </w:tcPr>
          <w:p w14:paraId="102E733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207</w:t>
            </w:r>
          </w:p>
        </w:tc>
        <w:tc>
          <w:tcPr>
            <w:tcW w:w="1793" w:type="dxa"/>
            <w:tcBorders>
              <w:tl2br w:val="nil"/>
              <w:tr2bl w:val="nil"/>
            </w:tcBorders>
            <w:shd w:val="clear" w:color="auto" w:fill="auto"/>
            <w:vAlign w:val="center"/>
          </w:tcPr>
          <w:p w14:paraId="2B5257D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244</w:t>
            </w:r>
          </w:p>
        </w:tc>
      </w:tr>
      <w:tr w14:paraId="394D86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16" w:type="dxa"/>
            <w:tcBorders>
              <w:tl2br w:val="nil"/>
              <w:tr2bl w:val="nil"/>
            </w:tcBorders>
            <w:vAlign w:val="center"/>
          </w:tcPr>
          <w:p w14:paraId="1CDCE96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2</w:t>
            </w:r>
          </w:p>
        </w:tc>
        <w:tc>
          <w:tcPr>
            <w:tcW w:w="3102" w:type="dxa"/>
            <w:tcBorders>
              <w:tl2br w:val="nil"/>
              <w:tr2bl w:val="nil"/>
            </w:tcBorders>
            <w:shd w:val="clear" w:color="auto" w:fill="auto"/>
            <w:vAlign w:val="center"/>
          </w:tcPr>
          <w:p w14:paraId="6BF4823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pacing w:val="8"/>
                <w:sz w:val="18"/>
                <w:szCs w:val="18"/>
                <w:lang w:val="en-US" w:eastAsia="zh-CN" w:bidi="ar-SA"/>
              </w:rPr>
            </w:pPr>
            <w:r>
              <w:rPr>
                <w:rFonts w:hint="default" w:ascii="Times New Roman" w:hAnsi="Times New Roman" w:eastAsia="宋体" w:cs="Times New Roman"/>
                <w:b w:val="0"/>
                <w:bCs w:val="0"/>
                <w:spacing w:val="10"/>
                <w:sz w:val="18"/>
                <w:szCs w:val="18"/>
              </w:rPr>
              <w:t>五氯硝基苯</w:t>
            </w:r>
            <w:r>
              <w:rPr>
                <w:rFonts w:hint="default" w:ascii="Times New Roman" w:hAnsi="Times New Roman" w:eastAsia="宋体" w:cs="Times New Roman"/>
                <w:b w:val="0"/>
                <w:bCs w:val="0"/>
                <w:spacing w:val="10"/>
                <w:sz w:val="18"/>
                <w:szCs w:val="18"/>
                <w:lang w:eastAsia="zh-CN"/>
              </w:rPr>
              <w:t>（</w:t>
            </w:r>
            <w:r>
              <w:rPr>
                <w:rFonts w:hint="default" w:ascii="Times New Roman" w:hAnsi="Times New Roman" w:eastAsia="宋体" w:cs="Times New Roman"/>
                <w:b w:val="0"/>
                <w:bCs w:val="0"/>
                <w:spacing w:val="10"/>
                <w:sz w:val="18"/>
                <w:szCs w:val="18"/>
              </w:rPr>
              <w:t>内标</w:t>
            </w:r>
            <w:r>
              <w:rPr>
                <w:rFonts w:hint="default" w:ascii="Times New Roman" w:hAnsi="Times New Roman" w:eastAsia="宋体" w:cs="Times New Roman"/>
                <w:b w:val="0"/>
                <w:bCs w:val="0"/>
                <w:spacing w:val="10"/>
                <w:sz w:val="18"/>
                <w:szCs w:val="18"/>
                <w:lang w:eastAsia="zh-CN"/>
              </w:rPr>
              <w:t>）</w:t>
            </w:r>
          </w:p>
        </w:tc>
        <w:tc>
          <w:tcPr>
            <w:tcW w:w="1303" w:type="dxa"/>
            <w:tcBorders>
              <w:tl2br w:val="nil"/>
              <w:tr2bl w:val="nil"/>
            </w:tcBorders>
            <w:shd w:val="clear" w:color="auto" w:fill="auto"/>
            <w:vAlign w:val="center"/>
          </w:tcPr>
          <w:p w14:paraId="54E1705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82-68-8</w:t>
            </w:r>
          </w:p>
        </w:tc>
        <w:tc>
          <w:tcPr>
            <w:tcW w:w="1818" w:type="dxa"/>
            <w:tcBorders>
              <w:tl2br w:val="nil"/>
              <w:tr2bl w:val="nil"/>
            </w:tcBorders>
            <w:shd w:val="clear" w:color="auto" w:fill="auto"/>
            <w:vAlign w:val="center"/>
          </w:tcPr>
          <w:p w14:paraId="70F6357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eastAsia" w:eastAsia="宋体" w:cs="Times New Roman"/>
                <w:b w:val="0"/>
                <w:bCs w:val="0"/>
                <w:sz w:val="18"/>
                <w:szCs w:val="18"/>
                <w:lang w:val="en-US" w:eastAsia="zh-CN"/>
              </w:rPr>
              <w:t>237</w:t>
            </w:r>
          </w:p>
        </w:tc>
        <w:tc>
          <w:tcPr>
            <w:tcW w:w="1793" w:type="dxa"/>
            <w:tcBorders>
              <w:tl2br w:val="nil"/>
              <w:tr2bl w:val="nil"/>
            </w:tcBorders>
            <w:shd w:val="clear" w:color="auto" w:fill="auto"/>
            <w:vAlign w:val="center"/>
          </w:tcPr>
          <w:p w14:paraId="68D30EA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eastAsia" w:eastAsia="宋体" w:cs="Times New Roman"/>
                <w:b w:val="0"/>
                <w:bCs w:val="0"/>
                <w:sz w:val="18"/>
                <w:szCs w:val="18"/>
                <w:lang w:val="en-US" w:eastAsia="zh-CN"/>
              </w:rPr>
              <w:t>142、</w:t>
            </w:r>
            <w:r>
              <w:rPr>
                <w:rFonts w:hint="default" w:ascii="Times New Roman" w:hAnsi="Times New Roman" w:eastAsia="宋体" w:cs="Times New Roman"/>
                <w:b w:val="0"/>
                <w:bCs w:val="0"/>
                <w:sz w:val="18"/>
                <w:szCs w:val="18"/>
                <w:lang w:eastAsia="zh-CN"/>
              </w:rPr>
              <w:t>2</w:t>
            </w:r>
            <w:r>
              <w:rPr>
                <w:rFonts w:hint="eastAsia" w:eastAsia="宋体" w:cs="Times New Roman"/>
                <w:b w:val="0"/>
                <w:bCs w:val="0"/>
                <w:sz w:val="18"/>
                <w:szCs w:val="18"/>
                <w:lang w:val="en-US" w:eastAsia="zh-CN"/>
              </w:rPr>
              <w:t>0</w:t>
            </w:r>
            <w:r>
              <w:rPr>
                <w:rFonts w:hint="default" w:ascii="Times New Roman" w:hAnsi="Times New Roman" w:eastAsia="宋体" w:cs="Times New Roman"/>
                <w:b w:val="0"/>
                <w:bCs w:val="0"/>
                <w:sz w:val="18"/>
                <w:szCs w:val="18"/>
                <w:lang w:eastAsia="zh-CN"/>
              </w:rPr>
              <w:t>9</w:t>
            </w:r>
          </w:p>
        </w:tc>
      </w:tr>
      <w:tr w14:paraId="0E677D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516" w:type="dxa"/>
            <w:tcBorders>
              <w:tl2br w:val="nil"/>
              <w:tr2bl w:val="nil"/>
            </w:tcBorders>
            <w:vAlign w:val="center"/>
          </w:tcPr>
          <w:p w14:paraId="6D4F3ED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3</w:t>
            </w:r>
          </w:p>
        </w:tc>
        <w:tc>
          <w:tcPr>
            <w:tcW w:w="3102" w:type="dxa"/>
            <w:tcBorders>
              <w:tl2br w:val="nil"/>
              <w:tr2bl w:val="nil"/>
            </w:tcBorders>
            <w:shd w:val="clear" w:color="auto" w:fill="auto"/>
            <w:vAlign w:val="center"/>
          </w:tcPr>
          <w:p w14:paraId="7A1E41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pacing w:val="8"/>
                <w:sz w:val="18"/>
                <w:szCs w:val="18"/>
                <w:lang w:eastAsia="zh-CN"/>
              </w:rPr>
            </w:pPr>
            <w:r>
              <w:rPr>
                <w:rFonts w:hint="default" w:ascii="Times New Roman" w:hAnsi="Times New Roman" w:eastAsia="宋体" w:cs="Times New Roman"/>
                <w:b w:val="0"/>
                <w:bCs w:val="0"/>
                <w:spacing w:val="8"/>
                <w:sz w:val="18"/>
                <w:szCs w:val="18"/>
                <w:lang w:eastAsia="zh-CN"/>
              </w:rPr>
              <w:t>2,4</w:t>
            </w:r>
            <w:r>
              <w:rPr>
                <w:rFonts w:hint="default" w:cs="Times New Roman"/>
                <w:b w:val="0"/>
                <w:bCs w:val="0"/>
                <w:spacing w:val="8"/>
                <w:sz w:val="18"/>
                <w:szCs w:val="18"/>
                <w:lang w:val="en-US" w:eastAsia="zh-CN"/>
              </w:rPr>
              <w:t>’</w:t>
            </w:r>
            <w:r>
              <w:rPr>
                <w:rFonts w:hint="default" w:ascii="Times New Roman" w:hAnsi="Times New Roman" w:eastAsia="宋体" w:cs="Times New Roman"/>
                <w:b w:val="0"/>
                <w:bCs w:val="0"/>
                <w:spacing w:val="8"/>
                <w:sz w:val="18"/>
                <w:szCs w:val="18"/>
                <w:lang w:eastAsia="zh-CN"/>
              </w:rPr>
              <w:t>-二氯二苯甲酮</w:t>
            </w:r>
          </w:p>
          <w:p w14:paraId="1761909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pacing w:val="8"/>
                <w:sz w:val="18"/>
                <w:szCs w:val="18"/>
                <w:lang w:eastAsia="zh-CN"/>
              </w:rPr>
              <w:t>（2,4</w:t>
            </w:r>
            <w:r>
              <w:rPr>
                <w:rFonts w:hint="default" w:eastAsia="宋体" w:cs="Times New Roman"/>
                <w:b w:val="0"/>
                <w:bCs w:val="0"/>
                <w:spacing w:val="8"/>
                <w:sz w:val="18"/>
                <w:szCs w:val="18"/>
                <w:lang w:val="en-US" w:eastAsia="zh-CN"/>
              </w:rPr>
              <w:t>’</w:t>
            </w:r>
            <w:r>
              <w:rPr>
                <w:rFonts w:hint="default" w:ascii="Times New Roman" w:hAnsi="Times New Roman" w:eastAsia="宋体" w:cs="Times New Roman"/>
                <w:b w:val="0"/>
                <w:bCs w:val="0"/>
                <w:spacing w:val="8"/>
                <w:sz w:val="18"/>
                <w:szCs w:val="18"/>
                <w:lang w:eastAsia="zh-CN"/>
              </w:rPr>
              <w:t>-三氯杀螨醇碱解产物）</w:t>
            </w:r>
          </w:p>
        </w:tc>
        <w:tc>
          <w:tcPr>
            <w:tcW w:w="1303" w:type="dxa"/>
            <w:tcBorders>
              <w:tl2br w:val="nil"/>
              <w:tr2bl w:val="nil"/>
            </w:tcBorders>
            <w:shd w:val="clear" w:color="auto" w:fill="auto"/>
            <w:vAlign w:val="center"/>
          </w:tcPr>
          <w:p w14:paraId="6ACD71A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19811-05-3</w:t>
            </w:r>
          </w:p>
        </w:tc>
        <w:tc>
          <w:tcPr>
            <w:tcW w:w="1818" w:type="dxa"/>
            <w:tcBorders>
              <w:tl2br w:val="nil"/>
              <w:tr2bl w:val="nil"/>
            </w:tcBorders>
            <w:shd w:val="clear" w:color="auto" w:fill="auto"/>
            <w:vAlign w:val="center"/>
          </w:tcPr>
          <w:p w14:paraId="2277547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eastAsia" w:eastAsia="宋体" w:cs="Times New Roman"/>
                <w:b w:val="0"/>
                <w:bCs w:val="0"/>
                <w:sz w:val="18"/>
                <w:szCs w:val="18"/>
                <w:lang w:val="en-US" w:eastAsia="zh-CN"/>
              </w:rPr>
              <w:t>139</w:t>
            </w:r>
          </w:p>
        </w:tc>
        <w:tc>
          <w:tcPr>
            <w:tcW w:w="1793" w:type="dxa"/>
            <w:tcBorders>
              <w:tl2br w:val="nil"/>
              <w:tr2bl w:val="nil"/>
            </w:tcBorders>
            <w:shd w:val="clear" w:color="auto" w:fill="auto"/>
            <w:vAlign w:val="center"/>
          </w:tcPr>
          <w:p w14:paraId="1F1A868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1</w:t>
            </w:r>
            <w:r>
              <w:rPr>
                <w:rFonts w:hint="eastAsia" w:eastAsia="宋体" w:cs="Times New Roman"/>
                <w:b w:val="0"/>
                <w:bCs w:val="0"/>
                <w:sz w:val="18"/>
                <w:szCs w:val="18"/>
                <w:lang w:val="en-US" w:eastAsia="zh-CN"/>
              </w:rPr>
              <w:t>41</w:t>
            </w:r>
            <w:r>
              <w:rPr>
                <w:rFonts w:hint="default" w:ascii="Times New Roman" w:hAnsi="Times New Roman" w:eastAsia="宋体" w:cs="Times New Roman"/>
                <w:b w:val="0"/>
                <w:bCs w:val="0"/>
                <w:sz w:val="18"/>
                <w:szCs w:val="18"/>
              </w:rPr>
              <w:t>、</w:t>
            </w:r>
            <w:r>
              <w:rPr>
                <w:rFonts w:hint="default" w:ascii="Times New Roman" w:hAnsi="Times New Roman" w:eastAsia="宋体" w:cs="Times New Roman"/>
                <w:b w:val="0"/>
                <w:bCs w:val="0"/>
                <w:sz w:val="18"/>
                <w:szCs w:val="18"/>
                <w:lang w:eastAsia="zh-CN"/>
              </w:rPr>
              <w:t>250</w:t>
            </w:r>
          </w:p>
        </w:tc>
      </w:tr>
      <w:tr w14:paraId="314A6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516" w:type="dxa"/>
            <w:tcBorders>
              <w:tl2br w:val="nil"/>
              <w:tr2bl w:val="nil"/>
            </w:tcBorders>
            <w:vAlign w:val="center"/>
          </w:tcPr>
          <w:p w14:paraId="2C58D1F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4</w:t>
            </w:r>
          </w:p>
        </w:tc>
        <w:tc>
          <w:tcPr>
            <w:tcW w:w="3102" w:type="dxa"/>
            <w:tcBorders>
              <w:tl2br w:val="nil"/>
              <w:tr2bl w:val="nil"/>
            </w:tcBorders>
            <w:shd w:val="clear" w:color="auto" w:fill="auto"/>
            <w:vAlign w:val="center"/>
          </w:tcPr>
          <w:p w14:paraId="227F15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val="0"/>
                <w:bCs w:val="0"/>
                <w:spacing w:val="8"/>
                <w:sz w:val="18"/>
                <w:szCs w:val="18"/>
                <w:lang w:eastAsia="zh-CN"/>
              </w:rPr>
            </w:pPr>
            <w:r>
              <w:rPr>
                <w:rFonts w:hint="default" w:ascii="Times New Roman" w:hAnsi="Times New Roman" w:eastAsia="宋体" w:cs="Times New Roman"/>
                <w:b w:val="0"/>
                <w:bCs w:val="0"/>
                <w:spacing w:val="8"/>
                <w:sz w:val="18"/>
                <w:szCs w:val="18"/>
                <w:lang w:eastAsia="zh-CN"/>
              </w:rPr>
              <w:t>4,4</w:t>
            </w:r>
            <w:r>
              <w:rPr>
                <w:rFonts w:hint="default" w:cs="Times New Roman"/>
                <w:b w:val="0"/>
                <w:bCs w:val="0"/>
                <w:spacing w:val="8"/>
                <w:sz w:val="18"/>
                <w:szCs w:val="18"/>
                <w:lang w:val="en-US" w:eastAsia="zh-CN"/>
              </w:rPr>
              <w:t>’</w:t>
            </w:r>
            <w:r>
              <w:rPr>
                <w:rFonts w:hint="default" w:ascii="Times New Roman" w:hAnsi="Times New Roman" w:eastAsia="宋体" w:cs="Times New Roman"/>
                <w:b w:val="0"/>
                <w:bCs w:val="0"/>
                <w:spacing w:val="8"/>
                <w:sz w:val="18"/>
                <w:szCs w:val="18"/>
                <w:lang w:eastAsia="zh-CN"/>
              </w:rPr>
              <w:t>-二氯二苯甲酮</w:t>
            </w:r>
          </w:p>
          <w:p w14:paraId="762711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pacing w:val="8"/>
                <w:sz w:val="18"/>
                <w:szCs w:val="18"/>
                <w:lang w:eastAsia="zh-CN"/>
              </w:rPr>
              <w:t>（4,4</w:t>
            </w:r>
            <w:r>
              <w:rPr>
                <w:rFonts w:hint="default" w:cs="Times New Roman"/>
                <w:b w:val="0"/>
                <w:bCs w:val="0"/>
                <w:spacing w:val="8"/>
                <w:sz w:val="18"/>
                <w:szCs w:val="18"/>
                <w:lang w:val="en-US" w:eastAsia="zh-CN"/>
              </w:rPr>
              <w:t>’</w:t>
            </w:r>
            <w:r>
              <w:rPr>
                <w:rFonts w:hint="default" w:ascii="Times New Roman" w:hAnsi="Times New Roman" w:eastAsia="宋体" w:cs="Times New Roman"/>
                <w:b w:val="0"/>
                <w:bCs w:val="0"/>
                <w:spacing w:val="8"/>
                <w:sz w:val="18"/>
                <w:szCs w:val="18"/>
                <w:lang w:eastAsia="zh-CN"/>
              </w:rPr>
              <w:t>-三氯杀螨醇碱解产物）</w:t>
            </w:r>
          </w:p>
        </w:tc>
        <w:tc>
          <w:tcPr>
            <w:tcW w:w="1303" w:type="dxa"/>
            <w:tcBorders>
              <w:tl2br w:val="nil"/>
              <w:tr2bl w:val="nil"/>
            </w:tcBorders>
            <w:shd w:val="clear" w:color="auto" w:fill="auto"/>
            <w:vAlign w:val="center"/>
          </w:tcPr>
          <w:p w14:paraId="3C88668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90-98-2</w:t>
            </w:r>
          </w:p>
        </w:tc>
        <w:tc>
          <w:tcPr>
            <w:tcW w:w="1818" w:type="dxa"/>
            <w:tcBorders>
              <w:tl2br w:val="nil"/>
              <w:tr2bl w:val="nil"/>
            </w:tcBorders>
            <w:shd w:val="clear" w:color="auto" w:fill="auto"/>
            <w:vAlign w:val="center"/>
          </w:tcPr>
          <w:p w14:paraId="2D2FC6D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139</w:t>
            </w:r>
          </w:p>
        </w:tc>
        <w:tc>
          <w:tcPr>
            <w:tcW w:w="1793" w:type="dxa"/>
            <w:tcBorders>
              <w:tl2br w:val="nil"/>
              <w:tr2bl w:val="nil"/>
            </w:tcBorders>
            <w:shd w:val="clear" w:color="auto" w:fill="auto"/>
            <w:vAlign w:val="center"/>
          </w:tcPr>
          <w:p w14:paraId="6140B36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sz w:val="18"/>
                <w:szCs w:val="18"/>
                <w:lang w:val="en-US" w:eastAsia="zh-CN" w:bidi="ar-SA"/>
              </w:rPr>
            </w:pPr>
            <w:r>
              <w:rPr>
                <w:rFonts w:hint="default" w:ascii="Times New Roman" w:hAnsi="Times New Roman" w:eastAsia="宋体" w:cs="Times New Roman"/>
                <w:b w:val="0"/>
                <w:bCs w:val="0"/>
                <w:sz w:val="18"/>
                <w:szCs w:val="18"/>
                <w:lang w:eastAsia="zh-CN"/>
              </w:rPr>
              <w:t>1</w:t>
            </w:r>
            <w:r>
              <w:rPr>
                <w:rFonts w:hint="eastAsia" w:eastAsia="宋体" w:cs="Times New Roman"/>
                <w:b w:val="0"/>
                <w:bCs w:val="0"/>
                <w:sz w:val="18"/>
                <w:szCs w:val="18"/>
                <w:lang w:val="en-US" w:eastAsia="zh-CN"/>
              </w:rPr>
              <w:t>41</w:t>
            </w:r>
            <w:r>
              <w:rPr>
                <w:rFonts w:hint="default" w:ascii="Times New Roman" w:hAnsi="Times New Roman" w:eastAsia="宋体" w:cs="Times New Roman"/>
                <w:b w:val="0"/>
                <w:bCs w:val="0"/>
                <w:sz w:val="18"/>
                <w:szCs w:val="18"/>
              </w:rPr>
              <w:t>、</w:t>
            </w:r>
            <w:r>
              <w:rPr>
                <w:rFonts w:hint="default" w:ascii="Times New Roman" w:hAnsi="Times New Roman" w:eastAsia="宋体" w:cs="Times New Roman"/>
                <w:b w:val="0"/>
                <w:bCs w:val="0"/>
                <w:sz w:val="18"/>
                <w:szCs w:val="18"/>
                <w:lang w:eastAsia="zh-CN"/>
              </w:rPr>
              <w:t>250</w:t>
            </w:r>
          </w:p>
        </w:tc>
      </w:tr>
    </w:tbl>
    <w:p w14:paraId="77AB06A4">
      <w:pPr>
        <w:spacing w:before="0" w:line="240" w:lineRule="auto"/>
        <w:ind w:left="0" w:leftChars="0" w:firstLine="0" w:firstLineChars="0"/>
        <w:rPr>
          <w:rFonts w:hint="default" w:ascii="Times New Roman" w:hAnsi="Times New Roman" w:cs="Times New Roman"/>
          <w:b w:val="0"/>
          <w:bCs w:val="0"/>
        </w:rPr>
      </w:pPr>
      <w:bookmarkStart w:id="153" w:name="bookmark32"/>
      <w:bookmarkEnd w:id="153"/>
      <w:bookmarkStart w:id="154" w:name="bookmark31"/>
      <w:bookmarkEnd w:id="154"/>
      <w:r>
        <w:rPr>
          <w:rFonts w:hint="default" w:ascii="Times New Roman" w:hAnsi="Times New Roman" w:cs="Times New Roman"/>
          <w:b w:val="0"/>
          <w:bCs w:val="0"/>
        </w:rPr>
        <w:br w:type="page"/>
      </w:r>
    </w:p>
    <w:p w14:paraId="1A52DBE5">
      <w:pPr>
        <w:pStyle w:val="2"/>
        <w:spacing w:before="118" w:line="227" w:lineRule="auto"/>
        <w:ind w:left="0" w:leftChars="0" w:firstLineChars="0"/>
        <w:jc w:val="center"/>
        <w:rPr>
          <w:rFonts w:hint="default" w:ascii="Times New Roman" w:hAnsi="Times New Roman" w:cs="Times New Roman"/>
          <w:b w:val="0"/>
          <w:bCs w:val="0"/>
          <w:lang w:val="en-US" w:eastAsia="zh-CN"/>
        </w:rPr>
      </w:pPr>
      <w:bookmarkStart w:id="155" w:name="_Toc27275"/>
      <w:r>
        <w:rPr>
          <w:rFonts w:hint="default" w:ascii="Times New Roman" w:hAnsi="Times New Roman" w:cs="Times New Roman"/>
          <w:b w:val="0"/>
          <w:bCs w:val="0"/>
          <w:lang w:val="en-US" w:eastAsia="zh-CN"/>
        </w:rPr>
        <w:t>附录 C</w:t>
      </w:r>
      <w:bookmarkEnd w:id="155"/>
    </w:p>
    <w:p w14:paraId="6086A68B">
      <w:pPr>
        <w:spacing w:before="118" w:line="227" w:lineRule="auto"/>
        <w:ind w:left="0" w:leftChars="0" w:firstLine="0" w:firstLineChars="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（资料性附录）</w:t>
      </w:r>
    </w:p>
    <w:p w14:paraId="5D870BD4">
      <w:pPr>
        <w:spacing w:before="118" w:line="227" w:lineRule="auto"/>
        <w:ind w:left="0" w:leftChars="0" w:firstLine="0" w:firstLineChars="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方法准确度</w:t>
      </w:r>
    </w:p>
    <w:p w14:paraId="7AC58081">
      <w:pPr>
        <w:spacing w:before="118" w:line="227" w:lineRule="auto"/>
        <w:ind w:left="0" w:leftChars="0" w:firstLine="0" w:firstLineChars="0"/>
        <w:rPr>
          <w:rFonts w:hint="eastAsia"/>
          <w:b w:val="0"/>
          <w:bCs w:val="0"/>
          <w:lang w:val="en-US" w:eastAsia="zh-CN"/>
        </w:rPr>
      </w:pPr>
      <w:r>
        <w:rPr>
          <w:rFonts w:hint="eastAsia"/>
          <w:b w:val="0"/>
          <w:bCs w:val="0"/>
          <w:lang w:val="en-US" w:eastAsia="zh-CN"/>
        </w:rPr>
        <w:t>方法的精密度数据见表C.1，正确度数据见表C.2。</w:t>
      </w:r>
    </w:p>
    <w:p w14:paraId="7BD9317D">
      <w:pPr>
        <w:autoSpaceDE/>
        <w:autoSpaceDN/>
        <w:spacing w:before="0" w:beforeLines="50" w:afterLines="50" w:line="240" w:lineRule="auto"/>
        <w:ind w:left="0" w:leftChars="0" w:firstLine="0" w:firstLineChars="0"/>
        <w:jc w:val="center"/>
        <w:rPr>
          <w:rFonts w:hint="default" w:ascii="黑体" w:hAnsi="黑体" w:eastAsia="黑体" w:cs="黑体"/>
          <w:b w:val="0"/>
          <w:bCs w:val="0"/>
          <w:lang w:val="en-US" w:eastAsia="zh-CN"/>
        </w:rPr>
      </w:pPr>
      <w:r>
        <w:rPr>
          <w:rFonts w:hint="eastAsia" w:ascii="黑体" w:hAnsi="黑体" w:eastAsia="黑体" w:cs="黑体"/>
          <w:b w:val="0"/>
          <w:bCs w:val="0"/>
          <w:lang w:val="en-US" w:eastAsia="zh-CN"/>
        </w:rPr>
        <w:t>表</w:t>
      </w:r>
      <w:r>
        <w:rPr>
          <w:rFonts w:hint="default" w:ascii="Times New Roman" w:hAnsi="Times New Roman" w:eastAsia="黑体" w:cs="Times New Roman"/>
          <w:b w:val="0"/>
          <w:bCs w:val="0"/>
          <w:lang w:val="en-US" w:eastAsia="zh-CN"/>
        </w:rPr>
        <w:t>C.1</w:t>
      </w:r>
      <w:r>
        <w:rPr>
          <w:rFonts w:hint="eastAsia" w:ascii="黑体" w:hAnsi="黑体" w:eastAsia="黑体" w:cs="黑体"/>
          <w:b w:val="0"/>
          <w:bCs w:val="0"/>
          <w:lang w:val="en-US" w:eastAsia="zh-CN"/>
        </w:rPr>
        <w:t xml:space="preserve"> 精密度汇总表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112"/>
        <w:gridCol w:w="965"/>
        <w:gridCol w:w="1138"/>
        <w:gridCol w:w="1208"/>
        <w:gridCol w:w="1257"/>
        <w:gridCol w:w="1179"/>
        <w:gridCol w:w="1179"/>
      </w:tblGrid>
      <w:tr w14:paraId="3585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op w:val="single" w:color="auto" w:sz="12" w:space="0"/>
              <w:left w:val="single" w:color="auto" w:sz="12" w:space="0"/>
            </w:tcBorders>
            <w:vAlign w:val="center"/>
          </w:tcPr>
          <w:p w14:paraId="7075F32B">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cs="Times New Roman" w:eastAsiaTheme="minorEastAsia"/>
                <w:b w:val="0"/>
                <w:bCs w:val="0"/>
                <w:spacing w:val="0"/>
                <w:sz w:val="18"/>
                <w:szCs w:val="18"/>
                <w:vertAlign w:val="baseline"/>
                <w:lang w:val="en-US" w:eastAsia="zh-CN"/>
              </w:rPr>
              <w:t>序号</w:t>
            </w:r>
          </w:p>
        </w:tc>
        <w:tc>
          <w:tcPr>
            <w:tcW w:w="1112" w:type="dxa"/>
            <w:tcBorders>
              <w:top w:val="single" w:color="auto" w:sz="12" w:space="0"/>
            </w:tcBorders>
            <w:vAlign w:val="center"/>
          </w:tcPr>
          <w:p w14:paraId="1F72F918">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化合物</w:t>
            </w:r>
          </w:p>
          <w:p w14:paraId="1F906401">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名称</w:t>
            </w:r>
          </w:p>
        </w:tc>
        <w:tc>
          <w:tcPr>
            <w:tcW w:w="965" w:type="dxa"/>
            <w:tcBorders>
              <w:top w:val="single" w:color="auto" w:sz="12" w:space="0"/>
            </w:tcBorders>
            <w:vAlign w:val="center"/>
          </w:tcPr>
          <w:p w14:paraId="2A5B99CE">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样品类型</w:t>
            </w:r>
          </w:p>
        </w:tc>
        <w:tc>
          <w:tcPr>
            <w:tcW w:w="1138" w:type="dxa"/>
            <w:tcBorders>
              <w:top w:val="single" w:color="auto" w:sz="12" w:space="0"/>
            </w:tcBorders>
            <w:vAlign w:val="center"/>
          </w:tcPr>
          <w:p w14:paraId="1A88025B">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加标浓度</w:t>
            </w:r>
          </w:p>
          <w:p w14:paraId="7003A73E">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（mg/kg）</w:t>
            </w:r>
          </w:p>
        </w:tc>
        <w:tc>
          <w:tcPr>
            <w:tcW w:w="1208" w:type="dxa"/>
            <w:tcBorders>
              <w:top w:val="single" w:color="auto" w:sz="12" w:space="0"/>
            </w:tcBorders>
            <w:vAlign w:val="center"/>
          </w:tcPr>
          <w:p w14:paraId="6E612AC8">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实验室内相对标准偏差</w:t>
            </w:r>
          </w:p>
          <w:p w14:paraId="7D8538A1">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w:t>
            </w:r>
          </w:p>
        </w:tc>
        <w:tc>
          <w:tcPr>
            <w:tcW w:w="1257" w:type="dxa"/>
            <w:tcBorders>
              <w:top w:val="single" w:color="auto" w:sz="12" w:space="0"/>
            </w:tcBorders>
            <w:vAlign w:val="center"/>
          </w:tcPr>
          <w:p w14:paraId="313A965A">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实验室</w:t>
            </w:r>
            <w:r>
              <w:rPr>
                <w:rFonts w:hint="eastAsia" w:cs="Times New Roman" w:eastAsiaTheme="minorEastAsia"/>
                <w:b w:val="0"/>
                <w:bCs w:val="0"/>
                <w:spacing w:val="0"/>
                <w:sz w:val="18"/>
                <w:szCs w:val="18"/>
                <w:vertAlign w:val="baseline"/>
                <w:lang w:val="en-US" w:eastAsia="zh-CN"/>
              </w:rPr>
              <w:t>间</w:t>
            </w:r>
            <w:r>
              <w:rPr>
                <w:rFonts w:hint="eastAsia" w:ascii="Times New Roman" w:hAnsi="Times New Roman" w:cs="Times New Roman" w:eastAsiaTheme="minorEastAsia"/>
                <w:b w:val="0"/>
                <w:bCs w:val="0"/>
                <w:spacing w:val="0"/>
                <w:sz w:val="18"/>
                <w:szCs w:val="18"/>
                <w:vertAlign w:val="baseline"/>
                <w:lang w:val="en-US" w:eastAsia="zh-CN"/>
              </w:rPr>
              <w:t>相对标准偏差</w:t>
            </w:r>
          </w:p>
          <w:p w14:paraId="2DF1C686">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w:t>
            </w:r>
          </w:p>
        </w:tc>
        <w:tc>
          <w:tcPr>
            <w:tcW w:w="1179" w:type="dxa"/>
            <w:tcBorders>
              <w:top w:val="single" w:color="auto" w:sz="12" w:space="0"/>
            </w:tcBorders>
            <w:vAlign w:val="center"/>
          </w:tcPr>
          <w:p w14:paraId="049FA2BD">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重复性限</w:t>
            </w:r>
          </w:p>
          <w:p w14:paraId="2274F272">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（mg/kg）</w:t>
            </w:r>
          </w:p>
        </w:tc>
        <w:tc>
          <w:tcPr>
            <w:tcW w:w="1179" w:type="dxa"/>
            <w:tcBorders>
              <w:top w:val="single" w:color="auto" w:sz="12" w:space="0"/>
              <w:right w:val="single" w:color="auto" w:sz="12" w:space="0"/>
            </w:tcBorders>
            <w:vAlign w:val="center"/>
          </w:tcPr>
          <w:p w14:paraId="3C588B1E">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再现性限（mg/kg）</w:t>
            </w:r>
          </w:p>
        </w:tc>
      </w:tr>
      <w:tr w14:paraId="48DD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restart"/>
            <w:tcBorders>
              <w:left w:val="single" w:color="auto" w:sz="12" w:space="0"/>
            </w:tcBorders>
            <w:vAlign w:val="center"/>
          </w:tcPr>
          <w:p w14:paraId="1713A12C">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ascii="Times New Roman" w:hAnsi="Times New Roman" w:cs="Times New Roman" w:eastAsiaTheme="minorEastAsia"/>
                <w:b w:val="0"/>
                <w:bCs w:val="0"/>
                <w:spacing w:val="0"/>
                <w:sz w:val="18"/>
                <w:szCs w:val="18"/>
                <w:vertAlign w:val="baseline"/>
                <w:lang w:val="en-US" w:eastAsia="zh-CN"/>
              </w:rPr>
              <w:t>1</w:t>
            </w:r>
          </w:p>
        </w:tc>
        <w:tc>
          <w:tcPr>
            <w:tcW w:w="1112" w:type="dxa"/>
            <w:vMerge w:val="restart"/>
            <w:vAlign w:val="center"/>
          </w:tcPr>
          <w:p w14:paraId="5595A132">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cs="Times New Roman" w:eastAsiaTheme="minorEastAsia"/>
                <w:b w:val="0"/>
                <w:bCs w:val="0"/>
                <w:sz w:val="18"/>
                <w:szCs w:val="18"/>
                <w:lang w:eastAsia="zh-CN"/>
              </w:rPr>
              <w:t>2,4’-</w:t>
            </w:r>
            <w:r>
              <w:rPr>
                <w:rFonts w:hint="eastAsia" w:ascii="Times New Roman" w:hAnsi="Times New Roman" w:cs="Times New Roman" w:eastAsiaTheme="minorEastAsia"/>
                <w:b w:val="0"/>
                <w:bCs w:val="0"/>
                <w:sz w:val="18"/>
                <w:szCs w:val="18"/>
                <w:lang w:val="en-US" w:eastAsia="zh-CN"/>
              </w:rPr>
              <w:t>三氯杀螨醇</w:t>
            </w:r>
          </w:p>
        </w:tc>
        <w:tc>
          <w:tcPr>
            <w:tcW w:w="965" w:type="dxa"/>
            <w:vMerge w:val="restart"/>
            <w:vAlign w:val="center"/>
          </w:tcPr>
          <w:p w14:paraId="2AF1E3A0">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空白</w:t>
            </w:r>
          </w:p>
        </w:tc>
        <w:tc>
          <w:tcPr>
            <w:tcW w:w="1138" w:type="dxa"/>
            <w:vAlign w:val="center"/>
          </w:tcPr>
          <w:p w14:paraId="7193BF5A">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vAlign w:val="center"/>
          </w:tcPr>
          <w:p w14:paraId="25226832">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3.4~9.5</w:t>
            </w:r>
          </w:p>
        </w:tc>
        <w:tc>
          <w:tcPr>
            <w:tcW w:w="1257" w:type="dxa"/>
            <w:vAlign w:val="center"/>
          </w:tcPr>
          <w:p w14:paraId="212B357D">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9.0</w:t>
            </w:r>
          </w:p>
        </w:tc>
        <w:tc>
          <w:tcPr>
            <w:tcW w:w="1179" w:type="dxa"/>
            <w:vAlign w:val="center"/>
          </w:tcPr>
          <w:p w14:paraId="30313F23">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0.014</w:t>
            </w:r>
          </w:p>
        </w:tc>
        <w:tc>
          <w:tcPr>
            <w:tcW w:w="1179" w:type="dxa"/>
            <w:tcBorders>
              <w:right w:val="single" w:color="auto" w:sz="12" w:space="0"/>
            </w:tcBorders>
            <w:vAlign w:val="center"/>
          </w:tcPr>
          <w:p w14:paraId="757170AD">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0.026</w:t>
            </w:r>
          </w:p>
        </w:tc>
      </w:tr>
      <w:tr w14:paraId="03B8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1BDDEB1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5685778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2FD7301D">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vAlign w:val="center"/>
          </w:tcPr>
          <w:p w14:paraId="3450758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vAlign w:val="center"/>
          </w:tcPr>
          <w:p w14:paraId="5EA3E006">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1.3~8.6</w:t>
            </w:r>
          </w:p>
        </w:tc>
        <w:tc>
          <w:tcPr>
            <w:tcW w:w="1257" w:type="dxa"/>
            <w:vAlign w:val="center"/>
          </w:tcPr>
          <w:p w14:paraId="026C42C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13.8</w:t>
            </w:r>
          </w:p>
        </w:tc>
        <w:tc>
          <w:tcPr>
            <w:tcW w:w="1179" w:type="dxa"/>
            <w:vAlign w:val="center"/>
          </w:tcPr>
          <w:p w14:paraId="6DEE133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0.052</w:t>
            </w:r>
          </w:p>
        </w:tc>
        <w:tc>
          <w:tcPr>
            <w:tcW w:w="1179" w:type="dxa"/>
            <w:tcBorders>
              <w:right w:val="single" w:color="auto" w:sz="12" w:space="0"/>
            </w:tcBorders>
            <w:vAlign w:val="center"/>
          </w:tcPr>
          <w:p w14:paraId="6AF32D6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0.144</w:t>
            </w:r>
          </w:p>
        </w:tc>
      </w:tr>
      <w:tr w14:paraId="3DDB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08DE7A0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01BED8B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6F61A195">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vAlign w:val="center"/>
          </w:tcPr>
          <w:p w14:paraId="616CF89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vAlign w:val="center"/>
          </w:tcPr>
          <w:p w14:paraId="5EE8279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1.8~3.1</w:t>
            </w:r>
          </w:p>
        </w:tc>
        <w:tc>
          <w:tcPr>
            <w:tcW w:w="1257" w:type="dxa"/>
            <w:vAlign w:val="center"/>
          </w:tcPr>
          <w:p w14:paraId="019BCC0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9.8</w:t>
            </w:r>
          </w:p>
        </w:tc>
        <w:tc>
          <w:tcPr>
            <w:tcW w:w="1179" w:type="dxa"/>
            <w:vAlign w:val="center"/>
          </w:tcPr>
          <w:p w14:paraId="2844114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0.042</w:t>
            </w:r>
          </w:p>
        </w:tc>
        <w:tc>
          <w:tcPr>
            <w:tcW w:w="1179" w:type="dxa"/>
            <w:tcBorders>
              <w:right w:val="single" w:color="auto" w:sz="12" w:space="0"/>
            </w:tcBorders>
            <w:vAlign w:val="center"/>
          </w:tcPr>
          <w:p w14:paraId="510E8C0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0.183</w:t>
            </w:r>
          </w:p>
        </w:tc>
      </w:tr>
      <w:tr w14:paraId="4834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3A85EBF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52A8FD47">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restart"/>
            <w:vAlign w:val="center"/>
          </w:tcPr>
          <w:p w14:paraId="3CA494C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土壤</w:t>
            </w:r>
          </w:p>
        </w:tc>
        <w:tc>
          <w:tcPr>
            <w:tcW w:w="1138" w:type="dxa"/>
            <w:shd w:val="clear" w:color="auto" w:fill="auto"/>
            <w:vAlign w:val="center"/>
          </w:tcPr>
          <w:p w14:paraId="0A2028E7">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vAlign w:val="center"/>
          </w:tcPr>
          <w:p w14:paraId="2338735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2.2~5.3</w:t>
            </w:r>
          </w:p>
        </w:tc>
        <w:tc>
          <w:tcPr>
            <w:tcW w:w="1257" w:type="dxa"/>
            <w:vAlign w:val="center"/>
          </w:tcPr>
          <w:p w14:paraId="6B03FEA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12.3</w:t>
            </w:r>
          </w:p>
        </w:tc>
        <w:tc>
          <w:tcPr>
            <w:tcW w:w="1179" w:type="dxa"/>
            <w:vAlign w:val="center"/>
          </w:tcPr>
          <w:p w14:paraId="4CBE0DC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0.010</w:t>
            </w:r>
          </w:p>
        </w:tc>
        <w:tc>
          <w:tcPr>
            <w:tcW w:w="1179" w:type="dxa"/>
            <w:tcBorders>
              <w:right w:val="single" w:color="auto" w:sz="12" w:space="0"/>
            </w:tcBorders>
            <w:vAlign w:val="center"/>
          </w:tcPr>
          <w:p w14:paraId="75BFFF86">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0.031</w:t>
            </w:r>
          </w:p>
        </w:tc>
      </w:tr>
      <w:tr w14:paraId="350D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6A948842">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74AEA12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5E09576C">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3F80C30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vAlign w:val="center"/>
          </w:tcPr>
          <w:p w14:paraId="65B8D1C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0.9~3.5</w:t>
            </w:r>
          </w:p>
        </w:tc>
        <w:tc>
          <w:tcPr>
            <w:tcW w:w="1257" w:type="dxa"/>
            <w:vAlign w:val="center"/>
          </w:tcPr>
          <w:p w14:paraId="3BC26D87">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8.4</w:t>
            </w:r>
          </w:p>
        </w:tc>
        <w:tc>
          <w:tcPr>
            <w:tcW w:w="1179" w:type="dxa"/>
            <w:vAlign w:val="center"/>
          </w:tcPr>
          <w:p w14:paraId="12F4EA2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0.022</w:t>
            </w:r>
          </w:p>
        </w:tc>
        <w:tc>
          <w:tcPr>
            <w:tcW w:w="1179" w:type="dxa"/>
            <w:tcBorders>
              <w:right w:val="single" w:color="auto" w:sz="12" w:space="0"/>
            </w:tcBorders>
            <w:vAlign w:val="center"/>
          </w:tcPr>
          <w:p w14:paraId="51E999B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0.093</w:t>
            </w:r>
          </w:p>
        </w:tc>
      </w:tr>
      <w:tr w14:paraId="5150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33038A7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3F7C0DF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16964208">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06723337">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vAlign w:val="center"/>
          </w:tcPr>
          <w:p w14:paraId="541BCB2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1.7~4.5</w:t>
            </w:r>
          </w:p>
        </w:tc>
        <w:tc>
          <w:tcPr>
            <w:tcW w:w="1257" w:type="dxa"/>
            <w:vAlign w:val="center"/>
          </w:tcPr>
          <w:p w14:paraId="687C03F2">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6.5</w:t>
            </w:r>
          </w:p>
        </w:tc>
        <w:tc>
          <w:tcPr>
            <w:tcW w:w="1179" w:type="dxa"/>
            <w:vAlign w:val="center"/>
          </w:tcPr>
          <w:p w14:paraId="353C0F3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0.050</w:t>
            </w:r>
          </w:p>
        </w:tc>
        <w:tc>
          <w:tcPr>
            <w:tcW w:w="1179" w:type="dxa"/>
            <w:tcBorders>
              <w:right w:val="single" w:color="auto" w:sz="12" w:space="0"/>
            </w:tcBorders>
            <w:vAlign w:val="center"/>
          </w:tcPr>
          <w:p w14:paraId="459B14C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0.137</w:t>
            </w:r>
          </w:p>
        </w:tc>
      </w:tr>
      <w:tr w14:paraId="1560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restart"/>
            <w:tcBorders>
              <w:left w:val="single" w:color="auto" w:sz="12" w:space="0"/>
            </w:tcBorders>
            <w:vAlign w:val="center"/>
          </w:tcPr>
          <w:p w14:paraId="2CBA3EB2">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ascii="Times New Roman" w:hAnsi="Times New Roman" w:cs="Times New Roman" w:eastAsiaTheme="minorEastAsia"/>
                <w:b w:val="0"/>
                <w:bCs w:val="0"/>
                <w:spacing w:val="0"/>
                <w:sz w:val="18"/>
                <w:szCs w:val="18"/>
                <w:vertAlign w:val="baseline"/>
                <w:lang w:val="en-US" w:eastAsia="zh-CN"/>
              </w:rPr>
              <w:t>2</w:t>
            </w:r>
          </w:p>
        </w:tc>
        <w:tc>
          <w:tcPr>
            <w:tcW w:w="1112" w:type="dxa"/>
            <w:vMerge w:val="restart"/>
            <w:vAlign w:val="center"/>
          </w:tcPr>
          <w:p w14:paraId="6294C2E3">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z w:val="18"/>
                <w:szCs w:val="18"/>
                <w:lang w:val="en-US" w:eastAsia="zh-CN"/>
              </w:rPr>
              <w:t>4</w:t>
            </w:r>
            <w:r>
              <w:rPr>
                <w:rFonts w:hint="default" w:ascii="Times New Roman" w:hAnsi="Times New Roman" w:cs="Times New Roman" w:eastAsiaTheme="minorEastAsia"/>
                <w:b w:val="0"/>
                <w:bCs w:val="0"/>
                <w:sz w:val="18"/>
                <w:szCs w:val="18"/>
                <w:lang w:eastAsia="zh-CN"/>
              </w:rPr>
              <w:t>,4’-</w:t>
            </w:r>
            <w:r>
              <w:rPr>
                <w:rFonts w:hint="eastAsia" w:ascii="Times New Roman" w:hAnsi="Times New Roman" w:cs="Times New Roman" w:eastAsiaTheme="minorEastAsia"/>
                <w:b w:val="0"/>
                <w:bCs w:val="0"/>
                <w:sz w:val="18"/>
                <w:szCs w:val="18"/>
                <w:lang w:val="en-US" w:eastAsia="zh-CN"/>
              </w:rPr>
              <w:t>三氯杀螨醇</w:t>
            </w:r>
          </w:p>
        </w:tc>
        <w:tc>
          <w:tcPr>
            <w:tcW w:w="965" w:type="dxa"/>
            <w:vMerge w:val="restart"/>
            <w:vAlign w:val="center"/>
          </w:tcPr>
          <w:p w14:paraId="725F745F">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空白</w:t>
            </w:r>
          </w:p>
        </w:tc>
        <w:tc>
          <w:tcPr>
            <w:tcW w:w="1138" w:type="dxa"/>
            <w:shd w:val="clear" w:color="auto" w:fill="auto"/>
            <w:vAlign w:val="center"/>
          </w:tcPr>
          <w:p w14:paraId="018E3F3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vAlign w:val="center"/>
          </w:tcPr>
          <w:p w14:paraId="5D1519D9">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2.9~7.8</w:t>
            </w:r>
          </w:p>
        </w:tc>
        <w:tc>
          <w:tcPr>
            <w:tcW w:w="1257" w:type="dxa"/>
            <w:vAlign w:val="center"/>
          </w:tcPr>
          <w:p w14:paraId="676DA2E0">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10.2</w:t>
            </w:r>
          </w:p>
        </w:tc>
        <w:tc>
          <w:tcPr>
            <w:tcW w:w="1179" w:type="dxa"/>
            <w:vAlign w:val="center"/>
          </w:tcPr>
          <w:p w14:paraId="703900F2">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0.013</w:t>
            </w:r>
          </w:p>
        </w:tc>
        <w:tc>
          <w:tcPr>
            <w:tcW w:w="1179" w:type="dxa"/>
            <w:tcBorders>
              <w:right w:val="single" w:color="auto" w:sz="12" w:space="0"/>
            </w:tcBorders>
            <w:vAlign w:val="center"/>
          </w:tcPr>
          <w:p w14:paraId="14C28174">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0.027</w:t>
            </w:r>
          </w:p>
        </w:tc>
      </w:tr>
      <w:tr w14:paraId="6F16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4E8C330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2F349421">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vAlign w:val="center"/>
          </w:tcPr>
          <w:p w14:paraId="54E3C4C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27AF110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vAlign w:val="center"/>
          </w:tcPr>
          <w:p w14:paraId="083E3D2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3.0~8.7</w:t>
            </w:r>
          </w:p>
        </w:tc>
        <w:tc>
          <w:tcPr>
            <w:tcW w:w="1257" w:type="dxa"/>
            <w:vAlign w:val="center"/>
          </w:tcPr>
          <w:p w14:paraId="732D211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10.9</w:t>
            </w:r>
          </w:p>
        </w:tc>
        <w:tc>
          <w:tcPr>
            <w:tcW w:w="1179" w:type="dxa"/>
            <w:vAlign w:val="center"/>
          </w:tcPr>
          <w:p w14:paraId="735DDB5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0.060</w:t>
            </w:r>
          </w:p>
        </w:tc>
        <w:tc>
          <w:tcPr>
            <w:tcW w:w="1179" w:type="dxa"/>
            <w:tcBorders>
              <w:right w:val="single" w:color="auto" w:sz="12" w:space="0"/>
            </w:tcBorders>
            <w:vAlign w:val="center"/>
          </w:tcPr>
          <w:p w14:paraId="736E4C7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0.118</w:t>
            </w:r>
          </w:p>
        </w:tc>
      </w:tr>
      <w:tr w14:paraId="33FA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65E0E24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725B1124">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vAlign w:val="center"/>
          </w:tcPr>
          <w:p w14:paraId="7397A993">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05968112">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vAlign w:val="center"/>
          </w:tcPr>
          <w:p w14:paraId="3455A32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2.3~3.3</w:t>
            </w:r>
          </w:p>
        </w:tc>
        <w:tc>
          <w:tcPr>
            <w:tcW w:w="1257" w:type="dxa"/>
            <w:vAlign w:val="center"/>
          </w:tcPr>
          <w:p w14:paraId="2D27253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8.3</w:t>
            </w:r>
          </w:p>
        </w:tc>
        <w:tc>
          <w:tcPr>
            <w:tcW w:w="1179" w:type="dxa"/>
            <w:vAlign w:val="center"/>
          </w:tcPr>
          <w:p w14:paraId="0EA486B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0.057</w:t>
            </w:r>
          </w:p>
        </w:tc>
        <w:tc>
          <w:tcPr>
            <w:tcW w:w="1179" w:type="dxa"/>
            <w:tcBorders>
              <w:right w:val="single" w:color="auto" w:sz="12" w:space="0"/>
            </w:tcBorders>
            <w:vAlign w:val="center"/>
          </w:tcPr>
          <w:p w14:paraId="5DFE7B1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0.164</w:t>
            </w:r>
          </w:p>
        </w:tc>
      </w:tr>
      <w:tr w14:paraId="790E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7910B09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01320C20">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restart"/>
            <w:vAlign w:val="center"/>
          </w:tcPr>
          <w:p w14:paraId="405E0656">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土壤</w:t>
            </w:r>
          </w:p>
        </w:tc>
        <w:tc>
          <w:tcPr>
            <w:tcW w:w="1138" w:type="dxa"/>
            <w:shd w:val="clear" w:color="auto" w:fill="auto"/>
            <w:vAlign w:val="center"/>
          </w:tcPr>
          <w:p w14:paraId="4F26E8D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vAlign w:val="center"/>
          </w:tcPr>
          <w:p w14:paraId="4CE1021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2.0~6.0</w:t>
            </w:r>
          </w:p>
        </w:tc>
        <w:tc>
          <w:tcPr>
            <w:tcW w:w="1257" w:type="dxa"/>
            <w:vAlign w:val="center"/>
          </w:tcPr>
          <w:p w14:paraId="0258F43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9.8</w:t>
            </w:r>
          </w:p>
        </w:tc>
        <w:tc>
          <w:tcPr>
            <w:tcW w:w="1179" w:type="dxa"/>
            <w:vAlign w:val="center"/>
          </w:tcPr>
          <w:p w14:paraId="4A65CC2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0.009</w:t>
            </w:r>
          </w:p>
        </w:tc>
        <w:tc>
          <w:tcPr>
            <w:tcW w:w="1179" w:type="dxa"/>
            <w:tcBorders>
              <w:right w:val="single" w:color="auto" w:sz="12" w:space="0"/>
            </w:tcBorders>
            <w:vAlign w:val="center"/>
          </w:tcPr>
          <w:p w14:paraId="55F5C97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0.024</w:t>
            </w:r>
          </w:p>
        </w:tc>
      </w:tr>
      <w:tr w14:paraId="537F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34806B36">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4CBE3C16">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vAlign w:val="center"/>
          </w:tcPr>
          <w:p w14:paraId="4341038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3D37EE0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vAlign w:val="center"/>
          </w:tcPr>
          <w:p w14:paraId="514EABB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1.4~3.3</w:t>
            </w:r>
          </w:p>
        </w:tc>
        <w:tc>
          <w:tcPr>
            <w:tcW w:w="1257" w:type="dxa"/>
            <w:vAlign w:val="center"/>
          </w:tcPr>
          <w:p w14:paraId="143E778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13.1</w:t>
            </w:r>
          </w:p>
        </w:tc>
        <w:tc>
          <w:tcPr>
            <w:tcW w:w="1179" w:type="dxa"/>
            <w:vAlign w:val="center"/>
          </w:tcPr>
          <w:p w14:paraId="2AD9D84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0.025</w:t>
            </w:r>
          </w:p>
        </w:tc>
        <w:tc>
          <w:tcPr>
            <w:tcW w:w="1179" w:type="dxa"/>
            <w:tcBorders>
              <w:right w:val="single" w:color="auto" w:sz="12" w:space="0"/>
            </w:tcBorders>
            <w:vAlign w:val="center"/>
          </w:tcPr>
          <w:p w14:paraId="77C56F8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0.138</w:t>
            </w:r>
          </w:p>
        </w:tc>
      </w:tr>
      <w:tr w14:paraId="26EF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bottom w:val="single" w:color="auto" w:sz="12" w:space="0"/>
            </w:tcBorders>
            <w:vAlign w:val="center"/>
          </w:tcPr>
          <w:p w14:paraId="6EECAF93">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tcBorders>
              <w:bottom w:val="single" w:color="auto" w:sz="12" w:space="0"/>
            </w:tcBorders>
            <w:vAlign w:val="center"/>
          </w:tcPr>
          <w:p w14:paraId="762CE6E7">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tcBorders>
              <w:bottom w:val="single" w:color="auto" w:sz="12" w:space="0"/>
            </w:tcBorders>
            <w:vAlign w:val="center"/>
          </w:tcPr>
          <w:p w14:paraId="7E08A30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tcBorders>
              <w:bottom w:val="single" w:color="auto" w:sz="12" w:space="0"/>
            </w:tcBorders>
            <w:shd w:val="clear" w:color="auto" w:fill="auto"/>
            <w:vAlign w:val="center"/>
          </w:tcPr>
          <w:p w14:paraId="61F6E622">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tcBorders>
              <w:bottom w:val="single" w:color="auto" w:sz="12" w:space="0"/>
            </w:tcBorders>
            <w:vAlign w:val="center"/>
          </w:tcPr>
          <w:p w14:paraId="3608A5B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0.9~3.2</w:t>
            </w:r>
          </w:p>
        </w:tc>
        <w:tc>
          <w:tcPr>
            <w:tcW w:w="1257" w:type="dxa"/>
            <w:tcBorders>
              <w:bottom w:val="single" w:color="auto" w:sz="12" w:space="0"/>
            </w:tcBorders>
            <w:vAlign w:val="center"/>
          </w:tcPr>
          <w:p w14:paraId="6EFF83D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6.8</w:t>
            </w:r>
          </w:p>
        </w:tc>
        <w:tc>
          <w:tcPr>
            <w:tcW w:w="1179" w:type="dxa"/>
            <w:tcBorders>
              <w:bottom w:val="single" w:color="auto" w:sz="12" w:space="0"/>
            </w:tcBorders>
            <w:vAlign w:val="center"/>
          </w:tcPr>
          <w:p w14:paraId="0871CAF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0.048</w:t>
            </w:r>
          </w:p>
        </w:tc>
        <w:tc>
          <w:tcPr>
            <w:tcW w:w="1179" w:type="dxa"/>
            <w:tcBorders>
              <w:bottom w:val="single" w:color="auto" w:sz="12" w:space="0"/>
              <w:right w:val="single" w:color="auto" w:sz="12" w:space="0"/>
            </w:tcBorders>
            <w:vAlign w:val="center"/>
          </w:tcPr>
          <w:p w14:paraId="4B4220F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0.143</w:t>
            </w:r>
          </w:p>
        </w:tc>
      </w:tr>
    </w:tbl>
    <w:p w14:paraId="45EBA6A0">
      <w:pPr>
        <w:spacing w:before="0" w:line="240" w:lineRule="auto"/>
        <w:ind w:left="0" w:leftChars="0" w:firstLine="0" w:firstLineChars="0"/>
        <w:rPr>
          <w:rFonts w:hint="default" w:eastAsia="黑体" w:cs="Times New Roman"/>
          <w:b w:val="0"/>
          <w:bCs w:val="0"/>
          <w:spacing w:val="9"/>
          <w:lang w:val="en-US" w:eastAsia="zh-CN"/>
        </w:rPr>
      </w:pPr>
      <w:r>
        <w:rPr>
          <w:rFonts w:hint="default" w:eastAsia="黑体" w:cs="Times New Roman"/>
          <w:b w:val="0"/>
          <w:bCs w:val="0"/>
          <w:spacing w:val="9"/>
          <w:lang w:val="en-US" w:eastAsia="zh-CN"/>
        </w:rPr>
        <w:br w:type="page"/>
      </w:r>
    </w:p>
    <w:p w14:paraId="0570E0C7">
      <w:pPr>
        <w:autoSpaceDE/>
        <w:autoSpaceDN/>
        <w:spacing w:before="0" w:beforeLines="50" w:afterLines="50" w:line="240" w:lineRule="auto"/>
        <w:ind w:left="0" w:leftChars="0" w:firstLine="0" w:firstLineChars="0"/>
        <w:jc w:val="center"/>
        <w:rPr>
          <w:rFonts w:hint="default" w:ascii="黑体" w:hAnsi="黑体" w:eastAsia="黑体" w:cs="黑体"/>
          <w:b w:val="0"/>
          <w:bCs w:val="0"/>
          <w:lang w:val="en-US" w:eastAsia="zh-CN"/>
        </w:rPr>
      </w:pPr>
      <w:r>
        <w:rPr>
          <w:rFonts w:hint="eastAsia" w:ascii="黑体" w:hAnsi="黑体" w:eastAsia="黑体" w:cs="黑体"/>
          <w:b w:val="0"/>
          <w:bCs w:val="0"/>
          <w:lang w:val="en-US" w:eastAsia="zh-CN"/>
        </w:rPr>
        <w:t>表</w:t>
      </w:r>
      <w:r>
        <w:rPr>
          <w:rFonts w:hint="default" w:ascii="Times New Roman" w:hAnsi="Times New Roman" w:eastAsia="黑体" w:cs="Times New Roman"/>
          <w:b w:val="0"/>
          <w:bCs w:val="0"/>
          <w:lang w:val="en-US" w:eastAsia="zh-CN"/>
        </w:rPr>
        <w:t>C.</w:t>
      </w:r>
      <w:r>
        <w:rPr>
          <w:rFonts w:hint="eastAsia" w:eastAsia="黑体" w:cs="Times New Roman"/>
          <w:b w:val="0"/>
          <w:bCs w:val="0"/>
          <w:lang w:val="en-US" w:eastAsia="zh-CN"/>
        </w:rPr>
        <w:t>2</w:t>
      </w:r>
      <w:r>
        <w:rPr>
          <w:rFonts w:hint="eastAsia" w:ascii="黑体" w:hAnsi="黑体" w:eastAsia="黑体" w:cs="黑体"/>
          <w:b w:val="0"/>
          <w:bCs w:val="0"/>
          <w:lang w:val="en-US" w:eastAsia="zh-CN"/>
        </w:rPr>
        <w:t xml:space="preserve"> 正确度汇总表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112"/>
        <w:gridCol w:w="965"/>
        <w:gridCol w:w="1138"/>
        <w:gridCol w:w="1208"/>
        <w:gridCol w:w="1257"/>
        <w:gridCol w:w="1179"/>
        <w:gridCol w:w="1179"/>
      </w:tblGrid>
      <w:tr w14:paraId="655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tcBorders>
              <w:top w:val="single" w:color="auto" w:sz="12" w:space="0"/>
              <w:left w:val="single" w:color="auto" w:sz="12" w:space="0"/>
            </w:tcBorders>
            <w:vAlign w:val="center"/>
          </w:tcPr>
          <w:p w14:paraId="2D3D3051">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cs="Times New Roman" w:eastAsiaTheme="minorEastAsia"/>
                <w:b w:val="0"/>
                <w:bCs w:val="0"/>
                <w:spacing w:val="0"/>
                <w:sz w:val="18"/>
                <w:szCs w:val="18"/>
                <w:vertAlign w:val="baseline"/>
                <w:lang w:val="en-US" w:eastAsia="zh-CN"/>
              </w:rPr>
              <w:t>序号</w:t>
            </w:r>
          </w:p>
        </w:tc>
        <w:tc>
          <w:tcPr>
            <w:tcW w:w="1112" w:type="dxa"/>
            <w:tcBorders>
              <w:top w:val="single" w:color="auto" w:sz="12" w:space="0"/>
            </w:tcBorders>
            <w:vAlign w:val="center"/>
          </w:tcPr>
          <w:p w14:paraId="30C20F31">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化合物</w:t>
            </w:r>
          </w:p>
          <w:p w14:paraId="392D9693">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名称</w:t>
            </w:r>
          </w:p>
        </w:tc>
        <w:tc>
          <w:tcPr>
            <w:tcW w:w="965" w:type="dxa"/>
            <w:tcBorders>
              <w:top w:val="single" w:color="auto" w:sz="12" w:space="0"/>
            </w:tcBorders>
            <w:vAlign w:val="center"/>
          </w:tcPr>
          <w:p w14:paraId="038939E5">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样品类型</w:t>
            </w:r>
          </w:p>
        </w:tc>
        <w:tc>
          <w:tcPr>
            <w:tcW w:w="1138" w:type="dxa"/>
            <w:tcBorders>
              <w:top w:val="single" w:color="auto" w:sz="12" w:space="0"/>
            </w:tcBorders>
            <w:vAlign w:val="center"/>
          </w:tcPr>
          <w:p w14:paraId="3D958DC8">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加标浓度</w:t>
            </w:r>
          </w:p>
          <w:p w14:paraId="65DC0D54">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（mg/kg）</w:t>
            </w:r>
          </w:p>
        </w:tc>
        <w:tc>
          <w:tcPr>
            <w:tcW w:w="1208" w:type="dxa"/>
            <w:tcBorders>
              <w:top w:val="single" w:color="auto" w:sz="12" w:space="0"/>
            </w:tcBorders>
            <w:vAlign w:val="center"/>
          </w:tcPr>
          <w:p w14:paraId="1454E10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原样浓度均值</w:t>
            </w:r>
          </w:p>
          <w:p w14:paraId="15BDB02B">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（mg/kg）</w:t>
            </w:r>
          </w:p>
        </w:tc>
        <w:tc>
          <w:tcPr>
            <w:tcW w:w="1257" w:type="dxa"/>
            <w:tcBorders>
              <w:top w:val="single" w:color="auto" w:sz="12" w:space="0"/>
            </w:tcBorders>
            <w:vAlign w:val="center"/>
          </w:tcPr>
          <w:p w14:paraId="7BCDB5D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加标后浓度均值</w:t>
            </w:r>
          </w:p>
          <w:p w14:paraId="22CA0398">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（mg/kg）</w:t>
            </w:r>
          </w:p>
        </w:tc>
        <w:tc>
          <w:tcPr>
            <w:tcW w:w="1179" w:type="dxa"/>
            <w:tcBorders>
              <w:top w:val="single" w:color="auto" w:sz="12" w:space="0"/>
            </w:tcBorders>
            <w:vAlign w:val="center"/>
          </w:tcPr>
          <w:p w14:paraId="0F06A07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加标回收率范围</w:t>
            </w:r>
          </w:p>
          <w:p w14:paraId="36BCF95B">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w:t>
            </w:r>
            <w:r>
              <w:rPr>
                <w:rFonts w:hint="eastAsia" w:cs="Times New Roman" w:eastAsiaTheme="minorEastAsia"/>
                <w:b w:val="0"/>
                <w:bCs w:val="0"/>
                <w:spacing w:val="0"/>
                <w:sz w:val="18"/>
                <w:szCs w:val="18"/>
                <w:vertAlign w:val="baseline"/>
                <w:lang w:val="en-US" w:eastAsia="zh-CN"/>
              </w:rPr>
              <w:t>%</w:t>
            </w:r>
            <w:r>
              <w:rPr>
                <w:rFonts w:hint="eastAsia" w:ascii="Times New Roman" w:hAnsi="Times New Roman" w:cs="Times New Roman" w:eastAsiaTheme="minorEastAsia"/>
                <w:b w:val="0"/>
                <w:bCs w:val="0"/>
                <w:spacing w:val="0"/>
                <w:sz w:val="18"/>
                <w:szCs w:val="18"/>
                <w:vertAlign w:val="baseline"/>
                <w:lang w:val="en-US" w:eastAsia="zh-CN"/>
              </w:rPr>
              <w:t>）</w:t>
            </w:r>
          </w:p>
        </w:tc>
        <w:tc>
          <w:tcPr>
            <w:tcW w:w="1179" w:type="dxa"/>
            <w:tcBorders>
              <w:top w:val="single" w:color="auto" w:sz="12" w:space="0"/>
              <w:right w:val="single" w:color="auto" w:sz="12" w:space="0"/>
            </w:tcBorders>
            <w:vAlign w:val="center"/>
          </w:tcPr>
          <w:p w14:paraId="13F0B07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加标回收率最终值</w:t>
            </w:r>
          </w:p>
          <w:p w14:paraId="6C6A6C26">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w:t>
            </w:r>
            <w:r>
              <w:rPr>
                <w:rFonts w:hint="eastAsia" w:cs="Times New Roman" w:eastAsiaTheme="minorEastAsia"/>
                <w:b w:val="0"/>
                <w:bCs w:val="0"/>
                <w:spacing w:val="0"/>
                <w:sz w:val="18"/>
                <w:szCs w:val="18"/>
                <w:vertAlign w:val="baseline"/>
                <w:lang w:val="en-US" w:eastAsia="zh-CN"/>
              </w:rPr>
              <w:t>%</w:t>
            </w:r>
            <w:r>
              <w:rPr>
                <w:rFonts w:hint="eastAsia" w:ascii="Times New Roman" w:hAnsi="Times New Roman" w:cs="Times New Roman" w:eastAsiaTheme="minorEastAsia"/>
                <w:b w:val="0"/>
                <w:bCs w:val="0"/>
                <w:spacing w:val="0"/>
                <w:sz w:val="18"/>
                <w:szCs w:val="18"/>
                <w:vertAlign w:val="baseline"/>
                <w:lang w:val="en-US" w:eastAsia="zh-CN"/>
              </w:rPr>
              <w:t>）</w:t>
            </w:r>
          </w:p>
        </w:tc>
      </w:tr>
      <w:tr w14:paraId="785F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restart"/>
            <w:tcBorders>
              <w:left w:val="single" w:color="auto" w:sz="12" w:space="0"/>
            </w:tcBorders>
            <w:vAlign w:val="center"/>
          </w:tcPr>
          <w:p w14:paraId="44349A55">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ascii="Times New Roman" w:hAnsi="Times New Roman" w:cs="Times New Roman" w:eastAsiaTheme="minorEastAsia"/>
                <w:b w:val="0"/>
                <w:bCs w:val="0"/>
                <w:spacing w:val="0"/>
                <w:sz w:val="18"/>
                <w:szCs w:val="18"/>
                <w:vertAlign w:val="baseline"/>
                <w:lang w:val="en-US" w:eastAsia="zh-CN"/>
              </w:rPr>
              <w:t>1</w:t>
            </w:r>
          </w:p>
        </w:tc>
        <w:tc>
          <w:tcPr>
            <w:tcW w:w="1112" w:type="dxa"/>
            <w:vMerge w:val="restart"/>
            <w:vAlign w:val="center"/>
          </w:tcPr>
          <w:p w14:paraId="2CAAD6C6">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cs="Times New Roman" w:eastAsiaTheme="minorEastAsia"/>
                <w:b w:val="0"/>
                <w:bCs w:val="0"/>
                <w:sz w:val="18"/>
                <w:szCs w:val="18"/>
                <w:lang w:eastAsia="zh-CN"/>
              </w:rPr>
              <w:t>2,4’-</w:t>
            </w:r>
            <w:r>
              <w:rPr>
                <w:rFonts w:hint="eastAsia" w:ascii="Times New Roman" w:hAnsi="Times New Roman" w:cs="Times New Roman" w:eastAsiaTheme="minorEastAsia"/>
                <w:b w:val="0"/>
                <w:bCs w:val="0"/>
                <w:sz w:val="18"/>
                <w:szCs w:val="18"/>
                <w:lang w:val="en-US" w:eastAsia="zh-CN"/>
              </w:rPr>
              <w:t>三氯杀螨醇</w:t>
            </w:r>
          </w:p>
        </w:tc>
        <w:tc>
          <w:tcPr>
            <w:tcW w:w="965" w:type="dxa"/>
            <w:vMerge w:val="restart"/>
            <w:vAlign w:val="center"/>
          </w:tcPr>
          <w:p w14:paraId="5EEB7444">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空白</w:t>
            </w:r>
          </w:p>
        </w:tc>
        <w:tc>
          <w:tcPr>
            <w:tcW w:w="1138" w:type="dxa"/>
            <w:vAlign w:val="center"/>
          </w:tcPr>
          <w:p w14:paraId="52B279D0">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vAlign w:val="center"/>
          </w:tcPr>
          <w:p w14:paraId="06CFDBD8">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4C7E14D2">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0.088</w:t>
            </w:r>
          </w:p>
        </w:tc>
        <w:tc>
          <w:tcPr>
            <w:tcW w:w="1179" w:type="dxa"/>
            <w:vAlign w:val="center"/>
          </w:tcPr>
          <w:p w14:paraId="63440E44">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74.0~93.9</w:t>
            </w:r>
          </w:p>
        </w:tc>
        <w:tc>
          <w:tcPr>
            <w:tcW w:w="1179" w:type="dxa"/>
            <w:tcBorders>
              <w:right w:val="single" w:color="auto" w:sz="12" w:space="0"/>
            </w:tcBorders>
            <w:vAlign w:val="center"/>
          </w:tcPr>
          <w:p w14:paraId="394C6C31">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83.8</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16</w:t>
            </w:r>
          </w:p>
        </w:tc>
      </w:tr>
      <w:tr w14:paraId="5EDE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0026137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43846C4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106F6F6A">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vAlign w:val="center"/>
          </w:tcPr>
          <w:p w14:paraId="6E13E1B3">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vAlign w:val="center"/>
          </w:tcPr>
          <w:p w14:paraId="6A5B235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379348B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0.353</w:t>
            </w:r>
          </w:p>
        </w:tc>
        <w:tc>
          <w:tcPr>
            <w:tcW w:w="1179" w:type="dxa"/>
            <w:vAlign w:val="center"/>
          </w:tcPr>
          <w:p w14:paraId="6FCC4EE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79.8~113</w:t>
            </w:r>
          </w:p>
        </w:tc>
        <w:tc>
          <w:tcPr>
            <w:tcW w:w="1179" w:type="dxa"/>
            <w:tcBorders>
              <w:right w:val="single" w:color="auto" w:sz="12" w:space="0"/>
            </w:tcBorders>
            <w:vAlign w:val="center"/>
          </w:tcPr>
          <w:p w14:paraId="7655199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92.5</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24</w:t>
            </w:r>
          </w:p>
        </w:tc>
      </w:tr>
      <w:tr w14:paraId="30CF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751BEEF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5DA45E27">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11693978">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vAlign w:val="center"/>
          </w:tcPr>
          <w:p w14:paraId="51698DA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vAlign w:val="center"/>
          </w:tcPr>
          <w:p w14:paraId="526E522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7E8A08E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0.655</w:t>
            </w:r>
          </w:p>
        </w:tc>
        <w:tc>
          <w:tcPr>
            <w:tcW w:w="1179" w:type="dxa"/>
            <w:vAlign w:val="center"/>
          </w:tcPr>
          <w:p w14:paraId="3C70157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94.9~113</w:t>
            </w:r>
          </w:p>
        </w:tc>
        <w:tc>
          <w:tcPr>
            <w:tcW w:w="1179" w:type="dxa"/>
            <w:tcBorders>
              <w:right w:val="single" w:color="auto" w:sz="12" w:space="0"/>
            </w:tcBorders>
            <w:vAlign w:val="center"/>
          </w:tcPr>
          <w:p w14:paraId="3689E83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103</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14</w:t>
            </w:r>
          </w:p>
        </w:tc>
      </w:tr>
      <w:tr w14:paraId="5025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2D1657E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62CE0B1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restart"/>
            <w:vAlign w:val="center"/>
          </w:tcPr>
          <w:p w14:paraId="1CFF1DD7">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土壤</w:t>
            </w:r>
          </w:p>
        </w:tc>
        <w:tc>
          <w:tcPr>
            <w:tcW w:w="1138" w:type="dxa"/>
            <w:shd w:val="clear" w:color="auto" w:fill="auto"/>
            <w:vAlign w:val="center"/>
          </w:tcPr>
          <w:p w14:paraId="0B779EE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vAlign w:val="center"/>
          </w:tcPr>
          <w:p w14:paraId="0CF4E6C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0A85C336">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0.084</w:t>
            </w:r>
          </w:p>
        </w:tc>
        <w:tc>
          <w:tcPr>
            <w:tcW w:w="1179" w:type="dxa"/>
            <w:vAlign w:val="center"/>
          </w:tcPr>
          <w:p w14:paraId="58868733">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71.0~97.8</w:t>
            </w:r>
          </w:p>
        </w:tc>
        <w:tc>
          <w:tcPr>
            <w:tcW w:w="1179" w:type="dxa"/>
            <w:tcBorders>
              <w:right w:val="single" w:color="auto" w:sz="12" w:space="0"/>
            </w:tcBorders>
            <w:vAlign w:val="center"/>
          </w:tcPr>
          <w:p w14:paraId="3459EFB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84.0</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21</w:t>
            </w:r>
          </w:p>
        </w:tc>
      </w:tr>
      <w:tr w14:paraId="549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1292021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6647ACF6">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0C3DD187">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3FC96DD6">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shd w:val="clear" w:color="auto" w:fill="auto"/>
            <w:vAlign w:val="center"/>
          </w:tcPr>
          <w:p w14:paraId="66CBE0D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7EACE23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0.387</w:t>
            </w:r>
          </w:p>
        </w:tc>
        <w:tc>
          <w:tcPr>
            <w:tcW w:w="1179" w:type="dxa"/>
            <w:vAlign w:val="center"/>
          </w:tcPr>
          <w:p w14:paraId="41056D8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86.5~108</w:t>
            </w:r>
          </w:p>
        </w:tc>
        <w:tc>
          <w:tcPr>
            <w:tcW w:w="1179" w:type="dxa"/>
            <w:tcBorders>
              <w:right w:val="single" w:color="auto" w:sz="12" w:space="0"/>
            </w:tcBorders>
            <w:vAlign w:val="center"/>
          </w:tcPr>
          <w:p w14:paraId="5FA6067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96.7</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16</w:t>
            </w:r>
          </w:p>
        </w:tc>
      </w:tr>
      <w:tr w14:paraId="4AD9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1D451EF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58F59B33">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z w:val="18"/>
                <w:szCs w:val="18"/>
                <w:lang w:eastAsia="zh-CN"/>
              </w:rPr>
            </w:pPr>
          </w:p>
        </w:tc>
        <w:tc>
          <w:tcPr>
            <w:tcW w:w="965" w:type="dxa"/>
            <w:vMerge w:val="continue"/>
            <w:vAlign w:val="center"/>
          </w:tcPr>
          <w:p w14:paraId="34F1A748">
            <w:pPr>
              <w:widowControl w:val="0"/>
              <w:autoSpaceDE/>
              <w:autoSpaceDN/>
              <w:spacing w:before="0" w:line="240" w:lineRule="auto"/>
              <w:ind w:firstLine="0" w:firstLineChars="0"/>
              <w:jc w:val="center"/>
              <w:rPr>
                <w:rFonts w:hint="eastAsia"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02E2630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shd w:val="clear" w:color="auto" w:fill="auto"/>
            <w:vAlign w:val="center"/>
          </w:tcPr>
          <w:p w14:paraId="0EEB895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4E7086A0">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0.716</w:t>
            </w:r>
          </w:p>
        </w:tc>
        <w:tc>
          <w:tcPr>
            <w:tcW w:w="1179" w:type="dxa"/>
            <w:vAlign w:val="center"/>
          </w:tcPr>
          <w:p w14:paraId="67FE3953">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96.0~113</w:t>
            </w:r>
          </w:p>
        </w:tc>
        <w:tc>
          <w:tcPr>
            <w:tcW w:w="1179" w:type="dxa"/>
            <w:tcBorders>
              <w:right w:val="single" w:color="auto" w:sz="12" w:space="0"/>
            </w:tcBorders>
            <w:vAlign w:val="center"/>
          </w:tcPr>
          <w:p w14:paraId="28A2270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102</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13</w:t>
            </w:r>
          </w:p>
        </w:tc>
      </w:tr>
      <w:tr w14:paraId="5C02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restart"/>
            <w:tcBorders>
              <w:left w:val="single" w:color="auto" w:sz="12" w:space="0"/>
            </w:tcBorders>
            <w:vAlign w:val="center"/>
          </w:tcPr>
          <w:p w14:paraId="27374A63">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ascii="Times New Roman" w:hAnsi="Times New Roman" w:cs="Times New Roman" w:eastAsiaTheme="minorEastAsia"/>
                <w:b w:val="0"/>
                <w:bCs w:val="0"/>
                <w:spacing w:val="0"/>
                <w:sz w:val="18"/>
                <w:szCs w:val="18"/>
                <w:vertAlign w:val="baseline"/>
                <w:lang w:val="en-US" w:eastAsia="zh-CN"/>
              </w:rPr>
              <w:t>2</w:t>
            </w:r>
          </w:p>
        </w:tc>
        <w:tc>
          <w:tcPr>
            <w:tcW w:w="1112" w:type="dxa"/>
            <w:vMerge w:val="restart"/>
            <w:vAlign w:val="center"/>
          </w:tcPr>
          <w:p w14:paraId="4408C59B">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z w:val="18"/>
                <w:szCs w:val="18"/>
                <w:lang w:val="en-US" w:eastAsia="zh-CN"/>
              </w:rPr>
              <w:t>4</w:t>
            </w:r>
            <w:r>
              <w:rPr>
                <w:rFonts w:hint="default" w:ascii="Times New Roman" w:hAnsi="Times New Roman" w:cs="Times New Roman" w:eastAsiaTheme="minorEastAsia"/>
                <w:b w:val="0"/>
                <w:bCs w:val="0"/>
                <w:sz w:val="18"/>
                <w:szCs w:val="18"/>
                <w:lang w:eastAsia="zh-CN"/>
              </w:rPr>
              <w:t>,4’-</w:t>
            </w:r>
            <w:r>
              <w:rPr>
                <w:rFonts w:hint="eastAsia" w:ascii="Times New Roman" w:hAnsi="Times New Roman" w:cs="Times New Roman" w:eastAsiaTheme="minorEastAsia"/>
                <w:b w:val="0"/>
                <w:bCs w:val="0"/>
                <w:sz w:val="18"/>
                <w:szCs w:val="18"/>
                <w:lang w:val="en-US" w:eastAsia="zh-CN"/>
              </w:rPr>
              <w:t>三氯杀螨醇</w:t>
            </w:r>
          </w:p>
        </w:tc>
        <w:tc>
          <w:tcPr>
            <w:tcW w:w="965" w:type="dxa"/>
            <w:vMerge w:val="restart"/>
            <w:vAlign w:val="center"/>
          </w:tcPr>
          <w:p w14:paraId="40EDC733">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空白</w:t>
            </w:r>
          </w:p>
        </w:tc>
        <w:tc>
          <w:tcPr>
            <w:tcW w:w="1138" w:type="dxa"/>
            <w:shd w:val="clear" w:color="auto" w:fill="auto"/>
            <w:vAlign w:val="center"/>
          </w:tcPr>
          <w:p w14:paraId="1C8D90B7">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shd w:val="clear" w:color="auto" w:fill="auto"/>
            <w:vAlign w:val="center"/>
          </w:tcPr>
          <w:p w14:paraId="70E9FFC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0FCA622B">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0.086</w:t>
            </w:r>
          </w:p>
        </w:tc>
        <w:tc>
          <w:tcPr>
            <w:tcW w:w="1179" w:type="dxa"/>
            <w:vAlign w:val="center"/>
          </w:tcPr>
          <w:p w14:paraId="0199A360">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74.1~100</w:t>
            </w:r>
          </w:p>
        </w:tc>
        <w:tc>
          <w:tcPr>
            <w:tcW w:w="1179" w:type="dxa"/>
            <w:tcBorders>
              <w:right w:val="single" w:color="auto" w:sz="12" w:space="0"/>
            </w:tcBorders>
            <w:vAlign w:val="center"/>
          </w:tcPr>
          <w:p w14:paraId="60031151">
            <w:pPr>
              <w:widowControl w:val="0"/>
              <w:autoSpaceDE/>
              <w:autoSpaceDN/>
              <w:spacing w:before="0" w:line="240" w:lineRule="auto"/>
              <w:ind w:firstLine="0" w:firstLineChars="0"/>
              <w:jc w:val="center"/>
              <w:rPr>
                <w:rFonts w:hint="default" w:cs="Times New Roman" w:eastAsiaTheme="minorEastAsia"/>
                <w:b w:val="0"/>
                <w:bCs w:val="0"/>
                <w:spacing w:val="0"/>
                <w:sz w:val="18"/>
                <w:szCs w:val="18"/>
                <w:vertAlign w:val="baseline"/>
                <w:lang w:val="en-US" w:eastAsia="zh-CN"/>
              </w:rPr>
            </w:pPr>
            <w:r>
              <w:rPr>
                <w:rFonts w:hint="default" w:cs="Times New Roman" w:eastAsiaTheme="minorEastAsia"/>
                <w:b w:val="0"/>
                <w:bCs w:val="0"/>
                <w:sz w:val="18"/>
                <w:szCs w:val="18"/>
                <w:lang w:eastAsia="zh-CN"/>
              </w:rPr>
              <w:t>86.3±17</w:t>
            </w:r>
          </w:p>
        </w:tc>
      </w:tr>
      <w:tr w14:paraId="0C59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6BDA9CF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11EB2C8A">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vAlign w:val="center"/>
          </w:tcPr>
          <w:p w14:paraId="5B4D112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3F662BF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shd w:val="clear" w:color="auto" w:fill="auto"/>
            <w:vAlign w:val="center"/>
          </w:tcPr>
          <w:p w14:paraId="4A5C4D8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7339115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0.342</w:t>
            </w:r>
          </w:p>
        </w:tc>
        <w:tc>
          <w:tcPr>
            <w:tcW w:w="1179" w:type="dxa"/>
            <w:vAlign w:val="center"/>
          </w:tcPr>
          <w:p w14:paraId="0903865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71.8~95.2</w:t>
            </w:r>
          </w:p>
        </w:tc>
        <w:tc>
          <w:tcPr>
            <w:tcW w:w="1179" w:type="dxa"/>
            <w:tcBorders>
              <w:right w:val="single" w:color="auto" w:sz="12" w:space="0"/>
            </w:tcBorders>
            <w:vAlign w:val="center"/>
          </w:tcPr>
          <w:p w14:paraId="6A896C0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default" w:cs="Times New Roman" w:eastAsiaTheme="minorEastAsia"/>
                <w:b w:val="0"/>
                <w:bCs w:val="0"/>
                <w:sz w:val="18"/>
                <w:szCs w:val="18"/>
                <w:lang w:eastAsia="zh-CN"/>
              </w:rPr>
              <w:t>8</w:t>
            </w:r>
            <w:r>
              <w:rPr>
                <w:rFonts w:hint="eastAsia" w:cs="Times New Roman" w:eastAsiaTheme="minorEastAsia"/>
                <w:b w:val="0"/>
                <w:bCs w:val="0"/>
                <w:sz w:val="18"/>
                <w:szCs w:val="18"/>
                <w:lang w:val="en-US" w:eastAsia="zh-CN"/>
              </w:rPr>
              <w:t>5.4</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18</w:t>
            </w:r>
          </w:p>
        </w:tc>
      </w:tr>
      <w:tr w14:paraId="29E4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37D1451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3EEE89AB">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vAlign w:val="center"/>
          </w:tcPr>
          <w:p w14:paraId="6D79EB0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2EFD364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shd w:val="clear" w:color="auto" w:fill="auto"/>
            <w:vAlign w:val="center"/>
          </w:tcPr>
          <w:p w14:paraId="5124C43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7824526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0.666</w:t>
            </w:r>
          </w:p>
        </w:tc>
        <w:tc>
          <w:tcPr>
            <w:tcW w:w="1179" w:type="dxa"/>
            <w:vAlign w:val="center"/>
          </w:tcPr>
          <w:p w14:paraId="7996D9EB">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85.4~103</w:t>
            </w:r>
          </w:p>
        </w:tc>
        <w:tc>
          <w:tcPr>
            <w:tcW w:w="1179" w:type="dxa"/>
            <w:tcBorders>
              <w:right w:val="single" w:color="auto" w:sz="12" w:space="0"/>
            </w:tcBorders>
            <w:vAlign w:val="center"/>
          </w:tcPr>
          <w:p w14:paraId="7BEAF28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z w:val="18"/>
                <w:szCs w:val="18"/>
                <w:lang w:val="en-US" w:eastAsia="zh-CN"/>
              </w:rPr>
              <w:t>95.2</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16</w:t>
            </w:r>
          </w:p>
        </w:tc>
      </w:tr>
      <w:tr w14:paraId="7BDA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69A5BD6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31488FBB">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restart"/>
            <w:vAlign w:val="center"/>
          </w:tcPr>
          <w:p w14:paraId="1D5B689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ascii="Times New Roman" w:hAnsi="Times New Roman" w:cs="Times New Roman" w:eastAsiaTheme="minorEastAsia"/>
                <w:b w:val="0"/>
                <w:bCs w:val="0"/>
                <w:spacing w:val="0"/>
                <w:sz w:val="18"/>
                <w:szCs w:val="18"/>
                <w:vertAlign w:val="baseline"/>
                <w:lang w:val="en-US" w:eastAsia="zh-CN"/>
              </w:rPr>
              <w:t>土壤</w:t>
            </w:r>
          </w:p>
        </w:tc>
        <w:tc>
          <w:tcPr>
            <w:tcW w:w="1138" w:type="dxa"/>
            <w:shd w:val="clear" w:color="auto" w:fill="auto"/>
            <w:vAlign w:val="center"/>
          </w:tcPr>
          <w:p w14:paraId="240B5DF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0.10</w:t>
            </w:r>
          </w:p>
        </w:tc>
        <w:tc>
          <w:tcPr>
            <w:tcW w:w="1208" w:type="dxa"/>
            <w:shd w:val="clear" w:color="auto" w:fill="auto"/>
            <w:vAlign w:val="center"/>
          </w:tcPr>
          <w:p w14:paraId="1173E12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4D46346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0.084</w:t>
            </w:r>
          </w:p>
        </w:tc>
        <w:tc>
          <w:tcPr>
            <w:tcW w:w="1179" w:type="dxa"/>
            <w:vAlign w:val="center"/>
          </w:tcPr>
          <w:p w14:paraId="736E74FA">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76.0~99.3</w:t>
            </w:r>
          </w:p>
        </w:tc>
        <w:tc>
          <w:tcPr>
            <w:tcW w:w="1179" w:type="dxa"/>
            <w:tcBorders>
              <w:right w:val="single" w:color="auto" w:sz="12" w:space="0"/>
            </w:tcBorders>
            <w:vAlign w:val="center"/>
          </w:tcPr>
          <w:p w14:paraId="47F10F4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88.2</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16</w:t>
            </w:r>
          </w:p>
        </w:tc>
      </w:tr>
      <w:tr w14:paraId="7D69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tcBorders>
            <w:vAlign w:val="center"/>
          </w:tcPr>
          <w:p w14:paraId="031CB5D4">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vAlign w:val="center"/>
          </w:tcPr>
          <w:p w14:paraId="1FF01641">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vAlign w:val="center"/>
          </w:tcPr>
          <w:p w14:paraId="74FBF9F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shd w:val="clear" w:color="auto" w:fill="auto"/>
            <w:vAlign w:val="center"/>
          </w:tcPr>
          <w:p w14:paraId="70E709C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0.40</w:t>
            </w:r>
          </w:p>
        </w:tc>
        <w:tc>
          <w:tcPr>
            <w:tcW w:w="1208" w:type="dxa"/>
            <w:shd w:val="clear" w:color="auto" w:fill="auto"/>
            <w:vAlign w:val="center"/>
          </w:tcPr>
          <w:p w14:paraId="6674D3C8">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vAlign w:val="center"/>
          </w:tcPr>
          <w:p w14:paraId="0AB0DCE3">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0.370</w:t>
            </w:r>
          </w:p>
        </w:tc>
        <w:tc>
          <w:tcPr>
            <w:tcW w:w="1179" w:type="dxa"/>
            <w:vAlign w:val="center"/>
          </w:tcPr>
          <w:p w14:paraId="091C0C5D">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73.0~102</w:t>
            </w:r>
          </w:p>
        </w:tc>
        <w:tc>
          <w:tcPr>
            <w:tcW w:w="1179" w:type="dxa"/>
            <w:tcBorders>
              <w:right w:val="single" w:color="auto" w:sz="12" w:space="0"/>
            </w:tcBorders>
            <w:vAlign w:val="center"/>
          </w:tcPr>
          <w:p w14:paraId="06640D5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88.2</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24</w:t>
            </w:r>
          </w:p>
        </w:tc>
      </w:tr>
      <w:tr w14:paraId="1B97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tcBorders>
              <w:left w:val="single" w:color="auto" w:sz="12" w:space="0"/>
              <w:bottom w:val="single" w:color="auto" w:sz="12" w:space="0"/>
            </w:tcBorders>
            <w:vAlign w:val="center"/>
          </w:tcPr>
          <w:p w14:paraId="112F75FC">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12" w:type="dxa"/>
            <w:vMerge w:val="continue"/>
            <w:tcBorders>
              <w:bottom w:val="single" w:color="auto" w:sz="12" w:space="0"/>
            </w:tcBorders>
            <w:vAlign w:val="center"/>
          </w:tcPr>
          <w:p w14:paraId="0F14CDD5">
            <w:pPr>
              <w:widowControl w:val="0"/>
              <w:autoSpaceDE/>
              <w:autoSpaceDN/>
              <w:spacing w:before="0" w:line="240" w:lineRule="auto"/>
              <w:ind w:firstLine="0" w:firstLineChars="0"/>
              <w:jc w:val="center"/>
              <w:rPr>
                <w:rFonts w:hint="eastAsia" w:cs="Times New Roman" w:eastAsiaTheme="minorEastAsia"/>
                <w:b w:val="0"/>
                <w:bCs w:val="0"/>
                <w:sz w:val="18"/>
                <w:szCs w:val="18"/>
                <w:lang w:val="en-US" w:eastAsia="zh-CN"/>
              </w:rPr>
            </w:pPr>
          </w:p>
        </w:tc>
        <w:tc>
          <w:tcPr>
            <w:tcW w:w="965" w:type="dxa"/>
            <w:vMerge w:val="continue"/>
            <w:tcBorders>
              <w:bottom w:val="single" w:color="auto" w:sz="12" w:space="0"/>
            </w:tcBorders>
            <w:vAlign w:val="center"/>
          </w:tcPr>
          <w:p w14:paraId="26CFEFF5">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p>
        </w:tc>
        <w:tc>
          <w:tcPr>
            <w:tcW w:w="1138" w:type="dxa"/>
            <w:tcBorders>
              <w:bottom w:val="single" w:color="auto" w:sz="12" w:space="0"/>
            </w:tcBorders>
            <w:shd w:val="clear" w:color="auto" w:fill="auto"/>
            <w:vAlign w:val="center"/>
          </w:tcPr>
          <w:p w14:paraId="465D8142">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ascii="Times New Roman" w:hAnsi="Times New Roman" w:cs="Times New Roman" w:eastAsiaTheme="minorEastAsia"/>
                <w:b w:val="0"/>
                <w:bCs w:val="0"/>
                <w:spacing w:val="0"/>
                <w:sz w:val="18"/>
                <w:szCs w:val="18"/>
                <w:vertAlign w:val="baseline"/>
                <w:lang w:val="en-US" w:eastAsia="zh-CN"/>
              </w:rPr>
              <w:t>0.70</w:t>
            </w:r>
          </w:p>
        </w:tc>
        <w:tc>
          <w:tcPr>
            <w:tcW w:w="1208" w:type="dxa"/>
            <w:tcBorders>
              <w:bottom w:val="single" w:color="auto" w:sz="12" w:space="0"/>
            </w:tcBorders>
            <w:shd w:val="clear" w:color="auto" w:fill="auto"/>
            <w:vAlign w:val="center"/>
          </w:tcPr>
          <w:p w14:paraId="5D304769">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napToGrid w:val="0"/>
                <w:color w:val="000000"/>
                <w:spacing w:val="0"/>
                <w:sz w:val="18"/>
                <w:szCs w:val="18"/>
                <w:vertAlign w:val="baseline"/>
                <w:lang w:val="en-US" w:eastAsia="zh-CN" w:bidi="ar-SA"/>
              </w:rPr>
            </w:pPr>
            <w:r>
              <w:rPr>
                <w:rFonts w:hint="eastAsia" w:cs="Times New Roman" w:eastAsiaTheme="minorEastAsia"/>
                <w:b w:val="0"/>
                <w:bCs w:val="0"/>
                <w:spacing w:val="0"/>
                <w:sz w:val="18"/>
                <w:szCs w:val="18"/>
                <w:vertAlign w:val="baseline"/>
                <w:lang w:val="en-US" w:eastAsia="zh-CN"/>
              </w:rPr>
              <w:t>N.D.</w:t>
            </w:r>
          </w:p>
        </w:tc>
        <w:tc>
          <w:tcPr>
            <w:tcW w:w="1257" w:type="dxa"/>
            <w:tcBorders>
              <w:bottom w:val="single" w:color="auto" w:sz="12" w:space="0"/>
            </w:tcBorders>
            <w:vAlign w:val="center"/>
          </w:tcPr>
          <w:p w14:paraId="79992651">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0.712</w:t>
            </w:r>
          </w:p>
        </w:tc>
        <w:tc>
          <w:tcPr>
            <w:tcW w:w="1179" w:type="dxa"/>
            <w:tcBorders>
              <w:bottom w:val="single" w:color="auto" w:sz="12" w:space="0"/>
            </w:tcBorders>
            <w:vAlign w:val="center"/>
          </w:tcPr>
          <w:p w14:paraId="59374F1E">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81.3~103</w:t>
            </w:r>
          </w:p>
        </w:tc>
        <w:tc>
          <w:tcPr>
            <w:tcW w:w="1179" w:type="dxa"/>
            <w:tcBorders>
              <w:bottom w:val="single" w:color="auto" w:sz="12" w:space="0"/>
              <w:right w:val="single" w:color="auto" w:sz="12" w:space="0"/>
            </w:tcBorders>
            <w:vAlign w:val="center"/>
          </w:tcPr>
          <w:p w14:paraId="2645BFFF">
            <w:pPr>
              <w:widowControl w:val="0"/>
              <w:autoSpaceDE/>
              <w:autoSpaceDN/>
              <w:spacing w:before="0" w:line="240" w:lineRule="auto"/>
              <w:ind w:firstLine="0" w:firstLineChars="0"/>
              <w:jc w:val="center"/>
              <w:rPr>
                <w:rFonts w:hint="default" w:ascii="Times New Roman" w:hAnsi="Times New Roman" w:cs="Times New Roman" w:eastAsiaTheme="minorEastAsia"/>
                <w:b w:val="0"/>
                <w:bCs w:val="0"/>
                <w:spacing w:val="0"/>
                <w:sz w:val="18"/>
                <w:szCs w:val="18"/>
                <w:vertAlign w:val="baseline"/>
                <w:lang w:val="en-US" w:eastAsia="zh-CN"/>
              </w:rPr>
            </w:pPr>
            <w:r>
              <w:rPr>
                <w:rFonts w:hint="eastAsia" w:cs="Times New Roman" w:eastAsiaTheme="minorEastAsia"/>
                <w:b w:val="0"/>
                <w:bCs w:val="0"/>
                <w:spacing w:val="0"/>
                <w:sz w:val="18"/>
                <w:szCs w:val="18"/>
                <w:vertAlign w:val="baseline"/>
                <w:lang w:val="en-US" w:eastAsia="zh-CN"/>
              </w:rPr>
              <w:t>93.6</w:t>
            </w:r>
            <w:r>
              <w:rPr>
                <w:rFonts w:hint="default" w:cs="Times New Roman" w:eastAsiaTheme="minorEastAsia"/>
                <w:b w:val="0"/>
                <w:bCs w:val="0"/>
                <w:sz w:val="18"/>
                <w:szCs w:val="18"/>
                <w:lang w:eastAsia="zh-CN"/>
              </w:rPr>
              <w:t>±</w:t>
            </w:r>
            <w:r>
              <w:rPr>
                <w:rFonts w:hint="eastAsia" w:cs="Times New Roman" w:eastAsiaTheme="minorEastAsia"/>
                <w:b w:val="0"/>
                <w:bCs w:val="0"/>
                <w:sz w:val="18"/>
                <w:szCs w:val="18"/>
                <w:lang w:val="en-US" w:eastAsia="zh-CN"/>
              </w:rPr>
              <w:t>18</w:t>
            </w:r>
          </w:p>
        </w:tc>
      </w:tr>
    </w:tbl>
    <w:p w14:paraId="77098289">
      <w:pPr>
        <w:spacing w:before="118" w:line="227" w:lineRule="auto"/>
        <w:ind w:left="0" w:leftChars="0" w:firstLine="0" w:firstLineChars="0"/>
        <w:rPr>
          <w:rFonts w:hint="default" w:eastAsia="黑体" w:cs="Times New Roman"/>
          <w:b w:val="0"/>
          <w:bCs w:val="0"/>
          <w:spacing w:val="9"/>
          <w:lang w:val="en-US" w:eastAsia="zh-CN"/>
        </w:rPr>
      </w:pPr>
    </w:p>
    <w:sectPr>
      <w:footerReference r:id="rId17" w:type="default"/>
      <w:pgSz w:w="11906" w:h="16839"/>
      <w:pgMar w:top="1431" w:right="1709" w:bottom="1156" w:left="1785" w:header="0" w:footer="99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DD1F">
    <w:pPr>
      <w:pStyle w:val="7"/>
      <w:ind w:left="360" w:right="360"/>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42D65">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8942D65">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CDD9">
    <w:pPr>
      <w:pStyle w:val="7"/>
      <w:ind w:left="360" w:right="360"/>
      <w:rPr>
        <w:rFonts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A81D1">
                          <w:pPr>
                            <w:pStyle w:val="7"/>
                            <w:rPr>
                              <w:rStyle w:val="13"/>
                              <w:rFonts w:ascii="Times New Roman" w:hAnsi="Times New Roman"/>
                              <w:sz w:val="18"/>
                              <w:szCs w:val="18"/>
                            </w:rPr>
                          </w:pPr>
                          <w:r>
                            <w:rPr>
                              <w:rFonts w:ascii="Times New Roman" w:hAnsi="Times New Roman"/>
                            </w:rPr>
                            <w:fldChar w:fldCharType="begin"/>
                          </w:r>
                          <w:r>
                            <w:rPr>
                              <w:rStyle w:val="13"/>
                              <w:rFonts w:ascii="Times New Roman" w:hAnsi="Times New Roman"/>
                              <w:sz w:val="18"/>
                              <w:szCs w:val="18"/>
                            </w:rPr>
                            <w:instrText xml:space="preserve">PAGE  </w:instrText>
                          </w:r>
                          <w:r>
                            <w:rPr>
                              <w:rFonts w:ascii="Times New Roman" w:hAnsi="Times New Roman"/>
                            </w:rPr>
                            <w:fldChar w:fldCharType="separate"/>
                          </w:r>
                          <w:r>
                            <w:rPr>
                              <w:rStyle w:val="13"/>
                              <w:rFonts w:ascii="Times New Roman" w:hAnsi="Times New Roman"/>
                              <w:sz w:val="18"/>
                              <w:szCs w:val="18"/>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DBAoAAAAAAIdO4kAAAAAAAAAAAAAAAAAEAAAAZHJzL1BLAwQUAAAACACHTuJAevBvF9IAAAAF&#10;AQAADwAAAGRycy9kb3ducmV2LnhtbE2PwU7DMBBE70j8g7VI3KjTBqEoxKlERTgi0XDg6MZLktZe&#10;R7abhr9n4QK3Gc1q5m21XZwVM4Y4elKwXmUgkDpvRuoVvLfNXQEiJk1GW0+o4AsjbOvrq0qXxl/o&#10;Ded96gWXUCy1giGlqZQydgM6HVd+QuLs0wenE9vQSxP0hcudlZsse5BOj8QLg55wN2B32p+dgl3T&#10;tmHGGOwHvjT58fXpHp8XpW5v1tkjiIRL+juGH3xGh5qZDv5MJgqrgB9JCnIQnG2Kgu3hV+Qg60r+&#10;p6+/AVBLAwQUAAAACACHTuJAeXBUZzECAABj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EVO0XbNFBp++f7t&#10;8uPX5edXMo3yNNbPEbWziAvtW9NiaIZ7j8vIui2dir/gQ+CHuOeruKINhMdHs+lsNoaLwzccgJ89&#10;PrfOh3fCKBKNnDp0L4nKTlsfutAhJGbTZlNLmTooNWlyevP6zTg9uHoALnWMFWkWephIqSs9WqHd&#10;tz3PvSnOoOlMNyfe8k2NUrbMhwfmMBgoH6sT7vEppUFK01uUVMZ9+dd9jEe/4KWkwaDlVGOvKJHv&#10;NfoIwDAYbjD2g6GP6s5gcidYScuTiQcuyMEsnVGfsU+rmAMupjky5TQM5l3ohh37yMVqlYIweZaF&#10;rd5ZHqGjPN6ujgFyJpWjKJ0S6E48YPZSn/o9icP95zlFPf43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vBvF9IAAAAFAQAADwAAAAAAAAABACAAAAAiAAAAZHJzL2Rvd25yZXYueG1sUEsBAhQA&#10;FAAAAAgAh07iQHlwVGcxAgAAYwQAAA4AAAAAAAAAAQAgAAAAIQEAAGRycy9lMm9Eb2MueG1sUEsF&#10;BgAAAAAGAAYAWQEAAMQFAAAAAA==&#10;">
              <v:fill on="f" focussize="0,0"/>
              <v:stroke on="f" weight="0.5pt"/>
              <v:imagedata o:title=""/>
              <o:lock v:ext="edit" aspectratio="f"/>
              <v:textbox inset="0mm,0mm,0mm,0mm" style="mso-fit-shape-to-text:t;">
                <w:txbxContent>
                  <w:p w14:paraId="249A81D1">
                    <w:pPr>
                      <w:pStyle w:val="7"/>
                      <w:rPr>
                        <w:rStyle w:val="13"/>
                        <w:rFonts w:ascii="Times New Roman" w:hAnsi="Times New Roman"/>
                        <w:sz w:val="18"/>
                        <w:szCs w:val="18"/>
                      </w:rPr>
                    </w:pPr>
                    <w:r>
                      <w:rPr>
                        <w:rFonts w:ascii="Times New Roman" w:hAnsi="Times New Roman"/>
                      </w:rPr>
                      <w:fldChar w:fldCharType="begin"/>
                    </w:r>
                    <w:r>
                      <w:rPr>
                        <w:rStyle w:val="13"/>
                        <w:rFonts w:ascii="Times New Roman" w:hAnsi="Times New Roman"/>
                        <w:sz w:val="18"/>
                        <w:szCs w:val="18"/>
                      </w:rPr>
                      <w:instrText xml:space="preserve">PAGE  </w:instrText>
                    </w:r>
                    <w:r>
                      <w:rPr>
                        <w:rFonts w:ascii="Times New Roman" w:hAnsi="Times New Roman"/>
                      </w:rPr>
                      <w:fldChar w:fldCharType="separate"/>
                    </w:r>
                    <w:r>
                      <w:rPr>
                        <w:rStyle w:val="13"/>
                        <w:rFonts w:ascii="Times New Roman" w:hAnsi="Times New Roman"/>
                        <w:sz w:val="18"/>
                        <w:szCs w:val="18"/>
                      </w:rPr>
                      <w:t>2</w:t>
                    </w:r>
                    <w:r>
                      <w:rPr>
                        <w:rFonts w:ascii="Times New Roman" w:hAnsi="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2D05">
    <w:pPr>
      <w:pStyle w:val="7"/>
      <w:ind w:left="360" w:right="360" w:firstLine="360"/>
      <w:jc w:val="center"/>
      <w:rPr>
        <w:rFonts w:ascii="Times New Roman" w:hAnsi="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0731A">
                          <w:pPr>
                            <w:pStyle w:val="7"/>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C0731A">
                    <w:pPr>
                      <w:pStyle w:val="7"/>
                    </w:pPr>
                    <w:r>
                      <w:fldChar w:fldCharType="begin"/>
                    </w:r>
                    <w:r>
                      <w:instrText xml:space="preserve"> PAGE  \* MERGEFORMAT </w:instrText>
                    </w:r>
                    <w:r>
                      <w:fldChar w:fldCharType="separate"/>
                    </w:r>
                    <w:r>
                      <w:t>１</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57785" cy="147955"/>
              <wp:effectExtent l="0" t="0" r="0" b="0"/>
              <wp:wrapNone/>
              <wp:docPr id="38"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14:paraId="4135B46D">
                          <w:pPr>
                            <w:pStyle w:val="7"/>
                            <w:rPr>
                              <w:rFonts w:hint="default" w:ascii="Times New Roman" w:hAnsi="Times New Roman" w:eastAsia="宋体" w:cs="Times New Roman"/>
                              <w:lang w:val="en-US" w:eastAsia="zh-CN"/>
                            </w:rPr>
                          </w:pP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15pt;height:11.65pt;width:4.55pt;mso-position-horizontal:outside;mso-position-horizontal-relative:margin;mso-wrap-style:none;z-index:251661312;mso-width-relative:page;mso-height-relative:page;" filled="f" stroked="f" coordsize="21600,21600" o:gfxdata="UEsDBAoAAAAAAIdO4kAAAAAAAAAAAAAAAAAEAAAAZHJzL1BLAwQUAAAACACHTuJAB7UQUdAAAAAC&#10;AQAADwAAAGRycy9kb3ducmV2LnhtbE2PMWvDMBSE90L/g3iFbI3sBNLU9XOGQJZsSUuhm2K9WKbS&#10;k5EUx/73Vad2PO64+67eTc6KkULsPSOUywIEcet1zx3Cx/vheQsiJsVaWc+EMFOEXfP4UKtK+zuf&#10;aDynTuQSjpVCMCkNlZSxNeRUXPqBOHtXH5xKWYZO6qDuudxZuSqKjXSq57xg1EB7Q+33+eYQXqZP&#10;T0OkPX1dxzaYft7a44y4eCqLNxCJpvQXhl/8jA5NZrr4G+soLEI+khDWILL3WoK4IKzWG5BNLf+j&#10;Nz9QSwMEFAAAAAgAh07iQPN1A34SAgAAEwQAAA4AAABkcnMvZTJvRG9jLnhtbK1TS27bMBDdF+gd&#10;CO5r2Uldp4LlII3hokD6AdIegKYoi6jIIYa0JfcA7Q2y6qb7nsvn6JCynDTdZNGNMBoO38x78zi/&#10;7EzDdgq9BlvwyWjMmbISSm03Bf/yefXigjMfhC1FA1YVfK88v1w8fzZvXa7OoIamVMgIxPq8dQWv&#10;Q3B5lnlZKyP8CJyydFgBGhHoFzdZiaIldNNkZ+Pxq6wFLB2CVN5Tdtkf8iMiPgUQqkpLtQS5NcqG&#10;HhVVIwJR8rV2ni/StFWlZPhYVV4F1hScmIb0pSYUr+M3W8xFvkHhai2PI4injPCIkxHaUtMT1FIE&#10;wbao/4EyWiJ4qMJIgsl6IkkRYjEZP9LmthZOJS4ktXcn0f3/g5Ufdp+Q6bLg57R3Kwxt/HD34/Dz&#10;9+HXdzYZnyeJWudzqrx1VBu6N9CRcRJd725AfvXMwnUt7EZdIUJbK1HSiJMobvbgalyKz30EWbfv&#10;oaRWYhsgAXUVmqgfKcIIndazP61HdYFJSk5ns4spZ5JOJi9nr6fT1EDkw12HPrxVYFgMCo60/IQt&#10;djc+xFlEPpTEVhZWummSARr7V4IK+4xKDjreHobvaYRu3dHdmFxDuSdOCL276G1RUAN+46wlZxXc&#10;0kPirHlnSZVowiHAIVgPgbCSLhY8cNaH16E369ah3tSEO+h+RcqtdKJ1P8NRb/JKYnv0dTTjw/9U&#10;df+W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7UQUdAAAAACAQAADwAAAAAAAAABACAAAAAi&#10;AAAAZHJzL2Rvd25yZXYueG1sUEsBAhQAFAAAAAgAh07iQPN1A34SAgAAEwQAAA4AAAAAAAAAAQAg&#10;AAAAHwEAAGRycy9lMm9Eb2MueG1sUEsFBgAAAAAGAAYAWQEAAKMFAAAAAA==&#10;">
              <v:fill on="f" focussize="0,0"/>
              <v:stroke on="f"/>
              <v:imagedata o:title=""/>
              <o:lock v:ext="edit" aspectratio="f"/>
              <v:textbox inset="0mm,0mm,0mm,0mm" style="mso-fit-shape-to-text:t;">
                <w:txbxContent>
                  <w:p w14:paraId="4135B46D">
                    <w:pPr>
                      <w:pStyle w:val="7"/>
                      <w:rPr>
                        <w:rFonts w:hint="default" w:ascii="Times New Roman" w:hAnsi="Times New Roman" w:eastAsia="宋体" w:cs="Times New Roman"/>
                        <w:lang w:val="en-US"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36"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36F83D6A"/>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kW2gRAgAAFAQAAA4AAABkcnMvZTJvRG9jLnhtbK1TS27bMBDdF+gd&#10;CO5rSXaTpoLlII3hokD6AdIegKYoi6jIIYa0JfcA7Q266qb7nsvnyFCynDTdZNGNMBrOvJn3+Di/&#10;7EzDdgq9BlvwbJJypqyEUttNwb98Xr244MwHYUvRgFUF3yvPLxfPn81bl6sp1NCUChmBWJ+3ruB1&#10;CC5PEi9rZYSfgFOWDitAIwL94iYpUbSEbppkmqbnSQtYOgSpvKfscjjkR0R8CiBUlZZqCXJrlA0D&#10;KqpGBKLka+08X/TbVpWS4WNVeRVYU3BiGvovDaF4Hb/JYi7yDQpXa3lcQTxlhUecjNCWhp6gliII&#10;tkX9D5TREsFDFSYSTDIQ6RUhFln6SJvbWjjVcyGpvTuJ7v8frPyw+4RMlwWfnXNmhaEbP/z8cfj1&#10;5/D7O8vS6asoUet8TpW3jmpD9wY6Mk5P17sbkF89s3BdC7tRV4jQ1kqUtGIWO5MHrQOOjyDr9j2U&#10;NEpsA/RAXYUm6keKMEKn69mfrkd1gck4Mnv5enbGmaSj7GyWUhwniHxsdujDWwWGxaDgSLffg4vd&#10;jQ9D6VgSZ1lY6aahvMgb+1eCMIeM6i107I5U4vYDj9CtO+qNyTWUeyKFMNiLHhcFNeA3zlqyVsEt&#10;vSTOmneWZIkuHAMcg/UYCCupseCBsyG8DoNbtw71pibcUfgrkm6le1r3OxwFJ7P0whyNHd348L+v&#10;un/Mi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BU+a0AAAAAMBAAAPAAAAAAAAAAEAIAAAACIA&#10;AABkcnMvZG93bnJldi54bWxQSwECFAAUAAAACACHTuJAz6RbaBECAAAUBAAADgAAAAAAAAABACAA&#10;AAAfAQAAZHJzL2Uyb0RvYy54bWxQSwUGAAAAAAYABgBZAQAAogUAAAAA&#10;">
              <v:fill on="f" focussize="0,0"/>
              <v:stroke on="f"/>
              <v:imagedata o:title=""/>
              <o:lock v:ext="edit" aspectratio="f"/>
              <v:textbox inset="0mm,0mm,0mm,0mm" style="mso-fit-shape-to-text:t;">
                <w:txbxContent>
                  <w:p w14:paraId="36F83D6A"/>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1F16">
    <w:pPr>
      <w:pStyle w:val="7"/>
      <w:ind w:left="360" w:right="360"/>
      <w:rPr>
        <w:rFonts w:hAnsi="宋体"/>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BB1D9B">
                          <w:pPr>
                            <w:pStyle w:val="7"/>
                            <w:rPr>
                              <w:rStyle w:val="13"/>
                              <w:rFonts w:ascii="Times New Roman" w:hAnsi="Times New Roman"/>
                              <w:sz w:val="18"/>
                              <w:szCs w:val="18"/>
                            </w:rPr>
                          </w:pPr>
                          <w:r>
                            <w:rPr>
                              <w:rFonts w:ascii="Times New Roman" w:hAnsi="Times New Roman"/>
                            </w:rPr>
                            <w:fldChar w:fldCharType="begin"/>
                          </w:r>
                          <w:r>
                            <w:rPr>
                              <w:rStyle w:val="13"/>
                              <w:rFonts w:ascii="Times New Roman" w:hAnsi="Times New Roman"/>
                              <w:sz w:val="18"/>
                              <w:szCs w:val="18"/>
                            </w:rPr>
                            <w:instrText xml:space="preserve">PAGE  </w:instrText>
                          </w:r>
                          <w:r>
                            <w:rPr>
                              <w:rFonts w:ascii="Times New Roman" w:hAnsi="Times New Roman"/>
                            </w:rPr>
                            <w:fldChar w:fldCharType="separate"/>
                          </w:r>
                          <w:r>
                            <w:rPr>
                              <w:rStyle w:val="13"/>
                              <w:rFonts w:ascii="Times New Roman" w:hAnsi="Times New Roman"/>
                              <w:sz w:val="18"/>
                              <w:szCs w:val="18"/>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15pt;height:144pt;width:144pt;mso-position-horizontal:outside;mso-position-horizontal-relative:margin;mso-wrap-style:none;z-index:251664384;mso-width-relative:page;mso-height-relative:page;" filled="f" stroked="f" coordsize="21600,21600" o:gfxdata="UEsDBAoAAAAAAIdO4kAAAAAAAAAAAAAAAAAEAAAAZHJzL1BLAwQUAAAACACHTuJAevBvF9IAAAAF&#10;AQAADwAAAGRycy9kb3ducmV2LnhtbE2PwU7DMBBE70j8g7VI3KjTBqEoxKlERTgi0XDg6MZLktZe&#10;R7abhr9n4QK3Gc1q5m21XZwVM4Y4elKwXmUgkDpvRuoVvLfNXQEiJk1GW0+o4AsjbOvrq0qXxl/o&#10;Ded96gWXUCy1giGlqZQydgM6HVd+QuLs0wenE9vQSxP0hcudlZsse5BOj8QLg55wN2B32p+dgl3T&#10;tmHGGOwHvjT58fXpHp8XpW5v1tkjiIRL+juGH3xGh5qZDv5MJgqrgB9JCnIQnG2Kgu3hV+Qg60r+&#10;p6+/AVBLAwQUAAAACACHTuJA3L5J5jICAABkBAAADgAAAGRycy9lMm9Eb2MueG1srVTNjtMwEL4j&#10;8Q6W7zRpgVVV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oQSzRQ6fvrx&#10;/fTz4fTrG3kT9WmtnyHs3iIwdO9Mh9jh3uMy0u4qp+IvCBH4oe7xoq7oAuHx0XQyneZwcfiGA/Cz&#10;x+fW+fBeGEWiUVCH9iVV2WHjQx86hMRs2qwbKVMLpSZtQa9ev83Tg4sH4FLHWJGG4QwTKfWlRyt0&#10;2+7Mc2vKI2g60w+Kt3zdoJQN8+GOOUwGysfuhFt8KmmQ0pwtSmrjvv7rPsajYfBS0mLSCqqxWJTI&#10;DxqNBGAYDDcY28HQe3VjMLpj7KTlycQDF+RgVs6oL1ioZcwBF9McmQoaBvMm9NOOheRiuUxBGD3L&#10;wkbfWx6hozzeLvcBciaVoyi9EuhOPGD4Up/OixKn+89zinr8c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rwbxfSAAAABQEAAA8AAAAAAAAAAQAgAAAAIgAAAGRycy9kb3ducmV2LnhtbFBLAQIU&#10;ABQAAAAIAIdO4kDcvknmMgIAAGQEAAAOAAAAAAAAAAEAIAAAACEBAABkcnMvZTJvRG9jLnhtbFBL&#10;BQYAAAAABgAGAFkBAADFBQAAAAA=&#10;">
              <v:fill on="f" focussize="0,0"/>
              <v:stroke on="f" weight="0.5pt"/>
              <v:imagedata o:title=""/>
              <o:lock v:ext="edit" aspectratio="f"/>
              <v:textbox inset="0mm,0mm,0mm,0mm" style="mso-fit-shape-to-text:t;">
                <w:txbxContent>
                  <w:p w14:paraId="04BB1D9B">
                    <w:pPr>
                      <w:pStyle w:val="7"/>
                      <w:rPr>
                        <w:rStyle w:val="13"/>
                        <w:rFonts w:ascii="Times New Roman" w:hAnsi="Times New Roman"/>
                        <w:sz w:val="18"/>
                        <w:szCs w:val="18"/>
                      </w:rPr>
                    </w:pPr>
                    <w:r>
                      <w:rPr>
                        <w:rFonts w:ascii="Times New Roman" w:hAnsi="Times New Roman"/>
                      </w:rPr>
                      <w:fldChar w:fldCharType="begin"/>
                    </w:r>
                    <w:r>
                      <w:rPr>
                        <w:rStyle w:val="13"/>
                        <w:rFonts w:ascii="Times New Roman" w:hAnsi="Times New Roman"/>
                        <w:sz w:val="18"/>
                        <w:szCs w:val="18"/>
                      </w:rPr>
                      <w:instrText xml:space="preserve">PAGE  </w:instrText>
                    </w:r>
                    <w:r>
                      <w:rPr>
                        <w:rFonts w:ascii="Times New Roman" w:hAnsi="Times New Roman"/>
                      </w:rPr>
                      <w:fldChar w:fldCharType="separate"/>
                    </w:r>
                    <w:r>
                      <w:rPr>
                        <w:rStyle w:val="13"/>
                        <w:rFonts w:ascii="Times New Roman" w:hAnsi="Times New Roman"/>
                        <w:sz w:val="18"/>
                        <w:szCs w:val="18"/>
                      </w:rPr>
                      <w:t>2</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6D3F">
    <w:pPr>
      <w:pStyle w:val="7"/>
      <w:ind w:left="0" w:right="360" w:firstLine="0" w:firstLineChars="0"/>
      <w:jc w:val="both"/>
      <w:rPr>
        <w:rFonts w:ascii="Times New Roman" w:hAnsi="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523AF8">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１</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TBOMk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F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BME4yQEAAJsDAAAOAAAAAAAAAAEAIAAAAB4BAABkcnMvZTJvRG9j&#10;LnhtbFBLBQYAAAAABgAGAFkBAABZBQAAAAA=&#10;">
              <v:fill on="f" focussize="0,0"/>
              <v:stroke on="f"/>
              <v:imagedata o:title=""/>
              <o:lock v:ext="edit" aspectratio="f"/>
              <v:textbox inset="0mm,0mm,0mm,0mm" style="mso-fit-shape-to-text:t;">
                <w:txbxContent>
                  <w:p w14:paraId="4A523AF8">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１</w:t>
                    </w:r>
                    <w:r>
                      <w:rPr>
                        <w:rFonts w:hint="default" w:ascii="Times New Roman" w:hAnsi="Times New Roman" w:cs="Times New Roma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37"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40AFB6A">
                          <w:pPr>
                            <w:pStyle w:val="7"/>
                            <w:ind w:right="360"/>
                            <w:jc w:val="both"/>
                            <w:rPr>
                              <w:rFonts w:hint="eastAsia"/>
                            </w:rPr>
                          </w:pP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BxBOQNEAAAAF&#10;AQAADwAAAGRycy9kb3ducmV2LnhtbE2PzWrDMBCE74W+g9hCb42cBFrjWM4h0Etu+aHQm2JtLFNp&#10;ZSTFsd++217a2wyzzHxbbyfvxIgx9YEULBcFCKQ2mJ46BefT+0sJImVNRrtAqGDGBNvm8aHWlQl3&#10;OuB4zJ3gEkqVVmBzHiopU2vR67QIAxJn1xC9zmxjJ03Udy73Tq6K4lV63RMvWD3gzmL7dbx5BW/T&#10;R8Ah4Q4/r2MbbT+Xbj8r9fy0LDYgMk757xh+8BkdGma6hBuZJJwCfiQrWIPgbFWWbC+/Yg2yqeV/&#10;+uYbUEsDBBQAAAAIAIdO4kCRHfRcDAIAABYEAAAOAAAAZHJzL2Uyb0RvYy54bWytU0uOEzEQ3SNx&#10;B8t70p0gQWilMxomCkIaPtLAARy3O23RdlllJ93hAHADVmzYc66cg7I7nfltZsHGKtfnVb3n8uKi&#10;Ny3bK/QabMmnk5wzZSVU2m5L/vXL+sWcMx+ErUQLVpX8oDy/WD5/tuhcoWbQQFspZARifdG5kjch&#10;uCLLvGyUEX4CTlkK1oBGBLriNqtQdIRu2myW56+yDrByCFJ5T97VEOQnRHwKINS1lmoFcmeUDQMq&#10;qlYEouQb7TxfpmnrWsnwqa69CqwtOTEN6aQmZG/imS0XotiicI2WpxHEU0Z4wMkIbanpGWolgmA7&#10;1I+gjJYIHuowkWCygUhShFhM8wfa3DTCqcSFpPbuLLr/f7Dy4/4zMl2V/OVrzqww9OLHXz+Pv/8e&#10;//xg03z2JkrUOV9Q5o2j3NC/hZ4WJ9H17hrkN88sXDXCbtUlInSNEhWNOI2V2Z3SAcdHkE33ASpq&#10;JXYBElBfo4n6kSKM0Ol5DufnUX1gMracz+bznEKSYuMl9hDFWO7Qh3cKDItGyZHeP8GL/bUPQ+qY&#10;ErtZWOu2Jb8oWnvPQZiDR6UlOlVHMnH+gUnoNz3VRucGqgPRQhgWjL4XGQ3gd846Wq6SW/pLnLXv&#10;LQkT93A0cDQ2oyGspMKSB84G8yoM+7pzqLcN4Y7SX5J4a51o3c5wkpzWJQlzWu24j3fvKev2O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cQTkDRAAAABQEAAA8AAAAAAAAAAQAgAAAAIgAAAGRy&#10;cy9kb3ducmV2LnhtbFBLAQIUABQAAAAIAIdO4kCRHfRcDAIAABYEAAAOAAAAAAAAAAEAIAAAACAB&#10;AABkcnMvZTJvRG9jLnhtbFBLBQYAAAAABgAGAFkBAACeBQAAAAA=&#10;">
              <v:fill on="f" focussize="0,0"/>
              <v:stroke on="f"/>
              <v:imagedata o:title=""/>
              <o:lock v:ext="edit" aspectratio="f"/>
              <v:textbox inset="0mm,0mm,0mm,0mm" style="mso-fit-shape-to-text:t;">
                <w:txbxContent>
                  <w:p w14:paraId="340AFB6A">
                    <w:pPr>
                      <w:pStyle w:val="7"/>
                      <w:ind w:right="360"/>
                      <w:jc w:val="both"/>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A3D0">
    <w:pPr>
      <w:pStyle w:val="7"/>
      <w:ind w:left="360" w:right="360"/>
      <w:rPr>
        <w:rFonts w:hAnsi="宋体"/>
      </w:rPr>
    </w:pPr>
    <w:r>
      <mc:AlternateContent>
        <mc:Choice Requires="wps">
          <w:drawing>
            <wp:anchor distT="0" distB="0" distL="114300" distR="114300" simplePos="0" relativeHeight="251663360" behindDoc="0" locked="0" layoutInCell="1" allowOverlap="1">
              <wp:simplePos x="0" y="0"/>
              <wp:positionH relativeFrom="margin">
                <wp:posOffset>49530</wp:posOffset>
              </wp:positionH>
              <wp:positionV relativeFrom="paragraph">
                <wp:posOffset>-15240</wp:posOffset>
              </wp:positionV>
              <wp:extent cx="104140" cy="15494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04140" cy="154940"/>
                      </a:xfrm>
                      <a:prstGeom prst="rect">
                        <a:avLst/>
                      </a:prstGeom>
                      <a:noFill/>
                      <a:ln w="6350">
                        <a:noFill/>
                      </a:ln>
                      <a:effectLst/>
                    </wps:spPr>
                    <wps:txbx>
                      <w:txbxContent>
                        <w:p w14:paraId="5CD3F8F8">
                          <w:pPr>
                            <w:pStyle w:val="7"/>
                            <w:rPr>
                              <w:rStyle w:val="13"/>
                              <w:rFonts w:hint="default" w:ascii="Times New Roman" w:hAnsi="Times New Roman" w:eastAsia="黑体" w:cs="Times New Roman"/>
                              <w:sz w:val="18"/>
                              <w:szCs w:val="18"/>
                              <w:lang w:val="en-US" w:eastAsia="zh-CN"/>
                            </w:rPr>
                          </w:pPr>
                          <w:r>
                            <w:rPr>
                              <w:rFonts w:hint="default" w:ascii="Times New Roman" w:hAnsi="Times New Roman" w:eastAsia="黑体" w:cs="Times New Roman"/>
                              <w:lang w:val="en-US" w:eastAsia="zh-CN"/>
                            </w:rPr>
                            <w:t>ii</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left:3.9pt;margin-top:-1.2pt;height:12.2pt;width:8.2pt;mso-position-horizontal-relative:margin;z-index:251663360;mso-width-relative:page;mso-height-relative:page;" filled="f" stroked="f" coordsize="21600,21600" o:gfxdata="UEsDBAoAAAAAAIdO4kAAAAAAAAAAAAAAAAAEAAAAZHJzL1BLAwQUAAAACACHTuJABHfq79UAAAAG&#10;AQAADwAAAGRycy9kb3ducmV2LnhtbE3Oy07EMAwF0D0S/xAZid1M0moEqDSdBY8dzwEk2KWNaSsS&#10;p0rSzvD3mBWsLOta16feHrwTC8Y0BtJQrBUIpC7YkXoNry+3qwsQKRuyxgVCDd+YYNscH9WmsmFP&#10;z7jsci+4hFJlNAw5T5WUqRvQm7QOExJnnyF6k3mNvbTR7LncO1kqdSa9GYk/DGbCqwG7r93sNbj3&#10;FO9alT+W6/4+Pz3K+e2meND69KRQlyAyHvLfMfzymQ4Nm9owk03CaThneNawKjcgOC43JYiWZ6lA&#10;NrX8z29+AFBLAwQUAAAACACHTuJAYLr6RDYCAABkBAAADgAAAGRycy9lMm9Eb2MueG1srVTNbtQw&#10;EL4j8Q6W7zS7/ROsmq2WroqQKlppQZy9jtNEsj3G9jYpDwBvwKkX7jzXPgefnc0WFQ49cHE+e8bf&#10;zHwzztl5bzS7Uz60ZEs+PZhwpqykqrW3Jf/08fLVa85CFLYSmqwq+b0K/Hz+8sVZ52bqkBrSlfIM&#10;JDbMOlfyJkY3K4ogG2VEOCCnLIw1eSMitv62qLzowG50cTiZnBYd+cp5kioEnC4HI98x+ucQUl23&#10;Ui1JboyycWD1SouIkkLTusDnOdu6VjJe13VQkemSo9KYVwQBXqe1mJ+J2a0XrmnlLgXxnBSe1GRE&#10;axF0T7UUUbCNb/+iMq30FKiOB5JMMRSSFUEV08kTbVaNcCrXAqmD24se/h+t/HB341lbYRIgiRUG&#10;Hd/++L59+LX9+Y0dJX06F2ZwWzk4xv4t9fAdzwMOU9l97U36oiAGO6ju9+qqPjKZLk2Op8ewSJim&#10;J8dvgMFePF52PsR3igxLoOQezcuairurEAfX0SXFsnTZap0bqC3rSn56dDLJF/YWkGubfFUehR1N&#10;KmhIPKHYr/tdlWuq7lGkp2FMgpOXLVK5EiHeCI+5QPZ4OfEaS60JIWmHOGvIf/3XefJHu2DlrMOc&#10;lTx82QivONPvLRoJyjgCP4L1COzGXBBGd4o36WSGuOCjHmHtyXzGg1qkKDAJKxGr5HGEF3GYdjxI&#10;qRaL7ITRcyJe2ZWTiXoQc7GJVLdZ5yTLoAX6kzYYvtyp3UNJ0/3nPns9/hz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d+rv1QAAAAYBAAAPAAAAAAAAAAEAIAAAACIAAABkcnMvZG93bnJldi54&#10;bWxQSwECFAAUAAAACACHTuJAYLr6RDYCAABkBAAADgAAAAAAAAABACAAAAAkAQAAZHJzL2Uyb0Rv&#10;Yy54bWxQSwUGAAAAAAYABgBZAQAAzAUAAAAA&#10;">
              <v:fill on="f" focussize="0,0"/>
              <v:stroke on="f" weight="0.5pt"/>
              <v:imagedata o:title=""/>
              <o:lock v:ext="edit" aspectratio="f"/>
              <v:textbox inset="0mm,0mm,0mm,0mm">
                <w:txbxContent>
                  <w:p w14:paraId="5CD3F8F8">
                    <w:pPr>
                      <w:pStyle w:val="7"/>
                      <w:rPr>
                        <w:rStyle w:val="13"/>
                        <w:rFonts w:hint="default" w:ascii="Times New Roman" w:hAnsi="Times New Roman" w:eastAsia="黑体" w:cs="Times New Roman"/>
                        <w:sz w:val="18"/>
                        <w:szCs w:val="18"/>
                        <w:lang w:val="en-US" w:eastAsia="zh-CN"/>
                      </w:rPr>
                    </w:pPr>
                    <w:r>
                      <w:rPr>
                        <w:rFonts w:hint="default" w:ascii="Times New Roman" w:hAnsi="Times New Roman" w:eastAsia="黑体" w:cs="Times New Roman"/>
                        <w:lang w:val="en-US" w:eastAsia="zh-CN"/>
                      </w:rPr>
                      <w:t>ii</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9A29">
    <w:pPr>
      <w:tabs>
        <w:tab w:val="center" w:pos="4168"/>
      </w:tabs>
      <w:spacing w:line="176" w:lineRule="auto"/>
      <w:ind w:left="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724CC">
                          <w:pPr>
                            <w:pStyle w:val="7"/>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3724CC">
                    <w:pPr>
                      <w:pStyle w:val="7"/>
                    </w:pPr>
                    <w:r>
                      <w:fldChar w:fldCharType="begin"/>
                    </w:r>
                    <w:r>
                      <w:instrText xml:space="preserve"> PAGE  \* MERGEFORMAT </w:instrText>
                    </w:r>
                    <w:r>
                      <w:fldChar w:fldCharType="separate"/>
                    </w:r>
                    <w:r>
                      <w:t>１</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607B">
    <w:pPr>
      <w:spacing w:line="176" w:lineRule="auto"/>
      <w:ind w:left="82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611E">
                          <w:pPr>
                            <w:pStyle w:val="7"/>
                          </w:pPr>
                          <w:r>
                            <w:fldChar w:fldCharType="begin"/>
                          </w:r>
                          <w:r>
                            <w:instrText xml:space="preserve"> PAGE  \* MERGEFORMAT </w:instrText>
                          </w:r>
                          <w:r>
                            <w:fldChar w:fldCharType="separate"/>
                          </w:r>
                          <w:r>
                            <w:t>１１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9C611E">
                    <w:pPr>
                      <w:pStyle w:val="7"/>
                    </w:pPr>
                    <w:r>
                      <w:fldChar w:fldCharType="begin"/>
                    </w:r>
                    <w:r>
                      <w:instrText xml:space="preserve"> PAGE  \* MERGEFORMAT </w:instrText>
                    </w:r>
                    <w:r>
                      <w:fldChar w:fldCharType="separate"/>
                    </w:r>
                    <w:r>
                      <w:t>１１</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02E1">
    <w:pPr>
      <w:spacing w:line="176" w:lineRule="auto"/>
      <w:ind w:left="1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E74D">
                          <w:pPr>
                            <w:pStyle w:val="7"/>
                          </w:pPr>
                          <w:r>
                            <w:fldChar w:fldCharType="begin"/>
                          </w:r>
                          <w:r>
                            <w:instrText xml:space="preserve"> PAGE  \* MERGEFORMAT </w:instrText>
                          </w:r>
                          <w:r>
                            <w:fldChar w:fldCharType="separate"/>
                          </w:r>
                          <w:r>
                            <w:t>１２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85E74D">
                    <w:pPr>
                      <w:pStyle w:val="7"/>
                    </w:pPr>
                    <w:r>
                      <w:fldChar w:fldCharType="begin"/>
                    </w:r>
                    <w:r>
                      <w:instrText xml:space="preserve"> PAGE  \* MERGEFORMAT </w:instrText>
                    </w:r>
                    <w:r>
                      <w:fldChar w:fldCharType="separate"/>
                    </w:r>
                    <w:r>
                      <w:t>１２</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C6A6">
    <w:pPr>
      <w:pStyle w:val="8"/>
      <w:pBdr>
        <w:bottom w:val="none" w:color="auto" w:sz="0" w:space="0"/>
      </w:pBdr>
      <w:jc w:val="right"/>
      <w:rPr>
        <w:rFonts w:ascii="Times New Roman" w:hAnsi="Times New Roman" w:eastAsia="黑体"/>
        <w:kern w:val="0"/>
        <w:sz w:val="21"/>
        <w:szCs w:val="21"/>
        <w:lang w:val="de-DE"/>
      </w:rP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7C129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B2OE4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HP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wHY4TgCAABwBAAADgAAAAAAAAABACAAAAAfAQAAZHJzL2Uyb0RvYy54&#10;bWxQSwUGAAAAAAYABgBZAQAAyQUAAAAA&#10;">
              <v:fill on="f" focussize="0,0"/>
              <v:stroke on="f" weight="0.5pt"/>
              <v:imagedata o:title=""/>
              <o:lock v:ext="edit" aspectratio="f"/>
              <v:textbox inset="0mm,0mm,0mm,0mm" style="mso-fit-shape-to-text:t;">
                <w:txbxContent>
                  <w:p w14:paraId="657C129B">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8DB2C28">
    <w:pPr>
      <w:pStyle w:val="8"/>
      <w:pBdr>
        <w:bottom w:val="none" w:color="auto" w:sz="0" w:space="0"/>
      </w:pBdr>
      <w:jc w:val="right"/>
      <w:rPr>
        <w:rFonts w:ascii="Times New Roman" w:hAnsi="Times New Roman" w:eastAsia="黑体"/>
        <w:kern w:val="0"/>
        <w:sz w:val="21"/>
        <w:szCs w:val="21"/>
        <w:lang w:val="de-DE"/>
      </w:rPr>
    </w:pPr>
  </w:p>
  <w:p w14:paraId="63AEC5DA">
    <w:pPr>
      <w:pStyle w:val="8"/>
      <w:pBdr>
        <w:bottom w:val="none" w:color="auto" w:sz="0" w:space="0"/>
      </w:pBdr>
      <w:jc w:val="right"/>
      <w:rPr>
        <w:rFonts w:ascii="Times New Roman" w:hAnsi="Times New Roman" w:eastAsia="黑体"/>
        <w:kern w:val="0"/>
        <w:sz w:val="21"/>
        <w:szCs w:val="21"/>
        <w:lang w:val="de-DE"/>
      </w:rPr>
    </w:pPr>
  </w:p>
  <w:p w14:paraId="651F7062">
    <w:pPr>
      <w:pStyle w:val="8"/>
      <w:pBdr>
        <w:bottom w:val="none" w:color="auto" w:sz="0" w:space="0"/>
      </w:pBdr>
      <w:spacing w:line="0" w:lineRule="atLeast"/>
      <w:jc w:val="right"/>
      <w:rPr>
        <w:rFonts w:hint="eastAsia"/>
        <w:highlight w:val="yellow"/>
      </w:rPr>
    </w:pPr>
    <w:r>
      <w:rPr>
        <w:rFonts w:hint="eastAsia"/>
      </w:rPr>
      <w:t xml:space="preserve"> T/CSES </w:t>
    </w:r>
    <w:r>
      <w:rPr>
        <w:rFonts w:hint="eastAsia"/>
      </w:rPr>
      <w:sym w:font="Wingdings 2" w:char="00A3"/>
    </w:r>
    <w:r>
      <w:rPr>
        <w:rFonts w:hint="eastAsia"/>
      </w:rPr>
      <w:sym w:font="Wingdings 2" w:char="00A3"/>
    </w:r>
    <w:r>
      <w:rPr>
        <w:rFonts w:hint="eastAsia"/>
      </w:rPr>
      <w:t>-202</w:t>
    </w:r>
    <w:r>
      <w:rPr>
        <w:rFonts w:hint="eastAsia"/>
      </w:rPr>
      <w:sym w:font="Wingdings 2" w:char="00A3"/>
    </w:r>
  </w:p>
  <w:p w14:paraId="4E98DA6A">
    <w:pPr>
      <w:pStyle w:val="8"/>
      <w:pBdr>
        <w:bottom w:val="none" w:color="auto" w:sz="0" w:space="0"/>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11D6">
    <w:pPr>
      <w:pStyle w:val="8"/>
      <w:pBdr>
        <w:bottom w:val="none" w:color="auto" w:sz="0" w:space="0"/>
      </w:pBdr>
      <w:spacing w:before="1417" w:after="283" w:line="0" w:lineRule="atLeast"/>
      <w:jc w:val="left"/>
      <w:rPr>
        <w:rFonts w:hint="default" w:ascii="Times New Roman" w:hAnsi="Times New Roman" w:eastAsia="黑体"/>
        <w:kern w:val="0"/>
        <w:sz w:val="21"/>
        <w:szCs w:val="21"/>
        <w:lang w:val="en-US" w:eastAsia="zh-CN"/>
      </w:rPr>
    </w:pPr>
    <w:r>
      <w:rPr>
        <w:rFonts w:hint="eastAsia" w:ascii="黑体" w:hAnsi="黑体" w:eastAsia="黑体" w:cs="黑体"/>
        <w:sz w:val="21"/>
        <w:szCs w:val="21"/>
      </w:rPr>
      <w:t xml:space="preserve">T/CSES </w:t>
    </w:r>
    <w:r>
      <w:rPr>
        <w:rFonts w:hint="eastAsia" w:ascii="黑体" w:hAnsi="黑体" w:eastAsia="黑体" w:cs="黑体"/>
        <w:sz w:val="21"/>
        <w:szCs w:val="21"/>
        <w:lang w:val="en-US" w:eastAsia="zh-CN"/>
      </w:rPr>
      <w:t>XXX</w:t>
    </w:r>
    <w:r>
      <w:rPr>
        <w:rFonts w:hint="eastAsia" w:ascii="黑体" w:hAnsi="黑体" w:eastAsia="黑体" w:cs="黑体"/>
        <w:sz w:val="21"/>
        <w:szCs w:val="21"/>
      </w:rPr>
      <w:t>-</w:t>
    </w:r>
    <w:r>
      <w:rPr>
        <w:rFonts w:hint="eastAsia" w:ascii="黑体" w:hAnsi="黑体" w:eastAsia="黑体" w:cs="黑体"/>
        <w:sz w:val="21"/>
        <w:szCs w:val="21"/>
        <w:lang w:val="en-US" w:eastAsia="zh-CN"/>
      </w:rPr>
      <w:t>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3A29">
    <w:pPr>
      <w:pStyle w:val="8"/>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9225">
    <w:pPr>
      <w:pStyle w:val="8"/>
      <w:pBdr>
        <w:bottom w:val="none" w:color="auto" w:sz="0" w:space="0"/>
      </w:pBdr>
      <w:spacing w:before="1417" w:after="283" w:line="0" w:lineRule="atLeast"/>
      <w:jc w:val="right"/>
      <w:rPr>
        <w:rFonts w:hint="default" w:ascii="黑体" w:hAnsi="黑体" w:eastAsia="黑体" w:cs="黑体"/>
        <w:sz w:val="21"/>
        <w:szCs w:val="21"/>
        <w:highlight w:val="yellow"/>
        <w:lang w:val="en-US" w:eastAsia="zh-CN"/>
      </w:rPr>
    </w:pPr>
    <w:r>
      <w:rPr>
        <w:rFonts w:hint="eastAsia" w:ascii="黑体" w:hAnsi="黑体" w:eastAsia="黑体" w:cs="黑体"/>
        <w:sz w:val="21"/>
        <w:szCs w:val="21"/>
      </w:rPr>
      <w:t xml:space="preserve">T/CQEEMA </w:t>
    </w:r>
    <w:r>
      <w:rPr>
        <w:rFonts w:hint="eastAsia" w:ascii="黑体" w:hAnsi="黑体" w:eastAsia="黑体" w:cs="黑体"/>
        <w:sz w:val="21"/>
        <w:szCs w:val="21"/>
        <w:lang w:val="en-US" w:eastAsia="zh-CN"/>
      </w:rPr>
      <w:t>10</w:t>
    </w:r>
    <w:r>
      <w:rPr>
        <w:rFonts w:hint="eastAsia" w:ascii="黑体" w:hAnsi="黑体" w:eastAsia="黑体" w:cs="黑体"/>
        <w:sz w:val="21"/>
        <w:szCs w:val="21"/>
      </w:rPr>
      <w:t>-20</w:t>
    </w:r>
    <w:r>
      <w:rPr>
        <w:rFonts w:hint="eastAsia" w:ascii="黑体" w:hAnsi="黑体" w:eastAsia="黑体" w:cs="黑体"/>
        <w:sz w:val="21"/>
        <w:szCs w:val="21"/>
        <w:lang w:val="en-US" w:eastAsia="zh-CN"/>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0D016"/>
    <w:multiLevelType w:val="singleLevel"/>
    <w:tmpl w:val="90A0D01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numRestart w:val="eachPage"/>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C10949"/>
    <w:rsid w:val="000116F5"/>
    <w:rsid w:val="00086521"/>
    <w:rsid w:val="0023120C"/>
    <w:rsid w:val="00316650"/>
    <w:rsid w:val="00336176"/>
    <w:rsid w:val="004035C0"/>
    <w:rsid w:val="00466E95"/>
    <w:rsid w:val="004F5E1A"/>
    <w:rsid w:val="00591CBE"/>
    <w:rsid w:val="005D1F81"/>
    <w:rsid w:val="005E5B74"/>
    <w:rsid w:val="006A7C07"/>
    <w:rsid w:val="00753143"/>
    <w:rsid w:val="007C08F5"/>
    <w:rsid w:val="0081746F"/>
    <w:rsid w:val="00A020DD"/>
    <w:rsid w:val="00BB7FBC"/>
    <w:rsid w:val="00C10949"/>
    <w:rsid w:val="00D32529"/>
    <w:rsid w:val="01F86D65"/>
    <w:rsid w:val="04315FC9"/>
    <w:rsid w:val="04781ECF"/>
    <w:rsid w:val="0577694D"/>
    <w:rsid w:val="05B27557"/>
    <w:rsid w:val="05C56ED2"/>
    <w:rsid w:val="06810AEE"/>
    <w:rsid w:val="06A5639C"/>
    <w:rsid w:val="09F832AE"/>
    <w:rsid w:val="0A240AB3"/>
    <w:rsid w:val="0AFD31F1"/>
    <w:rsid w:val="0B542A0F"/>
    <w:rsid w:val="0B83141D"/>
    <w:rsid w:val="0BA03908"/>
    <w:rsid w:val="0C210295"/>
    <w:rsid w:val="0E796AAB"/>
    <w:rsid w:val="0F262659"/>
    <w:rsid w:val="1198667D"/>
    <w:rsid w:val="124F62EA"/>
    <w:rsid w:val="14266856"/>
    <w:rsid w:val="14B54609"/>
    <w:rsid w:val="14CF26BE"/>
    <w:rsid w:val="15D61316"/>
    <w:rsid w:val="16E725CA"/>
    <w:rsid w:val="16EE7CB1"/>
    <w:rsid w:val="17903B89"/>
    <w:rsid w:val="17C31DC6"/>
    <w:rsid w:val="18232F36"/>
    <w:rsid w:val="19D86629"/>
    <w:rsid w:val="19DF5B13"/>
    <w:rsid w:val="1A197394"/>
    <w:rsid w:val="1AE75134"/>
    <w:rsid w:val="1AF906F3"/>
    <w:rsid w:val="1CB301F1"/>
    <w:rsid w:val="1D5F03BE"/>
    <w:rsid w:val="1D98509A"/>
    <w:rsid w:val="1E7B168D"/>
    <w:rsid w:val="1F4A255B"/>
    <w:rsid w:val="208631B4"/>
    <w:rsid w:val="20B76163"/>
    <w:rsid w:val="214007BA"/>
    <w:rsid w:val="21C21998"/>
    <w:rsid w:val="22514FB7"/>
    <w:rsid w:val="22A16179"/>
    <w:rsid w:val="23A21FE5"/>
    <w:rsid w:val="24390E6C"/>
    <w:rsid w:val="24F4320D"/>
    <w:rsid w:val="263B74AD"/>
    <w:rsid w:val="26FD5700"/>
    <w:rsid w:val="28766581"/>
    <w:rsid w:val="296D7750"/>
    <w:rsid w:val="2C2A0412"/>
    <w:rsid w:val="2C4A1E62"/>
    <w:rsid w:val="2DB34E62"/>
    <w:rsid w:val="2E4C7CA3"/>
    <w:rsid w:val="2FFB117D"/>
    <w:rsid w:val="30751053"/>
    <w:rsid w:val="315C0042"/>
    <w:rsid w:val="34AC702E"/>
    <w:rsid w:val="351F30BC"/>
    <w:rsid w:val="356E0F43"/>
    <w:rsid w:val="363B6490"/>
    <w:rsid w:val="37942123"/>
    <w:rsid w:val="38C826CD"/>
    <w:rsid w:val="38F23FFF"/>
    <w:rsid w:val="39450754"/>
    <w:rsid w:val="3A347BA7"/>
    <w:rsid w:val="3AE214AE"/>
    <w:rsid w:val="3B4A7E00"/>
    <w:rsid w:val="3B61488E"/>
    <w:rsid w:val="3B846355"/>
    <w:rsid w:val="3BC3460C"/>
    <w:rsid w:val="3CF741E5"/>
    <w:rsid w:val="3D0758B8"/>
    <w:rsid w:val="3D74079B"/>
    <w:rsid w:val="3EB35A10"/>
    <w:rsid w:val="3FBF05AE"/>
    <w:rsid w:val="407D1A1C"/>
    <w:rsid w:val="40AF6BA7"/>
    <w:rsid w:val="40B969DD"/>
    <w:rsid w:val="411B09F1"/>
    <w:rsid w:val="42A47C31"/>
    <w:rsid w:val="430E3C45"/>
    <w:rsid w:val="43625D61"/>
    <w:rsid w:val="45455ED3"/>
    <w:rsid w:val="469039C8"/>
    <w:rsid w:val="46BC43C7"/>
    <w:rsid w:val="48057484"/>
    <w:rsid w:val="48750634"/>
    <w:rsid w:val="48BF6C4F"/>
    <w:rsid w:val="4AD21878"/>
    <w:rsid w:val="4B6610CB"/>
    <w:rsid w:val="4B7A73E4"/>
    <w:rsid w:val="4C8C6EAC"/>
    <w:rsid w:val="4EF7E1C5"/>
    <w:rsid w:val="50175B49"/>
    <w:rsid w:val="519E4D83"/>
    <w:rsid w:val="51C0733F"/>
    <w:rsid w:val="525465D9"/>
    <w:rsid w:val="539C2C23"/>
    <w:rsid w:val="53B356C8"/>
    <w:rsid w:val="54D1774B"/>
    <w:rsid w:val="55731D92"/>
    <w:rsid w:val="55D352FF"/>
    <w:rsid w:val="56E703A0"/>
    <w:rsid w:val="57C522E3"/>
    <w:rsid w:val="59A536A7"/>
    <w:rsid w:val="5A3DEC9F"/>
    <w:rsid w:val="5D135FAE"/>
    <w:rsid w:val="5EDC564E"/>
    <w:rsid w:val="5EFD17F4"/>
    <w:rsid w:val="60DD185E"/>
    <w:rsid w:val="61DD1B0A"/>
    <w:rsid w:val="61DE6F66"/>
    <w:rsid w:val="624D0D89"/>
    <w:rsid w:val="62E573E1"/>
    <w:rsid w:val="64F16511"/>
    <w:rsid w:val="65130235"/>
    <w:rsid w:val="652663BB"/>
    <w:rsid w:val="66DB4100"/>
    <w:rsid w:val="6730502D"/>
    <w:rsid w:val="6BFA091E"/>
    <w:rsid w:val="6D0E34C1"/>
    <w:rsid w:val="6E605F62"/>
    <w:rsid w:val="6E9F1D99"/>
    <w:rsid w:val="6EAB0E70"/>
    <w:rsid w:val="6EC342CE"/>
    <w:rsid w:val="6F036768"/>
    <w:rsid w:val="6FBD596D"/>
    <w:rsid w:val="6FC106B6"/>
    <w:rsid w:val="6FE42195"/>
    <w:rsid w:val="70E01F73"/>
    <w:rsid w:val="74ED56E1"/>
    <w:rsid w:val="75671ED7"/>
    <w:rsid w:val="757C20B7"/>
    <w:rsid w:val="759350FA"/>
    <w:rsid w:val="778E5EF5"/>
    <w:rsid w:val="77DC70A1"/>
    <w:rsid w:val="791717F8"/>
    <w:rsid w:val="79DA2631"/>
    <w:rsid w:val="7AE623A7"/>
    <w:rsid w:val="7AFA2CAE"/>
    <w:rsid w:val="7B6F4892"/>
    <w:rsid w:val="7BF201DD"/>
    <w:rsid w:val="7C081309"/>
    <w:rsid w:val="7D2E0708"/>
    <w:rsid w:val="7D2F3D19"/>
    <w:rsid w:val="7D8C697F"/>
    <w:rsid w:val="7E936365"/>
    <w:rsid w:val="7FF357D8"/>
    <w:rsid w:val="B3E346BF"/>
    <w:rsid w:val="B3FFA81A"/>
    <w:rsid w:val="BFB61610"/>
    <w:rsid w:val="C323E420"/>
    <w:rsid w:val="D5BFE9FA"/>
    <w:rsid w:val="D6F6CEEE"/>
    <w:rsid w:val="DEF18F50"/>
    <w:rsid w:val="EC6DF5B7"/>
    <w:rsid w:val="F5F86CA2"/>
    <w:rsid w:val="F7DF8A39"/>
    <w:rsid w:val="FE7FDD8C"/>
    <w:rsid w:val="FEDFD127"/>
    <w:rsid w:val="FEFA11F3"/>
    <w:rsid w:val="FFE76A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autoSpaceDE w:val="0"/>
      <w:autoSpaceDN w:val="0"/>
      <w:adjustRightInd w:val="0"/>
      <w:snapToGrid w:val="0"/>
      <w:spacing w:line="360" w:lineRule="exact"/>
      <w:ind w:firstLine="420" w:firstLineChars="200"/>
      <w:jc w:val="both"/>
      <w:textAlignment w:val="baseline"/>
    </w:pPr>
    <w:rPr>
      <w:rFonts w:ascii="Times New Roman" w:hAnsi="Times New Roman" w:eastAsia="宋体" w:cs="Arial"/>
      <w:snapToGrid w:val="0"/>
      <w:color w:val="000000"/>
      <w:sz w:val="21"/>
      <w:szCs w:val="21"/>
      <w:lang w:val="en-US" w:eastAsia="en-US" w:bidi="ar-SA"/>
    </w:rPr>
  </w:style>
  <w:style w:type="paragraph" w:styleId="2">
    <w:name w:val="heading 1"/>
    <w:basedOn w:val="1"/>
    <w:next w:val="1"/>
    <w:qFormat/>
    <w:uiPriority w:val="0"/>
    <w:pPr>
      <w:keepNext/>
      <w:keepLines/>
      <w:spacing w:before="100" w:beforeLines="100" w:beforeAutospacing="0" w:after="100" w:afterLines="100" w:afterAutospacing="0" w:line="360" w:lineRule="exact"/>
      <w:ind w:firstLine="0" w:firstLineChars="0"/>
      <w:jc w:val="both"/>
      <w:outlineLvl w:val="0"/>
    </w:pPr>
    <w:rPr>
      <w:rFonts w:ascii="黑体" w:hAnsi="黑体" w:eastAsia="黑体" w:cs="黑体"/>
      <w:kern w:val="44"/>
      <w:szCs w:val="20"/>
    </w:rPr>
  </w:style>
  <w:style w:type="paragraph" w:styleId="3">
    <w:name w:val="heading 2"/>
    <w:basedOn w:val="1"/>
    <w:next w:val="1"/>
    <w:link w:val="29"/>
    <w:unhideWhenUsed/>
    <w:qFormat/>
    <w:uiPriority w:val="0"/>
    <w:pPr>
      <w:keepNext/>
      <w:keepLines/>
      <w:spacing w:before="156" w:beforeLines="0" w:beforeAutospacing="0" w:after="156" w:afterLines="0" w:afterAutospacing="0" w:line="360" w:lineRule="exact"/>
      <w:ind w:firstLine="0" w:firstLineChars="0"/>
      <w:outlineLvl w:val="1"/>
    </w:pPr>
    <w:rPr>
      <w:rFonts w:ascii="黑体" w:hAnsi="黑体" w:eastAsia="黑体"/>
    </w:rPr>
  </w:style>
  <w:style w:type="paragraph" w:styleId="4">
    <w:name w:val="heading 3"/>
    <w:basedOn w:val="1"/>
    <w:next w:val="1"/>
    <w:unhideWhenUsed/>
    <w:qFormat/>
    <w:uiPriority w:val="0"/>
    <w:pPr>
      <w:keepNext/>
      <w:keepLines/>
      <w:kinsoku/>
      <w:spacing w:before="156" w:beforeLines="0" w:beforeAutospacing="0" w:after="156" w:afterLines="0" w:afterAutospacing="0" w:line="360" w:lineRule="exact"/>
      <w:ind w:firstLine="0" w:firstLineChars="0"/>
      <w:outlineLvl w:val="2"/>
    </w:pPr>
    <w:rPr>
      <w:rFonts w:ascii="黑体" w:hAnsi="黑体" w:eastAsia="黑体"/>
      <w:sz w:val="2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0"/>
    <w:rPr>
      <w:rFonts w:ascii="黑体" w:hAnsi="黑体" w:eastAsia="黑体" w:cs="黑体"/>
      <w:sz w:val="28"/>
      <w:szCs w:val="28"/>
    </w:rPr>
  </w:style>
  <w:style w:type="paragraph" w:styleId="6">
    <w:name w:val="Balloon Text"/>
    <w:basedOn w:val="1"/>
    <w:link w:val="19"/>
    <w:qFormat/>
    <w:uiPriority w:val="0"/>
    <w:rPr>
      <w:sz w:val="18"/>
      <w:szCs w:val="18"/>
    </w:rPr>
  </w:style>
  <w:style w:type="paragraph" w:styleId="7">
    <w:name w:val="footer"/>
    <w:basedOn w:val="1"/>
    <w:link w:val="18"/>
    <w:qFormat/>
    <w:uiPriority w:val="0"/>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39"/>
    <w:pPr>
      <w:spacing w:before="120" w:after="120"/>
      <w:jc w:val="left"/>
    </w:pPr>
    <w:rPr>
      <w:rFonts w:ascii="Calibri" w:hAnsi="Calibri"/>
      <w:b/>
      <w:bCs/>
      <w:caps/>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黑体" w:hAnsi="黑体" w:eastAsia="黑体"/>
      <w:bCs/>
      <w:sz w:val="21"/>
      <w:szCs w:val="21"/>
      <w:lang w:val="en-US" w:eastAsia="zh-CN" w:bidi="ar-SA"/>
    </w:rPr>
  </w:style>
  <w:style w:type="character" w:styleId="14">
    <w:name w:val="Hyperlink"/>
    <w:qFormat/>
    <w:uiPriority w:val="99"/>
    <w:rPr>
      <w:rFonts w:ascii="黑体" w:hAnsi="黑体" w:eastAsia="黑体"/>
      <w:bCs/>
      <w:color w:val="0000FF"/>
      <w:sz w:val="21"/>
      <w:szCs w:val="21"/>
      <w:u w:val="single"/>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Times New Roman" w:hAnsi="Times New Roman" w:eastAsia="Times New Roman" w:cs="Times New Roman"/>
      <w:sz w:val="18"/>
      <w:szCs w:val="18"/>
    </w:rPr>
  </w:style>
  <w:style w:type="character" w:customStyle="1" w:styleId="17">
    <w:name w:val="页眉 Char"/>
    <w:basedOn w:val="12"/>
    <w:link w:val="8"/>
    <w:qFormat/>
    <w:uiPriority w:val="0"/>
    <w:rPr>
      <w:rFonts w:ascii="Arial" w:hAnsi="Arial" w:eastAsia="Arial" w:cs="Arial"/>
      <w:snapToGrid w:val="0"/>
      <w:color w:val="000000"/>
      <w:sz w:val="18"/>
      <w:szCs w:val="18"/>
      <w:lang w:eastAsia="en-US"/>
    </w:rPr>
  </w:style>
  <w:style w:type="character" w:customStyle="1" w:styleId="18">
    <w:name w:val="页脚 Char"/>
    <w:basedOn w:val="12"/>
    <w:link w:val="7"/>
    <w:qFormat/>
    <w:uiPriority w:val="0"/>
    <w:rPr>
      <w:rFonts w:ascii="Arial" w:hAnsi="Arial" w:eastAsia="Arial" w:cs="Arial"/>
      <w:snapToGrid w:val="0"/>
      <w:color w:val="000000"/>
      <w:sz w:val="18"/>
      <w:szCs w:val="18"/>
      <w:lang w:eastAsia="en-US"/>
    </w:rPr>
  </w:style>
  <w:style w:type="character" w:customStyle="1" w:styleId="19">
    <w:name w:val="批注框文本 Char"/>
    <w:basedOn w:val="12"/>
    <w:link w:val="6"/>
    <w:qFormat/>
    <w:uiPriority w:val="0"/>
    <w:rPr>
      <w:rFonts w:ascii="Arial" w:hAnsi="Arial" w:eastAsia="Arial" w:cs="Arial"/>
      <w:snapToGrid w:val="0"/>
      <w:color w:val="000000"/>
      <w:sz w:val="18"/>
      <w:szCs w:val="18"/>
      <w:lang w:eastAsia="en-US"/>
    </w:rPr>
  </w:style>
  <w:style w:type="character" w:customStyle="1" w:styleId="20">
    <w:name w:val="正文文本 Char"/>
    <w:basedOn w:val="12"/>
    <w:link w:val="5"/>
    <w:semiHidden/>
    <w:qFormat/>
    <w:uiPriority w:val="0"/>
    <w:rPr>
      <w:rFonts w:ascii="黑体" w:hAnsi="黑体" w:eastAsia="黑体" w:cs="黑体"/>
      <w:snapToGrid w:val="0"/>
      <w:color w:val="000000"/>
      <w:sz w:val="28"/>
      <w:szCs w:val="28"/>
      <w:lang w:eastAsia="en-US"/>
    </w:rPr>
  </w:style>
  <w:style w:type="paragraph" w:customStyle="1" w:styleId="21">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22">
    <w:name w:val="标准文件_文件编号"/>
    <w:basedOn w:val="23"/>
    <w:qFormat/>
    <w:uiPriority w:val="99"/>
    <w:pPr>
      <w:framePr w:w="9356" w:h="624" w:hRule="exact" w:hSpace="181" w:vSpace="181" w:wrap="around" w:vAnchor="page" w:hAnchor="page" w:x="1419" w:y="3284"/>
      <w:wordWrap w:val="0"/>
      <w:spacing w:line="280" w:lineRule="exact"/>
      <w:ind w:firstLine="0" w:firstLineChars="0"/>
      <w:jc w:val="right"/>
    </w:pPr>
    <w:rPr>
      <w:rFonts w:ascii="黑体" w:eastAsia="黑体" w:cs="黑体"/>
      <w:sz w:val="28"/>
      <w:szCs w:val="28"/>
    </w:rPr>
  </w:style>
  <w:style w:type="paragraph" w:customStyle="1" w:styleId="23">
    <w:name w:val="标准文件_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标准文件_替换文件编号"/>
    <w:basedOn w:val="22"/>
    <w:qFormat/>
    <w:uiPriority w:val="99"/>
    <w:pPr>
      <w:framePr w:wrap="around"/>
      <w:spacing w:before="57"/>
    </w:pPr>
    <w:rPr>
      <w:sz w:val="21"/>
      <w:szCs w:val="21"/>
    </w:rPr>
  </w:style>
  <w:style w:type="paragraph" w:customStyle="1" w:styleId="25">
    <w:name w:val="其他发布部门"/>
    <w:basedOn w:val="26"/>
    <w:qFormat/>
    <w:uiPriority w:val="99"/>
    <w:pPr>
      <w:framePr w:wrap="around"/>
      <w:spacing w:line="240" w:lineRule="atLeast"/>
    </w:pPr>
    <w:rPr>
      <w:rFonts w:ascii="黑体" w:eastAsia="黑体" w:cs="黑体"/>
      <w:b w:val="0"/>
    </w:rPr>
  </w:style>
  <w:style w:type="paragraph" w:customStyle="1" w:styleId="26">
    <w:name w:val="发布部门"/>
    <w:next w:val="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7">
    <w:name w:val="发布"/>
    <w:qFormat/>
    <w:uiPriority w:val="99"/>
    <w:rPr>
      <w:rFonts w:ascii="黑体" w:eastAsia="黑体" w:cs="黑体"/>
      <w:spacing w:val="85"/>
      <w:w w:val="100"/>
      <w:position w:val="3"/>
      <w:sz w:val="28"/>
      <w:szCs w:val="28"/>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标题 2 Char"/>
    <w:link w:val="3"/>
    <w:qFormat/>
    <w:uiPriority w:val="0"/>
    <w:rPr>
      <w:rFonts w:ascii="黑体" w:hAnsi="黑体"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6612</Words>
  <Characters>8503</Characters>
  <Lines>55</Lines>
  <Paragraphs>15</Paragraphs>
  <TotalTime>0</TotalTime>
  <ScaleCrop>false</ScaleCrop>
  <LinksUpToDate>false</LinksUpToDate>
  <CharactersWithSpaces>8841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2017-07-25T08:09:00Z</dcterms:created>
  <dc:creator>hbc</dc:creator>
  <cp:lastModifiedBy>Demon依夏</cp:lastModifiedBy>
  <dcterms:modified xsi:type="dcterms:W3CDTF">2025-05-12T03:27:18Z</dcterms:modified>
  <dc:title>纯碱工业污染物排放标准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2024-05-27T17:11:09Z</vt:filetime>
  </property>
  <property fmtid="{D5CDD505-2E9C-101B-9397-08002B2CF9AE}" pid="4" name="KSOProductBuildVer">
    <vt:lpwstr>2052-12.1.0.20784</vt:lpwstr>
  </property>
  <property fmtid="{D5CDD505-2E9C-101B-9397-08002B2CF9AE}" pid="5" name="ICV">
    <vt:lpwstr>0D79BEB9A44441F9976EFA3ABACD7A02_12</vt:lpwstr>
  </property>
  <property fmtid="{D5CDD505-2E9C-101B-9397-08002B2CF9AE}" pid="6" name="KSOTemplateDocerSaveRecord">
    <vt:lpwstr>eyJoZGlkIjoiYzhlOGRjOTExMjAzYzQxZjliNTM1NWJkZmI3ODNkMTQiLCJ1c2VySWQiOiIzMDY0ODkyMTIifQ==</vt:lpwstr>
  </property>
</Properties>
</file>