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D569" w14:textId="359A2F65" w:rsidR="00231AA3" w:rsidRPr="00D62309" w:rsidRDefault="00231AA3">
      <w:pPr>
        <w:rPr>
          <w:rFonts w:ascii="Times New Roman" w:eastAsia="宋体" w:hAnsi="Times New Roman" w:cs="Times New Roman"/>
        </w:rPr>
      </w:pPr>
    </w:p>
    <w:p w14:paraId="7719076F" w14:textId="163F340C" w:rsidR="00081EF4" w:rsidRDefault="00081EF4">
      <w:pPr>
        <w:rPr>
          <w:rFonts w:ascii="Times New Roman" w:eastAsia="宋体" w:hAnsi="Times New Roman" w:cs="Times New Roman"/>
        </w:rPr>
      </w:pPr>
    </w:p>
    <w:p w14:paraId="008BC521" w14:textId="77777777" w:rsidR="00F63E0A" w:rsidRPr="00D62309" w:rsidRDefault="00F63E0A">
      <w:pPr>
        <w:rPr>
          <w:rFonts w:ascii="Times New Roman" w:eastAsia="宋体" w:hAnsi="Times New Roman" w:cs="Times New Roman"/>
        </w:rPr>
      </w:pPr>
    </w:p>
    <w:p w14:paraId="11BC7A9E" w14:textId="06B8B31A" w:rsidR="00081EF4" w:rsidRPr="00D62309" w:rsidRDefault="00081EF4">
      <w:pPr>
        <w:rPr>
          <w:rFonts w:ascii="Times New Roman" w:eastAsia="宋体" w:hAnsi="Times New Roman" w:cs="Times New Roman"/>
        </w:rPr>
      </w:pPr>
    </w:p>
    <w:p w14:paraId="76BBACA8" w14:textId="3AC953BB" w:rsidR="00081EF4" w:rsidRPr="00D62309" w:rsidRDefault="00081EF4" w:rsidP="002B4CE0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D62309">
        <w:rPr>
          <w:rFonts w:ascii="华文中宋" w:eastAsia="华文中宋" w:hAnsi="华文中宋" w:hint="eastAsia"/>
          <w:sz w:val="44"/>
          <w:szCs w:val="44"/>
        </w:rPr>
        <w:t>中国表面工程协会团体标准</w:t>
      </w:r>
    </w:p>
    <w:p w14:paraId="589E01AD" w14:textId="40B33465" w:rsidR="00081EF4" w:rsidRPr="00D62309" w:rsidRDefault="00081EF4" w:rsidP="00D62309">
      <w:pPr>
        <w:rPr>
          <w:rFonts w:ascii="Times New Roman" w:eastAsia="宋体" w:hAnsi="Times New Roman" w:cs="Times New Roman"/>
        </w:rPr>
      </w:pPr>
    </w:p>
    <w:p w14:paraId="6EC8683F" w14:textId="77777777" w:rsidR="00E0564E" w:rsidRDefault="00E0564E" w:rsidP="00D62309">
      <w:pPr>
        <w:rPr>
          <w:rFonts w:ascii="Times New Roman" w:eastAsia="宋体" w:hAnsi="Times New Roman" w:cs="Times New Roman"/>
        </w:rPr>
      </w:pPr>
    </w:p>
    <w:p w14:paraId="4A93E7A1" w14:textId="77777777" w:rsidR="00F63E0A" w:rsidRPr="00D62309" w:rsidRDefault="00F63E0A" w:rsidP="00D62309">
      <w:pPr>
        <w:rPr>
          <w:rFonts w:ascii="Times New Roman" w:eastAsia="宋体" w:hAnsi="Times New Roman" w:cs="Times New Roman"/>
        </w:rPr>
      </w:pPr>
    </w:p>
    <w:p w14:paraId="35EDEBC5" w14:textId="1D55363D" w:rsidR="00081EF4" w:rsidRPr="00E0564E" w:rsidRDefault="00081EF4" w:rsidP="002B4CE0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Hlk197179016"/>
      <w:r w:rsidRPr="00E0564E">
        <w:rPr>
          <w:rFonts w:ascii="黑体" w:eastAsia="黑体" w:hAnsi="黑体" w:hint="eastAsia"/>
          <w:sz w:val="32"/>
          <w:szCs w:val="32"/>
        </w:rPr>
        <w:t>《</w:t>
      </w:r>
      <w:bookmarkStart w:id="1" w:name="_Hlk196921592"/>
      <w:r w:rsidR="00945EA2" w:rsidRPr="00945EA2">
        <w:rPr>
          <w:rFonts w:ascii="华光小标宋_CNKI" w:eastAsia="华光小标宋_CNKI" w:hAnsi="华光小标宋_CNKI" w:hint="eastAsia"/>
          <w:sz w:val="36"/>
          <w:szCs w:val="36"/>
        </w:rPr>
        <w:t>微弧氧化陶瓷膜通用规范</w:t>
      </w:r>
      <w:bookmarkEnd w:id="1"/>
      <w:r w:rsidRPr="00E0564E">
        <w:rPr>
          <w:rFonts w:ascii="黑体" w:eastAsia="黑体" w:hAnsi="黑体" w:hint="eastAsia"/>
          <w:sz w:val="32"/>
          <w:szCs w:val="32"/>
        </w:rPr>
        <w:t>》</w:t>
      </w:r>
      <w:bookmarkEnd w:id="0"/>
    </w:p>
    <w:p w14:paraId="3E9437ED" w14:textId="57324B73" w:rsidR="002B4CE0" w:rsidRDefault="002B4CE0" w:rsidP="002B4CE0">
      <w:pPr>
        <w:jc w:val="center"/>
        <w:rPr>
          <w:rFonts w:hint="eastAsia"/>
        </w:rPr>
      </w:pPr>
    </w:p>
    <w:p w14:paraId="1BCC13CB" w14:textId="0B818009" w:rsidR="002B4CE0" w:rsidRPr="00E0564E" w:rsidRDefault="002B4CE0" w:rsidP="002B4CE0">
      <w:pPr>
        <w:jc w:val="center"/>
        <w:rPr>
          <w:rFonts w:ascii="黑体" w:eastAsia="黑体" w:hAnsi="黑体" w:hint="eastAsia"/>
          <w:sz w:val="32"/>
          <w:szCs w:val="32"/>
        </w:rPr>
      </w:pPr>
      <w:r w:rsidRPr="00E0564E">
        <w:rPr>
          <w:rFonts w:ascii="黑体" w:eastAsia="黑体" w:hAnsi="黑体" w:hint="eastAsia"/>
          <w:sz w:val="32"/>
          <w:szCs w:val="32"/>
        </w:rPr>
        <w:t>编制说明</w:t>
      </w:r>
    </w:p>
    <w:p w14:paraId="3C0CAA96" w14:textId="4CF8FDAE" w:rsidR="00081EF4" w:rsidRPr="00D62309" w:rsidRDefault="00081EF4">
      <w:pPr>
        <w:rPr>
          <w:rFonts w:ascii="Times New Roman" w:eastAsia="宋体" w:hAnsi="Times New Roman" w:cs="Times New Roman"/>
        </w:rPr>
      </w:pPr>
    </w:p>
    <w:p w14:paraId="0728D71A" w14:textId="02199C09" w:rsidR="00081EF4" w:rsidRPr="00D62309" w:rsidRDefault="00081EF4">
      <w:pPr>
        <w:rPr>
          <w:rFonts w:ascii="Times New Roman" w:eastAsia="宋体" w:hAnsi="Times New Roman" w:cs="Times New Roman"/>
        </w:rPr>
      </w:pPr>
    </w:p>
    <w:p w14:paraId="195420D1" w14:textId="77777777" w:rsidR="00E0564E" w:rsidRPr="00D62309" w:rsidRDefault="00E0564E">
      <w:pPr>
        <w:rPr>
          <w:rFonts w:ascii="Times New Roman" w:eastAsia="宋体" w:hAnsi="Times New Roman" w:cs="Times New Roman"/>
        </w:rPr>
      </w:pPr>
    </w:p>
    <w:p w14:paraId="4B7BA301" w14:textId="77777777" w:rsidR="00E0564E" w:rsidRDefault="00E0564E">
      <w:pPr>
        <w:rPr>
          <w:rFonts w:ascii="Times New Roman" w:eastAsia="宋体" w:hAnsi="Times New Roman" w:cs="Times New Roman"/>
        </w:rPr>
      </w:pPr>
    </w:p>
    <w:p w14:paraId="2729EB10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0E2B7F43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35BDD487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4E8F18CE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62B787E7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35E5866E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4162F7D0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0CC9B5D7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3151B353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2659562A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4C4B4905" w14:textId="77777777" w:rsidR="00F63E0A" w:rsidRDefault="00F63E0A">
      <w:pPr>
        <w:rPr>
          <w:rFonts w:ascii="Times New Roman" w:eastAsia="宋体" w:hAnsi="Times New Roman" w:cs="Times New Roman"/>
        </w:rPr>
      </w:pPr>
    </w:p>
    <w:p w14:paraId="7F3D34C1" w14:textId="77777777" w:rsidR="00F63E0A" w:rsidRPr="00D62309" w:rsidRDefault="00F63E0A">
      <w:pPr>
        <w:rPr>
          <w:rFonts w:ascii="Times New Roman" w:eastAsia="宋体" w:hAnsi="Times New Roman" w:cs="Times New Roman"/>
        </w:rPr>
      </w:pPr>
    </w:p>
    <w:p w14:paraId="6129363A" w14:textId="77777777" w:rsidR="00E0564E" w:rsidRPr="00D62309" w:rsidRDefault="00E0564E">
      <w:pPr>
        <w:rPr>
          <w:rFonts w:ascii="Times New Roman" w:eastAsia="宋体" w:hAnsi="Times New Roman" w:cs="Times New Roman"/>
        </w:rPr>
      </w:pPr>
    </w:p>
    <w:p w14:paraId="2B83B2AD" w14:textId="4D19DA88" w:rsidR="002B4CE0" w:rsidRPr="00E0564E" w:rsidRDefault="00E0564E" w:rsidP="00E0564E">
      <w:pPr>
        <w:pStyle w:val="a3"/>
        <w:rPr>
          <w:rFonts w:hint="eastAsia"/>
          <w:sz w:val="28"/>
          <w:szCs w:val="28"/>
        </w:rPr>
      </w:pPr>
      <w:r w:rsidRPr="00E0564E">
        <w:rPr>
          <w:rFonts w:hint="eastAsia"/>
          <w:sz w:val="28"/>
          <w:szCs w:val="28"/>
        </w:rPr>
        <w:t>《</w:t>
      </w:r>
      <w:r w:rsidR="00945EA2" w:rsidRPr="00945EA2">
        <w:rPr>
          <w:rFonts w:hint="eastAsia"/>
          <w:sz w:val="28"/>
          <w:szCs w:val="28"/>
        </w:rPr>
        <w:t>微弧氧化陶瓷膜通用规范</w:t>
      </w:r>
      <w:r w:rsidRPr="00E0564E">
        <w:rPr>
          <w:rFonts w:hint="eastAsia"/>
          <w:sz w:val="28"/>
          <w:szCs w:val="28"/>
        </w:rPr>
        <w:t>》编制组</w:t>
      </w:r>
    </w:p>
    <w:p w14:paraId="6CDF33B2" w14:textId="364E1227" w:rsidR="002B4CE0" w:rsidRPr="00E0564E" w:rsidRDefault="002B4CE0" w:rsidP="00E0564E">
      <w:pPr>
        <w:pStyle w:val="a3"/>
        <w:rPr>
          <w:rFonts w:hint="eastAsia"/>
          <w:sz w:val="28"/>
          <w:szCs w:val="28"/>
        </w:rPr>
      </w:pPr>
      <w:r w:rsidRPr="00E0564E">
        <w:rPr>
          <w:rFonts w:hint="eastAsia"/>
          <w:sz w:val="28"/>
          <w:szCs w:val="28"/>
        </w:rPr>
        <w:t>2</w:t>
      </w:r>
      <w:r w:rsidRPr="00E0564E">
        <w:rPr>
          <w:sz w:val="28"/>
          <w:szCs w:val="28"/>
        </w:rPr>
        <w:t>0</w:t>
      </w:r>
      <w:r w:rsidR="00945EA2">
        <w:rPr>
          <w:rFonts w:hint="eastAsia"/>
          <w:sz w:val="28"/>
          <w:szCs w:val="28"/>
        </w:rPr>
        <w:t>25</w:t>
      </w:r>
      <w:r w:rsidRPr="00E0564E">
        <w:rPr>
          <w:rFonts w:hint="eastAsia"/>
          <w:sz w:val="28"/>
          <w:szCs w:val="28"/>
        </w:rPr>
        <w:t>年</w:t>
      </w:r>
      <w:r w:rsidR="00945EA2">
        <w:rPr>
          <w:rFonts w:hint="eastAsia"/>
          <w:sz w:val="28"/>
          <w:szCs w:val="28"/>
        </w:rPr>
        <w:t>04</w:t>
      </w:r>
      <w:r w:rsidRPr="00E0564E">
        <w:rPr>
          <w:rFonts w:hint="eastAsia"/>
          <w:sz w:val="28"/>
          <w:szCs w:val="28"/>
        </w:rPr>
        <w:t>月</w:t>
      </w:r>
    </w:p>
    <w:p w14:paraId="2B22B320" w14:textId="19D5F819" w:rsidR="002B4CE0" w:rsidRPr="00D62309" w:rsidRDefault="002B4CE0">
      <w:pPr>
        <w:rPr>
          <w:rFonts w:ascii="Times New Roman" w:eastAsia="宋体" w:hAnsi="Times New Roman" w:cs="Times New Roman"/>
        </w:rPr>
      </w:pPr>
    </w:p>
    <w:p w14:paraId="475880A0" w14:textId="77777777" w:rsidR="00D62309" w:rsidRDefault="00D62309">
      <w:pPr>
        <w:rPr>
          <w:rFonts w:ascii="Times New Roman" w:eastAsia="宋体" w:hAnsi="Times New Roman" w:cs="Times New Roman"/>
        </w:rPr>
        <w:sectPr w:rsidR="00D62309" w:rsidSect="00F63E0A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127A817" w14:textId="24DCD808" w:rsidR="00D62309" w:rsidRDefault="00D62309">
      <w:pPr>
        <w:rPr>
          <w:rFonts w:ascii="Times New Roman" w:eastAsia="宋体" w:hAnsi="Times New Roman" w:cs="Times New Roman"/>
        </w:rPr>
      </w:pPr>
    </w:p>
    <w:p w14:paraId="294B4C2C" w14:textId="6FD34256" w:rsidR="00D62309" w:rsidRPr="00D62309" w:rsidRDefault="00D62309" w:rsidP="00D62309">
      <w:pPr>
        <w:jc w:val="center"/>
        <w:rPr>
          <w:rFonts w:ascii="华文中宋" w:eastAsia="华文中宋" w:hAnsi="华文中宋" w:cs="Times New Roman" w:hint="eastAsia"/>
          <w:b/>
          <w:sz w:val="28"/>
          <w:szCs w:val="28"/>
        </w:rPr>
      </w:pPr>
      <w:r w:rsidRPr="00D62309">
        <w:rPr>
          <w:rFonts w:ascii="华文中宋" w:eastAsia="华文中宋" w:hAnsi="华文中宋" w:cs="Times New Roman" w:hint="eastAsia"/>
          <w:b/>
          <w:sz w:val="28"/>
          <w:szCs w:val="28"/>
        </w:rPr>
        <w:t>目 录</w:t>
      </w:r>
    </w:p>
    <w:p w14:paraId="48B609DA" w14:textId="77777777" w:rsidR="00D62309" w:rsidRDefault="00D62309" w:rsidP="00361878">
      <w:pPr>
        <w:spacing w:line="360" w:lineRule="auto"/>
        <w:rPr>
          <w:rFonts w:ascii="Times New Roman" w:eastAsia="宋体" w:hAnsi="Times New Roman" w:cs="Times New Roman"/>
        </w:rPr>
      </w:pPr>
    </w:p>
    <w:p w14:paraId="24ED11A4" w14:textId="75302C4B" w:rsidR="00E575D5" w:rsidRDefault="00D62309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r w:rsidRPr="00D16B51">
        <w:rPr>
          <w:rFonts w:ascii="Times New Roman" w:eastAsia="宋体" w:hAnsi="Times New Roman" w:cs="Times New Roman"/>
          <w:szCs w:val="21"/>
        </w:rPr>
        <w:fldChar w:fldCharType="begin"/>
      </w:r>
      <w:r w:rsidRPr="00D16B51">
        <w:rPr>
          <w:rFonts w:ascii="Times New Roman" w:eastAsia="宋体" w:hAnsi="Times New Roman" w:cs="Times New Roman"/>
          <w:szCs w:val="21"/>
        </w:rPr>
        <w:instrText xml:space="preserve"> TOC \o "1-2" \h \z \u </w:instrText>
      </w:r>
      <w:r w:rsidRPr="00D16B51">
        <w:rPr>
          <w:rFonts w:ascii="Times New Roman" w:eastAsia="宋体" w:hAnsi="Times New Roman" w:cs="Times New Roman"/>
          <w:szCs w:val="21"/>
        </w:rPr>
        <w:fldChar w:fldCharType="separate"/>
      </w:r>
      <w:hyperlink w:anchor="_Toc197186032" w:history="1">
        <w:r w:rsidR="00E575D5" w:rsidRPr="0058744C">
          <w:rPr>
            <w:rStyle w:val="a6"/>
            <w:rFonts w:ascii="黑体" w:eastAsia="黑体" w:hAnsi="黑体" w:hint="eastAsia"/>
            <w:noProof/>
          </w:rPr>
          <w:t>一 工作简况</w:t>
        </w:r>
        <w:r w:rsidR="00E575D5">
          <w:rPr>
            <w:rFonts w:hint="eastAsia"/>
            <w:noProof/>
            <w:webHidden/>
          </w:rPr>
          <w:tab/>
        </w:r>
        <w:r w:rsidR="00E575D5">
          <w:rPr>
            <w:rFonts w:hint="eastAsia"/>
            <w:noProof/>
            <w:webHidden/>
          </w:rPr>
          <w:fldChar w:fldCharType="begin"/>
        </w:r>
        <w:r w:rsidR="00E575D5">
          <w:rPr>
            <w:rFonts w:hint="eastAsia"/>
            <w:noProof/>
            <w:webHidden/>
          </w:rPr>
          <w:instrText xml:space="preserve"> </w:instrText>
        </w:r>
        <w:r w:rsidR="00E575D5">
          <w:rPr>
            <w:noProof/>
            <w:webHidden/>
          </w:rPr>
          <w:instrText>PAGEREF _Toc197186032 \h</w:instrText>
        </w:r>
        <w:r w:rsidR="00E575D5">
          <w:rPr>
            <w:rFonts w:hint="eastAsia"/>
            <w:noProof/>
            <w:webHidden/>
          </w:rPr>
          <w:instrText xml:space="preserve"> </w:instrText>
        </w:r>
        <w:r w:rsidR="00E575D5">
          <w:rPr>
            <w:rFonts w:hint="eastAsia"/>
            <w:noProof/>
            <w:webHidden/>
          </w:rPr>
        </w:r>
        <w:r w:rsidR="00E575D5">
          <w:rPr>
            <w:rFonts w:hint="eastAsia"/>
            <w:noProof/>
            <w:webHidden/>
          </w:rPr>
          <w:fldChar w:fldCharType="separate"/>
        </w:r>
        <w:r w:rsidR="00E575D5">
          <w:rPr>
            <w:rFonts w:hint="eastAsia"/>
            <w:noProof/>
            <w:webHidden/>
          </w:rPr>
          <w:t>1</w:t>
        </w:r>
        <w:r w:rsidR="00E575D5">
          <w:rPr>
            <w:rFonts w:hint="eastAsia"/>
            <w:noProof/>
            <w:webHidden/>
          </w:rPr>
          <w:fldChar w:fldCharType="end"/>
        </w:r>
      </w:hyperlink>
    </w:p>
    <w:p w14:paraId="35CA8A3C" w14:textId="1C820BBD" w:rsidR="00E575D5" w:rsidRDefault="00E575D5" w:rsidP="00E575D5">
      <w:pPr>
        <w:pStyle w:val="TOC2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3" w:history="1"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 xml:space="preserve">1. </w:t>
        </w:r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>任务来源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3625E87A" w14:textId="4C06E9FC" w:rsidR="00E575D5" w:rsidRDefault="00E575D5" w:rsidP="00E575D5">
      <w:pPr>
        <w:pStyle w:val="TOC2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4" w:history="1"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 xml:space="preserve">2. </w:t>
        </w:r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>起草单位、参编单位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7547180" w14:textId="5D6152B0" w:rsidR="00E575D5" w:rsidRDefault="00E575D5" w:rsidP="00E575D5">
      <w:pPr>
        <w:pStyle w:val="TOC2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5" w:history="1"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 xml:space="preserve">3. </w:t>
        </w:r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>主要起草人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2D932BE5" w14:textId="572E5578" w:rsidR="00E575D5" w:rsidRDefault="00E575D5" w:rsidP="00E575D5">
      <w:pPr>
        <w:pStyle w:val="TOC2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6" w:history="1"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 xml:space="preserve">4. </w:t>
        </w:r>
        <w:r w:rsidRPr="0058744C">
          <w:rPr>
            <w:rStyle w:val="a6"/>
            <w:rFonts w:ascii="Times New Roman" w:eastAsia="楷体" w:hAnsi="Times New Roman" w:cs="Times New Roman" w:hint="eastAsia"/>
            <w:noProof/>
          </w:rPr>
          <w:t>主要工作过程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207B55B" w14:textId="55C8701E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7" w:history="1">
        <w:r w:rsidRPr="0058744C">
          <w:rPr>
            <w:rStyle w:val="a6"/>
            <w:rFonts w:ascii="黑体" w:eastAsia="黑体" w:hAnsi="黑体" w:hint="eastAsia"/>
            <w:noProof/>
          </w:rPr>
          <w:t>二 制定标准的必要性和意义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CC50A45" w14:textId="08B3C88D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8" w:history="1">
        <w:r w:rsidRPr="0058744C">
          <w:rPr>
            <w:rStyle w:val="a6"/>
            <w:rFonts w:ascii="黑体" w:eastAsia="黑体" w:hAnsi="黑体" w:hint="eastAsia"/>
            <w:noProof/>
          </w:rPr>
          <w:t>三 主要起草过程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27EB56" w14:textId="6C2EFE89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39" w:history="1">
        <w:r w:rsidRPr="0058744C">
          <w:rPr>
            <w:rStyle w:val="a6"/>
            <w:rFonts w:ascii="黑体" w:eastAsia="黑体" w:hAnsi="黑体" w:hint="eastAsia"/>
            <w:noProof/>
          </w:rPr>
          <w:t>四 制定标准的原则和依据，与现行法律、法规、标准的关系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C7C0CCC" w14:textId="3315F399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40" w:history="1">
        <w:r w:rsidRPr="0058744C">
          <w:rPr>
            <w:rStyle w:val="a6"/>
            <w:rFonts w:ascii="黑体" w:eastAsia="黑体" w:hAnsi="黑体" w:hint="eastAsia"/>
            <w:noProof/>
          </w:rPr>
          <w:t>五 主要条款的说明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4E03BDAF" w14:textId="0A4853CE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41" w:history="1">
        <w:r w:rsidRPr="0058744C">
          <w:rPr>
            <w:rStyle w:val="a6"/>
            <w:rFonts w:ascii="黑体" w:eastAsia="黑体" w:hAnsi="黑体" w:hint="eastAsia"/>
            <w:noProof/>
          </w:rPr>
          <w:t>七 标准涉及专利的处置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90B8AC" w14:textId="7F31B066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42" w:history="1">
        <w:r w:rsidRPr="0058744C">
          <w:rPr>
            <w:rStyle w:val="a6"/>
            <w:rFonts w:ascii="黑体" w:eastAsia="黑体" w:hAnsi="黑体" w:hint="eastAsia"/>
            <w:noProof/>
          </w:rPr>
          <w:t>八 贯彻团体标准的要求和措施建议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0946A5" w14:textId="61E7B252" w:rsidR="00E575D5" w:rsidRDefault="00E575D5" w:rsidP="00E575D5">
      <w:pPr>
        <w:pStyle w:val="TOC1"/>
        <w:tabs>
          <w:tab w:val="right" w:leader="dot" w:pos="8296"/>
        </w:tabs>
        <w:spacing w:line="360" w:lineRule="auto"/>
        <w:rPr>
          <w:rFonts w:hint="eastAsia"/>
          <w:noProof/>
          <w:sz w:val="22"/>
          <w:szCs w:val="24"/>
          <w14:ligatures w14:val="standardContextual"/>
        </w:rPr>
      </w:pPr>
      <w:hyperlink w:anchor="_Toc197186043" w:history="1">
        <w:r w:rsidRPr="0058744C">
          <w:rPr>
            <w:rStyle w:val="a6"/>
            <w:rFonts w:ascii="黑体" w:eastAsia="黑体" w:hAnsi="黑体" w:hint="eastAsia"/>
            <w:noProof/>
          </w:rPr>
          <w:t>九 其他应说明的事项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_Toc197186043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6A4BDFA" w14:textId="3DE80F92" w:rsidR="00D62309" w:rsidRPr="00D62309" w:rsidRDefault="00D62309" w:rsidP="00E575D5">
      <w:pPr>
        <w:spacing w:line="360" w:lineRule="auto"/>
        <w:rPr>
          <w:rFonts w:ascii="Times New Roman" w:eastAsia="宋体" w:hAnsi="Times New Roman" w:cs="Times New Roman"/>
        </w:rPr>
      </w:pPr>
      <w:r w:rsidRPr="00D16B51">
        <w:rPr>
          <w:rFonts w:ascii="Times New Roman" w:eastAsia="宋体" w:hAnsi="Times New Roman" w:cs="Times New Roman"/>
          <w:szCs w:val="21"/>
        </w:rPr>
        <w:fldChar w:fldCharType="end"/>
      </w:r>
    </w:p>
    <w:p w14:paraId="2968644E" w14:textId="77777777" w:rsidR="00D62309" w:rsidRPr="00D62309" w:rsidRDefault="00D62309">
      <w:pPr>
        <w:rPr>
          <w:rFonts w:ascii="Times New Roman" w:eastAsia="宋体" w:hAnsi="Times New Roman" w:cs="Times New Roman"/>
        </w:rPr>
      </w:pPr>
    </w:p>
    <w:p w14:paraId="4D9A1FA1" w14:textId="77777777" w:rsidR="00956453" w:rsidRPr="00D62309" w:rsidRDefault="00956453">
      <w:pPr>
        <w:rPr>
          <w:rFonts w:ascii="Times New Roman" w:eastAsia="宋体" w:hAnsi="Times New Roman" w:cs="Times New Roman"/>
        </w:rPr>
        <w:sectPr w:rsidR="00956453" w:rsidRPr="00D62309" w:rsidSect="00F63E0A"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</w:p>
    <w:p w14:paraId="1C479153" w14:textId="23BFD980" w:rsidR="00F63B18" w:rsidRPr="00945EA2" w:rsidRDefault="00F63B18" w:rsidP="00945EA2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2" w:name="_Toc197186032"/>
      <w:proofErr w:type="gramStart"/>
      <w:r w:rsidRPr="00945EA2">
        <w:rPr>
          <w:rFonts w:ascii="黑体" w:eastAsia="黑体" w:hAnsi="黑体" w:hint="eastAsia"/>
          <w:sz w:val="32"/>
          <w:szCs w:val="32"/>
        </w:rPr>
        <w:lastRenderedPageBreak/>
        <w:t>一</w:t>
      </w:r>
      <w:proofErr w:type="gramEnd"/>
      <w:r w:rsidR="00945EA2">
        <w:rPr>
          <w:rFonts w:ascii="黑体" w:eastAsia="黑体" w:hAnsi="黑体" w:hint="eastAsia"/>
          <w:sz w:val="32"/>
          <w:szCs w:val="32"/>
        </w:rPr>
        <w:t xml:space="preserve"> </w:t>
      </w:r>
      <w:r w:rsidRPr="00945EA2">
        <w:rPr>
          <w:rFonts w:ascii="黑体" w:eastAsia="黑体" w:hAnsi="黑体" w:hint="eastAsia"/>
          <w:sz w:val="32"/>
          <w:szCs w:val="32"/>
        </w:rPr>
        <w:t>工作简况</w:t>
      </w:r>
      <w:bookmarkEnd w:id="2"/>
    </w:p>
    <w:p w14:paraId="009ECEC2" w14:textId="36454438" w:rsidR="00F63B18" w:rsidRPr="00945EA2" w:rsidRDefault="00F63B18" w:rsidP="009B3046">
      <w:pPr>
        <w:pStyle w:val="2"/>
        <w:spacing w:before="120" w:after="120" w:line="360" w:lineRule="auto"/>
        <w:ind w:firstLineChars="132" w:firstLine="424"/>
        <w:rPr>
          <w:rFonts w:ascii="Times New Roman" w:eastAsia="楷体" w:hAnsi="Times New Roman" w:cs="Times New Roman"/>
        </w:rPr>
      </w:pPr>
      <w:bookmarkStart w:id="3" w:name="_Toc197186033"/>
      <w:r w:rsidRPr="00945EA2">
        <w:rPr>
          <w:rFonts w:ascii="Times New Roman" w:eastAsia="楷体" w:hAnsi="Times New Roman" w:cs="Times New Roman"/>
        </w:rPr>
        <w:t>1</w:t>
      </w:r>
      <w:r w:rsidR="009B3046">
        <w:rPr>
          <w:rFonts w:ascii="Times New Roman" w:eastAsia="楷体" w:hAnsi="Times New Roman" w:cs="Times New Roman" w:hint="eastAsia"/>
        </w:rPr>
        <w:t xml:space="preserve">. </w:t>
      </w:r>
      <w:r w:rsidRPr="00945EA2">
        <w:rPr>
          <w:rFonts w:ascii="Times New Roman" w:eastAsia="楷体" w:hAnsi="Times New Roman" w:cs="Times New Roman"/>
        </w:rPr>
        <w:t>任务来源</w:t>
      </w:r>
      <w:bookmarkEnd w:id="3"/>
    </w:p>
    <w:p w14:paraId="0743F532" w14:textId="5C445E3C" w:rsidR="00945EA2" w:rsidRPr="00945EA2" w:rsidRDefault="00593772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proofErr w:type="gramStart"/>
      <w:r w:rsidRPr="00593772">
        <w:rPr>
          <w:rFonts w:ascii="华文宋体" w:eastAsia="华文宋体" w:hAnsi="华文宋体" w:cs="Times New Roman" w:hint="eastAsia"/>
          <w:sz w:val="32"/>
          <w:szCs w:val="32"/>
        </w:rPr>
        <w:t>本任务</w:t>
      </w:r>
      <w:proofErr w:type="gramEnd"/>
      <w:r w:rsidRPr="00593772">
        <w:rPr>
          <w:rFonts w:ascii="华文宋体" w:eastAsia="华文宋体" w:hAnsi="华文宋体" w:cs="Times New Roman" w:hint="eastAsia"/>
          <w:sz w:val="32"/>
          <w:szCs w:val="32"/>
        </w:rPr>
        <w:t>来源于</w:t>
      </w:r>
      <w:r>
        <w:rPr>
          <w:rFonts w:ascii="华文宋体" w:eastAsia="华文宋体" w:hAnsi="华文宋体" w:cs="Times New Roman" w:hint="eastAsia"/>
          <w:sz w:val="32"/>
          <w:szCs w:val="32"/>
        </w:rPr>
        <w:t>中国表面工程协会关于发布2024年第三批协会团体标准制（修）订计划</w:t>
      </w:r>
      <w:r w:rsidRPr="00593772">
        <w:rPr>
          <w:rFonts w:ascii="华文宋体" w:eastAsia="华文宋体" w:hAnsi="华文宋体" w:cs="Times New Roman" w:hint="eastAsia"/>
          <w:sz w:val="32"/>
          <w:szCs w:val="32"/>
        </w:rPr>
        <w:t>。</w:t>
      </w:r>
      <w:r>
        <w:rPr>
          <w:rFonts w:ascii="华文宋体" w:eastAsia="华文宋体" w:hAnsi="华文宋体" w:cs="Times New Roman" w:hint="eastAsia"/>
          <w:sz w:val="32"/>
          <w:szCs w:val="32"/>
        </w:rPr>
        <w:t>中表协【2024】23号</w:t>
      </w:r>
      <w:r w:rsidRPr="00593772">
        <w:rPr>
          <w:rFonts w:ascii="华文宋体" w:eastAsia="华文宋体" w:hAnsi="华文宋体" w:cs="Times New Roman" w:hint="eastAsia"/>
          <w:sz w:val="32"/>
          <w:szCs w:val="32"/>
        </w:rPr>
        <w:t>。</w:t>
      </w:r>
    </w:p>
    <w:p w14:paraId="676EA564" w14:textId="6D3CC02C" w:rsidR="00F63B18" w:rsidRPr="009B3046" w:rsidRDefault="00F63B18" w:rsidP="009B3046">
      <w:pPr>
        <w:pStyle w:val="2"/>
        <w:spacing w:before="120" w:after="120" w:line="360" w:lineRule="auto"/>
        <w:ind w:firstLineChars="132" w:firstLine="424"/>
        <w:rPr>
          <w:rFonts w:ascii="Times New Roman" w:eastAsia="楷体" w:hAnsi="Times New Roman" w:cs="Times New Roman"/>
        </w:rPr>
      </w:pPr>
      <w:bookmarkStart w:id="4" w:name="_Toc197186034"/>
      <w:r w:rsidRPr="009B3046">
        <w:rPr>
          <w:rFonts w:ascii="Times New Roman" w:eastAsia="楷体" w:hAnsi="Times New Roman" w:cs="Times New Roman"/>
        </w:rPr>
        <w:t>2</w:t>
      </w:r>
      <w:r w:rsidR="009B3046" w:rsidRPr="009B3046">
        <w:rPr>
          <w:rFonts w:ascii="Times New Roman" w:eastAsia="楷体" w:hAnsi="Times New Roman" w:cs="Times New Roman" w:hint="eastAsia"/>
        </w:rPr>
        <w:t xml:space="preserve">. </w:t>
      </w:r>
      <w:r w:rsidRPr="009B3046">
        <w:rPr>
          <w:rFonts w:ascii="Times New Roman" w:eastAsia="楷体" w:hAnsi="Times New Roman" w:cs="Times New Roman"/>
        </w:rPr>
        <w:t>起草单位、参编单位</w:t>
      </w:r>
      <w:bookmarkEnd w:id="4"/>
    </w:p>
    <w:p w14:paraId="1C650A99" w14:textId="45E01B28" w:rsidR="00945EA2" w:rsidRDefault="00593772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>
        <w:rPr>
          <w:rFonts w:ascii="华文宋体" w:eastAsia="华文宋体" w:hAnsi="华文宋体" w:cs="Times New Roman" w:hint="eastAsia"/>
          <w:sz w:val="32"/>
          <w:szCs w:val="32"/>
        </w:rPr>
        <w:t>西安理工大学</w:t>
      </w:r>
    </w:p>
    <w:p w14:paraId="34F001C7" w14:textId="4CAA6D28" w:rsidR="00593772" w:rsidRDefault="00593772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西安强微电气设备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有限公司</w:t>
      </w:r>
    </w:p>
    <w:p w14:paraId="1468D9E5" w14:textId="3F3FA0A9" w:rsidR="00593772" w:rsidRDefault="00593772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bookmarkStart w:id="5" w:name="_Hlk197094535"/>
      <w:r>
        <w:rPr>
          <w:rFonts w:ascii="华文宋体" w:eastAsia="华文宋体" w:hAnsi="华文宋体" w:cs="Times New Roman" w:hint="eastAsia"/>
          <w:sz w:val="32"/>
          <w:szCs w:val="32"/>
        </w:rPr>
        <w:t>中国船舶重工集团公司第705研究所</w:t>
      </w:r>
    </w:p>
    <w:p w14:paraId="238BD5EC" w14:textId="6713C25A" w:rsidR="00593772" w:rsidRDefault="00222C53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222C53">
        <w:rPr>
          <w:rFonts w:ascii="华文宋体" w:eastAsia="华文宋体" w:hAnsi="华文宋体" w:cs="Times New Roman" w:hint="eastAsia"/>
          <w:sz w:val="32"/>
          <w:szCs w:val="32"/>
        </w:rPr>
        <w:t>中国航天科技集团公司第五研究院第</w:t>
      </w:r>
      <w:r>
        <w:rPr>
          <w:rFonts w:ascii="华文宋体" w:eastAsia="华文宋体" w:hAnsi="华文宋体" w:cs="Times New Roman" w:hint="eastAsia"/>
          <w:sz w:val="32"/>
          <w:szCs w:val="32"/>
        </w:rPr>
        <w:t>529</w:t>
      </w:r>
      <w:r w:rsidRPr="00222C53">
        <w:rPr>
          <w:rFonts w:ascii="华文宋体" w:eastAsia="华文宋体" w:hAnsi="华文宋体" w:cs="Times New Roman" w:hint="eastAsia"/>
          <w:sz w:val="32"/>
          <w:szCs w:val="32"/>
        </w:rPr>
        <w:t>厂</w:t>
      </w:r>
    </w:p>
    <w:p w14:paraId="234D1A3D" w14:textId="4ACF8F6E" w:rsidR="00222C53" w:rsidRPr="00222C53" w:rsidRDefault="00222C53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222C53">
        <w:rPr>
          <w:rFonts w:ascii="华文宋体" w:eastAsia="华文宋体" w:hAnsi="华文宋体" w:cs="Times New Roman" w:hint="eastAsia"/>
          <w:sz w:val="32"/>
          <w:szCs w:val="32"/>
        </w:rPr>
        <w:t>中国空空导弹研究院</w:t>
      </w:r>
    </w:p>
    <w:p w14:paraId="1ACBE105" w14:textId="31070AF1" w:rsidR="00F63B18" w:rsidRPr="009B3046" w:rsidRDefault="00F63B18" w:rsidP="009B3046">
      <w:pPr>
        <w:pStyle w:val="2"/>
        <w:spacing w:before="120" w:after="120" w:line="360" w:lineRule="auto"/>
        <w:ind w:firstLineChars="132" w:firstLine="424"/>
        <w:rPr>
          <w:rFonts w:ascii="Times New Roman" w:eastAsia="楷体" w:hAnsi="Times New Roman" w:cs="Times New Roman"/>
        </w:rPr>
      </w:pPr>
      <w:bookmarkStart w:id="6" w:name="_Toc197186035"/>
      <w:bookmarkEnd w:id="5"/>
      <w:r w:rsidRPr="009B3046">
        <w:rPr>
          <w:rFonts w:ascii="Times New Roman" w:eastAsia="楷体" w:hAnsi="Times New Roman" w:cs="Times New Roman"/>
        </w:rPr>
        <w:t>3</w:t>
      </w:r>
      <w:r w:rsidR="009B3046" w:rsidRPr="009B3046">
        <w:rPr>
          <w:rFonts w:ascii="Times New Roman" w:eastAsia="楷体" w:hAnsi="Times New Roman" w:cs="Times New Roman" w:hint="eastAsia"/>
        </w:rPr>
        <w:t xml:space="preserve">. </w:t>
      </w:r>
      <w:r w:rsidRPr="009B3046">
        <w:rPr>
          <w:rFonts w:ascii="Times New Roman" w:eastAsia="楷体" w:hAnsi="Times New Roman" w:cs="Times New Roman"/>
        </w:rPr>
        <w:t>主要起草人</w:t>
      </w:r>
      <w:bookmarkEnd w:id="6"/>
    </w:p>
    <w:p w14:paraId="1B4FA01B" w14:textId="0B56F0B2" w:rsidR="00945EA2" w:rsidRPr="00945EA2" w:rsidRDefault="00222C53" w:rsidP="00F03E87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>
        <w:rPr>
          <w:rFonts w:ascii="华文宋体" w:eastAsia="华文宋体" w:hAnsi="华文宋体" w:cs="Times New Roman" w:hint="eastAsia"/>
          <w:sz w:val="32"/>
          <w:szCs w:val="32"/>
        </w:rPr>
        <w:t>李均明、陈鼎、陈少强、王景润、付明</w:t>
      </w:r>
    </w:p>
    <w:p w14:paraId="4D49F3E4" w14:textId="759C1D47" w:rsidR="00EC7C51" w:rsidRPr="009B3046" w:rsidRDefault="00EC7C51" w:rsidP="009B3046">
      <w:pPr>
        <w:pStyle w:val="2"/>
        <w:spacing w:before="120" w:after="120" w:line="360" w:lineRule="auto"/>
        <w:ind w:firstLineChars="132" w:firstLine="424"/>
        <w:rPr>
          <w:rFonts w:ascii="Times New Roman" w:eastAsia="楷体" w:hAnsi="Times New Roman" w:cs="Times New Roman"/>
        </w:rPr>
      </w:pPr>
      <w:bookmarkStart w:id="7" w:name="_Toc197186036"/>
      <w:r w:rsidRPr="009B3046">
        <w:rPr>
          <w:rFonts w:ascii="Times New Roman" w:eastAsia="楷体" w:hAnsi="Times New Roman" w:cs="Times New Roman"/>
        </w:rPr>
        <w:t>4</w:t>
      </w:r>
      <w:r w:rsidR="009B3046" w:rsidRPr="009B3046">
        <w:rPr>
          <w:rFonts w:ascii="Times New Roman" w:eastAsia="楷体" w:hAnsi="Times New Roman" w:cs="Times New Roman" w:hint="eastAsia"/>
        </w:rPr>
        <w:t xml:space="preserve">. </w:t>
      </w:r>
      <w:r w:rsidRPr="009B3046">
        <w:rPr>
          <w:rFonts w:ascii="Times New Roman" w:eastAsia="楷体" w:hAnsi="Times New Roman" w:cs="Times New Roman" w:hint="eastAsia"/>
        </w:rPr>
        <w:t>主要工作过程</w:t>
      </w:r>
      <w:bookmarkEnd w:id="7"/>
    </w:p>
    <w:p w14:paraId="7469B5AE" w14:textId="77777777" w:rsidR="000E4EF9" w:rsidRDefault="00B8074F" w:rsidP="002E4C64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proofErr w:type="gramStart"/>
      <w:r w:rsidRPr="00B8074F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Pr="00B8074F">
        <w:rPr>
          <w:rFonts w:ascii="华文宋体" w:eastAsia="华文宋体" w:hAnsi="华文宋体" w:cs="Times New Roman" w:hint="eastAsia"/>
          <w:sz w:val="32"/>
          <w:szCs w:val="32"/>
        </w:rPr>
        <w:t>技术作为表面处理新技术近年来发展较快，已在航空、航天、船舶、兵器、交通及“3C”行业得到了广泛应用。</w:t>
      </w:r>
      <w:r>
        <w:rPr>
          <w:rFonts w:ascii="华文宋体" w:eastAsia="华文宋体" w:hAnsi="华文宋体" w:cs="Times New Roman" w:hint="eastAsia"/>
          <w:sz w:val="32"/>
          <w:szCs w:val="32"/>
        </w:rPr>
        <w:t>很多客户在设计及检验过程中，由于缺乏相应的原始数据及参考资料，迫切需要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技术标准，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西安强微电气设备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有限公司</w:t>
      </w:r>
      <w:r w:rsidR="002E4C64">
        <w:rPr>
          <w:rFonts w:ascii="华文宋体" w:eastAsia="华文宋体" w:hAnsi="华文宋体" w:cs="Times New Roman" w:hint="eastAsia"/>
          <w:sz w:val="32"/>
          <w:szCs w:val="32"/>
        </w:rPr>
        <w:t>通过调研客户多年</w:t>
      </w:r>
      <w:proofErr w:type="gramStart"/>
      <w:r w:rsidR="002E4C64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2E4C64">
        <w:rPr>
          <w:rFonts w:ascii="华文宋体" w:eastAsia="华文宋体" w:hAnsi="华文宋体" w:cs="Times New Roman" w:hint="eastAsia"/>
          <w:sz w:val="32"/>
          <w:szCs w:val="32"/>
        </w:rPr>
        <w:t>技术的应用情况</w:t>
      </w:r>
      <w:r>
        <w:rPr>
          <w:rFonts w:ascii="华文宋体" w:eastAsia="华文宋体" w:hAnsi="华文宋体" w:cs="Times New Roman" w:hint="eastAsia"/>
          <w:sz w:val="32"/>
          <w:szCs w:val="32"/>
        </w:rPr>
        <w:t>于2024年</w:t>
      </w:r>
      <w:r w:rsidR="002E4C64">
        <w:rPr>
          <w:rFonts w:ascii="华文宋体" w:eastAsia="华文宋体" w:hAnsi="华文宋体" w:cs="Times New Roman" w:hint="eastAsia"/>
          <w:sz w:val="32"/>
          <w:szCs w:val="32"/>
        </w:rPr>
        <w:t>8</w:t>
      </w:r>
      <w:r>
        <w:rPr>
          <w:rFonts w:ascii="华文宋体" w:eastAsia="华文宋体" w:hAnsi="华文宋体" w:cs="Times New Roman" w:hint="eastAsia"/>
          <w:sz w:val="32"/>
          <w:szCs w:val="32"/>
        </w:rPr>
        <w:t>月提出</w:t>
      </w:r>
      <w:r w:rsidRPr="00B8074F">
        <w:rPr>
          <w:rFonts w:ascii="华文宋体" w:eastAsia="华文宋体" w:hAnsi="华文宋体" w:cs="Times New Roman" w:hint="eastAsia"/>
          <w:sz w:val="32"/>
          <w:szCs w:val="32"/>
        </w:rPr>
        <w:t>中国表面工程协会团体标准项目建议书</w:t>
      </w:r>
      <w:r>
        <w:rPr>
          <w:rFonts w:ascii="华文宋体" w:eastAsia="华文宋体" w:hAnsi="华文宋体" w:cs="Times New Roman" w:hint="eastAsia"/>
          <w:sz w:val="32"/>
          <w:szCs w:val="32"/>
        </w:rPr>
        <w:t>，</w:t>
      </w:r>
      <w:r w:rsidR="002E4C64">
        <w:rPr>
          <w:rFonts w:ascii="华文宋体" w:eastAsia="华文宋体" w:hAnsi="华文宋体" w:cs="Times New Roman" w:hint="eastAsia"/>
          <w:sz w:val="32"/>
          <w:szCs w:val="32"/>
        </w:rPr>
        <w:t>中国表面工程协会于2024年10月批准了该标准的制订。</w:t>
      </w:r>
    </w:p>
    <w:p w14:paraId="426770C1" w14:textId="29C3534C" w:rsidR="000E4EF9" w:rsidRDefault="000E4EF9" w:rsidP="002E4C64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bookmarkStart w:id="8" w:name="_Hlk197185920"/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lastRenderedPageBreak/>
        <w:t>西安强微电气设备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有限公司与</w:t>
      </w:r>
      <w:r w:rsidR="002F0009">
        <w:rPr>
          <w:rFonts w:ascii="华文宋体" w:eastAsia="华文宋体" w:hAnsi="华文宋体" w:cs="Times New Roman" w:hint="eastAsia"/>
          <w:sz w:val="32"/>
          <w:szCs w:val="32"/>
        </w:rPr>
        <w:t>西安</w:t>
      </w:r>
      <w:r>
        <w:rPr>
          <w:rFonts w:ascii="华文宋体" w:eastAsia="华文宋体" w:hAnsi="华文宋体" w:cs="Times New Roman" w:hint="eastAsia"/>
          <w:sz w:val="32"/>
          <w:szCs w:val="32"/>
        </w:rPr>
        <w:t>理工大学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课题组组建了涵盖研发、生产、检验以及多家用户的起草工作组，确保从不同角度考虑标准的适用性与可行性。通过广泛查阅国内外相关的国家、行业及团体标准以及文献资料以及了解实际生产、使用及检测验收过程中的问题、需求和经验，为标准的制定提供依据。起草工作组讨论确定了标准的框架结构，明确了标准的主要技术内容，包括关键技术指标、性能要求及质量要求等。按照确定的标准框架和内容，依据标准编写规则，将调研和收集的</w:t>
      </w:r>
      <w:r w:rsidRPr="000E4EF9">
        <w:rPr>
          <w:rFonts w:ascii="华文宋体" w:eastAsia="华文宋体" w:hAnsi="华文宋体" w:cs="Times New Roman" w:hint="eastAsia"/>
          <w:sz w:val="32"/>
          <w:szCs w:val="32"/>
        </w:rPr>
        <w:t>资料进行整理、分析和提炼，编写标准草案。</w:t>
      </w:r>
      <w:r w:rsidR="00B60278" w:rsidRPr="00B60278">
        <w:rPr>
          <w:rFonts w:ascii="华文宋体" w:eastAsia="华文宋体" w:hAnsi="华文宋体" w:cs="Times New Roman" w:hint="eastAsia"/>
          <w:sz w:val="32"/>
          <w:szCs w:val="32"/>
        </w:rPr>
        <w:t>完成标准草案初稿后，起草工作组内部进行多次研讨，根据讨论结果对草案进行修改完善，形成标准征求意见稿。</w:t>
      </w:r>
      <w:bookmarkEnd w:id="8"/>
    </w:p>
    <w:p w14:paraId="146ABB1E" w14:textId="10B0EB01" w:rsidR="00EC7C51" w:rsidRDefault="00F63B18" w:rsidP="00945EA2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9" w:name="_Toc197186037"/>
      <w:r w:rsidRPr="00945EA2">
        <w:rPr>
          <w:rFonts w:ascii="黑体" w:eastAsia="黑体" w:hAnsi="黑体" w:hint="eastAsia"/>
          <w:sz w:val="32"/>
          <w:szCs w:val="32"/>
        </w:rPr>
        <w:t>二</w:t>
      </w:r>
      <w:r w:rsidR="00945EA2">
        <w:rPr>
          <w:rFonts w:ascii="黑体" w:eastAsia="黑体" w:hAnsi="黑体" w:hint="eastAsia"/>
          <w:sz w:val="32"/>
          <w:szCs w:val="32"/>
        </w:rPr>
        <w:t xml:space="preserve"> </w:t>
      </w:r>
      <w:r w:rsidRPr="00945EA2">
        <w:rPr>
          <w:rFonts w:ascii="黑体" w:eastAsia="黑体" w:hAnsi="黑体" w:hint="eastAsia"/>
          <w:sz w:val="32"/>
          <w:szCs w:val="32"/>
        </w:rPr>
        <w:t>制定标准的必要性和意义</w:t>
      </w:r>
      <w:bookmarkEnd w:id="9"/>
    </w:p>
    <w:p w14:paraId="58DDAAD4" w14:textId="455F5397" w:rsidR="00B60278" w:rsidRDefault="00B60278" w:rsidP="00945EA2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B60278">
        <w:rPr>
          <w:rFonts w:ascii="华文宋体" w:eastAsia="华文宋体" w:hAnsi="华文宋体" w:cs="Times New Roman" w:hint="eastAsia"/>
          <w:sz w:val="32"/>
          <w:szCs w:val="32"/>
        </w:rPr>
        <w:t>制定新的标准，能够将成熟的创新技术和成果进行规范化、标准化，明确技术指标和应用要求，引导企业按照统一规范开展研发和生产，加速创新成果向现实生产力转化，推动相关产业的技术进步和升级</w:t>
      </w:r>
      <w:r>
        <w:rPr>
          <w:rFonts w:ascii="华文宋体" w:eastAsia="华文宋体" w:hAnsi="华文宋体" w:cs="Times New Roman" w:hint="eastAsia"/>
          <w:sz w:val="32"/>
          <w:szCs w:val="32"/>
        </w:rPr>
        <w:t>。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能够</w:t>
      </w:r>
      <w:proofErr w:type="gramStart"/>
      <w:r w:rsidRPr="00B60278">
        <w:rPr>
          <w:rFonts w:ascii="华文宋体" w:eastAsia="华文宋体" w:hAnsi="华文宋体" w:cs="Times New Roman" w:hint="eastAsia"/>
          <w:sz w:val="32"/>
          <w:szCs w:val="32"/>
        </w:rPr>
        <w:t>明确</w:t>
      </w:r>
      <w:r>
        <w:rPr>
          <w:rFonts w:ascii="华文宋体" w:eastAsia="华文宋体" w:hAnsi="华文宋体" w:cs="Times New Roman" w:hint="eastAsia"/>
          <w:sz w:val="32"/>
          <w:szCs w:val="32"/>
        </w:rPr>
        <w:t>微弧氧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化产品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的质量、性能等方面的要求，为</w:t>
      </w:r>
      <w:r>
        <w:rPr>
          <w:rFonts w:ascii="华文宋体" w:eastAsia="华文宋体" w:hAnsi="华文宋体" w:cs="Times New Roman" w:hint="eastAsia"/>
          <w:sz w:val="32"/>
          <w:szCs w:val="32"/>
        </w:rPr>
        <w:t>客户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提供统一的衡量尺度</w:t>
      </w:r>
      <w:r w:rsidR="002F0009">
        <w:rPr>
          <w:rFonts w:ascii="华文宋体" w:eastAsia="华文宋体" w:hAnsi="华文宋体" w:cs="Times New Roman" w:hint="eastAsia"/>
          <w:sz w:val="32"/>
          <w:szCs w:val="32"/>
        </w:rPr>
        <w:t>。</w:t>
      </w:r>
    </w:p>
    <w:p w14:paraId="5DFDDCD1" w14:textId="5089FDE2" w:rsidR="00945EA2" w:rsidRPr="00945EA2" w:rsidRDefault="00801768" w:rsidP="00945EA2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proofErr w:type="gramStart"/>
      <w:r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Pr="007E1BA1">
        <w:rPr>
          <w:rFonts w:ascii="华文宋体" w:eastAsia="华文宋体" w:hAnsi="华文宋体" w:cs="Times New Roman" w:hint="eastAsia"/>
          <w:sz w:val="32"/>
          <w:szCs w:val="32"/>
        </w:rPr>
        <w:t>技术是在20世纪90年代开始发展起来的新技术，该技术于2005年以后逐步投入产业化应用</w:t>
      </w:r>
      <w:r>
        <w:rPr>
          <w:rFonts w:ascii="华文宋体" w:eastAsia="华文宋体" w:hAnsi="华文宋体" w:cs="Times New Roman" w:hint="eastAsia"/>
          <w:sz w:val="32"/>
          <w:szCs w:val="32"/>
        </w:rPr>
        <w:t>。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就是将工件置于电解质水溶液中，并连接电源正极，在高电场</w:t>
      </w:r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lastRenderedPageBreak/>
        <w:t>作用下将工件表面氧化膜击穿并产生火花放电，在电化学、热化学和等离子体化学的共同作用下，在工件表面生成氧化物陶瓷层。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技术可以在铝、镁、钛等合金表面原位生长一层性质稳定、与基体金属结合良好的氧化物陶瓷层，近年来已在航空、航天、船舶、兵器、交通及“3C”行业得到了广泛应用。</w:t>
      </w:r>
      <w:r w:rsidRPr="007E1BA1">
        <w:rPr>
          <w:rFonts w:ascii="华文宋体" w:eastAsia="华文宋体" w:hAnsi="华文宋体" w:cs="Times New Roman" w:hint="eastAsia"/>
          <w:sz w:val="32"/>
          <w:szCs w:val="32"/>
        </w:rPr>
        <w:t>但由于</w:t>
      </w:r>
      <w:proofErr w:type="gramStart"/>
      <w:r w:rsidRPr="007E1BA1">
        <w:rPr>
          <w:rFonts w:ascii="华文宋体" w:eastAsia="华文宋体" w:hAnsi="华文宋体" w:cs="Times New Roman" w:hint="eastAsia"/>
          <w:sz w:val="32"/>
          <w:szCs w:val="32"/>
        </w:rPr>
        <w:t>微弧氧化作</w:t>
      </w:r>
      <w:proofErr w:type="gramEnd"/>
      <w:r w:rsidRPr="007E1BA1">
        <w:rPr>
          <w:rFonts w:ascii="华文宋体" w:eastAsia="华文宋体" w:hAnsi="华文宋体" w:cs="Times New Roman" w:hint="eastAsia"/>
          <w:sz w:val="32"/>
          <w:szCs w:val="32"/>
        </w:rPr>
        <w:t>为表面处理新技术近年来发展较快，经查阅相关资料，国际上目前无相关标准发布，目前为止，</w:t>
      </w:r>
      <w:r>
        <w:rPr>
          <w:rFonts w:ascii="华文宋体" w:eastAsia="华文宋体" w:hAnsi="华文宋体" w:cs="Times New Roman" w:hint="eastAsia"/>
          <w:sz w:val="32"/>
          <w:szCs w:val="32"/>
        </w:rPr>
        <w:t>国内也</w:t>
      </w:r>
      <w:r w:rsidRPr="007E1BA1">
        <w:rPr>
          <w:rFonts w:ascii="华文宋体" w:eastAsia="华文宋体" w:hAnsi="华文宋体" w:cs="Times New Roman" w:hint="eastAsia"/>
          <w:sz w:val="32"/>
          <w:szCs w:val="32"/>
        </w:rPr>
        <w:t>没有确切的标准供许多应用单位</w:t>
      </w:r>
      <w:r>
        <w:rPr>
          <w:rFonts w:ascii="华文宋体" w:eastAsia="华文宋体" w:hAnsi="华文宋体" w:cs="Times New Roman" w:hint="eastAsia"/>
          <w:sz w:val="32"/>
          <w:szCs w:val="32"/>
        </w:rPr>
        <w:t>设计</w:t>
      </w:r>
      <w:r w:rsidRPr="007E1BA1">
        <w:rPr>
          <w:rFonts w:ascii="华文宋体" w:eastAsia="华文宋体" w:hAnsi="华文宋体" w:cs="Times New Roman" w:hint="eastAsia"/>
          <w:sz w:val="32"/>
          <w:szCs w:val="32"/>
        </w:rPr>
        <w:t>参考应用，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陶瓷膜层缺乏统一的检验标准，大大阻碍了该技术的推广应用和产品的技术革新。</w:t>
      </w:r>
    </w:p>
    <w:p w14:paraId="60902D20" w14:textId="0107198A" w:rsidR="00F63B18" w:rsidRPr="000D6CBF" w:rsidRDefault="00F63B18" w:rsidP="00945EA2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0" w:name="_Toc197186038"/>
      <w:r w:rsidRPr="000D6CBF">
        <w:rPr>
          <w:rFonts w:ascii="黑体" w:eastAsia="黑体" w:hAnsi="黑体" w:hint="eastAsia"/>
          <w:sz w:val="32"/>
          <w:szCs w:val="32"/>
        </w:rPr>
        <w:t>三</w:t>
      </w:r>
      <w:r w:rsidR="00945EA2" w:rsidRPr="000D6CBF">
        <w:rPr>
          <w:rFonts w:ascii="黑体" w:eastAsia="黑体" w:hAnsi="黑体" w:hint="eastAsia"/>
          <w:sz w:val="32"/>
          <w:szCs w:val="32"/>
        </w:rPr>
        <w:t xml:space="preserve"> </w:t>
      </w:r>
      <w:r w:rsidRPr="000D6CBF">
        <w:rPr>
          <w:rFonts w:ascii="黑体" w:eastAsia="黑体" w:hAnsi="黑体" w:hint="eastAsia"/>
          <w:sz w:val="32"/>
          <w:szCs w:val="32"/>
        </w:rPr>
        <w:t>主要起草过程</w:t>
      </w:r>
      <w:bookmarkEnd w:id="10"/>
    </w:p>
    <w:p w14:paraId="1039A6C1" w14:textId="75169E8B" w:rsidR="000D6CBF" w:rsidRPr="00945EA2" w:rsidRDefault="000D6CBF" w:rsidP="00F63B18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proofErr w:type="gramStart"/>
      <w:r w:rsidRPr="000D6CBF">
        <w:rPr>
          <w:rFonts w:ascii="华文宋体" w:eastAsia="华文宋体" w:hAnsi="华文宋体" w:cs="Times New Roman" w:hint="eastAsia"/>
          <w:sz w:val="32"/>
          <w:szCs w:val="32"/>
        </w:rPr>
        <w:t>西安强微电气设备</w:t>
      </w:r>
      <w:proofErr w:type="gramEnd"/>
      <w:r w:rsidRPr="000D6CBF">
        <w:rPr>
          <w:rFonts w:ascii="华文宋体" w:eastAsia="华文宋体" w:hAnsi="华文宋体" w:cs="Times New Roman" w:hint="eastAsia"/>
          <w:sz w:val="32"/>
          <w:szCs w:val="32"/>
        </w:rPr>
        <w:t>有限公司与</w:t>
      </w:r>
      <w:r w:rsidR="002F0009">
        <w:rPr>
          <w:rFonts w:ascii="华文宋体" w:eastAsia="华文宋体" w:hAnsi="华文宋体" w:cs="Times New Roman" w:hint="eastAsia"/>
          <w:sz w:val="32"/>
          <w:szCs w:val="32"/>
        </w:rPr>
        <w:t>西安</w:t>
      </w:r>
      <w:r w:rsidRPr="000D6CBF">
        <w:rPr>
          <w:rFonts w:ascii="华文宋体" w:eastAsia="华文宋体" w:hAnsi="华文宋体" w:cs="Times New Roman" w:hint="eastAsia"/>
          <w:sz w:val="32"/>
          <w:szCs w:val="32"/>
        </w:rPr>
        <w:t>理工大学</w:t>
      </w:r>
      <w:proofErr w:type="gramStart"/>
      <w:r w:rsidRPr="000D6CBF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Pr="000D6CBF">
        <w:rPr>
          <w:rFonts w:ascii="华文宋体" w:eastAsia="华文宋体" w:hAnsi="华文宋体" w:cs="Times New Roman" w:hint="eastAsia"/>
          <w:sz w:val="32"/>
          <w:szCs w:val="32"/>
        </w:rPr>
        <w:t>课题组组建了涵盖研发、生产、检验以及多家用户的起草工作组，确保从不同角度考虑标准的适用性与可行性。通过广泛查阅国内外相关的国家、行业及团体标准以及文献资料以及了解实际生产、使用及检测验收过程中的问题、需求和经验，为标准的制定提供依据。起草工作组讨论确定了标准的框架结构，明确了标准的主要技术内容，包括关键技术指标、性能要求及质量要求等。按照确定的标准框架和内容，依据标准编写规则，将调研和收集的资料进行整理、分析和提炼，编写标准草案。完成标准草案初稿后，起草工作组内部进行</w:t>
      </w:r>
      <w:r w:rsidRPr="000D6CBF">
        <w:rPr>
          <w:rFonts w:ascii="华文宋体" w:eastAsia="华文宋体" w:hAnsi="华文宋体" w:cs="Times New Roman" w:hint="eastAsia"/>
          <w:sz w:val="32"/>
          <w:szCs w:val="32"/>
        </w:rPr>
        <w:lastRenderedPageBreak/>
        <w:t>多次研讨，根据讨论结果对草案进行修改完善，形成标准征求意见稿。</w:t>
      </w:r>
    </w:p>
    <w:p w14:paraId="68126321" w14:textId="6467026C" w:rsidR="00F63B18" w:rsidRDefault="00F63B18" w:rsidP="00945EA2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1" w:name="_Toc197186039"/>
      <w:r w:rsidRPr="00945EA2">
        <w:rPr>
          <w:rFonts w:ascii="黑体" w:eastAsia="黑体" w:hAnsi="黑体" w:hint="eastAsia"/>
          <w:sz w:val="32"/>
          <w:szCs w:val="32"/>
        </w:rPr>
        <w:t>四</w:t>
      </w:r>
      <w:r w:rsidR="00945EA2" w:rsidRPr="00945EA2">
        <w:rPr>
          <w:rFonts w:ascii="黑体" w:eastAsia="黑体" w:hAnsi="黑体" w:hint="eastAsia"/>
          <w:sz w:val="32"/>
          <w:szCs w:val="32"/>
        </w:rPr>
        <w:t xml:space="preserve"> </w:t>
      </w:r>
      <w:r w:rsidRPr="00945EA2">
        <w:rPr>
          <w:rFonts w:ascii="黑体" w:eastAsia="黑体" w:hAnsi="黑体" w:hint="eastAsia"/>
          <w:sz w:val="32"/>
          <w:szCs w:val="32"/>
        </w:rPr>
        <w:t>制定标准的原则和依据，与现行法律、法规、标准的关系</w:t>
      </w:r>
      <w:bookmarkEnd w:id="11"/>
    </w:p>
    <w:p w14:paraId="1790337A" w14:textId="4FBAAF1E" w:rsidR="00B60278" w:rsidRDefault="00B60278" w:rsidP="007E1BA1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>
        <w:rPr>
          <w:rFonts w:ascii="华文宋体" w:eastAsia="华文宋体" w:hAnsi="华文宋体" w:cs="Times New Roman" w:hint="eastAsia"/>
          <w:sz w:val="32"/>
          <w:szCs w:val="32"/>
        </w:rPr>
        <w:t>该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标准严格遵守国家和地方现行的有关方针、政策、法律、法规</w:t>
      </w:r>
      <w:r>
        <w:rPr>
          <w:rFonts w:ascii="华文宋体" w:eastAsia="华文宋体" w:hAnsi="华文宋体" w:cs="Times New Roman" w:hint="eastAsia"/>
          <w:sz w:val="32"/>
          <w:szCs w:val="32"/>
        </w:rPr>
        <w:t>，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充分考虑</w:t>
      </w:r>
      <w:r>
        <w:rPr>
          <w:rFonts w:ascii="华文宋体" w:eastAsia="华文宋体" w:hAnsi="华文宋体" w:cs="Times New Roman" w:hint="eastAsia"/>
          <w:sz w:val="32"/>
          <w:szCs w:val="32"/>
        </w:rPr>
        <w:t>客户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对产品的使用要求，包括性能、质量、安全、卫生、环保等。制定标准</w:t>
      </w:r>
      <w:r>
        <w:rPr>
          <w:rFonts w:ascii="华文宋体" w:eastAsia="华文宋体" w:hAnsi="华文宋体" w:cs="Times New Roman" w:hint="eastAsia"/>
          <w:sz w:val="32"/>
          <w:szCs w:val="32"/>
        </w:rPr>
        <w:t>时考虑了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与相关的国家标准、行业标准、地方标准相互衔接，避免出现重复或冲突。</w:t>
      </w:r>
      <w:r>
        <w:rPr>
          <w:rFonts w:ascii="华文宋体" w:eastAsia="华文宋体" w:hAnsi="华文宋体" w:cs="Times New Roman" w:hint="eastAsia"/>
          <w:sz w:val="32"/>
          <w:szCs w:val="32"/>
        </w:rPr>
        <w:t>同时考虑了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技术近20年来客户的需求实际，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参考</w:t>
      </w:r>
      <w:r>
        <w:rPr>
          <w:rFonts w:ascii="华文宋体" w:eastAsia="华文宋体" w:hAnsi="华文宋体" w:cs="Times New Roman" w:hint="eastAsia"/>
          <w:sz w:val="32"/>
          <w:szCs w:val="32"/>
        </w:rPr>
        <w:t>了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已有的国家标准和行业标准，在其基础上进行补充和</w:t>
      </w:r>
      <w:r>
        <w:rPr>
          <w:rFonts w:ascii="华文宋体" w:eastAsia="华文宋体" w:hAnsi="华文宋体" w:cs="Times New Roman" w:hint="eastAsia"/>
          <w:sz w:val="32"/>
          <w:szCs w:val="32"/>
        </w:rPr>
        <w:t>修改</w:t>
      </w:r>
      <w:r w:rsidRPr="00B60278">
        <w:rPr>
          <w:rFonts w:ascii="华文宋体" w:eastAsia="华文宋体" w:hAnsi="华文宋体" w:cs="Times New Roman" w:hint="eastAsia"/>
          <w:sz w:val="32"/>
          <w:szCs w:val="32"/>
        </w:rPr>
        <w:t>，实现标准体系的协调统一。</w:t>
      </w:r>
    </w:p>
    <w:p w14:paraId="25B281A7" w14:textId="7CD5C144" w:rsidR="00945EA2" w:rsidRPr="00945EA2" w:rsidRDefault="00801768" w:rsidP="007E1BA1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>
        <w:rPr>
          <w:rFonts w:ascii="华文宋体" w:eastAsia="华文宋体" w:hAnsi="华文宋体" w:cs="Times New Roman" w:hint="eastAsia"/>
          <w:sz w:val="32"/>
          <w:szCs w:val="32"/>
        </w:rPr>
        <w:t>西安理工大学自1999年开始进行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技术研究，其开发的工艺被国内企业</w:t>
      </w:r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应用</w:t>
      </w:r>
      <w:r>
        <w:rPr>
          <w:rFonts w:ascii="华文宋体" w:eastAsia="华文宋体" w:hAnsi="华文宋体" w:cs="Times New Roman" w:hint="eastAsia"/>
          <w:sz w:val="32"/>
          <w:szCs w:val="32"/>
        </w:rPr>
        <w:t>于防腐、耐磨及功能性要求，该技术经过二十余年的实际应用，其性能达到了客户的预期目标环境中</w:t>
      </w:r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单位根据其应用背景对膜层性能提出相关要求，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西安强微电气设备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有限公司自2011年成立以来一直进行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技术的研发和为客户进行外协加工，客户涵盖了航空航天、兵器、船舶及应用电子等单位。对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陶瓷</w:t>
      </w:r>
      <w:proofErr w:type="gramStart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层生产</w:t>
      </w:r>
      <w:proofErr w:type="gramEnd"/>
      <w:r w:rsidR="007E1BA1" w:rsidRPr="007E1BA1">
        <w:rPr>
          <w:rFonts w:ascii="华文宋体" w:eastAsia="华文宋体" w:hAnsi="华文宋体" w:cs="Times New Roman" w:hint="eastAsia"/>
          <w:sz w:val="32"/>
          <w:szCs w:val="32"/>
        </w:rPr>
        <w:t>工艺、膜层性质以及膜层组织结构与膜层性能的关系有着深刻的认识</w:t>
      </w:r>
      <w:r w:rsidR="000246C7">
        <w:rPr>
          <w:rFonts w:ascii="华文宋体" w:eastAsia="华文宋体" w:hAnsi="华文宋体" w:cs="Times New Roman" w:hint="eastAsia"/>
          <w:sz w:val="32"/>
          <w:szCs w:val="32"/>
        </w:rPr>
        <w:t>。因此，客户</w:t>
      </w:r>
      <w:r w:rsidR="000246C7" w:rsidRPr="000246C7">
        <w:rPr>
          <w:rFonts w:ascii="华文宋体" w:eastAsia="华文宋体" w:hAnsi="华文宋体" w:cs="Times New Roman" w:hint="eastAsia"/>
          <w:sz w:val="32"/>
          <w:szCs w:val="32"/>
        </w:rPr>
        <w:t>需求是推动标准制定的重要动力</w:t>
      </w:r>
      <w:r w:rsidR="000246C7">
        <w:rPr>
          <w:rFonts w:ascii="华文宋体" w:eastAsia="华文宋体" w:hAnsi="华文宋体" w:cs="Times New Roman" w:hint="eastAsia"/>
          <w:sz w:val="32"/>
          <w:szCs w:val="32"/>
        </w:rPr>
        <w:t>，客户多年来</w:t>
      </w:r>
      <w:r w:rsidR="000246C7" w:rsidRPr="000246C7">
        <w:rPr>
          <w:rFonts w:ascii="华文宋体" w:eastAsia="华文宋体" w:hAnsi="华文宋体" w:cs="Times New Roman" w:hint="eastAsia"/>
          <w:sz w:val="32"/>
          <w:szCs w:val="32"/>
        </w:rPr>
        <w:t>对</w:t>
      </w:r>
      <w:proofErr w:type="gramStart"/>
      <w:r w:rsidR="000246C7">
        <w:rPr>
          <w:rFonts w:ascii="华文宋体" w:eastAsia="华文宋体" w:hAnsi="华文宋体" w:cs="Times New Roman" w:hint="eastAsia"/>
          <w:sz w:val="32"/>
          <w:szCs w:val="32"/>
        </w:rPr>
        <w:t>微弧氧化</w:t>
      </w:r>
      <w:proofErr w:type="gramEnd"/>
      <w:r w:rsidR="000246C7">
        <w:rPr>
          <w:rFonts w:ascii="华文宋体" w:eastAsia="华文宋体" w:hAnsi="华文宋体" w:cs="Times New Roman" w:hint="eastAsia"/>
          <w:sz w:val="32"/>
          <w:szCs w:val="32"/>
        </w:rPr>
        <w:t>产品</w:t>
      </w:r>
      <w:r w:rsidR="000246C7" w:rsidRPr="000246C7">
        <w:rPr>
          <w:rFonts w:ascii="华文宋体" w:eastAsia="华文宋体" w:hAnsi="华文宋体" w:cs="Times New Roman" w:hint="eastAsia"/>
          <w:sz w:val="32"/>
          <w:szCs w:val="32"/>
        </w:rPr>
        <w:t>的质量、性能等方面的需求，是</w:t>
      </w:r>
      <w:r w:rsidR="000246C7">
        <w:rPr>
          <w:rFonts w:ascii="华文宋体" w:eastAsia="华文宋体" w:hAnsi="华文宋体" w:cs="Times New Roman" w:hint="eastAsia"/>
          <w:sz w:val="32"/>
          <w:szCs w:val="32"/>
        </w:rPr>
        <w:t>该</w:t>
      </w:r>
      <w:r w:rsidR="000246C7" w:rsidRPr="000246C7">
        <w:rPr>
          <w:rFonts w:ascii="华文宋体" w:eastAsia="华文宋体" w:hAnsi="华文宋体" w:cs="Times New Roman" w:hint="eastAsia"/>
          <w:sz w:val="32"/>
          <w:szCs w:val="32"/>
        </w:rPr>
        <w:t>标准制定的重要参考</w:t>
      </w:r>
      <w:r w:rsidR="000246C7" w:rsidRPr="007E1BA1">
        <w:rPr>
          <w:rFonts w:ascii="华文宋体" w:eastAsia="华文宋体" w:hAnsi="华文宋体" w:cs="Times New Roman" w:hint="eastAsia"/>
          <w:sz w:val="32"/>
          <w:szCs w:val="32"/>
        </w:rPr>
        <w:t>依据</w:t>
      </w:r>
      <w:r w:rsidR="000246C7" w:rsidRPr="000246C7">
        <w:rPr>
          <w:rFonts w:ascii="华文宋体" w:eastAsia="华文宋体" w:hAnsi="华文宋体" w:cs="Times New Roman" w:hint="eastAsia"/>
          <w:sz w:val="32"/>
          <w:szCs w:val="32"/>
        </w:rPr>
        <w:t>。</w:t>
      </w:r>
    </w:p>
    <w:p w14:paraId="427E4EC4" w14:textId="5ED4D74D" w:rsidR="00F63B18" w:rsidRPr="00945EA2" w:rsidRDefault="00C02263" w:rsidP="00945EA2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2" w:name="_Toc197186040"/>
      <w:r w:rsidRPr="00945EA2"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945EA2" w:rsidRPr="00945EA2">
        <w:rPr>
          <w:rFonts w:ascii="黑体" w:eastAsia="黑体" w:hAnsi="黑体" w:hint="eastAsia"/>
          <w:sz w:val="32"/>
          <w:szCs w:val="32"/>
        </w:rPr>
        <w:t xml:space="preserve"> </w:t>
      </w:r>
      <w:r w:rsidR="00F63B18" w:rsidRPr="00945EA2">
        <w:rPr>
          <w:rFonts w:ascii="黑体" w:eastAsia="黑体" w:hAnsi="黑体" w:hint="eastAsia"/>
          <w:sz w:val="32"/>
          <w:szCs w:val="32"/>
        </w:rPr>
        <w:t>主要条款的说明</w:t>
      </w:r>
      <w:bookmarkEnd w:id="12"/>
    </w:p>
    <w:p w14:paraId="28A7D40A" w14:textId="77777777" w:rsidR="00C55B6B" w:rsidRPr="00C55B6B" w:rsidRDefault="00C55B6B" w:rsidP="00C55B6B">
      <w:pPr>
        <w:spacing w:line="360" w:lineRule="auto"/>
        <w:ind w:leftChars="200" w:left="740" w:hangingChars="100" w:hanging="320"/>
        <w:rPr>
          <w:rFonts w:ascii="Times New Roman" w:eastAsia="华文宋体" w:hAnsi="Times New Roman" w:cs="Times New Roman"/>
          <w:sz w:val="32"/>
          <w:szCs w:val="32"/>
        </w:rPr>
      </w:pPr>
      <w:r w:rsidRPr="00C55B6B">
        <w:rPr>
          <w:rFonts w:ascii="Times New Roman" w:eastAsia="华文宋体" w:hAnsi="Times New Roman" w:cs="Times New Roman"/>
          <w:sz w:val="32"/>
          <w:szCs w:val="32"/>
        </w:rPr>
        <w:t>3.5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 xml:space="preserve">　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 xml:space="preserve"> 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粗糙度</w:t>
      </w:r>
    </w:p>
    <w:p w14:paraId="21AC5C6F" w14:textId="77777777" w:rsidR="00C55B6B" w:rsidRDefault="00C55B6B" w:rsidP="00C55B6B">
      <w:pPr>
        <w:spacing w:line="360" w:lineRule="auto"/>
        <w:ind w:leftChars="67" w:left="141" w:firstLineChars="200" w:firstLine="640"/>
        <w:rPr>
          <w:rFonts w:ascii="Times New Roman" w:eastAsia="华文宋体" w:hAnsi="Times New Roman" w:cs="Times New Roman"/>
          <w:sz w:val="32"/>
          <w:szCs w:val="32"/>
        </w:rPr>
      </w:pPr>
      <w:r w:rsidRPr="00C55B6B">
        <w:rPr>
          <w:rFonts w:ascii="Times New Roman" w:eastAsia="华文宋体" w:hAnsi="Times New Roman" w:cs="Times New Roman"/>
          <w:sz w:val="32"/>
          <w:szCs w:val="32"/>
        </w:rPr>
        <w:t>按照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4.5.5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规定的方法试验后，当膜层厚度小于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10μm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时，膜层的粗糙度（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Ra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）应不超过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1.2μm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；当膜层厚度小于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20μm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时，膜层的粗糙度（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Ra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）应不超过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2.0μm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；当膜层厚度小于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40μm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时，膜层的粗糙度（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Ra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）应不超过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3.2μm</w:t>
      </w:r>
      <w:r w:rsidRPr="00C55B6B">
        <w:rPr>
          <w:rFonts w:ascii="Times New Roman" w:eastAsia="华文宋体" w:hAnsi="Times New Roman" w:cs="Times New Roman"/>
          <w:sz w:val="32"/>
          <w:szCs w:val="32"/>
        </w:rPr>
        <w:t>。</w:t>
      </w:r>
    </w:p>
    <w:p w14:paraId="5CC257F4" w14:textId="14010527" w:rsidR="00F63B18" w:rsidRDefault="00C55B6B" w:rsidP="00C55B6B">
      <w:pPr>
        <w:spacing w:line="360" w:lineRule="auto"/>
        <w:ind w:leftChars="67" w:left="141" w:firstLineChars="200" w:firstLine="640"/>
        <w:rPr>
          <w:rFonts w:ascii="黑体" w:eastAsia="黑体" w:hAnsi="黑体" w:hint="eastAsia"/>
          <w:sz w:val="32"/>
          <w:szCs w:val="32"/>
        </w:rPr>
      </w:pPr>
      <w:r w:rsidRPr="00C55B6B">
        <w:rPr>
          <w:rFonts w:ascii="楷体" w:eastAsia="楷体" w:hAnsi="楷体" w:cs="Times New Roman" w:hint="eastAsia"/>
          <w:sz w:val="32"/>
          <w:szCs w:val="32"/>
        </w:rPr>
        <w:t>在本标准中特别对膜层的粗糙度做了要求，主要针对是机加工表面，以及与厚度测量时对粗糙度的要求相呼应。</w:t>
      </w:r>
      <w:r w:rsidRPr="00C55B6B">
        <w:rPr>
          <w:rFonts w:ascii="楷体" w:eastAsia="楷体" w:hAnsi="楷体" w:hint="eastAsia"/>
          <w:kern w:val="44"/>
          <w:sz w:val="32"/>
          <w:szCs w:val="32"/>
        </w:rPr>
        <w:t>同时，在实际应用实践中发现，对于不同工艺条件下制备的相同厚度不同粗糙度</w:t>
      </w:r>
      <w:proofErr w:type="gramStart"/>
      <w:r w:rsidRPr="00C55B6B">
        <w:rPr>
          <w:rFonts w:ascii="楷体" w:eastAsia="楷体" w:hAnsi="楷体" w:hint="eastAsia"/>
          <w:kern w:val="44"/>
          <w:sz w:val="32"/>
          <w:szCs w:val="32"/>
        </w:rPr>
        <w:t>微弧氧化</w:t>
      </w:r>
      <w:proofErr w:type="gramEnd"/>
      <w:r w:rsidRPr="00C55B6B">
        <w:rPr>
          <w:rFonts w:ascii="楷体" w:eastAsia="楷体" w:hAnsi="楷体" w:hint="eastAsia"/>
          <w:kern w:val="44"/>
          <w:sz w:val="32"/>
          <w:szCs w:val="32"/>
        </w:rPr>
        <w:t>陶瓷层，膜层性能存在较大性能差异，因此在该标准中</w:t>
      </w:r>
      <w:proofErr w:type="gramStart"/>
      <w:r w:rsidRPr="00C55B6B">
        <w:rPr>
          <w:rFonts w:ascii="楷体" w:eastAsia="楷体" w:hAnsi="楷体" w:hint="eastAsia"/>
          <w:kern w:val="44"/>
          <w:sz w:val="32"/>
          <w:szCs w:val="32"/>
        </w:rPr>
        <w:t>作出</w:t>
      </w:r>
      <w:proofErr w:type="gramEnd"/>
      <w:r w:rsidRPr="00C55B6B">
        <w:rPr>
          <w:rFonts w:ascii="楷体" w:eastAsia="楷体" w:hAnsi="楷体" w:hint="eastAsia"/>
          <w:kern w:val="44"/>
          <w:sz w:val="32"/>
          <w:szCs w:val="32"/>
        </w:rPr>
        <w:t>了不同厚度膜层的粗糙度要求。</w:t>
      </w:r>
      <w:r w:rsidRPr="00C55B6B">
        <w:rPr>
          <w:rFonts w:ascii="楷体" w:eastAsia="楷体" w:hAnsi="楷体"/>
          <w:kern w:val="44"/>
          <w:sz w:val="32"/>
          <w:szCs w:val="32"/>
        </w:rPr>
        <w:cr/>
      </w:r>
      <w:r w:rsidR="00C02263" w:rsidRPr="009B3046">
        <w:rPr>
          <w:rFonts w:ascii="黑体" w:eastAsia="黑体" w:hAnsi="黑体" w:hint="eastAsia"/>
          <w:sz w:val="32"/>
          <w:szCs w:val="32"/>
        </w:rPr>
        <w:t>六</w:t>
      </w:r>
      <w:r w:rsidR="009B3046" w:rsidRPr="009B3046">
        <w:rPr>
          <w:rFonts w:ascii="黑体" w:eastAsia="黑体" w:hAnsi="黑体" w:hint="eastAsia"/>
          <w:sz w:val="32"/>
          <w:szCs w:val="32"/>
        </w:rPr>
        <w:t xml:space="preserve"> </w:t>
      </w:r>
      <w:r w:rsidR="00945EA2" w:rsidRPr="009B3046">
        <w:rPr>
          <w:rFonts w:ascii="黑体" w:eastAsia="黑体" w:hAnsi="黑体" w:hint="eastAsia"/>
          <w:sz w:val="32"/>
          <w:szCs w:val="32"/>
        </w:rPr>
        <w:t>重大意见分歧</w:t>
      </w:r>
      <w:r w:rsidR="00945EA2" w:rsidRPr="009B3046">
        <w:rPr>
          <w:rFonts w:ascii="黑体" w:eastAsia="黑体" w:hAnsi="黑体"/>
          <w:sz w:val="32"/>
          <w:szCs w:val="32"/>
        </w:rPr>
        <w:t>处理依据和结果</w:t>
      </w:r>
    </w:p>
    <w:p w14:paraId="0EB63A61" w14:textId="2F644A4F" w:rsidR="009B3046" w:rsidRPr="00265348" w:rsidRDefault="00265348" w:rsidP="00265348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265348">
        <w:rPr>
          <w:rFonts w:ascii="华文宋体" w:eastAsia="华文宋体" w:hAnsi="华文宋体" w:cs="Times New Roman" w:hint="eastAsia"/>
          <w:sz w:val="32"/>
          <w:szCs w:val="32"/>
        </w:rPr>
        <w:t>通过多轮沟通、专家论证等方式，使各方对分歧意见达成一致，将统一后的意见融入标准内容。</w:t>
      </w:r>
    </w:p>
    <w:p w14:paraId="5E474CB5" w14:textId="3583953D" w:rsidR="009B3046" w:rsidRPr="00265348" w:rsidRDefault="00265348" w:rsidP="00265348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265348">
        <w:rPr>
          <w:rFonts w:ascii="华文宋体" w:eastAsia="华文宋体" w:hAnsi="华文宋体" w:cs="Times New Roman" w:hint="eastAsia"/>
          <w:sz w:val="32"/>
          <w:szCs w:val="32"/>
        </w:rPr>
        <w:t>若无法在短期内对所有分歧形成完全一致的意见，在标准文件中明确记录分歧点以及各方保留意见。同时，注明后续针对这些分歧的跟进计划，如在标准实施一段时间后重新评估分歧内容，或在特定条件下再次组织讨论。。</w:t>
      </w:r>
    </w:p>
    <w:p w14:paraId="0D9F1B48" w14:textId="062F614B" w:rsidR="009B3046" w:rsidRPr="009B3046" w:rsidRDefault="00F63B18" w:rsidP="009B3046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3" w:name="_Toc197186041"/>
      <w:r w:rsidRPr="009B3046">
        <w:rPr>
          <w:rFonts w:ascii="黑体" w:eastAsia="黑体" w:hAnsi="黑体" w:hint="eastAsia"/>
          <w:sz w:val="32"/>
          <w:szCs w:val="32"/>
        </w:rPr>
        <w:t>七</w:t>
      </w:r>
      <w:r w:rsidR="009B3046" w:rsidRPr="009B3046">
        <w:rPr>
          <w:rFonts w:ascii="黑体" w:eastAsia="黑体" w:hAnsi="黑体" w:hint="eastAsia"/>
          <w:sz w:val="32"/>
          <w:szCs w:val="32"/>
        </w:rPr>
        <w:t xml:space="preserve"> </w:t>
      </w:r>
      <w:r w:rsidR="00945EA2" w:rsidRPr="009B3046">
        <w:rPr>
          <w:rFonts w:ascii="黑体" w:eastAsia="黑体" w:hAnsi="黑体"/>
          <w:sz w:val="32"/>
          <w:szCs w:val="32"/>
        </w:rPr>
        <w:t>标准涉及专利的处置</w:t>
      </w:r>
      <w:bookmarkEnd w:id="13"/>
    </w:p>
    <w:p w14:paraId="782FCE78" w14:textId="4CB470F4" w:rsidR="00EB7631" w:rsidRPr="009B3046" w:rsidRDefault="00265348" w:rsidP="00265348">
      <w:pPr>
        <w:spacing w:line="360" w:lineRule="auto"/>
        <w:ind w:firstLineChars="200" w:firstLine="640"/>
        <w:rPr>
          <w:rFonts w:hint="eastAsia"/>
        </w:rPr>
      </w:pPr>
      <w:r>
        <w:rPr>
          <w:rFonts w:ascii="华文宋体" w:eastAsia="华文宋体" w:hAnsi="华文宋体" w:cs="Times New Roman" w:hint="eastAsia"/>
          <w:sz w:val="32"/>
          <w:szCs w:val="32"/>
        </w:rPr>
        <w:t>起草单位起草的《微弧氧化</w:t>
      </w:r>
      <w:r w:rsidRPr="00265348">
        <w:rPr>
          <w:rFonts w:ascii="华文宋体" w:eastAsia="华文宋体" w:hAnsi="华文宋体" w:cs="Times New Roman" w:hint="eastAsia"/>
          <w:sz w:val="32"/>
          <w:szCs w:val="32"/>
        </w:rPr>
        <w:t>陶瓷膜通用规范</w:t>
      </w:r>
      <w:r>
        <w:rPr>
          <w:rFonts w:ascii="华文宋体" w:eastAsia="华文宋体" w:hAnsi="华文宋体" w:cs="Times New Roman" w:hint="eastAsia"/>
          <w:sz w:val="32"/>
          <w:szCs w:val="32"/>
        </w:rPr>
        <w:t>》，其内容不涉及到基于专利的条款。</w:t>
      </w:r>
    </w:p>
    <w:p w14:paraId="19A72723" w14:textId="62B42F98" w:rsidR="009B3046" w:rsidRPr="009B3046" w:rsidRDefault="00C02263" w:rsidP="009B3046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4" w:name="_Toc197186042"/>
      <w:r w:rsidRPr="009B3046">
        <w:rPr>
          <w:rFonts w:ascii="黑体" w:eastAsia="黑体" w:hAnsi="黑体" w:hint="eastAsia"/>
          <w:sz w:val="32"/>
          <w:szCs w:val="32"/>
        </w:rPr>
        <w:lastRenderedPageBreak/>
        <w:t>八</w:t>
      </w:r>
      <w:r w:rsidR="009B3046" w:rsidRPr="009B3046">
        <w:rPr>
          <w:rFonts w:ascii="黑体" w:eastAsia="黑体" w:hAnsi="黑体" w:hint="eastAsia"/>
          <w:sz w:val="32"/>
          <w:szCs w:val="32"/>
        </w:rPr>
        <w:t xml:space="preserve"> </w:t>
      </w:r>
      <w:r w:rsidR="00945EA2" w:rsidRPr="009B3046">
        <w:rPr>
          <w:rFonts w:ascii="黑体" w:eastAsia="黑体" w:hAnsi="黑体" w:hint="eastAsia"/>
          <w:sz w:val="32"/>
          <w:szCs w:val="32"/>
        </w:rPr>
        <w:t>贯彻团体标准的要求和措施建议</w:t>
      </w:r>
      <w:bookmarkEnd w:id="14"/>
    </w:p>
    <w:p w14:paraId="3CA07062" w14:textId="59F55F65" w:rsidR="00B12AEB" w:rsidRPr="00B12AEB" w:rsidRDefault="00B12AEB" w:rsidP="00B12AEB">
      <w:pPr>
        <w:spacing w:line="360" w:lineRule="auto"/>
        <w:ind w:firstLineChars="200" w:firstLine="640"/>
        <w:rPr>
          <w:rFonts w:ascii="华文宋体" w:eastAsia="华文宋体" w:hAnsi="华文宋体" w:cs="Times New Roman" w:hint="eastAsia"/>
          <w:sz w:val="32"/>
          <w:szCs w:val="32"/>
        </w:rPr>
      </w:pPr>
      <w:r w:rsidRPr="00B12AEB">
        <w:rPr>
          <w:rFonts w:ascii="华文宋体" w:eastAsia="华文宋体" w:hAnsi="华文宋体" w:cs="Times New Roman" w:hint="eastAsia"/>
          <w:sz w:val="32"/>
          <w:szCs w:val="32"/>
        </w:rPr>
        <w:t>所制定的团体标准供</w:t>
      </w:r>
      <w:r w:rsidR="000246C7">
        <w:rPr>
          <w:rFonts w:ascii="华文宋体" w:eastAsia="华文宋体" w:hAnsi="华文宋体" w:cs="Times New Roman" w:hint="eastAsia"/>
          <w:sz w:val="32"/>
          <w:szCs w:val="32"/>
        </w:rPr>
        <w:t>客户</w:t>
      </w:r>
      <w:r w:rsidRPr="00B12AEB">
        <w:rPr>
          <w:rFonts w:ascii="华文宋体" w:eastAsia="华文宋体" w:hAnsi="华文宋体" w:cs="Times New Roman" w:hint="eastAsia"/>
          <w:sz w:val="32"/>
          <w:szCs w:val="32"/>
        </w:rPr>
        <w:t>基于自愿原则采用</w:t>
      </w:r>
      <w:r>
        <w:rPr>
          <w:rFonts w:ascii="华文宋体" w:eastAsia="华文宋体" w:hAnsi="华文宋体" w:cs="Times New Roman" w:hint="eastAsia"/>
          <w:sz w:val="32"/>
          <w:szCs w:val="32"/>
        </w:rPr>
        <w:t>，</w:t>
      </w:r>
      <w:r w:rsidRPr="00B12AEB">
        <w:rPr>
          <w:rFonts w:ascii="华文宋体" w:eastAsia="华文宋体" w:hAnsi="华文宋体" w:cs="Times New Roman" w:hint="eastAsia"/>
          <w:sz w:val="32"/>
          <w:szCs w:val="32"/>
        </w:rPr>
        <w:t>其著作权归</w:t>
      </w:r>
      <w:r>
        <w:rPr>
          <w:rFonts w:ascii="华文宋体" w:eastAsia="华文宋体" w:hAnsi="华文宋体" w:cs="Times New Roman" w:hint="eastAsia"/>
          <w:sz w:val="32"/>
          <w:szCs w:val="32"/>
        </w:rPr>
        <w:t>西安理工大学和</w:t>
      </w:r>
      <w:proofErr w:type="gramStart"/>
      <w:r>
        <w:rPr>
          <w:rFonts w:ascii="华文宋体" w:eastAsia="华文宋体" w:hAnsi="华文宋体" w:cs="Times New Roman" w:hint="eastAsia"/>
          <w:sz w:val="32"/>
          <w:szCs w:val="32"/>
        </w:rPr>
        <w:t>西安强微电气设备</w:t>
      </w:r>
      <w:proofErr w:type="gramEnd"/>
      <w:r>
        <w:rPr>
          <w:rFonts w:ascii="华文宋体" w:eastAsia="华文宋体" w:hAnsi="华文宋体" w:cs="Times New Roman" w:hint="eastAsia"/>
          <w:sz w:val="32"/>
          <w:szCs w:val="32"/>
        </w:rPr>
        <w:t>有限公司</w:t>
      </w:r>
      <w:r w:rsidRPr="00B12AEB">
        <w:rPr>
          <w:rFonts w:ascii="华文宋体" w:eastAsia="华文宋体" w:hAnsi="华文宋体" w:cs="Times New Roman" w:hint="eastAsia"/>
          <w:sz w:val="32"/>
          <w:szCs w:val="32"/>
        </w:rPr>
        <w:t>所有。</w:t>
      </w:r>
      <w:r w:rsidR="00C55B6B" w:rsidRPr="00C55B6B">
        <w:rPr>
          <w:rFonts w:ascii="华文宋体" w:eastAsia="华文宋体" w:hAnsi="华文宋体" w:cs="Times New Roman" w:hint="eastAsia"/>
          <w:sz w:val="32"/>
          <w:szCs w:val="32"/>
        </w:rPr>
        <w:t>同时为标准使用者提供标准解释、咨询、培训、技术指导以及人才培养等全方位服务。</w:t>
      </w:r>
    </w:p>
    <w:p w14:paraId="095DF455" w14:textId="26549EA8" w:rsidR="00945EA2" w:rsidRPr="009B3046" w:rsidRDefault="00C02263" w:rsidP="009B3046">
      <w:pPr>
        <w:pStyle w:val="1"/>
        <w:spacing w:before="240" w:after="120" w:line="360" w:lineRule="auto"/>
        <w:rPr>
          <w:rFonts w:ascii="黑体" w:eastAsia="黑体" w:hAnsi="黑体" w:hint="eastAsia"/>
          <w:sz w:val="32"/>
          <w:szCs w:val="32"/>
        </w:rPr>
      </w:pPr>
      <w:bookmarkStart w:id="15" w:name="_Toc197186043"/>
      <w:r w:rsidRPr="009B3046">
        <w:rPr>
          <w:rFonts w:ascii="黑体" w:eastAsia="黑体" w:hAnsi="黑体" w:hint="eastAsia"/>
          <w:sz w:val="32"/>
          <w:szCs w:val="32"/>
        </w:rPr>
        <w:t>九</w:t>
      </w:r>
      <w:r w:rsidR="009B3046" w:rsidRPr="009B3046">
        <w:rPr>
          <w:rFonts w:ascii="黑体" w:eastAsia="黑体" w:hAnsi="黑体" w:hint="eastAsia"/>
          <w:sz w:val="32"/>
          <w:szCs w:val="32"/>
        </w:rPr>
        <w:t xml:space="preserve"> </w:t>
      </w:r>
      <w:r w:rsidR="00945EA2" w:rsidRPr="009B3046">
        <w:rPr>
          <w:rFonts w:ascii="黑体" w:eastAsia="黑体" w:hAnsi="黑体" w:hint="eastAsia"/>
          <w:sz w:val="32"/>
          <w:szCs w:val="32"/>
        </w:rPr>
        <w:t>其他应说明的事项</w:t>
      </w:r>
      <w:bookmarkEnd w:id="15"/>
    </w:p>
    <w:p w14:paraId="5434A880" w14:textId="18BEDBCC" w:rsidR="00F03E87" w:rsidRDefault="00C55B6B" w:rsidP="00F63B18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无</w:t>
      </w:r>
    </w:p>
    <w:p w14:paraId="2140690E" w14:textId="77777777" w:rsidR="00C55B6B" w:rsidRDefault="00C55B6B" w:rsidP="00F63B18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3E65FBA9" w14:textId="787CDFED" w:rsidR="002B4CE0" w:rsidRPr="009B3046" w:rsidRDefault="00F03E87" w:rsidP="009B3046">
      <w:pPr>
        <w:spacing w:line="360" w:lineRule="auto"/>
        <w:ind w:firstLineChars="200" w:firstLine="640"/>
        <w:jc w:val="right"/>
        <w:rPr>
          <w:rFonts w:ascii="华文宋体" w:eastAsia="华文宋体" w:hAnsi="华文宋体" w:cs="Times New Roman" w:hint="eastAsia"/>
          <w:sz w:val="32"/>
          <w:szCs w:val="32"/>
        </w:rPr>
      </w:pPr>
      <w:r w:rsidRPr="009B3046">
        <w:rPr>
          <w:rFonts w:ascii="华文宋体" w:eastAsia="华文宋体" w:hAnsi="华文宋体" w:cs="Times New Roman" w:hint="eastAsia"/>
          <w:sz w:val="32"/>
          <w:szCs w:val="32"/>
        </w:rPr>
        <w:t>2</w:t>
      </w:r>
      <w:r w:rsidRPr="009B3046">
        <w:rPr>
          <w:rFonts w:ascii="华文宋体" w:eastAsia="华文宋体" w:hAnsi="华文宋体" w:cs="Times New Roman"/>
          <w:sz w:val="32"/>
          <w:szCs w:val="32"/>
        </w:rPr>
        <w:t>0</w:t>
      </w:r>
      <w:r w:rsidR="00C55B6B">
        <w:rPr>
          <w:rFonts w:ascii="华文宋体" w:eastAsia="华文宋体" w:hAnsi="华文宋体" w:cs="Times New Roman" w:hint="eastAsia"/>
          <w:sz w:val="32"/>
          <w:szCs w:val="32"/>
        </w:rPr>
        <w:t>25</w:t>
      </w:r>
      <w:r w:rsidRPr="009B3046">
        <w:rPr>
          <w:rFonts w:ascii="华文宋体" w:eastAsia="华文宋体" w:hAnsi="华文宋体" w:cs="Times New Roman" w:hint="eastAsia"/>
          <w:sz w:val="32"/>
          <w:szCs w:val="32"/>
        </w:rPr>
        <w:t>年</w:t>
      </w:r>
      <w:r w:rsidR="00C55B6B">
        <w:rPr>
          <w:rFonts w:ascii="华文宋体" w:eastAsia="华文宋体" w:hAnsi="华文宋体" w:cs="Times New Roman" w:hint="eastAsia"/>
          <w:sz w:val="32"/>
          <w:szCs w:val="32"/>
        </w:rPr>
        <w:t>04</w:t>
      </w:r>
      <w:r w:rsidRPr="009B3046">
        <w:rPr>
          <w:rFonts w:ascii="华文宋体" w:eastAsia="华文宋体" w:hAnsi="华文宋体" w:cs="Times New Roman" w:hint="eastAsia"/>
          <w:sz w:val="32"/>
          <w:szCs w:val="32"/>
        </w:rPr>
        <w:t>月</w:t>
      </w:r>
      <w:r w:rsidR="00C55B6B">
        <w:rPr>
          <w:rFonts w:ascii="华文宋体" w:eastAsia="华文宋体" w:hAnsi="华文宋体" w:cs="Times New Roman" w:hint="eastAsia"/>
          <w:sz w:val="32"/>
          <w:szCs w:val="32"/>
        </w:rPr>
        <w:t>30</w:t>
      </w:r>
      <w:r w:rsidRPr="009B3046">
        <w:rPr>
          <w:rFonts w:ascii="华文宋体" w:eastAsia="华文宋体" w:hAnsi="华文宋体" w:cs="Times New Roman" w:hint="eastAsia"/>
          <w:sz w:val="32"/>
          <w:szCs w:val="32"/>
        </w:rPr>
        <w:t>日</w:t>
      </w:r>
    </w:p>
    <w:sectPr w:rsidR="002B4CE0" w:rsidRPr="009B3046" w:rsidSect="00F63E0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664E" w14:textId="77777777" w:rsidR="00454E0D" w:rsidRDefault="00454E0D" w:rsidP="00F63E0A">
      <w:pPr>
        <w:rPr>
          <w:rFonts w:hint="eastAsia"/>
        </w:rPr>
      </w:pPr>
      <w:r>
        <w:separator/>
      </w:r>
    </w:p>
  </w:endnote>
  <w:endnote w:type="continuationSeparator" w:id="0">
    <w:p w14:paraId="345EE5F8" w14:textId="77777777" w:rsidR="00454E0D" w:rsidRDefault="00454E0D" w:rsidP="00F63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609779"/>
      <w:docPartObj>
        <w:docPartGallery w:val="Page Numbers (Bottom of Page)"/>
        <w:docPartUnique/>
      </w:docPartObj>
    </w:sdtPr>
    <w:sdtContent>
      <w:p w14:paraId="2E566408" w14:textId="173BB8EA" w:rsidR="00F63E0A" w:rsidRDefault="00F63E0A" w:rsidP="00F63E0A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8B" w:rsidRPr="00730B8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B71C" w14:textId="77777777" w:rsidR="00454E0D" w:rsidRDefault="00454E0D" w:rsidP="00F63E0A">
      <w:pPr>
        <w:rPr>
          <w:rFonts w:hint="eastAsia"/>
        </w:rPr>
      </w:pPr>
      <w:r>
        <w:separator/>
      </w:r>
    </w:p>
  </w:footnote>
  <w:footnote w:type="continuationSeparator" w:id="0">
    <w:p w14:paraId="58802359" w14:textId="77777777" w:rsidR="00454E0D" w:rsidRDefault="00454E0D" w:rsidP="00F63E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9AD"/>
    <w:multiLevelType w:val="hybridMultilevel"/>
    <w:tmpl w:val="7646C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CC45B0"/>
    <w:multiLevelType w:val="hybridMultilevel"/>
    <w:tmpl w:val="0A18B9F8"/>
    <w:lvl w:ilvl="0" w:tplc="B94E69DE">
      <w:start w:val="1"/>
      <w:numFmt w:val="lowerLetter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956518966">
    <w:abstractNumId w:val="1"/>
  </w:num>
  <w:num w:numId="2" w16cid:durableId="12543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04"/>
    <w:rsid w:val="000246C7"/>
    <w:rsid w:val="00024EAE"/>
    <w:rsid w:val="00025E84"/>
    <w:rsid w:val="00066FAA"/>
    <w:rsid w:val="00081EF4"/>
    <w:rsid w:val="000D6CBF"/>
    <w:rsid w:val="000E4EF9"/>
    <w:rsid w:val="00100A2B"/>
    <w:rsid w:val="00116638"/>
    <w:rsid w:val="001608D5"/>
    <w:rsid w:val="00190C73"/>
    <w:rsid w:val="00196864"/>
    <w:rsid w:val="001C1F07"/>
    <w:rsid w:val="001D65C9"/>
    <w:rsid w:val="00200CD3"/>
    <w:rsid w:val="002119F1"/>
    <w:rsid w:val="00222C53"/>
    <w:rsid w:val="00231AA3"/>
    <w:rsid w:val="00265348"/>
    <w:rsid w:val="002A5219"/>
    <w:rsid w:val="002B4CE0"/>
    <w:rsid w:val="002E4603"/>
    <w:rsid w:val="002E4C64"/>
    <w:rsid w:val="002F0009"/>
    <w:rsid w:val="003064E4"/>
    <w:rsid w:val="00360E70"/>
    <w:rsid w:val="00361878"/>
    <w:rsid w:val="00376454"/>
    <w:rsid w:val="00377939"/>
    <w:rsid w:val="003D3A9E"/>
    <w:rsid w:val="003E7765"/>
    <w:rsid w:val="00410289"/>
    <w:rsid w:val="004222B8"/>
    <w:rsid w:val="00454E0D"/>
    <w:rsid w:val="004823BC"/>
    <w:rsid w:val="004C060C"/>
    <w:rsid w:val="004C3AB9"/>
    <w:rsid w:val="004C4C78"/>
    <w:rsid w:val="004D276B"/>
    <w:rsid w:val="004D7E08"/>
    <w:rsid w:val="00534F2F"/>
    <w:rsid w:val="0058441C"/>
    <w:rsid w:val="00585C56"/>
    <w:rsid w:val="0058685C"/>
    <w:rsid w:val="00593772"/>
    <w:rsid w:val="00600FDE"/>
    <w:rsid w:val="00645212"/>
    <w:rsid w:val="006903EF"/>
    <w:rsid w:val="006A4471"/>
    <w:rsid w:val="006F36FA"/>
    <w:rsid w:val="00703CB1"/>
    <w:rsid w:val="007074B6"/>
    <w:rsid w:val="00730B8B"/>
    <w:rsid w:val="00760D20"/>
    <w:rsid w:val="00767107"/>
    <w:rsid w:val="007920FF"/>
    <w:rsid w:val="007B001B"/>
    <w:rsid w:val="007E1BA1"/>
    <w:rsid w:val="007F7441"/>
    <w:rsid w:val="00801768"/>
    <w:rsid w:val="00815968"/>
    <w:rsid w:val="00850F4F"/>
    <w:rsid w:val="008556C9"/>
    <w:rsid w:val="00861680"/>
    <w:rsid w:val="0086635A"/>
    <w:rsid w:val="008D1304"/>
    <w:rsid w:val="00945EA2"/>
    <w:rsid w:val="00956453"/>
    <w:rsid w:val="0098013D"/>
    <w:rsid w:val="00991E87"/>
    <w:rsid w:val="009B3046"/>
    <w:rsid w:val="009D1F6D"/>
    <w:rsid w:val="00A12318"/>
    <w:rsid w:val="00A817CA"/>
    <w:rsid w:val="00AE4052"/>
    <w:rsid w:val="00B12AEB"/>
    <w:rsid w:val="00B2243B"/>
    <w:rsid w:val="00B22A2C"/>
    <w:rsid w:val="00B57F49"/>
    <w:rsid w:val="00B60278"/>
    <w:rsid w:val="00B717E0"/>
    <w:rsid w:val="00B8074F"/>
    <w:rsid w:val="00BD34B1"/>
    <w:rsid w:val="00BE20B4"/>
    <w:rsid w:val="00C02263"/>
    <w:rsid w:val="00C55B6B"/>
    <w:rsid w:val="00C87C0B"/>
    <w:rsid w:val="00C91793"/>
    <w:rsid w:val="00D16B51"/>
    <w:rsid w:val="00D62309"/>
    <w:rsid w:val="00DB648D"/>
    <w:rsid w:val="00E0564E"/>
    <w:rsid w:val="00E43782"/>
    <w:rsid w:val="00E57136"/>
    <w:rsid w:val="00E575D5"/>
    <w:rsid w:val="00EA0F7D"/>
    <w:rsid w:val="00EA5BF9"/>
    <w:rsid w:val="00EB7631"/>
    <w:rsid w:val="00EC7C51"/>
    <w:rsid w:val="00EF00EC"/>
    <w:rsid w:val="00EF2938"/>
    <w:rsid w:val="00F03E87"/>
    <w:rsid w:val="00F15AF3"/>
    <w:rsid w:val="00F42BAD"/>
    <w:rsid w:val="00F63B18"/>
    <w:rsid w:val="00F63E0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BEC50"/>
  <w15:chartTrackingRefBased/>
  <w15:docId w15:val="{CF2B1A0D-82D5-4B77-9073-5C2A78D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4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3B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0564E"/>
    <w:pPr>
      <w:jc w:val="center"/>
    </w:pPr>
    <w:rPr>
      <w:rFonts w:ascii="宋体" w:eastAsia="宋体" w:hAnsi="宋体" w:cs="Times New Roman"/>
      <w:b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A4471"/>
    <w:rPr>
      <w:b/>
      <w:bCs/>
      <w:kern w:val="44"/>
      <w:sz w:val="44"/>
      <w:szCs w:val="44"/>
    </w:rPr>
  </w:style>
  <w:style w:type="table" w:styleId="a4">
    <w:name w:val="Table Grid"/>
    <w:basedOn w:val="a1"/>
    <w:rsid w:val="002A52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3AB9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D62309"/>
  </w:style>
  <w:style w:type="character" w:styleId="a6">
    <w:name w:val="Hyperlink"/>
    <w:basedOn w:val="a0"/>
    <w:uiPriority w:val="99"/>
    <w:unhideWhenUsed/>
    <w:rsid w:val="00D62309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D62309"/>
    <w:pPr>
      <w:ind w:leftChars="200" w:left="420"/>
    </w:pPr>
  </w:style>
  <w:style w:type="paragraph" w:styleId="a7">
    <w:name w:val="header"/>
    <w:basedOn w:val="a"/>
    <w:link w:val="a8"/>
    <w:uiPriority w:val="99"/>
    <w:unhideWhenUsed/>
    <w:rsid w:val="00F6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3E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3E0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63B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59A3-5D53-4006-BEB9-4A3A09E9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1745</Words>
  <Characters>1799</Characters>
  <Application>Microsoft Office Word</Application>
  <DocSecurity>0</DocSecurity>
  <Lines>112</Lines>
  <Paragraphs>70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均明 李</cp:lastModifiedBy>
  <cp:revision>13</cp:revision>
  <cp:lastPrinted>2021-10-27T01:45:00Z</cp:lastPrinted>
  <dcterms:created xsi:type="dcterms:W3CDTF">2024-09-29T06:52:00Z</dcterms:created>
  <dcterms:modified xsi:type="dcterms:W3CDTF">2025-05-06T02:01:00Z</dcterms:modified>
</cp:coreProperties>
</file>