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F7A6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420938">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CF0C02">
                    <w:t xml:space="preserve"> </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F7A6B">
        <w:rPr>
          <w:rFonts w:ascii="黑体" w:eastAsia="黑体"/>
          <w:b w:val="0"/>
          <w:w w:val="100"/>
          <w:sz w:val="48"/>
        </w:rPr>
        <w:t xml:space="preserve">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662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F7A6B">
        <w:t>微弧氧化陶瓷膜通用规范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F7A6B" w:rsidRPr="003F7A6B">
        <w:rPr>
          <w:rFonts w:eastAsia="黑体"/>
          <w:noProof/>
          <w:szCs w:val="28"/>
        </w:rPr>
        <w:t>General specification for micro-arc oxidation ceramic film</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20938">
        <w:rPr>
          <w:noProof/>
          <w:sz w:val="24"/>
          <w:szCs w:val="28"/>
        </w:rPr>
      </w:r>
      <w:r w:rsidR="00420938">
        <w:rPr>
          <w:noProof/>
          <w:sz w:val="24"/>
          <w:szCs w:val="28"/>
        </w:rPr>
        <w:fldChar w:fldCharType="separate"/>
      </w:r>
      <w:r>
        <w:rPr>
          <w:noProof/>
          <w:sz w:val="24"/>
          <w:szCs w:val="28"/>
        </w:rPr>
        <w:fldChar w:fldCharType="end"/>
      </w:r>
      <w:bookmarkEnd w:id="11"/>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20938">
        <w:rPr>
          <w:b/>
          <w:noProof/>
          <w:sz w:val="21"/>
          <w:szCs w:val="28"/>
        </w:rPr>
      </w:r>
      <w:r w:rsidR="00420938">
        <w:rPr>
          <w:b/>
          <w:noProof/>
          <w:sz w:val="21"/>
          <w:szCs w:val="28"/>
        </w:rPr>
        <w:fldChar w:fldCharType="separate"/>
      </w:r>
      <w:r w:rsidRPr="00A6537A">
        <w:rPr>
          <w:b/>
          <w:noProof/>
          <w:sz w:val="21"/>
          <w:szCs w:val="28"/>
        </w:rPr>
        <w:fldChar w:fldCharType="end"/>
      </w:r>
      <w:bookmarkEnd w:id="13"/>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F7A6B">
        <w:rPr>
          <w:rFonts w:hAnsi="黑体" w:hint="eastAsia"/>
          <w:w w:val="100"/>
          <w:sz w:val="28"/>
        </w:rPr>
        <w:t>中国</w:t>
      </w:r>
      <w:r w:rsidR="003F7A6B">
        <w:rPr>
          <w:rFonts w:hAnsi="黑体"/>
          <w:w w:val="100"/>
          <w:sz w:val="28"/>
        </w:rPr>
        <w:t>表面工程协会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D2FDE5" wp14:editId="196335C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6678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20938" w:rsidRDefault="00420938" w:rsidP="00420938">
      <w:pPr>
        <w:pStyle w:val="affffff2"/>
        <w:spacing w:after="360"/>
      </w:pPr>
      <w:bookmarkStart w:id="21" w:name="BookMark1"/>
      <w:bookmarkStart w:id="22" w:name="_GoBack"/>
      <w:bookmarkEnd w:id="22"/>
      <w:r w:rsidRPr="00420938">
        <w:rPr>
          <w:spacing w:val="320"/>
        </w:rPr>
        <w:lastRenderedPageBreak/>
        <w:t>目</w:t>
      </w:r>
      <w:r>
        <w:t>次</w:t>
      </w:r>
    </w:p>
    <w:p w:rsidR="00420938" w:rsidRPr="00420938" w:rsidRDefault="00420938">
      <w:pPr>
        <w:pStyle w:val="10"/>
        <w:tabs>
          <w:tab w:val="right" w:leader="dot" w:pos="9344"/>
        </w:tabs>
        <w:rPr>
          <w:rFonts w:asciiTheme="minorHAnsi" w:eastAsiaTheme="minorEastAsia" w:hAnsiTheme="minorHAnsi" w:cstheme="minorBidi"/>
          <w:noProof/>
          <w:szCs w:val="22"/>
        </w:rPr>
      </w:pPr>
      <w:r w:rsidRPr="00420938">
        <w:fldChar w:fldCharType="begin"/>
      </w:r>
      <w:r w:rsidRPr="00420938">
        <w:instrText xml:space="preserve"> TOC \o "1-1" \h </w:instrText>
      </w:r>
      <w:r w:rsidRPr="00420938">
        <w:fldChar w:fldCharType="separate"/>
      </w:r>
      <w:hyperlink w:anchor="_Toc197434186" w:history="1">
        <w:r w:rsidRPr="00420938">
          <w:rPr>
            <w:rStyle w:val="affffffd"/>
            <w:noProof/>
          </w:rPr>
          <w:t>1</w:t>
        </w:r>
        <w:r>
          <w:rPr>
            <w:rStyle w:val="affffffd"/>
            <w:noProof/>
          </w:rPr>
          <w:t xml:space="preserve"> </w:t>
        </w:r>
        <w:r w:rsidRPr="00420938">
          <w:rPr>
            <w:rStyle w:val="affffffd"/>
            <w:rFonts w:hint="eastAsia"/>
            <w:noProof/>
          </w:rPr>
          <w:t xml:space="preserve"> 范围</w:t>
        </w:r>
        <w:r w:rsidRPr="00420938">
          <w:rPr>
            <w:noProof/>
          </w:rPr>
          <w:tab/>
        </w:r>
        <w:r w:rsidRPr="00420938">
          <w:rPr>
            <w:noProof/>
          </w:rPr>
          <w:fldChar w:fldCharType="begin"/>
        </w:r>
        <w:r w:rsidRPr="00420938">
          <w:rPr>
            <w:noProof/>
          </w:rPr>
          <w:instrText xml:space="preserve"> PAGEREF _Toc197434186 \h </w:instrText>
        </w:r>
        <w:r w:rsidRPr="00420938">
          <w:rPr>
            <w:noProof/>
          </w:rPr>
        </w:r>
        <w:r w:rsidRPr="00420938">
          <w:rPr>
            <w:noProof/>
          </w:rPr>
          <w:fldChar w:fldCharType="separate"/>
        </w:r>
        <w:r w:rsidRPr="00420938">
          <w:rPr>
            <w:noProof/>
          </w:rPr>
          <w:t>1</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87" w:history="1">
        <w:r w:rsidRPr="00420938">
          <w:rPr>
            <w:rStyle w:val="affffffd"/>
            <w:noProof/>
          </w:rPr>
          <w:t>2</w:t>
        </w:r>
        <w:r>
          <w:rPr>
            <w:rStyle w:val="affffffd"/>
            <w:noProof/>
          </w:rPr>
          <w:t xml:space="preserve"> </w:t>
        </w:r>
        <w:r w:rsidRPr="00420938">
          <w:rPr>
            <w:rStyle w:val="affffffd"/>
            <w:rFonts w:hint="eastAsia"/>
            <w:noProof/>
          </w:rPr>
          <w:t xml:space="preserve"> 规范性引用文件</w:t>
        </w:r>
        <w:r w:rsidRPr="00420938">
          <w:rPr>
            <w:noProof/>
          </w:rPr>
          <w:tab/>
        </w:r>
        <w:r w:rsidRPr="00420938">
          <w:rPr>
            <w:noProof/>
          </w:rPr>
          <w:fldChar w:fldCharType="begin"/>
        </w:r>
        <w:r w:rsidRPr="00420938">
          <w:rPr>
            <w:noProof/>
          </w:rPr>
          <w:instrText xml:space="preserve"> PAGEREF _Toc197434187 \h </w:instrText>
        </w:r>
        <w:r w:rsidRPr="00420938">
          <w:rPr>
            <w:noProof/>
          </w:rPr>
        </w:r>
        <w:r w:rsidRPr="00420938">
          <w:rPr>
            <w:noProof/>
          </w:rPr>
          <w:fldChar w:fldCharType="separate"/>
        </w:r>
        <w:r w:rsidRPr="00420938">
          <w:rPr>
            <w:noProof/>
          </w:rPr>
          <w:t>1</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88" w:history="1">
        <w:r w:rsidRPr="00420938">
          <w:rPr>
            <w:rStyle w:val="affffffd"/>
            <w:noProof/>
          </w:rPr>
          <w:t>3</w:t>
        </w:r>
        <w:r>
          <w:rPr>
            <w:rStyle w:val="affffffd"/>
            <w:noProof/>
          </w:rPr>
          <w:t xml:space="preserve"> </w:t>
        </w:r>
        <w:r w:rsidRPr="00420938">
          <w:rPr>
            <w:rStyle w:val="affffffd"/>
            <w:rFonts w:hint="eastAsia"/>
            <w:noProof/>
          </w:rPr>
          <w:t xml:space="preserve"> 术语和定义</w:t>
        </w:r>
        <w:r w:rsidRPr="00420938">
          <w:rPr>
            <w:noProof/>
          </w:rPr>
          <w:tab/>
        </w:r>
        <w:r w:rsidRPr="00420938">
          <w:rPr>
            <w:noProof/>
          </w:rPr>
          <w:fldChar w:fldCharType="begin"/>
        </w:r>
        <w:r w:rsidRPr="00420938">
          <w:rPr>
            <w:noProof/>
          </w:rPr>
          <w:instrText xml:space="preserve"> PAGEREF _Toc197434188 \h </w:instrText>
        </w:r>
        <w:r w:rsidRPr="00420938">
          <w:rPr>
            <w:noProof/>
          </w:rPr>
        </w:r>
        <w:r w:rsidRPr="00420938">
          <w:rPr>
            <w:noProof/>
          </w:rPr>
          <w:fldChar w:fldCharType="separate"/>
        </w:r>
        <w:r w:rsidRPr="00420938">
          <w:rPr>
            <w:noProof/>
          </w:rPr>
          <w:t>1</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89" w:history="1">
        <w:r w:rsidRPr="00420938">
          <w:rPr>
            <w:rStyle w:val="affffffd"/>
            <w:noProof/>
          </w:rPr>
          <w:t>4</w:t>
        </w:r>
        <w:r>
          <w:rPr>
            <w:rStyle w:val="affffffd"/>
            <w:noProof/>
          </w:rPr>
          <w:t xml:space="preserve"> </w:t>
        </w:r>
        <w:r w:rsidRPr="00420938">
          <w:rPr>
            <w:rStyle w:val="affffffd"/>
            <w:rFonts w:hint="eastAsia"/>
            <w:noProof/>
          </w:rPr>
          <w:t xml:space="preserve"> 要求</w:t>
        </w:r>
        <w:r w:rsidRPr="00420938">
          <w:rPr>
            <w:noProof/>
          </w:rPr>
          <w:tab/>
        </w:r>
        <w:r w:rsidRPr="00420938">
          <w:rPr>
            <w:noProof/>
          </w:rPr>
          <w:fldChar w:fldCharType="begin"/>
        </w:r>
        <w:r w:rsidRPr="00420938">
          <w:rPr>
            <w:noProof/>
          </w:rPr>
          <w:instrText xml:space="preserve"> PAGEREF _Toc197434189 \h </w:instrText>
        </w:r>
        <w:r w:rsidRPr="00420938">
          <w:rPr>
            <w:noProof/>
          </w:rPr>
        </w:r>
        <w:r w:rsidRPr="00420938">
          <w:rPr>
            <w:noProof/>
          </w:rPr>
          <w:fldChar w:fldCharType="separate"/>
        </w:r>
        <w:r w:rsidRPr="00420938">
          <w:rPr>
            <w:noProof/>
          </w:rPr>
          <w:t>1</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90" w:history="1">
        <w:r w:rsidRPr="00420938">
          <w:rPr>
            <w:rStyle w:val="affffffd"/>
            <w:noProof/>
          </w:rPr>
          <w:t>5</w:t>
        </w:r>
        <w:r>
          <w:rPr>
            <w:rStyle w:val="affffffd"/>
            <w:noProof/>
          </w:rPr>
          <w:t xml:space="preserve"> </w:t>
        </w:r>
        <w:r w:rsidRPr="00420938">
          <w:rPr>
            <w:rStyle w:val="affffffd"/>
            <w:rFonts w:hint="eastAsia"/>
            <w:noProof/>
          </w:rPr>
          <w:t xml:space="preserve"> 质量保证规定</w:t>
        </w:r>
        <w:r w:rsidRPr="00420938">
          <w:rPr>
            <w:noProof/>
          </w:rPr>
          <w:tab/>
        </w:r>
        <w:r w:rsidRPr="00420938">
          <w:rPr>
            <w:noProof/>
          </w:rPr>
          <w:fldChar w:fldCharType="begin"/>
        </w:r>
        <w:r w:rsidRPr="00420938">
          <w:rPr>
            <w:noProof/>
          </w:rPr>
          <w:instrText xml:space="preserve"> PAGEREF _Toc197434190 \h </w:instrText>
        </w:r>
        <w:r w:rsidRPr="00420938">
          <w:rPr>
            <w:noProof/>
          </w:rPr>
        </w:r>
        <w:r w:rsidRPr="00420938">
          <w:rPr>
            <w:noProof/>
          </w:rPr>
          <w:fldChar w:fldCharType="separate"/>
        </w:r>
        <w:r w:rsidRPr="00420938">
          <w:rPr>
            <w:noProof/>
          </w:rPr>
          <w:t>2</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91" w:history="1">
        <w:r w:rsidRPr="00420938">
          <w:rPr>
            <w:rStyle w:val="affffffd"/>
            <w:noProof/>
          </w:rPr>
          <w:t>6</w:t>
        </w:r>
        <w:r>
          <w:rPr>
            <w:rStyle w:val="affffffd"/>
            <w:noProof/>
          </w:rPr>
          <w:t xml:space="preserve"> </w:t>
        </w:r>
        <w:r w:rsidRPr="00420938">
          <w:rPr>
            <w:rStyle w:val="affffffd"/>
            <w:rFonts w:hint="eastAsia"/>
            <w:noProof/>
          </w:rPr>
          <w:t xml:space="preserve"> 交货准备</w:t>
        </w:r>
        <w:r w:rsidRPr="00420938">
          <w:rPr>
            <w:noProof/>
          </w:rPr>
          <w:tab/>
        </w:r>
        <w:r w:rsidRPr="00420938">
          <w:rPr>
            <w:noProof/>
          </w:rPr>
          <w:fldChar w:fldCharType="begin"/>
        </w:r>
        <w:r w:rsidRPr="00420938">
          <w:rPr>
            <w:noProof/>
          </w:rPr>
          <w:instrText xml:space="preserve"> PAGEREF _Toc197434191 \h </w:instrText>
        </w:r>
        <w:r w:rsidRPr="00420938">
          <w:rPr>
            <w:noProof/>
          </w:rPr>
        </w:r>
        <w:r w:rsidRPr="00420938">
          <w:rPr>
            <w:noProof/>
          </w:rPr>
          <w:fldChar w:fldCharType="separate"/>
        </w:r>
        <w:r w:rsidRPr="00420938">
          <w:rPr>
            <w:noProof/>
          </w:rPr>
          <w:t>5</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92" w:history="1">
        <w:r w:rsidRPr="00420938">
          <w:rPr>
            <w:rStyle w:val="affffffd"/>
            <w:noProof/>
          </w:rPr>
          <w:t>7</w:t>
        </w:r>
        <w:r>
          <w:rPr>
            <w:rStyle w:val="affffffd"/>
            <w:noProof/>
          </w:rPr>
          <w:t xml:space="preserve"> </w:t>
        </w:r>
        <w:r w:rsidRPr="00420938">
          <w:rPr>
            <w:rStyle w:val="affffffd"/>
            <w:rFonts w:hint="eastAsia"/>
            <w:noProof/>
          </w:rPr>
          <w:t xml:space="preserve"> 说明事项</w:t>
        </w:r>
        <w:r w:rsidRPr="00420938">
          <w:rPr>
            <w:noProof/>
          </w:rPr>
          <w:tab/>
        </w:r>
        <w:r w:rsidRPr="00420938">
          <w:rPr>
            <w:noProof/>
          </w:rPr>
          <w:fldChar w:fldCharType="begin"/>
        </w:r>
        <w:r w:rsidRPr="00420938">
          <w:rPr>
            <w:noProof/>
          </w:rPr>
          <w:instrText xml:space="preserve"> PAGEREF _Toc197434192 \h </w:instrText>
        </w:r>
        <w:r w:rsidRPr="00420938">
          <w:rPr>
            <w:noProof/>
          </w:rPr>
        </w:r>
        <w:r w:rsidRPr="00420938">
          <w:rPr>
            <w:noProof/>
          </w:rPr>
          <w:fldChar w:fldCharType="separate"/>
        </w:r>
        <w:r w:rsidRPr="00420938">
          <w:rPr>
            <w:noProof/>
          </w:rPr>
          <w:t>5</w:t>
        </w:r>
        <w:r w:rsidRPr="00420938">
          <w:rPr>
            <w:noProof/>
          </w:rPr>
          <w:fldChar w:fldCharType="end"/>
        </w:r>
      </w:hyperlink>
    </w:p>
    <w:p w:rsidR="00420938" w:rsidRPr="00420938" w:rsidRDefault="00420938">
      <w:pPr>
        <w:pStyle w:val="10"/>
        <w:tabs>
          <w:tab w:val="right" w:leader="dot" w:pos="9344"/>
        </w:tabs>
        <w:rPr>
          <w:rFonts w:asciiTheme="minorHAnsi" w:eastAsiaTheme="minorEastAsia" w:hAnsiTheme="minorHAnsi" w:cstheme="minorBidi"/>
          <w:noProof/>
          <w:szCs w:val="22"/>
        </w:rPr>
      </w:pPr>
      <w:hyperlink w:anchor="_Toc197434193" w:history="1">
        <w:r w:rsidRPr="00420938">
          <w:rPr>
            <w:rStyle w:val="affffffd"/>
            <w:rFonts w:hint="eastAsia"/>
            <w:noProof/>
          </w:rPr>
          <w:t>附录</w:t>
        </w:r>
        <w:r>
          <w:rPr>
            <w:rStyle w:val="affffffd"/>
            <w:rFonts w:hint="eastAsia"/>
            <w:noProof/>
          </w:rPr>
          <w:t>A</w:t>
        </w:r>
        <w:r w:rsidRPr="00420938">
          <w:rPr>
            <w:rStyle w:val="affffffd"/>
            <w:rFonts w:hint="eastAsia"/>
            <w:noProof/>
          </w:rPr>
          <w:t>（规范性）</w:t>
        </w:r>
        <w:r>
          <w:rPr>
            <w:rStyle w:val="affffffd"/>
            <w:noProof/>
          </w:rPr>
          <w:t xml:space="preserve"> </w:t>
        </w:r>
        <w:r w:rsidRPr="00420938">
          <w:rPr>
            <w:rStyle w:val="affffffd"/>
            <w:noProof/>
          </w:rPr>
          <w:t xml:space="preserve"> </w:t>
        </w:r>
        <w:r w:rsidRPr="00420938">
          <w:rPr>
            <w:rStyle w:val="affffffd"/>
            <w:rFonts w:hint="eastAsia"/>
            <w:noProof/>
          </w:rPr>
          <w:t>微弧氧化膜样板制作要求</w:t>
        </w:r>
        <w:r w:rsidRPr="00420938">
          <w:rPr>
            <w:noProof/>
          </w:rPr>
          <w:tab/>
        </w:r>
        <w:r w:rsidRPr="00420938">
          <w:rPr>
            <w:noProof/>
          </w:rPr>
          <w:fldChar w:fldCharType="begin"/>
        </w:r>
        <w:r w:rsidRPr="00420938">
          <w:rPr>
            <w:noProof/>
          </w:rPr>
          <w:instrText xml:space="preserve"> PAGEREF _Toc197434193 \h </w:instrText>
        </w:r>
        <w:r w:rsidRPr="00420938">
          <w:rPr>
            <w:noProof/>
          </w:rPr>
        </w:r>
        <w:r w:rsidRPr="00420938">
          <w:rPr>
            <w:noProof/>
          </w:rPr>
          <w:fldChar w:fldCharType="separate"/>
        </w:r>
        <w:r w:rsidRPr="00420938">
          <w:rPr>
            <w:noProof/>
          </w:rPr>
          <w:t>7</w:t>
        </w:r>
        <w:r w:rsidRPr="00420938">
          <w:rPr>
            <w:noProof/>
          </w:rPr>
          <w:fldChar w:fldCharType="end"/>
        </w:r>
      </w:hyperlink>
    </w:p>
    <w:p w:rsidR="00420938" w:rsidRPr="00420938" w:rsidRDefault="00420938" w:rsidP="00420938">
      <w:pPr>
        <w:pStyle w:val="affffff2"/>
        <w:spacing w:after="360"/>
        <w:sectPr w:rsidR="00420938" w:rsidRPr="00420938" w:rsidSect="00420938">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420938">
        <w:fldChar w:fldCharType="end"/>
      </w: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1E5BD6C3AB44BE95C7C0320DEB974F"/>
        </w:placeholder>
      </w:sdtPr>
      <w:sdtEndPr/>
      <w:sdtContent>
        <w:bookmarkStart w:id="24" w:name="NEW_STAND_NAME" w:displacedByCustomXml="prev"/>
        <w:p w:rsidR="00F26B7E" w:rsidRPr="00F26B7E" w:rsidRDefault="003F7A6B" w:rsidP="003F7A6B">
          <w:pPr>
            <w:pStyle w:val="afffffffff7"/>
            <w:spacing w:beforeLines="1" w:before="2" w:afterLines="220" w:after="528"/>
          </w:pPr>
          <w:proofErr w:type="gramStart"/>
          <w:r>
            <w:rPr>
              <w:rFonts w:hint="eastAsia"/>
            </w:rPr>
            <w:t>微弧氧化</w:t>
          </w:r>
          <w:proofErr w:type="gramEnd"/>
          <w:r>
            <w:rPr>
              <w:rFonts w:hint="eastAsia"/>
            </w:rPr>
            <w:t>陶瓷膜通用规范</w:t>
          </w:r>
        </w:p>
      </w:sdtContent>
    </w:sdt>
    <w:bookmarkEnd w:id="24" w:displacedByCustomXml="prev"/>
    <w:p w:rsidR="00E2552F" w:rsidRDefault="00E2552F" w:rsidP="00A77CCB">
      <w:pPr>
        <w:pStyle w:val="afff2"/>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97434186"/>
      <w:r>
        <w:rPr>
          <w:rFonts w:hint="eastAsia"/>
        </w:rPr>
        <w:t>范围</w:t>
      </w:r>
      <w:bookmarkEnd w:id="25"/>
      <w:bookmarkEnd w:id="26"/>
      <w:bookmarkEnd w:id="27"/>
      <w:bookmarkEnd w:id="28"/>
      <w:bookmarkEnd w:id="29"/>
      <w:bookmarkEnd w:id="30"/>
      <w:bookmarkEnd w:id="31"/>
      <w:bookmarkEnd w:id="32"/>
      <w:bookmarkEnd w:id="33"/>
      <w:bookmarkEnd w:id="34"/>
    </w:p>
    <w:p w:rsidR="003F7A6B" w:rsidRDefault="003F7A6B" w:rsidP="003F7A6B">
      <w:pPr>
        <w:pStyle w:val="affffc"/>
        <w:ind w:firstLine="420"/>
      </w:pPr>
      <w:bookmarkStart w:id="35" w:name="_Toc17233326"/>
      <w:bookmarkStart w:id="36" w:name="_Toc17233334"/>
      <w:bookmarkStart w:id="37" w:name="_Toc24884212"/>
      <w:bookmarkStart w:id="38" w:name="_Toc24884219"/>
      <w:bookmarkStart w:id="39" w:name="_Toc26648466"/>
      <w:r>
        <w:rPr>
          <w:rFonts w:hint="eastAsia"/>
        </w:rPr>
        <w:t>本文件规定了铝及铝合金、镁及镁合金、钛及钛合金微弧氧化陶瓷膜层的质量要求、验收规则和检验方法等。</w:t>
      </w:r>
    </w:p>
    <w:p w:rsidR="008B0C9C" w:rsidRDefault="003F7A6B" w:rsidP="003F7A6B">
      <w:pPr>
        <w:pStyle w:val="affffc"/>
        <w:ind w:firstLine="420"/>
      </w:pPr>
      <w:r>
        <w:rPr>
          <w:rFonts w:hint="eastAsia"/>
        </w:rPr>
        <w:t>本文件适用于铝及铝合金、镁及镁合金、钛及钛合金零部件微弧氧化陶瓷膜层的质量验收。</w:t>
      </w:r>
    </w:p>
    <w:p w:rsidR="00E2552F" w:rsidRDefault="00E2552F" w:rsidP="00A77CCB">
      <w:pPr>
        <w:pStyle w:val="afff2"/>
        <w:spacing w:before="240" w:after="240"/>
      </w:pPr>
      <w:bookmarkStart w:id="40" w:name="_Toc26718931"/>
      <w:bookmarkStart w:id="41" w:name="_Toc26986531"/>
      <w:bookmarkStart w:id="42" w:name="_Toc26986772"/>
      <w:bookmarkStart w:id="43" w:name="_Toc97192965"/>
      <w:bookmarkStart w:id="44" w:name="_Toc197434187"/>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7775C4B2A0D04527BA02063CCF4696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F7A6B" w:rsidRDefault="003F7A6B" w:rsidP="003F7A6B">
      <w:pPr>
        <w:pStyle w:val="affffc"/>
        <w:ind w:firstLine="420"/>
      </w:pPr>
      <w:r>
        <w:rPr>
          <w:rFonts w:hint="eastAsia"/>
        </w:rPr>
        <w:t>GB/T 1410-2006 材料体积电阻率和表面电阻率试验方法</w:t>
      </w:r>
    </w:p>
    <w:p w:rsidR="003F7A6B" w:rsidRDefault="003F7A6B" w:rsidP="003F7A6B">
      <w:pPr>
        <w:pStyle w:val="affffc"/>
        <w:ind w:firstLine="420"/>
      </w:pPr>
      <w:r>
        <w:rPr>
          <w:rFonts w:hint="eastAsia"/>
        </w:rPr>
        <w:t>GB/T 4340.1 金属维氏硬度试验 第1部分：试验方法</w:t>
      </w:r>
    </w:p>
    <w:p w:rsidR="003F7A6B" w:rsidRDefault="003F7A6B" w:rsidP="003F7A6B">
      <w:pPr>
        <w:pStyle w:val="affffc"/>
        <w:ind w:firstLine="420"/>
      </w:pPr>
      <w:r>
        <w:rPr>
          <w:rFonts w:hint="eastAsia"/>
        </w:rPr>
        <w:t>GB/T 4957 非磁性基体金属上非导电覆盖层覆盖层厚度测量涡流法</w:t>
      </w:r>
    </w:p>
    <w:p w:rsidR="003F7A6B" w:rsidRDefault="003F7A6B" w:rsidP="003F7A6B">
      <w:pPr>
        <w:pStyle w:val="affffc"/>
        <w:ind w:firstLine="420"/>
      </w:pPr>
      <w:r>
        <w:rPr>
          <w:rFonts w:hint="eastAsia"/>
        </w:rPr>
        <w:t>GB/T 6062-2009 产品几何技术规范(GPS)表面结构轮廓法接触(触针)式仪器的标称特性</w:t>
      </w:r>
    </w:p>
    <w:p w:rsidR="003F7A6B" w:rsidRDefault="003F7A6B" w:rsidP="003F7A6B">
      <w:pPr>
        <w:pStyle w:val="affffc"/>
        <w:ind w:firstLine="420"/>
      </w:pPr>
      <w:r>
        <w:rPr>
          <w:rFonts w:hint="eastAsia"/>
        </w:rPr>
        <w:t>GB/T 6461 金属基体上金属和其他无机覆盖层经腐蚀试验后的试样和试样的评级</w:t>
      </w:r>
    </w:p>
    <w:p w:rsidR="003F7A6B" w:rsidRDefault="003F7A6B" w:rsidP="003F7A6B">
      <w:pPr>
        <w:pStyle w:val="affffc"/>
        <w:ind w:firstLine="420"/>
      </w:pPr>
      <w:r>
        <w:rPr>
          <w:rFonts w:hint="eastAsia"/>
        </w:rPr>
        <w:t>GB/T 6462 金属和氧化物覆盖层厚度测量显微镜法</w:t>
      </w:r>
    </w:p>
    <w:p w:rsidR="003F7A6B" w:rsidRDefault="003F7A6B" w:rsidP="003F7A6B">
      <w:pPr>
        <w:pStyle w:val="affffc"/>
        <w:ind w:firstLine="420"/>
      </w:pPr>
      <w:r>
        <w:rPr>
          <w:rFonts w:hint="eastAsia"/>
        </w:rPr>
        <w:t>GB/T 8642 热喷涂 抗拉结合强度的测定</w:t>
      </w:r>
    </w:p>
    <w:p w:rsidR="003F7A6B" w:rsidRDefault="003F7A6B" w:rsidP="003F7A6B">
      <w:pPr>
        <w:pStyle w:val="affffc"/>
        <w:ind w:firstLine="420"/>
      </w:pPr>
      <w:r>
        <w:rPr>
          <w:rFonts w:hint="eastAsia"/>
        </w:rPr>
        <w:t>GB/T 9286- 2021 色漆和清漆 划格试验</w:t>
      </w:r>
    </w:p>
    <w:p w:rsidR="003F7A6B" w:rsidRDefault="003F7A6B" w:rsidP="003F7A6B">
      <w:pPr>
        <w:pStyle w:val="affffc"/>
        <w:ind w:firstLine="420"/>
      </w:pPr>
      <w:r>
        <w:rPr>
          <w:rFonts w:hint="eastAsia"/>
        </w:rPr>
        <w:t>GB/T 12611 金属零（部）件镀覆前质量控制技术要求</w:t>
      </w:r>
    </w:p>
    <w:p w:rsidR="003F7A6B" w:rsidRDefault="003F7A6B" w:rsidP="003F7A6B">
      <w:pPr>
        <w:pStyle w:val="affffc"/>
        <w:ind w:firstLine="420"/>
      </w:pPr>
      <w:r>
        <w:rPr>
          <w:rFonts w:hint="eastAsia"/>
        </w:rPr>
        <w:t>GJB 179A-1996 计数抽样检验程序及表</w:t>
      </w:r>
    </w:p>
    <w:p w:rsidR="003F7A6B" w:rsidRDefault="003F7A6B" w:rsidP="003F7A6B">
      <w:pPr>
        <w:pStyle w:val="affffc"/>
        <w:ind w:firstLine="420"/>
      </w:pPr>
      <w:r>
        <w:rPr>
          <w:rFonts w:hint="eastAsia"/>
        </w:rPr>
        <w:t>GJB 150.1A  军用装备实验室环境试验方法 第1部分：通用要求</w:t>
      </w:r>
    </w:p>
    <w:p w:rsidR="003F7A6B" w:rsidRDefault="003F7A6B" w:rsidP="003F7A6B">
      <w:pPr>
        <w:pStyle w:val="affffc"/>
        <w:ind w:firstLine="420"/>
      </w:pPr>
      <w:r>
        <w:rPr>
          <w:rFonts w:hint="eastAsia"/>
        </w:rPr>
        <w:t>GJB 150.9A 军用设备环境试验方法 湿热试验</w:t>
      </w:r>
    </w:p>
    <w:p w:rsidR="003F7A6B" w:rsidRDefault="003F7A6B" w:rsidP="003F7A6B">
      <w:pPr>
        <w:pStyle w:val="affffc"/>
        <w:ind w:firstLine="420"/>
      </w:pPr>
      <w:r>
        <w:rPr>
          <w:rFonts w:hint="eastAsia"/>
        </w:rPr>
        <w:t>GJB 150.10A 军用设备环境试验方法 霉菌试验</w:t>
      </w:r>
    </w:p>
    <w:p w:rsidR="003F7A6B" w:rsidRDefault="003F7A6B" w:rsidP="003F7A6B">
      <w:pPr>
        <w:pStyle w:val="affffc"/>
        <w:ind w:firstLine="420"/>
      </w:pPr>
      <w:r>
        <w:rPr>
          <w:rFonts w:hint="eastAsia"/>
        </w:rPr>
        <w:t>GJB 150.11A 军用设备环境试验方法 盐雾试验</w:t>
      </w:r>
    </w:p>
    <w:p w:rsidR="003F7A6B" w:rsidRDefault="003F7A6B" w:rsidP="003F7A6B">
      <w:pPr>
        <w:pStyle w:val="affffc"/>
        <w:ind w:firstLine="420"/>
      </w:pPr>
      <w:r>
        <w:rPr>
          <w:rFonts w:hint="eastAsia"/>
        </w:rPr>
        <w:t>GJB 2502.3-2015 航天器热控涂层试验方法 第3部分:发射率测试</w:t>
      </w:r>
    </w:p>
    <w:p w:rsidR="00AA6EC9" w:rsidRPr="008A57E6" w:rsidRDefault="003F7A6B" w:rsidP="003F7A6B">
      <w:pPr>
        <w:pStyle w:val="affffc"/>
        <w:ind w:firstLine="420"/>
      </w:pPr>
      <w:r>
        <w:rPr>
          <w:rFonts w:hint="eastAsia"/>
        </w:rPr>
        <w:t>HB 5057-1993 铝及铝合金硬质阳极氧化膜层质量检验</w:t>
      </w:r>
    </w:p>
    <w:p w:rsidR="00B265BC" w:rsidRPr="00E030F9" w:rsidRDefault="00FD59EB" w:rsidP="00FD59EB">
      <w:pPr>
        <w:pStyle w:val="afff2"/>
        <w:spacing w:before="240" w:after="240"/>
      </w:pPr>
      <w:bookmarkStart w:id="45" w:name="_Toc97192966"/>
      <w:bookmarkStart w:id="46" w:name="_Toc197434188"/>
      <w:r>
        <w:rPr>
          <w:rFonts w:hint="eastAsia"/>
          <w:szCs w:val="21"/>
        </w:rPr>
        <w:lastRenderedPageBreak/>
        <w:t>术语和定义</w:t>
      </w:r>
      <w:bookmarkEnd w:id="45"/>
      <w:bookmarkEnd w:id="46"/>
    </w:p>
    <w:bookmarkStart w:id="47" w:name="_Toc26986532" w:displacedByCustomXml="next"/>
    <w:bookmarkEnd w:id="47" w:displacedByCustomXml="next"/>
    <w:sdt>
      <w:sdtPr>
        <w:id w:val="-1909835108"/>
        <w:placeholder>
          <w:docPart w:val="F1A1C36281F54E68AC920519B322F9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F7A6B" w:rsidP="00BA263B">
          <w:pPr>
            <w:pStyle w:val="affffc"/>
            <w:ind w:firstLine="420"/>
          </w:pPr>
          <w:r>
            <w:t>本文件没有需要界定的术语和定义。</w:t>
          </w:r>
        </w:p>
      </w:sdtContent>
    </w:sdt>
    <w:p w:rsidR="003F7A6B" w:rsidRDefault="003F7A6B" w:rsidP="003F7A6B">
      <w:pPr>
        <w:pStyle w:val="afff2"/>
        <w:spacing w:before="240" w:after="240"/>
      </w:pPr>
      <w:bookmarkStart w:id="48" w:name="_Toc197434189"/>
      <w:r>
        <w:rPr>
          <w:rFonts w:hint="eastAsia"/>
        </w:rPr>
        <w:t>要求</w:t>
      </w:r>
      <w:bookmarkEnd w:id="48"/>
    </w:p>
    <w:p w:rsidR="003F7A6B" w:rsidRDefault="003F7A6B" w:rsidP="003F7A6B">
      <w:pPr>
        <w:pStyle w:val="afff3"/>
        <w:spacing w:before="120" w:after="120"/>
      </w:pPr>
      <w:r>
        <w:rPr>
          <w:rFonts w:hint="eastAsia"/>
        </w:rPr>
        <w:t>外观</w:t>
      </w:r>
    </w:p>
    <w:p w:rsidR="003F7A6B" w:rsidRDefault="003F7A6B" w:rsidP="003F7A6B">
      <w:pPr>
        <w:pStyle w:val="afffffffff0"/>
      </w:pPr>
      <w:r>
        <w:rPr>
          <w:rFonts w:hint="eastAsia"/>
        </w:rPr>
        <w:t>微弧氧化膜层应连续均匀，不应有露白、麻点、起泡、裂纹、电击伤等缺陷。</w:t>
      </w:r>
    </w:p>
    <w:p w:rsidR="003F7A6B" w:rsidRDefault="003F7A6B" w:rsidP="003F7A6B">
      <w:pPr>
        <w:pStyle w:val="afffffffff0"/>
      </w:pPr>
      <w:r>
        <w:rPr>
          <w:rFonts w:hint="eastAsia"/>
        </w:rPr>
        <w:t>微弧氧化膜允许有轻微</w:t>
      </w:r>
      <w:proofErr w:type="gramStart"/>
      <w:r>
        <w:rPr>
          <w:rFonts w:hint="eastAsia"/>
        </w:rPr>
        <w:t>的挂具印痕</w:t>
      </w:r>
      <w:proofErr w:type="gramEnd"/>
      <w:r>
        <w:rPr>
          <w:rFonts w:hint="eastAsia"/>
        </w:rPr>
        <w:t>和轻微的封闭液流痕。</w:t>
      </w:r>
    </w:p>
    <w:p w:rsidR="003F7A6B" w:rsidRDefault="003F7A6B" w:rsidP="003F7A6B">
      <w:pPr>
        <w:pStyle w:val="afffffffff0"/>
      </w:pPr>
      <w:r>
        <w:rPr>
          <w:rFonts w:hint="eastAsia"/>
        </w:rPr>
        <w:t>微弧氧化膜允许因基体化学成分、膜层厚度、工艺参数的不同而呈现不同颜色。</w:t>
      </w:r>
    </w:p>
    <w:p w:rsidR="003F7A6B" w:rsidRDefault="003F7A6B" w:rsidP="003F7A6B">
      <w:pPr>
        <w:pStyle w:val="afffffffff0"/>
      </w:pPr>
      <w:r>
        <w:rPr>
          <w:rFonts w:hint="eastAsia"/>
        </w:rPr>
        <w:t>除非另有规定，局部</w:t>
      </w:r>
      <w:proofErr w:type="gramStart"/>
      <w:r>
        <w:rPr>
          <w:rFonts w:hint="eastAsia"/>
        </w:rPr>
        <w:t>微弧氧化</w:t>
      </w:r>
      <w:proofErr w:type="gramEnd"/>
      <w:r>
        <w:rPr>
          <w:rFonts w:hint="eastAsia"/>
        </w:rPr>
        <w:t>的零件膜层交接</w:t>
      </w:r>
      <w:proofErr w:type="gramStart"/>
      <w:r>
        <w:rPr>
          <w:rFonts w:hint="eastAsia"/>
        </w:rPr>
        <w:t>处允许</w:t>
      </w:r>
      <w:proofErr w:type="gramEnd"/>
      <w:r>
        <w:rPr>
          <w:rFonts w:hint="eastAsia"/>
        </w:rPr>
        <w:t>向任意方向位移2mm。</w:t>
      </w:r>
    </w:p>
    <w:p w:rsidR="003F7A6B" w:rsidRDefault="003F7A6B" w:rsidP="003F7A6B">
      <w:pPr>
        <w:pStyle w:val="afffffffff0"/>
      </w:pPr>
      <w:r>
        <w:rPr>
          <w:rFonts w:hint="eastAsia"/>
        </w:rPr>
        <w:t xml:space="preserve">除非另有规定，孔径不大于6mm的盲孔，在其深度大于孔径的1倍处的内表面可无膜层；孔径大于6mm 的盲孔（或槽缝），在其深度大于孔径（或宽度）的2 </w:t>
      </w:r>
      <w:proofErr w:type="gramStart"/>
      <w:r>
        <w:rPr>
          <w:rFonts w:hint="eastAsia"/>
        </w:rPr>
        <w:t>倍</w:t>
      </w:r>
      <w:proofErr w:type="gramEnd"/>
      <w:r>
        <w:rPr>
          <w:rFonts w:hint="eastAsia"/>
        </w:rPr>
        <w:t>处的内表面可无膜层。</w:t>
      </w:r>
    </w:p>
    <w:p w:rsidR="003F7A6B" w:rsidRDefault="003F7A6B" w:rsidP="003F7A6B">
      <w:pPr>
        <w:pStyle w:val="afff3"/>
        <w:spacing w:before="120" w:after="120"/>
      </w:pPr>
      <w:r>
        <w:rPr>
          <w:rFonts w:hint="eastAsia"/>
        </w:rPr>
        <w:t>厚度</w:t>
      </w:r>
    </w:p>
    <w:p w:rsidR="003F7A6B" w:rsidRDefault="003F7A6B" w:rsidP="003F7A6B">
      <w:pPr>
        <w:pStyle w:val="affffc"/>
        <w:ind w:firstLine="420"/>
      </w:pPr>
      <w:r>
        <w:rPr>
          <w:rFonts w:hint="eastAsia"/>
        </w:rPr>
        <w:t>厚度应符合零件图样或技术文件的规定。产品图样未作规定时，如用于提高电泳漆与基体结合力的，膜层厚度应为4~10μm；如用于喷漆底层提高与基体的结合力，膜层厚度应不低于5μm；用于提高基材的耐腐蚀性能，膜层厚度应不低于10μm；用于提高膜层的耐磨性能，膜层的厚度应不低于30μm。</w:t>
      </w:r>
    </w:p>
    <w:p w:rsidR="003F7A6B" w:rsidRDefault="003F7A6B" w:rsidP="003F7A6B">
      <w:pPr>
        <w:pStyle w:val="afff3"/>
        <w:spacing w:before="120" w:after="120"/>
      </w:pPr>
      <w:r>
        <w:rPr>
          <w:rFonts w:hint="eastAsia"/>
        </w:rPr>
        <w:t>附着力</w:t>
      </w:r>
    </w:p>
    <w:p w:rsidR="003F7A6B" w:rsidRDefault="003F7A6B" w:rsidP="003F7A6B">
      <w:pPr>
        <w:pStyle w:val="afffffffff0"/>
      </w:pPr>
      <w:r>
        <w:rPr>
          <w:rFonts w:hint="eastAsia"/>
        </w:rPr>
        <w:t>按照4.5.3规定的方法试验后，试验结果应满足1级以上。</w:t>
      </w:r>
    </w:p>
    <w:p w:rsidR="003F7A6B" w:rsidRDefault="003F7A6B" w:rsidP="003F7A6B">
      <w:pPr>
        <w:pStyle w:val="afffffffff0"/>
      </w:pPr>
      <w:r>
        <w:rPr>
          <w:rFonts w:hint="eastAsia"/>
        </w:rPr>
        <w:t>按照4.5.3规定的方法试验后，微弧氧化膜层的结合强度应不小于30MPa。</w:t>
      </w:r>
    </w:p>
    <w:p w:rsidR="003F7A6B" w:rsidRDefault="003F7A6B" w:rsidP="003F7A6B">
      <w:pPr>
        <w:pStyle w:val="afff3"/>
        <w:spacing w:before="120" w:after="120"/>
      </w:pPr>
      <w:r>
        <w:rPr>
          <w:rFonts w:hint="eastAsia"/>
        </w:rPr>
        <w:t>硬度</w:t>
      </w:r>
    </w:p>
    <w:p w:rsidR="003F7A6B" w:rsidRDefault="003F7A6B" w:rsidP="003F7A6B">
      <w:pPr>
        <w:pStyle w:val="affffc"/>
        <w:ind w:firstLine="420"/>
      </w:pPr>
      <w:r>
        <w:rPr>
          <w:rFonts w:hint="eastAsia"/>
        </w:rPr>
        <w:t>硬度应符合零件图样或技术文件的规定。如无特殊要求，按照4.5.4规定的方法试验后，镁合金微弧氧化本色膜层的硬度应不小于500HV0.02；镁合金微弧氧化黑色膜层的硬度应不小于200HV0.02；铝合金微弧氧化本色膜层的硬度应不小于800HV0.05；铝合金微弧氧化黑色膜层的硬度应不小于500HV0.02；钛合金微弧氧化本色膜层的硬度应不小于500HV0.02；钛合金微弧氧化黑色膜层的硬度应不小于200HV0.02。</w:t>
      </w:r>
    </w:p>
    <w:p w:rsidR="003F7A6B" w:rsidRDefault="003F7A6B" w:rsidP="003F7A6B">
      <w:pPr>
        <w:pStyle w:val="afff3"/>
        <w:spacing w:before="120" w:after="120"/>
      </w:pPr>
      <w:r>
        <w:rPr>
          <w:rFonts w:hint="eastAsia"/>
        </w:rPr>
        <w:t>粗糙度</w:t>
      </w:r>
    </w:p>
    <w:p w:rsidR="003F7A6B" w:rsidRDefault="003F7A6B" w:rsidP="003F7A6B">
      <w:pPr>
        <w:pStyle w:val="affffc"/>
        <w:ind w:firstLine="420"/>
      </w:pPr>
      <w:r>
        <w:rPr>
          <w:rFonts w:hint="eastAsia"/>
        </w:rPr>
        <w:lastRenderedPageBreak/>
        <w:t>按照4.5.5规定的方法试验后，当膜层厚度小于10μm时，膜层的粗糙度（Ra）应不超过1.2μm；当膜层厚度小于20μm时，膜层的粗糙度（Ra）应不超过2.0μm；当膜层厚度小于40μm时，膜层的粗糙度（Ra）应不超过3.2μm。</w:t>
      </w:r>
    </w:p>
    <w:p w:rsidR="003F7A6B" w:rsidRDefault="003F7A6B" w:rsidP="003F7A6B">
      <w:pPr>
        <w:pStyle w:val="afff3"/>
        <w:spacing w:before="120" w:after="120"/>
      </w:pPr>
      <w:r>
        <w:rPr>
          <w:rFonts w:hint="eastAsia"/>
        </w:rPr>
        <w:t>耐盐雾性能</w:t>
      </w:r>
    </w:p>
    <w:p w:rsidR="003F7A6B" w:rsidRDefault="003F7A6B" w:rsidP="003F7A6B">
      <w:pPr>
        <w:pStyle w:val="afffffffff0"/>
      </w:pPr>
      <w:r>
        <w:rPr>
          <w:rFonts w:hint="eastAsia"/>
        </w:rPr>
        <w:t>按照4.5.6规定的方法试验后，未经封闭的镁合金微弧氧化膜层中性盐雾试验96h，膜层保护等级应大于9级。经封闭的镁合金微弧氧化膜层中性盐雾试验336h，不应出现腐蚀、脱落现象，试样表面允许轻微变色或局部变暗。</w:t>
      </w:r>
    </w:p>
    <w:p w:rsidR="003F7A6B" w:rsidRDefault="003F7A6B" w:rsidP="003F7A6B">
      <w:pPr>
        <w:pStyle w:val="afffffffff0"/>
      </w:pPr>
      <w:r>
        <w:rPr>
          <w:rFonts w:hint="eastAsia"/>
        </w:rPr>
        <w:t>未经封闭的铝合金微弧氧化膜层中性盐雾试验192h，膜层保护等级应大于9级。经封闭的铝合金微弧氧化膜层中性盐雾试验500h，不应出现腐蚀、脱落现象，试样表面允许轻微变色或局部变暗。</w:t>
      </w:r>
    </w:p>
    <w:p w:rsidR="003F7A6B" w:rsidRDefault="003F7A6B" w:rsidP="003F7A6B">
      <w:pPr>
        <w:pStyle w:val="afffffffff0"/>
      </w:pPr>
      <w:r>
        <w:rPr>
          <w:rFonts w:hint="eastAsia"/>
        </w:rPr>
        <w:t>未经封闭的钛合金微弧氧化膜层中性盐雾试验192h，膜层保护等级应大于9级。经封闭的钛合金微弧氧化膜层中性盐雾试验500h，不应出现腐蚀、脱落现象，试样表面允许轻微变色或局部变暗。</w:t>
      </w:r>
    </w:p>
    <w:p w:rsidR="003F7A6B" w:rsidRDefault="003F7A6B" w:rsidP="003F7A6B">
      <w:pPr>
        <w:pStyle w:val="afff3"/>
        <w:spacing w:before="120" w:after="120"/>
      </w:pPr>
      <w:r>
        <w:rPr>
          <w:rFonts w:hint="eastAsia"/>
        </w:rPr>
        <w:t>耐湿热性能</w:t>
      </w:r>
    </w:p>
    <w:p w:rsidR="003F7A6B" w:rsidRDefault="003F7A6B" w:rsidP="003F7A6B">
      <w:pPr>
        <w:pStyle w:val="affffc"/>
        <w:ind w:firstLine="420"/>
      </w:pPr>
      <w:r>
        <w:rPr>
          <w:rFonts w:hint="eastAsia"/>
        </w:rPr>
        <w:t>按照4.5.7规定的方法试验后，湿热试验240h，不应出现腐蚀、脱落现象，试样表面允许轻微变色或局部变暗。</w:t>
      </w:r>
    </w:p>
    <w:p w:rsidR="003F7A6B" w:rsidRDefault="003F7A6B" w:rsidP="003F7A6B">
      <w:pPr>
        <w:pStyle w:val="afff3"/>
        <w:spacing w:before="120" w:after="120"/>
      </w:pPr>
      <w:r>
        <w:rPr>
          <w:rFonts w:hint="eastAsia"/>
        </w:rPr>
        <w:t>耐霉菌性能</w:t>
      </w:r>
    </w:p>
    <w:p w:rsidR="003F7A6B" w:rsidRDefault="003F7A6B" w:rsidP="003F7A6B">
      <w:pPr>
        <w:pStyle w:val="affffc"/>
        <w:ind w:firstLine="420"/>
      </w:pPr>
      <w:r>
        <w:rPr>
          <w:rFonts w:hint="eastAsia"/>
        </w:rPr>
        <w:t>按照4.5.8规定的方法试验后，湿热试验28d后，膜层耐霉菌性应不低于1级。</w:t>
      </w:r>
    </w:p>
    <w:p w:rsidR="003F7A6B" w:rsidRDefault="003F7A6B" w:rsidP="003F7A6B">
      <w:pPr>
        <w:pStyle w:val="afff3"/>
        <w:spacing w:before="120" w:after="120"/>
      </w:pPr>
      <w:r>
        <w:rPr>
          <w:rFonts w:hint="eastAsia"/>
        </w:rPr>
        <w:t>热辐射性能</w:t>
      </w:r>
    </w:p>
    <w:p w:rsidR="003F7A6B" w:rsidRDefault="003F7A6B" w:rsidP="003F7A6B">
      <w:pPr>
        <w:pStyle w:val="affffc"/>
        <w:ind w:firstLine="420"/>
      </w:pPr>
      <w:r>
        <w:rPr>
          <w:rFonts w:hint="eastAsia"/>
        </w:rPr>
        <w:t>按照4.5.9规定的方法试验后，微弧氧化膜层用作低吸收-发射比热控涂层时，其半球发射率应大于0.85。</w:t>
      </w:r>
    </w:p>
    <w:p w:rsidR="003F7A6B" w:rsidRDefault="003F7A6B" w:rsidP="003F7A6B">
      <w:pPr>
        <w:pStyle w:val="afff3"/>
        <w:spacing w:before="120" w:after="120"/>
      </w:pPr>
      <w:r>
        <w:rPr>
          <w:rFonts w:hint="eastAsia"/>
        </w:rPr>
        <w:t>绝缘性能</w:t>
      </w:r>
    </w:p>
    <w:p w:rsidR="003F7A6B" w:rsidRDefault="003F7A6B" w:rsidP="003F7A6B">
      <w:pPr>
        <w:pStyle w:val="affffc"/>
        <w:ind w:firstLine="420"/>
      </w:pPr>
      <w:r>
        <w:rPr>
          <w:rFonts w:hint="eastAsia"/>
        </w:rPr>
        <w:t>按照4.5.10规定的方法试验后，以同槽处理的微弧氧化试样进行膜层绝缘性的检测，绝缘电阻不小于100MΩ。</w:t>
      </w:r>
    </w:p>
    <w:p w:rsidR="003F7A6B" w:rsidRDefault="003F7A6B" w:rsidP="003F7A6B">
      <w:pPr>
        <w:pStyle w:val="afff2"/>
        <w:spacing w:before="240" w:after="240"/>
      </w:pPr>
      <w:bookmarkStart w:id="49" w:name="_Toc197434190"/>
      <w:r>
        <w:rPr>
          <w:rFonts w:hint="eastAsia"/>
        </w:rPr>
        <w:t>质量保证规定</w:t>
      </w:r>
      <w:bookmarkEnd w:id="49"/>
    </w:p>
    <w:p w:rsidR="003F7A6B" w:rsidRDefault="003F7A6B" w:rsidP="003F7A6B">
      <w:pPr>
        <w:pStyle w:val="afff3"/>
        <w:spacing w:before="120" w:after="120"/>
      </w:pPr>
      <w:r>
        <w:rPr>
          <w:rFonts w:hint="eastAsia"/>
        </w:rPr>
        <w:t>检验分类</w:t>
      </w:r>
    </w:p>
    <w:p w:rsidR="003F7A6B" w:rsidRDefault="003F7A6B" w:rsidP="003F7A6B">
      <w:pPr>
        <w:pStyle w:val="affffc"/>
        <w:ind w:firstLine="420"/>
      </w:pPr>
      <w:r>
        <w:rPr>
          <w:rFonts w:hint="eastAsia"/>
        </w:rPr>
        <w:t>本规范规定的检验分类如下：</w:t>
      </w:r>
    </w:p>
    <w:p w:rsidR="003F7A6B" w:rsidRDefault="003F7A6B" w:rsidP="003F7A6B">
      <w:pPr>
        <w:pStyle w:val="afb"/>
      </w:pPr>
      <w:r>
        <w:rPr>
          <w:rFonts w:hint="eastAsia"/>
        </w:rPr>
        <w:t>鉴定检验；</w:t>
      </w:r>
    </w:p>
    <w:p w:rsidR="003F7A6B" w:rsidRDefault="003F7A6B" w:rsidP="003F7A6B">
      <w:pPr>
        <w:pStyle w:val="afb"/>
      </w:pPr>
      <w:r>
        <w:rPr>
          <w:rFonts w:hint="eastAsia"/>
        </w:rPr>
        <w:t>质量一致性检验，分为：交收检验和周期检验。</w:t>
      </w:r>
    </w:p>
    <w:p w:rsidR="003F7A6B" w:rsidRDefault="003F7A6B" w:rsidP="003F7A6B">
      <w:pPr>
        <w:pStyle w:val="afff3"/>
        <w:spacing w:before="120" w:after="120"/>
      </w:pPr>
      <w:r>
        <w:rPr>
          <w:rFonts w:hint="eastAsia"/>
        </w:rPr>
        <w:t>检验条件</w:t>
      </w:r>
    </w:p>
    <w:p w:rsidR="003F7A6B" w:rsidRDefault="003F7A6B" w:rsidP="003F7A6B">
      <w:pPr>
        <w:pStyle w:val="affffc"/>
        <w:ind w:firstLine="420"/>
      </w:pPr>
      <w:r>
        <w:rPr>
          <w:rFonts w:hint="eastAsia"/>
        </w:rPr>
        <w:lastRenderedPageBreak/>
        <w:t>除另有规定外，检验条件应符合GJB 150.1A-2009中3.1~3.4的规定。</w:t>
      </w:r>
    </w:p>
    <w:p w:rsidR="003F7A6B" w:rsidRDefault="003F7A6B" w:rsidP="003F7A6B">
      <w:pPr>
        <w:pStyle w:val="afff3"/>
        <w:spacing w:before="120" w:after="120"/>
      </w:pPr>
      <w:r>
        <w:rPr>
          <w:rFonts w:hint="eastAsia"/>
        </w:rPr>
        <w:t>鉴定检验</w:t>
      </w:r>
    </w:p>
    <w:p w:rsidR="003F7A6B" w:rsidRDefault="003F7A6B" w:rsidP="003F7A6B">
      <w:pPr>
        <w:pStyle w:val="afff4"/>
        <w:spacing w:before="120" w:after="120"/>
      </w:pPr>
      <w:r>
        <w:rPr>
          <w:rFonts w:hint="eastAsia"/>
        </w:rPr>
        <w:t>检验时机</w:t>
      </w:r>
    </w:p>
    <w:p w:rsidR="003F7A6B" w:rsidRDefault="003F7A6B" w:rsidP="003F7A6B">
      <w:pPr>
        <w:pStyle w:val="affffc"/>
        <w:ind w:firstLine="420"/>
      </w:pPr>
      <w:r>
        <w:rPr>
          <w:rFonts w:hint="eastAsia"/>
        </w:rPr>
        <w:t>当具有下列情况之一时，应进行鉴定检验：</w:t>
      </w:r>
    </w:p>
    <w:p w:rsidR="003F7A6B" w:rsidRDefault="003F7A6B" w:rsidP="003F7A6B">
      <w:pPr>
        <w:pStyle w:val="afb"/>
        <w:numPr>
          <w:ilvl w:val="0"/>
          <w:numId w:val="32"/>
        </w:numPr>
      </w:pPr>
      <w:r>
        <w:rPr>
          <w:rFonts w:hint="eastAsia"/>
        </w:rPr>
        <w:t>首次生产时；</w:t>
      </w:r>
    </w:p>
    <w:p w:rsidR="003F7A6B" w:rsidRDefault="003F7A6B" w:rsidP="003F7A6B">
      <w:pPr>
        <w:pStyle w:val="afb"/>
      </w:pPr>
      <w:r>
        <w:rPr>
          <w:rFonts w:hint="eastAsia"/>
        </w:rPr>
        <w:t>用于微弧氧化膜</w:t>
      </w:r>
      <w:proofErr w:type="gramStart"/>
      <w:r>
        <w:rPr>
          <w:rFonts w:hint="eastAsia"/>
        </w:rPr>
        <w:t>层生产</w:t>
      </w:r>
      <w:proofErr w:type="gramEnd"/>
      <w:r>
        <w:rPr>
          <w:rFonts w:hint="eastAsia"/>
        </w:rPr>
        <w:t>的原材料、工艺参数发生较大变化时；</w:t>
      </w:r>
    </w:p>
    <w:p w:rsidR="003F7A6B" w:rsidRDefault="003F7A6B" w:rsidP="003F7A6B">
      <w:pPr>
        <w:pStyle w:val="afb"/>
      </w:pPr>
      <w:r>
        <w:rPr>
          <w:rFonts w:hint="eastAsia"/>
        </w:rPr>
        <w:t>停产6个月及以上恢复生产时。</w:t>
      </w:r>
    </w:p>
    <w:p w:rsidR="003F7A6B" w:rsidRDefault="003F7A6B" w:rsidP="003F7A6B">
      <w:pPr>
        <w:pStyle w:val="afff4"/>
        <w:spacing w:before="120" w:after="120"/>
      </w:pPr>
      <w:r>
        <w:rPr>
          <w:rFonts w:hint="eastAsia"/>
        </w:rPr>
        <w:t>检验项目</w:t>
      </w:r>
    </w:p>
    <w:p w:rsidR="001D212F" w:rsidRDefault="003F7A6B" w:rsidP="003F7A6B">
      <w:pPr>
        <w:pStyle w:val="affffc"/>
        <w:ind w:firstLine="420"/>
      </w:pPr>
      <w:r>
        <w:rPr>
          <w:rFonts w:hint="eastAsia"/>
        </w:rPr>
        <w:t>除另有规定外，鉴定检验项目见表1。</w:t>
      </w:r>
    </w:p>
    <w:p w:rsidR="003F7A6B" w:rsidRPr="00982BD6" w:rsidRDefault="003F7A6B" w:rsidP="00721CB4">
      <w:pPr>
        <w:pStyle w:val="aff8"/>
        <w:spacing w:before="120" w:after="120"/>
      </w:pPr>
      <w:r w:rsidRPr="00982BD6">
        <w:t>检验项目</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7"/>
        <w:gridCol w:w="1367"/>
        <w:gridCol w:w="1367"/>
        <w:gridCol w:w="1153"/>
        <w:gridCol w:w="1154"/>
        <w:gridCol w:w="1379"/>
        <w:gridCol w:w="1783"/>
      </w:tblGrid>
      <w:tr w:rsidR="003F7A6B" w:rsidRPr="00982BD6" w:rsidTr="00D77E60">
        <w:tc>
          <w:tcPr>
            <w:tcW w:w="1367" w:type="dxa"/>
            <w:vMerge w:val="restart"/>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序号</w:t>
            </w:r>
          </w:p>
        </w:tc>
        <w:tc>
          <w:tcPr>
            <w:tcW w:w="1367" w:type="dxa"/>
            <w:vMerge w:val="restart"/>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检验项目</w:t>
            </w:r>
          </w:p>
        </w:tc>
        <w:tc>
          <w:tcPr>
            <w:tcW w:w="1367" w:type="dxa"/>
            <w:vMerge w:val="restart"/>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鉴定检验</w:t>
            </w:r>
          </w:p>
        </w:tc>
        <w:tc>
          <w:tcPr>
            <w:tcW w:w="2307" w:type="dxa"/>
            <w:gridSpan w:val="2"/>
            <w:tcBorders>
              <w:top w:val="single" w:sz="8"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质量一致性检验</w:t>
            </w:r>
          </w:p>
        </w:tc>
        <w:tc>
          <w:tcPr>
            <w:tcW w:w="1379" w:type="dxa"/>
            <w:vMerge w:val="restart"/>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要求</w:t>
            </w:r>
            <w:proofErr w:type="gramStart"/>
            <w:r w:rsidRPr="00982BD6">
              <w:rPr>
                <w:rFonts w:ascii="Times New Roman" w:hAnsi="Times New Roman"/>
                <w:szCs w:val="18"/>
              </w:rPr>
              <w:t>章条号</w:t>
            </w:r>
            <w:proofErr w:type="gramEnd"/>
          </w:p>
        </w:tc>
        <w:tc>
          <w:tcPr>
            <w:tcW w:w="1783" w:type="dxa"/>
            <w:vMerge w:val="restart"/>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检验方法</w:t>
            </w:r>
            <w:proofErr w:type="gramStart"/>
            <w:r w:rsidRPr="00982BD6">
              <w:rPr>
                <w:rFonts w:ascii="Times New Roman" w:hAnsi="Times New Roman"/>
                <w:szCs w:val="18"/>
              </w:rPr>
              <w:t>章条号</w:t>
            </w:r>
            <w:proofErr w:type="gramEnd"/>
          </w:p>
        </w:tc>
      </w:tr>
      <w:tr w:rsidR="003F7A6B" w:rsidRPr="00982BD6" w:rsidTr="00D77E60">
        <w:tc>
          <w:tcPr>
            <w:tcW w:w="1367" w:type="dxa"/>
            <w:vMerge/>
            <w:vAlign w:val="center"/>
          </w:tcPr>
          <w:p w:rsidR="003F7A6B" w:rsidRPr="00982BD6" w:rsidRDefault="003F7A6B" w:rsidP="00D77E60">
            <w:pPr>
              <w:jc w:val="center"/>
              <w:rPr>
                <w:rFonts w:ascii="Times New Roman" w:hAnsi="Times New Roman"/>
                <w:szCs w:val="24"/>
              </w:rPr>
            </w:pPr>
          </w:p>
        </w:tc>
        <w:tc>
          <w:tcPr>
            <w:tcW w:w="1367" w:type="dxa"/>
            <w:vMerge/>
            <w:vAlign w:val="center"/>
          </w:tcPr>
          <w:p w:rsidR="003F7A6B" w:rsidRPr="00982BD6" w:rsidRDefault="003F7A6B" w:rsidP="00D77E60">
            <w:pPr>
              <w:jc w:val="center"/>
              <w:rPr>
                <w:rFonts w:ascii="Times New Roman" w:hAnsi="Times New Roman"/>
                <w:szCs w:val="24"/>
              </w:rPr>
            </w:pPr>
          </w:p>
        </w:tc>
        <w:tc>
          <w:tcPr>
            <w:tcW w:w="1367" w:type="dxa"/>
            <w:vMerge/>
            <w:vAlign w:val="center"/>
          </w:tcPr>
          <w:p w:rsidR="003F7A6B" w:rsidRPr="00982BD6" w:rsidRDefault="003F7A6B" w:rsidP="00D77E60">
            <w:pPr>
              <w:jc w:val="center"/>
              <w:rPr>
                <w:rFonts w:ascii="Times New Roman" w:hAnsi="Times New Roman"/>
                <w:szCs w:val="24"/>
              </w:rPr>
            </w:pPr>
          </w:p>
        </w:tc>
        <w:tc>
          <w:tcPr>
            <w:tcW w:w="1153" w:type="dxa"/>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交收检验</w:t>
            </w:r>
          </w:p>
        </w:tc>
        <w:tc>
          <w:tcPr>
            <w:tcW w:w="1154" w:type="dxa"/>
            <w:tcBorders>
              <w:top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周期检验</w:t>
            </w:r>
          </w:p>
        </w:tc>
        <w:tc>
          <w:tcPr>
            <w:tcW w:w="1379" w:type="dxa"/>
            <w:vMerge/>
            <w:vAlign w:val="center"/>
          </w:tcPr>
          <w:p w:rsidR="003F7A6B" w:rsidRPr="00982BD6" w:rsidRDefault="003F7A6B" w:rsidP="00D77E60">
            <w:pPr>
              <w:jc w:val="center"/>
              <w:rPr>
                <w:rFonts w:ascii="Times New Roman" w:hAnsi="Times New Roman"/>
                <w:szCs w:val="24"/>
              </w:rPr>
            </w:pPr>
          </w:p>
        </w:tc>
        <w:tc>
          <w:tcPr>
            <w:tcW w:w="1783" w:type="dxa"/>
            <w:vMerge/>
            <w:vAlign w:val="center"/>
          </w:tcPr>
          <w:p w:rsidR="003F7A6B" w:rsidRPr="00982BD6" w:rsidRDefault="003F7A6B" w:rsidP="00D77E60">
            <w:pPr>
              <w:jc w:val="center"/>
              <w:rPr>
                <w:rFonts w:ascii="Times New Roman" w:hAnsi="Times New Roman"/>
                <w:szCs w:val="24"/>
              </w:rPr>
            </w:pPr>
          </w:p>
        </w:tc>
      </w:tr>
      <w:tr w:rsidR="003F7A6B" w:rsidRPr="00982BD6" w:rsidTr="00D77E60">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1</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外观</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3.1</w:t>
            </w:r>
          </w:p>
        </w:tc>
        <w:tc>
          <w:tcPr>
            <w:tcW w:w="178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5.1</w:t>
            </w:r>
          </w:p>
        </w:tc>
      </w:tr>
      <w:tr w:rsidR="003F7A6B" w:rsidRPr="00982BD6" w:rsidTr="00D77E60">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2</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厚度</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3.2</w:t>
            </w:r>
          </w:p>
        </w:tc>
        <w:tc>
          <w:tcPr>
            <w:tcW w:w="178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5.2</w:t>
            </w:r>
          </w:p>
        </w:tc>
      </w:tr>
      <w:tr w:rsidR="003F7A6B" w:rsidRPr="00982BD6" w:rsidTr="00D77E60">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3</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附着力</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3.3</w:t>
            </w:r>
          </w:p>
        </w:tc>
        <w:tc>
          <w:tcPr>
            <w:tcW w:w="178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5.3</w:t>
            </w:r>
          </w:p>
        </w:tc>
      </w:tr>
      <w:tr w:rsidR="003F7A6B" w:rsidRPr="00982BD6" w:rsidTr="00D77E60">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4</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硬度</w:t>
            </w:r>
          </w:p>
        </w:tc>
        <w:tc>
          <w:tcPr>
            <w:tcW w:w="1367"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3.4</w:t>
            </w:r>
          </w:p>
        </w:tc>
        <w:tc>
          <w:tcPr>
            <w:tcW w:w="1783" w:type="dxa"/>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5.4</w:t>
            </w:r>
          </w:p>
        </w:tc>
      </w:tr>
      <w:tr w:rsidR="003F7A6B" w:rsidRPr="00982BD6" w:rsidTr="00D77E60">
        <w:tc>
          <w:tcPr>
            <w:tcW w:w="1367"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w:t>
            </w:r>
          </w:p>
        </w:tc>
        <w:tc>
          <w:tcPr>
            <w:tcW w:w="1367"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粗糙度</w:t>
            </w:r>
          </w:p>
        </w:tc>
        <w:tc>
          <w:tcPr>
            <w:tcW w:w="1367"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3.5</w:t>
            </w:r>
          </w:p>
        </w:tc>
        <w:tc>
          <w:tcPr>
            <w:tcW w:w="1783" w:type="dxa"/>
            <w:tcBorders>
              <w:bottom w:val="single" w:sz="4"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5.5</w:t>
            </w:r>
          </w:p>
        </w:tc>
      </w:tr>
      <w:tr w:rsidR="003F7A6B" w:rsidRPr="00982BD6" w:rsidTr="00D77E60">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6</w:t>
            </w:r>
          </w:p>
        </w:tc>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耐蚀性</w:t>
            </w:r>
          </w:p>
        </w:tc>
        <w:tc>
          <w:tcPr>
            <w:tcW w:w="1367" w:type="dxa"/>
            <w:tcBorders>
              <w:top w:val="single" w:sz="4" w:space="0" w:color="auto"/>
              <w:bottom w:val="single" w:sz="8" w:space="0" w:color="auto"/>
            </w:tcBorders>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3.6</w:t>
            </w:r>
          </w:p>
        </w:tc>
        <w:tc>
          <w:tcPr>
            <w:tcW w:w="178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5.6</w:t>
            </w:r>
          </w:p>
        </w:tc>
      </w:tr>
      <w:tr w:rsidR="003F7A6B" w:rsidRPr="00982BD6" w:rsidTr="00D77E60">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7</w:t>
            </w:r>
          </w:p>
        </w:tc>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耐湿热性能</w:t>
            </w:r>
          </w:p>
        </w:tc>
        <w:tc>
          <w:tcPr>
            <w:tcW w:w="1367" w:type="dxa"/>
            <w:tcBorders>
              <w:top w:val="single" w:sz="4" w:space="0" w:color="auto"/>
              <w:bottom w:val="single" w:sz="8" w:space="0" w:color="auto"/>
            </w:tcBorders>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3.7</w:t>
            </w:r>
          </w:p>
        </w:tc>
        <w:tc>
          <w:tcPr>
            <w:tcW w:w="178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5.7</w:t>
            </w:r>
          </w:p>
        </w:tc>
      </w:tr>
      <w:tr w:rsidR="003F7A6B" w:rsidRPr="00982BD6" w:rsidTr="00D77E60">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8</w:t>
            </w:r>
          </w:p>
        </w:tc>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耐霉菌性能</w:t>
            </w:r>
          </w:p>
        </w:tc>
        <w:tc>
          <w:tcPr>
            <w:tcW w:w="1367" w:type="dxa"/>
            <w:tcBorders>
              <w:top w:val="single" w:sz="4" w:space="0" w:color="auto"/>
              <w:bottom w:val="single" w:sz="8" w:space="0" w:color="auto"/>
            </w:tcBorders>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154"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w:t>
            </w:r>
          </w:p>
        </w:tc>
        <w:tc>
          <w:tcPr>
            <w:tcW w:w="1379"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24"/>
              </w:rPr>
              <w:t>3.8</w:t>
            </w:r>
          </w:p>
        </w:tc>
        <w:tc>
          <w:tcPr>
            <w:tcW w:w="178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24"/>
              </w:rPr>
            </w:pPr>
            <w:r w:rsidRPr="00982BD6">
              <w:rPr>
                <w:rFonts w:ascii="Times New Roman" w:hAnsi="Times New Roman"/>
                <w:szCs w:val="18"/>
              </w:rPr>
              <w:t>5.8</w:t>
            </w:r>
          </w:p>
        </w:tc>
      </w:tr>
      <w:tr w:rsidR="003F7A6B" w:rsidRPr="00982BD6" w:rsidTr="00D77E60">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9</w:t>
            </w:r>
          </w:p>
        </w:tc>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耐辐射性能</w:t>
            </w:r>
          </w:p>
        </w:tc>
        <w:tc>
          <w:tcPr>
            <w:tcW w:w="1367" w:type="dxa"/>
            <w:tcBorders>
              <w:top w:val="single" w:sz="4" w:space="0" w:color="auto"/>
              <w:bottom w:val="single" w:sz="8" w:space="0" w:color="auto"/>
            </w:tcBorders>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15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154"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379"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3.9</w:t>
            </w:r>
          </w:p>
        </w:tc>
        <w:tc>
          <w:tcPr>
            <w:tcW w:w="178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5.9</w:t>
            </w:r>
          </w:p>
        </w:tc>
      </w:tr>
      <w:tr w:rsidR="003F7A6B" w:rsidRPr="00982BD6" w:rsidTr="00D77E60">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10</w:t>
            </w:r>
          </w:p>
        </w:tc>
        <w:tc>
          <w:tcPr>
            <w:tcW w:w="1367"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耐绝缘性能</w:t>
            </w:r>
          </w:p>
        </w:tc>
        <w:tc>
          <w:tcPr>
            <w:tcW w:w="1367" w:type="dxa"/>
            <w:tcBorders>
              <w:top w:val="single" w:sz="4" w:space="0" w:color="auto"/>
              <w:bottom w:val="single" w:sz="8" w:space="0" w:color="auto"/>
            </w:tcBorders>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15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154"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w:t>
            </w:r>
          </w:p>
        </w:tc>
        <w:tc>
          <w:tcPr>
            <w:tcW w:w="1379"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3.10</w:t>
            </w:r>
          </w:p>
        </w:tc>
        <w:tc>
          <w:tcPr>
            <w:tcW w:w="1783" w:type="dxa"/>
            <w:tcBorders>
              <w:top w:val="single" w:sz="4" w:space="0" w:color="auto"/>
              <w:bottom w:val="single" w:sz="8" w:space="0" w:color="auto"/>
            </w:tcBorders>
            <w:vAlign w:val="center"/>
          </w:tcPr>
          <w:p w:rsidR="003F7A6B" w:rsidRPr="00982BD6" w:rsidRDefault="003F7A6B" w:rsidP="00D77E60">
            <w:pPr>
              <w:jc w:val="center"/>
              <w:rPr>
                <w:rFonts w:ascii="Times New Roman" w:hAnsi="Times New Roman"/>
                <w:szCs w:val="18"/>
              </w:rPr>
            </w:pPr>
            <w:r w:rsidRPr="00982BD6">
              <w:rPr>
                <w:rFonts w:ascii="Times New Roman" w:hAnsi="Times New Roman"/>
                <w:szCs w:val="18"/>
              </w:rPr>
              <w:t>5.10</w:t>
            </w:r>
          </w:p>
        </w:tc>
      </w:tr>
      <w:tr w:rsidR="003F7A6B" w:rsidRPr="00982BD6" w:rsidTr="00D77E60">
        <w:tc>
          <w:tcPr>
            <w:tcW w:w="9570" w:type="dxa"/>
            <w:gridSpan w:val="7"/>
            <w:tcBorders>
              <w:top w:val="single" w:sz="8" w:space="0" w:color="auto"/>
            </w:tcBorders>
          </w:tcPr>
          <w:p w:rsidR="003F7A6B" w:rsidRPr="00982BD6" w:rsidRDefault="003F7A6B" w:rsidP="003F7A6B">
            <w:pPr>
              <w:numPr>
                <w:ilvl w:val="0"/>
                <w:numId w:val="35"/>
              </w:numPr>
              <w:autoSpaceDE w:val="0"/>
              <w:autoSpaceDN w:val="0"/>
              <w:adjustRightInd/>
              <w:spacing w:line="240" w:lineRule="auto"/>
              <w:rPr>
                <w:rFonts w:ascii="Times New Roman" w:hAnsi="Times New Roman"/>
                <w:kern w:val="0"/>
                <w:sz w:val="18"/>
                <w:szCs w:val="18"/>
              </w:rPr>
            </w:pPr>
            <w:r w:rsidRPr="00982BD6">
              <w:rPr>
                <w:rFonts w:ascii="Times New Roman" w:hAnsi="Times New Roman"/>
                <w:kern w:val="0"/>
                <w:sz w:val="18"/>
                <w:szCs w:val="18"/>
              </w:rPr>
              <w:t>“●”</w:t>
            </w:r>
            <w:r w:rsidRPr="00982BD6">
              <w:rPr>
                <w:rFonts w:ascii="Times New Roman" w:hAnsi="Times New Roman"/>
                <w:kern w:val="0"/>
                <w:sz w:val="18"/>
                <w:szCs w:val="18"/>
              </w:rPr>
              <w:t>为必检项目；</w:t>
            </w:r>
            <w:r w:rsidRPr="00982BD6">
              <w:rPr>
                <w:rFonts w:ascii="Times New Roman" w:hAnsi="Times New Roman"/>
                <w:kern w:val="0"/>
                <w:sz w:val="18"/>
                <w:szCs w:val="18"/>
              </w:rPr>
              <w:t>“○”</w:t>
            </w:r>
            <w:r w:rsidRPr="00982BD6">
              <w:rPr>
                <w:rFonts w:ascii="Times New Roman" w:hAnsi="Times New Roman"/>
                <w:kern w:val="0"/>
                <w:sz w:val="18"/>
                <w:szCs w:val="18"/>
              </w:rPr>
              <w:t>为订购方和承制方协商检验项目；</w:t>
            </w:r>
            <w:r w:rsidRPr="00982BD6">
              <w:rPr>
                <w:rFonts w:ascii="Times New Roman" w:hAnsi="Times New Roman"/>
                <w:kern w:val="0"/>
                <w:sz w:val="18"/>
                <w:szCs w:val="18"/>
              </w:rPr>
              <w:t>“</w:t>
            </w:r>
            <w:r w:rsidRPr="00982BD6">
              <w:rPr>
                <w:rFonts w:ascii="Times New Roman" w:hAnsi="Times New Roman"/>
                <w:kern w:val="0"/>
                <w:sz w:val="18"/>
                <w:szCs w:val="18"/>
              </w:rPr>
              <w:t>－</w:t>
            </w:r>
            <w:r w:rsidRPr="00982BD6">
              <w:rPr>
                <w:rFonts w:ascii="Times New Roman" w:hAnsi="Times New Roman"/>
                <w:kern w:val="0"/>
                <w:sz w:val="18"/>
                <w:szCs w:val="18"/>
              </w:rPr>
              <w:t>”</w:t>
            </w:r>
            <w:r w:rsidRPr="00982BD6">
              <w:rPr>
                <w:rFonts w:ascii="Times New Roman" w:hAnsi="Times New Roman"/>
                <w:kern w:val="0"/>
                <w:sz w:val="18"/>
                <w:szCs w:val="18"/>
              </w:rPr>
              <w:t>为不检项目。</w:t>
            </w:r>
          </w:p>
        </w:tc>
      </w:tr>
    </w:tbl>
    <w:p w:rsidR="003F7A6B" w:rsidRPr="00982BD6" w:rsidRDefault="003F7A6B" w:rsidP="00721CB4">
      <w:pPr>
        <w:pStyle w:val="afff4"/>
        <w:spacing w:before="120" w:after="120"/>
      </w:pPr>
      <w:r w:rsidRPr="00982BD6">
        <w:t>受检样品数</w:t>
      </w:r>
    </w:p>
    <w:p w:rsidR="003F7A6B" w:rsidRPr="00982BD6" w:rsidRDefault="003F7A6B" w:rsidP="003F7A6B">
      <w:pPr>
        <w:pStyle w:val="afffffffffffa"/>
        <w:ind w:firstLineChars="0" w:firstLine="0"/>
        <w:rPr>
          <w:rFonts w:ascii="Times New Roman"/>
        </w:rPr>
      </w:pPr>
      <w:r w:rsidRPr="00982BD6">
        <w:rPr>
          <w:rFonts w:ascii="Times New Roman"/>
        </w:rPr>
        <w:t xml:space="preserve">    </w:t>
      </w:r>
      <w:r w:rsidRPr="00982BD6">
        <w:rPr>
          <w:rFonts w:ascii="Times New Roman"/>
        </w:rPr>
        <w:t>外观、厚度两项的受检对象为零部件</w:t>
      </w:r>
      <w:r w:rsidRPr="00982BD6">
        <w:rPr>
          <w:rFonts w:ascii="Times New Roman"/>
        </w:rPr>
        <w:t>;</w:t>
      </w:r>
      <w:r w:rsidRPr="00982BD6">
        <w:rPr>
          <w:rFonts w:ascii="Times New Roman"/>
        </w:rPr>
        <w:t>其他项目的受检对象均为样板，其中，附着力、硬度、绝缘性能的样板为</w:t>
      </w:r>
      <w:r w:rsidRPr="00982BD6">
        <w:rPr>
          <w:rFonts w:ascii="Times New Roman"/>
        </w:rPr>
        <w:t>1</w:t>
      </w:r>
      <w:r w:rsidRPr="00982BD6">
        <w:rPr>
          <w:rFonts w:ascii="Times New Roman"/>
        </w:rPr>
        <w:t>件，耐磨性、耐蚀性、耐湿热性能、耐霉菌性能及热辐射性能样板数量均为</w:t>
      </w:r>
      <w:r w:rsidRPr="00982BD6">
        <w:rPr>
          <w:rFonts w:ascii="Times New Roman"/>
        </w:rPr>
        <w:t>3</w:t>
      </w:r>
      <w:r w:rsidRPr="00982BD6">
        <w:rPr>
          <w:rFonts w:ascii="Times New Roman"/>
        </w:rPr>
        <w:t>件。</w:t>
      </w:r>
    </w:p>
    <w:p w:rsidR="003F7A6B" w:rsidRPr="00982BD6" w:rsidRDefault="003F7A6B" w:rsidP="00721CB4">
      <w:pPr>
        <w:pStyle w:val="afff4"/>
        <w:spacing w:before="120" w:after="120"/>
      </w:pPr>
      <w:r w:rsidRPr="00982BD6">
        <w:t>合格判据</w:t>
      </w:r>
    </w:p>
    <w:p w:rsidR="003F7A6B" w:rsidRPr="00982BD6" w:rsidRDefault="003F7A6B" w:rsidP="003F7A6B">
      <w:pPr>
        <w:pStyle w:val="afffffffffffa"/>
        <w:rPr>
          <w:rFonts w:ascii="Times New Roman"/>
        </w:rPr>
      </w:pPr>
      <w:r w:rsidRPr="00982BD6">
        <w:rPr>
          <w:rFonts w:ascii="Times New Roman"/>
        </w:rPr>
        <w:t>若受检样品在所有检验项目符合本规范的规定，则鉴定检验合格。若其中任何一项检验项目不符合规定时，则鉴定检验不合格。</w:t>
      </w:r>
    </w:p>
    <w:p w:rsidR="003F7A6B" w:rsidRPr="00982BD6" w:rsidRDefault="003F7A6B" w:rsidP="00721CB4">
      <w:pPr>
        <w:pStyle w:val="afff3"/>
        <w:spacing w:before="120" w:after="120"/>
      </w:pPr>
      <w:bookmarkStart w:id="50" w:name="_Toc197186373"/>
      <w:r w:rsidRPr="00982BD6">
        <w:lastRenderedPageBreak/>
        <w:t>质量一致性检验</w:t>
      </w:r>
      <w:bookmarkEnd w:id="50"/>
    </w:p>
    <w:p w:rsidR="003F7A6B" w:rsidRPr="00982BD6" w:rsidRDefault="003F7A6B" w:rsidP="00721CB4">
      <w:pPr>
        <w:pStyle w:val="afff4"/>
        <w:spacing w:before="120" w:after="120"/>
      </w:pPr>
      <w:r w:rsidRPr="00982BD6">
        <w:t>交收检验</w:t>
      </w:r>
    </w:p>
    <w:p w:rsidR="003F7A6B" w:rsidRPr="00982BD6" w:rsidRDefault="003F7A6B" w:rsidP="00721CB4">
      <w:pPr>
        <w:pStyle w:val="afff5"/>
        <w:spacing w:before="120" w:after="120"/>
      </w:pPr>
      <w:r w:rsidRPr="00982BD6">
        <w:t>检验项目</w:t>
      </w:r>
    </w:p>
    <w:p w:rsidR="003F7A6B" w:rsidRPr="00982BD6" w:rsidRDefault="003F7A6B" w:rsidP="003F7A6B">
      <w:pPr>
        <w:pStyle w:val="afffffffffffa"/>
        <w:ind w:firstLineChars="0"/>
        <w:rPr>
          <w:rFonts w:ascii="Times New Roman"/>
        </w:rPr>
      </w:pPr>
      <w:r w:rsidRPr="00982BD6">
        <w:rPr>
          <w:rFonts w:ascii="Times New Roman"/>
        </w:rPr>
        <w:t>交收检验项目见表</w:t>
      </w:r>
      <w:r w:rsidRPr="00982BD6">
        <w:rPr>
          <w:rFonts w:ascii="Times New Roman"/>
        </w:rPr>
        <w:t>1.</w:t>
      </w:r>
    </w:p>
    <w:p w:rsidR="003F7A6B" w:rsidRPr="00982BD6" w:rsidRDefault="003F7A6B" w:rsidP="00721CB4">
      <w:pPr>
        <w:pStyle w:val="afff5"/>
        <w:spacing w:before="120" w:after="120"/>
      </w:pPr>
      <w:r w:rsidRPr="00982BD6">
        <w:t>生产批</w:t>
      </w:r>
    </w:p>
    <w:p w:rsidR="003F7A6B" w:rsidRPr="00982BD6" w:rsidRDefault="003F7A6B" w:rsidP="003F7A6B">
      <w:pPr>
        <w:pStyle w:val="afffffffffffa"/>
        <w:ind w:firstLineChars="0" w:firstLine="0"/>
        <w:rPr>
          <w:rFonts w:ascii="Times New Roman"/>
        </w:rPr>
      </w:pPr>
      <w:r w:rsidRPr="00982BD6">
        <w:rPr>
          <w:rFonts w:ascii="Times New Roman"/>
        </w:rPr>
        <w:t xml:space="preserve">    </w:t>
      </w:r>
      <w:r w:rsidRPr="00982BD6">
        <w:rPr>
          <w:rFonts w:ascii="Times New Roman"/>
        </w:rPr>
        <w:t>在相同生产条件下生产，并在同一时间内提交的相同类型的产品为一批。</w:t>
      </w:r>
    </w:p>
    <w:p w:rsidR="003F7A6B" w:rsidRPr="00982BD6" w:rsidRDefault="003F7A6B" w:rsidP="00721CB4">
      <w:pPr>
        <w:pStyle w:val="afff5"/>
        <w:spacing w:before="120" w:after="120"/>
      </w:pPr>
      <w:r w:rsidRPr="00982BD6">
        <w:t>受检样品数</w:t>
      </w:r>
    </w:p>
    <w:p w:rsidR="003F7A6B" w:rsidRPr="00982BD6" w:rsidRDefault="003F7A6B" w:rsidP="003F7A6B">
      <w:pPr>
        <w:pStyle w:val="afffffffffffa"/>
        <w:ind w:firstLineChars="0" w:firstLine="0"/>
        <w:rPr>
          <w:rFonts w:ascii="Times New Roman"/>
        </w:rPr>
      </w:pPr>
      <w:r w:rsidRPr="00982BD6">
        <w:rPr>
          <w:rFonts w:ascii="Times New Roman"/>
        </w:rPr>
        <w:t xml:space="preserve">    </w:t>
      </w:r>
      <w:r w:rsidRPr="00982BD6">
        <w:rPr>
          <w:rFonts w:ascii="Times New Roman"/>
        </w:rPr>
        <w:t>对提交检验批的产品</w:t>
      </w:r>
      <w:r w:rsidRPr="00982BD6">
        <w:rPr>
          <w:rFonts w:ascii="Times New Roman"/>
        </w:rPr>
        <w:t>100%</w:t>
      </w:r>
      <w:r w:rsidRPr="00982BD6">
        <w:rPr>
          <w:rFonts w:ascii="Times New Roman"/>
        </w:rPr>
        <w:t>进行检验。</w:t>
      </w:r>
    </w:p>
    <w:p w:rsidR="003F7A6B" w:rsidRPr="00982BD6" w:rsidRDefault="003F7A6B" w:rsidP="00721CB4">
      <w:pPr>
        <w:pStyle w:val="afff5"/>
        <w:spacing w:before="120" w:after="120"/>
      </w:pPr>
      <w:r w:rsidRPr="00982BD6">
        <w:t>合格判据</w:t>
      </w:r>
    </w:p>
    <w:p w:rsidR="003F7A6B" w:rsidRPr="00982BD6" w:rsidRDefault="003F7A6B" w:rsidP="003F7A6B">
      <w:pPr>
        <w:pStyle w:val="afffffffffffa"/>
        <w:rPr>
          <w:rFonts w:ascii="Times New Roman"/>
        </w:rPr>
      </w:pPr>
      <w:r w:rsidRPr="00982BD6">
        <w:rPr>
          <w:rFonts w:ascii="Times New Roman"/>
        </w:rPr>
        <w:t>若受检样品在所有检验项目符合本规范的规定，则判该件产品交收检验合格。</w:t>
      </w:r>
    </w:p>
    <w:p w:rsidR="003F7A6B" w:rsidRPr="00982BD6" w:rsidRDefault="003F7A6B" w:rsidP="003F7A6B">
      <w:pPr>
        <w:pStyle w:val="afffffffffffa"/>
        <w:rPr>
          <w:rFonts w:ascii="Times New Roman"/>
        </w:rPr>
      </w:pPr>
      <w:r w:rsidRPr="00982BD6">
        <w:rPr>
          <w:rFonts w:ascii="Times New Roman"/>
        </w:rPr>
        <w:t>若受检产品在其中任何一项检验项目不符合本规范的规定，则判该件产品交收检验不合格。检验不合格的产品进行检验项目返工整改后可重新提交检验，所有检验项目符合规定，则判该件产品交收检验合格；若该产品在其中任何一项仍不符合规定，则判该件产品为不合格品。</w:t>
      </w:r>
    </w:p>
    <w:p w:rsidR="003F7A6B" w:rsidRPr="00982BD6" w:rsidRDefault="003F7A6B" w:rsidP="00721CB4">
      <w:pPr>
        <w:pStyle w:val="afff4"/>
        <w:spacing w:before="120" w:after="120"/>
      </w:pPr>
      <w:r w:rsidRPr="00982BD6">
        <w:t>周期检验</w:t>
      </w:r>
    </w:p>
    <w:p w:rsidR="003F7A6B" w:rsidRPr="00982BD6" w:rsidRDefault="003F7A6B" w:rsidP="00721CB4">
      <w:pPr>
        <w:pStyle w:val="afff5"/>
        <w:spacing w:before="120" w:after="120"/>
      </w:pPr>
      <w:r w:rsidRPr="00982BD6">
        <w:t>检验时机</w:t>
      </w:r>
    </w:p>
    <w:p w:rsidR="003F7A6B" w:rsidRPr="00982BD6" w:rsidRDefault="003F7A6B" w:rsidP="003F7A6B">
      <w:pPr>
        <w:pStyle w:val="afffffffffffa"/>
        <w:rPr>
          <w:rFonts w:ascii="Times New Roman"/>
        </w:rPr>
      </w:pPr>
      <w:r w:rsidRPr="00982BD6">
        <w:rPr>
          <w:rFonts w:ascii="Times New Roman"/>
        </w:rPr>
        <w:t>周期检验应在交收检验合格检验批的产品上进行。</w:t>
      </w:r>
    </w:p>
    <w:p w:rsidR="003F7A6B" w:rsidRPr="00982BD6" w:rsidRDefault="003F7A6B" w:rsidP="003F7A6B">
      <w:pPr>
        <w:pStyle w:val="afffffffffffa"/>
        <w:rPr>
          <w:rFonts w:ascii="Times New Roman"/>
        </w:rPr>
      </w:pPr>
      <w:r w:rsidRPr="00982BD6">
        <w:rPr>
          <w:rFonts w:ascii="Times New Roman"/>
        </w:rPr>
        <w:t>在连续生产状态下</w:t>
      </w:r>
      <w:r w:rsidRPr="00982BD6">
        <w:rPr>
          <w:rFonts w:ascii="Times New Roman"/>
        </w:rPr>
        <w:t>,</w:t>
      </w:r>
      <w:r w:rsidRPr="00982BD6">
        <w:rPr>
          <w:rFonts w:ascii="Times New Roman"/>
        </w:rPr>
        <w:t>周期检验以一个季度为一周期</w:t>
      </w:r>
      <w:r w:rsidRPr="00982BD6">
        <w:rPr>
          <w:rFonts w:ascii="Times New Roman"/>
        </w:rPr>
        <w:t>,</w:t>
      </w:r>
      <w:r w:rsidRPr="00982BD6">
        <w:rPr>
          <w:rFonts w:ascii="Times New Roman"/>
        </w:rPr>
        <w:t>应在每一季度的第一月内任</w:t>
      </w:r>
      <w:proofErr w:type="gramStart"/>
      <w:r w:rsidRPr="00982BD6">
        <w:rPr>
          <w:rFonts w:ascii="Times New Roman"/>
        </w:rPr>
        <w:t>一</w:t>
      </w:r>
      <w:proofErr w:type="gramEnd"/>
      <w:r w:rsidRPr="00982BD6">
        <w:rPr>
          <w:rFonts w:ascii="Times New Roman"/>
        </w:rPr>
        <w:t>批次中进行抽样。也可依据设计部门要求进行周期检验项目的试验。</w:t>
      </w:r>
    </w:p>
    <w:p w:rsidR="003F7A6B" w:rsidRPr="00982BD6" w:rsidRDefault="003F7A6B" w:rsidP="00721CB4">
      <w:pPr>
        <w:pStyle w:val="afff5"/>
        <w:spacing w:before="120" w:after="120"/>
      </w:pPr>
      <w:r w:rsidRPr="00982BD6">
        <w:t>检验项目</w:t>
      </w:r>
    </w:p>
    <w:p w:rsidR="003F7A6B" w:rsidRPr="00982BD6" w:rsidRDefault="003F7A6B" w:rsidP="003F7A6B">
      <w:pPr>
        <w:rPr>
          <w:rFonts w:ascii="Times New Roman" w:hAnsi="Times New Roman"/>
        </w:rPr>
      </w:pPr>
      <w:r w:rsidRPr="00982BD6">
        <w:rPr>
          <w:rFonts w:ascii="Times New Roman" w:hAnsi="Times New Roman"/>
        </w:rPr>
        <w:t xml:space="preserve">    </w:t>
      </w:r>
      <w:r w:rsidRPr="00982BD6">
        <w:rPr>
          <w:rFonts w:ascii="Times New Roman" w:hAnsi="Times New Roman"/>
        </w:rPr>
        <w:t>周期检验项目见表</w:t>
      </w:r>
      <w:r w:rsidRPr="00982BD6">
        <w:rPr>
          <w:rFonts w:ascii="Times New Roman" w:hAnsi="Times New Roman"/>
        </w:rPr>
        <w:t>1</w:t>
      </w:r>
      <w:r w:rsidRPr="00982BD6">
        <w:rPr>
          <w:rFonts w:ascii="Times New Roman" w:hAnsi="Times New Roman"/>
        </w:rPr>
        <w:t>。</w:t>
      </w:r>
    </w:p>
    <w:p w:rsidR="003F7A6B" w:rsidRPr="00982BD6" w:rsidRDefault="003F7A6B" w:rsidP="00721CB4">
      <w:pPr>
        <w:pStyle w:val="afff5"/>
        <w:spacing w:before="120" w:after="120"/>
      </w:pPr>
      <w:r w:rsidRPr="00982BD6">
        <w:t>抽样方案</w:t>
      </w:r>
    </w:p>
    <w:p w:rsidR="003F7A6B" w:rsidRPr="00982BD6" w:rsidRDefault="003F7A6B" w:rsidP="003F7A6B">
      <w:pPr>
        <w:pStyle w:val="afffffffffffa"/>
        <w:rPr>
          <w:rFonts w:ascii="Times New Roman"/>
        </w:rPr>
      </w:pPr>
      <w:r w:rsidRPr="00982BD6">
        <w:rPr>
          <w:rFonts w:ascii="Times New Roman"/>
        </w:rPr>
        <w:t>用于周期检验的样品，按照</w:t>
      </w:r>
      <w:r w:rsidRPr="00982BD6">
        <w:rPr>
          <w:rFonts w:ascii="Times New Roman"/>
        </w:rPr>
        <w:t xml:space="preserve"> GJB 179A-1996 </w:t>
      </w:r>
      <w:r w:rsidRPr="00982BD6">
        <w:rPr>
          <w:rFonts w:ascii="Times New Roman"/>
        </w:rPr>
        <w:t>规定的一次正常检</w:t>
      </w:r>
      <w:proofErr w:type="gramStart"/>
      <w:r w:rsidRPr="00982BD6">
        <w:rPr>
          <w:rFonts w:ascii="Times New Roman"/>
        </w:rPr>
        <w:t>査</w:t>
      </w:r>
      <w:proofErr w:type="gramEnd"/>
      <w:r w:rsidRPr="00982BD6">
        <w:rPr>
          <w:rFonts w:ascii="Times New Roman"/>
        </w:rPr>
        <w:t>抽样方案进行，检</w:t>
      </w:r>
      <w:proofErr w:type="gramStart"/>
      <w:r w:rsidRPr="00982BD6">
        <w:rPr>
          <w:rFonts w:ascii="Times New Roman"/>
        </w:rPr>
        <w:t>査</w:t>
      </w:r>
      <w:proofErr w:type="gramEnd"/>
      <w:r w:rsidRPr="00982BD6">
        <w:rPr>
          <w:rFonts w:ascii="Times New Roman"/>
        </w:rPr>
        <w:t>水平为</w:t>
      </w:r>
      <w:r w:rsidRPr="00982BD6">
        <w:rPr>
          <w:rFonts w:ascii="Times New Roman"/>
        </w:rPr>
        <w:t>S-3</w:t>
      </w:r>
      <w:r w:rsidRPr="00982BD6">
        <w:rPr>
          <w:rFonts w:ascii="Times New Roman"/>
        </w:rPr>
        <w:t>，</w:t>
      </w:r>
      <w:r w:rsidRPr="00982BD6">
        <w:rPr>
          <w:rFonts w:ascii="Times New Roman"/>
        </w:rPr>
        <w:t>AQL=1.0</w:t>
      </w:r>
      <w:r w:rsidRPr="00982BD6">
        <w:rPr>
          <w:rFonts w:ascii="Times New Roman"/>
        </w:rPr>
        <w:t>。</w:t>
      </w:r>
    </w:p>
    <w:p w:rsidR="003F7A6B" w:rsidRPr="00982BD6" w:rsidRDefault="003F7A6B" w:rsidP="00721CB4">
      <w:pPr>
        <w:pStyle w:val="afff5"/>
        <w:spacing w:before="120" w:after="120"/>
      </w:pPr>
      <w:r w:rsidRPr="00982BD6">
        <w:t>合格判据</w:t>
      </w:r>
    </w:p>
    <w:p w:rsidR="003F7A6B" w:rsidRPr="00982BD6" w:rsidRDefault="003F7A6B" w:rsidP="003F7A6B">
      <w:pPr>
        <w:pStyle w:val="afffffffffffa"/>
        <w:rPr>
          <w:rFonts w:ascii="Times New Roman"/>
        </w:rPr>
      </w:pPr>
      <w:r w:rsidRPr="00982BD6">
        <w:rPr>
          <w:rFonts w:ascii="Times New Roman"/>
        </w:rPr>
        <w:t>若受检样品在所有检验项目符合规定，则判周期检验合格。若其中任何一项检验项目不符合规定，则判周期检验不合格。当周期检验不合格时，应立即暂停生产和交收检验，并将经交收检验合格入库的产品停止交付订货方，已交付订货方的产品</w:t>
      </w:r>
      <w:r w:rsidRPr="00982BD6">
        <w:rPr>
          <w:rFonts w:ascii="Times New Roman"/>
        </w:rPr>
        <w:lastRenderedPageBreak/>
        <w:t>原则上应退回供货方或双方协商解决：只有采取纠正措施后生产的产品，经周期检验合格后，才能恢复正常生产和交收检验。</w:t>
      </w:r>
    </w:p>
    <w:p w:rsidR="003F7A6B" w:rsidRPr="00982BD6" w:rsidRDefault="003F7A6B" w:rsidP="00721CB4">
      <w:pPr>
        <w:pStyle w:val="afff3"/>
        <w:spacing w:before="120" w:after="120"/>
      </w:pPr>
      <w:bookmarkStart w:id="51" w:name="_Toc197186374"/>
      <w:r w:rsidRPr="00982BD6">
        <w:t>检验方法</w:t>
      </w:r>
      <w:bookmarkEnd w:id="51"/>
    </w:p>
    <w:p w:rsidR="003F7A6B" w:rsidRPr="00982BD6" w:rsidRDefault="003F7A6B" w:rsidP="00721CB4">
      <w:pPr>
        <w:pStyle w:val="afff4"/>
        <w:spacing w:before="120" w:after="120"/>
      </w:pPr>
      <w:r w:rsidRPr="00982BD6">
        <w:t>外观</w:t>
      </w:r>
    </w:p>
    <w:p w:rsidR="003F7A6B" w:rsidRPr="00982BD6" w:rsidRDefault="003F7A6B" w:rsidP="00CF0C02">
      <w:pPr>
        <w:pStyle w:val="afffffffff"/>
      </w:pPr>
      <w:r w:rsidRPr="00982BD6">
        <w:t>应在天然散射光或无反射光的白色透射光线下目视检查，光的照度不应低于300LX（即相当于零件放在40W日光灯下500mm处的光照度）。</w:t>
      </w:r>
    </w:p>
    <w:p w:rsidR="003F7A6B" w:rsidRPr="00982BD6" w:rsidRDefault="003F7A6B" w:rsidP="00CF0C02">
      <w:pPr>
        <w:pStyle w:val="afffffffff"/>
        <w:rPr>
          <w:rFonts w:eastAsia="黑体"/>
          <w:szCs w:val="21"/>
        </w:rPr>
      </w:pPr>
      <w:r w:rsidRPr="00982BD6">
        <w:t>必要时允许用3~5倍放大镜检验。</w:t>
      </w:r>
    </w:p>
    <w:p w:rsidR="003F7A6B" w:rsidRPr="00982BD6" w:rsidRDefault="003F7A6B" w:rsidP="00721CB4">
      <w:pPr>
        <w:pStyle w:val="afff4"/>
        <w:spacing w:before="120" w:after="120"/>
      </w:pPr>
      <w:r w:rsidRPr="00982BD6">
        <w:t>厚度</w:t>
      </w:r>
    </w:p>
    <w:p w:rsidR="00CF0C02" w:rsidRDefault="003F7A6B" w:rsidP="00CF0C02">
      <w:pPr>
        <w:pStyle w:val="afffffffff"/>
      </w:pPr>
      <w:r w:rsidRPr="00982BD6">
        <w:t>在零件确定区域位置上至少随机测量5点，任意点的测量值都应在标准规定范围内，取其平均值作为厚度值。当零件形状复杂无法直接测量时，允许采用与零件材料、表面积相同，形状相似，且表面有不小于10mm</w:t>
      </w:r>
      <w:r w:rsidRPr="00982BD6">
        <w:t>×</w:t>
      </w:r>
      <w:r w:rsidRPr="00982BD6">
        <w:t>10mm的平面的同槽试样上进行检验。</w:t>
      </w:r>
    </w:p>
    <w:p w:rsidR="003F7A6B" w:rsidRPr="00982BD6" w:rsidRDefault="003F7A6B" w:rsidP="00CF0C02">
      <w:pPr>
        <w:pStyle w:val="afffffffff"/>
      </w:pPr>
      <w:r w:rsidRPr="00982BD6">
        <w:t>膜层厚度按下述方法之一进行检验：</w:t>
      </w:r>
    </w:p>
    <w:p w:rsidR="003F7A6B" w:rsidRPr="00982BD6" w:rsidRDefault="003F7A6B" w:rsidP="003F7A6B">
      <w:pPr>
        <w:pStyle w:val="afffffffffffa"/>
        <w:rPr>
          <w:rFonts w:ascii="Times New Roman"/>
        </w:rPr>
      </w:pPr>
      <w:r w:rsidRPr="00982BD6">
        <w:rPr>
          <w:rFonts w:ascii="Times New Roman"/>
        </w:rPr>
        <w:t>a</w:t>
      </w:r>
      <w:r w:rsidRPr="00982BD6">
        <w:rPr>
          <w:rFonts w:ascii="Times New Roman"/>
        </w:rPr>
        <w:t>）采用非磁性测量法按</w:t>
      </w:r>
      <w:r w:rsidRPr="00982BD6">
        <w:rPr>
          <w:rFonts w:ascii="Times New Roman"/>
        </w:rPr>
        <w:t xml:space="preserve">GB/T 4957 </w:t>
      </w:r>
      <w:r w:rsidRPr="00982BD6">
        <w:rPr>
          <w:rFonts w:ascii="Times New Roman"/>
        </w:rPr>
        <w:t>进行；</w:t>
      </w:r>
    </w:p>
    <w:p w:rsidR="003F7A6B" w:rsidRPr="00982BD6" w:rsidRDefault="003F7A6B" w:rsidP="003F7A6B">
      <w:pPr>
        <w:pStyle w:val="afffffffffffa"/>
        <w:rPr>
          <w:rFonts w:ascii="Times New Roman"/>
        </w:rPr>
      </w:pPr>
      <w:r w:rsidRPr="00982BD6">
        <w:rPr>
          <w:rFonts w:ascii="Times New Roman"/>
        </w:rPr>
        <w:t>b</w:t>
      </w:r>
      <w:r w:rsidRPr="00982BD6">
        <w:rPr>
          <w:rFonts w:ascii="Times New Roman"/>
        </w:rPr>
        <w:t>）采用显微镜测量法按</w:t>
      </w:r>
      <w:r w:rsidRPr="00982BD6">
        <w:rPr>
          <w:rFonts w:ascii="Times New Roman"/>
        </w:rPr>
        <w:t>GB/T 6462</w:t>
      </w:r>
      <w:r w:rsidRPr="00982BD6">
        <w:rPr>
          <w:rFonts w:ascii="Times New Roman"/>
        </w:rPr>
        <w:t>进行。</w:t>
      </w:r>
    </w:p>
    <w:p w:rsidR="003F7A6B" w:rsidRPr="00982BD6" w:rsidRDefault="003F7A6B" w:rsidP="00CF0C02">
      <w:pPr>
        <w:pStyle w:val="afffffffff"/>
      </w:pPr>
      <w:r w:rsidRPr="00982BD6">
        <w:t>仲裁检验应采用显微镜测量法。</w:t>
      </w:r>
    </w:p>
    <w:p w:rsidR="003F7A6B" w:rsidRPr="00982BD6" w:rsidRDefault="003F7A6B" w:rsidP="00721CB4">
      <w:pPr>
        <w:pStyle w:val="afff4"/>
        <w:spacing w:before="120" w:after="120"/>
      </w:pPr>
      <w:r w:rsidRPr="00982BD6">
        <w:t>附着力</w:t>
      </w:r>
    </w:p>
    <w:p w:rsidR="003F7A6B" w:rsidRPr="00982BD6" w:rsidRDefault="003F7A6B" w:rsidP="00721CB4">
      <w:pPr>
        <w:pStyle w:val="afffffffff"/>
      </w:pPr>
      <w:r w:rsidRPr="00982BD6">
        <w:t>无定量要求，按照附录A准备的试样，按照GBT 9286 色漆和清漆 划格试验要求进行。</w:t>
      </w:r>
    </w:p>
    <w:p w:rsidR="003F7A6B" w:rsidRPr="00982BD6" w:rsidRDefault="003F7A6B" w:rsidP="00721CB4">
      <w:pPr>
        <w:pStyle w:val="afffffffff"/>
      </w:pPr>
      <w:r w:rsidRPr="00982BD6">
        <w:t>有定量要求，按照附录A准备的试样，按GB/T 8642-2002 热喷涂 抗拉结合强度的测定要求进行。</w:t>
      </w:r>
    </w:p>
    <w:p w:rsidR="003F7A6B" w:rsidRPr="00982BD6" w:rsidRDefault="003F7A6B" w:rsidP="00721CB4">
      <w:pPr>
        <w:pStyle w:val="afff4"/>
        <w:spacing w:before="120" w:after="120"/>
      </w:pPr>
      <w:r w:rsidRPr="00982BD6">
        <w:t>硬度</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GB/T 4340.1</w:t>
      </w:r>
      <w:r w:rsidRPr="00982BD6">
        <w:rPr>
          <w:rFonts w:ascii="Times New Roman"/>
        </w:rPr>
        <w:t>的规定在膜层截面中致密层的</w:t>
      </w:r>
      <w:proofErr w:type="gramStart"/>
      <w:r w:rsidRPr="00982BD6">
        <w:rPr>
          <w:rFonts w:ascii="Times New Roman"/>
        </w:rPr>
        <w:t>白亮区</w:t>
      </w:r>
      <w:proofErr w:type="gramEnd"/>
      <w:r w:rsidRPr="00982BD6">
        <w:rPr>
          <w:rFonts w:ascii="Times New Roman"/>
        </w:rPr>
        <w:t>进行。</w:t>
      </w:r>
    </w:p>
    <w:p w:rsidR="003F7A6B" w:rsidRPr="00982BD6" w:rsidRDefault="003F7A6B" w:rsidP="00721CB4">
      <w:pPr>
        <w:pStyle w:val="afff4"/>
        <w:spacing w:before="120" w:after="120"/>
      </w:pPr>
      <w:r w:rsidRPr="00982BD6">
        <w:t>粗糙度</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GB/T 6062-2009</w:t>
      </w:r>
      <w:r w:rsidRPr="00982BD6">
        <w:rPr>
          <w:rFonts w:ascii="Times New Roman"/>
        </w:rPr>
        <w:t>的规定进行。</w:t>
      </w:r>
    </w:p>
    <w:p w:rsidR="003F7A6B" w:rsidRPr="00982BD6" w:rsidRDefault="003F7A6B" w:rsidP="00721CB4">
      <w:pPr>
        <w:pStyle w:val="afff4"/>
        <w:spacing w:before="120" w:after="120"/>
      </w:pPr>
      <w:r w:rsidRPr="00982BD6">
        <w:t>耐盐雾性能</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GJB 150.11</w:t>
      </w:r>
      <w:r w:rsidRPr="00982BD6">
        <w:rPr>
          <w:rFonts w:ascii="Times New Roman"/>
        </w:rPr>
        <w:t>军用装备实验室环境试验方法</w:t>
      </w:r>
      <w:r w:rsidRPr="00982BD6">
        <w:rPr>
          <w:rFonts w:ascii="Times New Roman"/>
        </w:rPr>
        <w:t xml:space="preserve"> </w:t>
      </w:r>
      <w:r w:rsidRPr="00982BD6">
        <w:rPr>
          <w:rFonts w:ascii="Times New Roman"/>
        </w:rPr>
        <w:t>第</w:t>
      </w:r>
      <w:r w:rsidRPr="00982BD6">
        <w:rPr>
          <w:rFonts w:ascii="Times New Roman"/>
        </w:rPr>
        <w:t>11</w:t>
      </w:r>
      <w:r w:rsidRPr="00982BD6">
        <w:rPr>
          <w:rFonts w:ascii="Times New Roman"/>
        </w:rPr>
        <w:t>部分：盐雾试验的要求进行。</w:t>
      </w:r>
    </w:p>
    <w:p w:rsidR="003F7A6B" w:rsidRPr="00982BD6" w:rsidRDefault="003F7A6B" w:rsidP="00721CB4">
      <w:pPr>
        <w:pStyle w:val="afff4"/>
        <w:spacing w:before="120" w:after="120"/>
      </w:pPr>
      <w:r w:rsidRPr="00982BD6">
        <w:t>耐湿热性能</w:t>
      </w:r>
    </w:p>
    <w:p w:rsidR="003F7A6B" w:rsidRPr="00982BD6" w:rsidRDefault="003F7A6B" w:rsidP="003F7A6B">
      <w:pPr>
        <w:pStyle w:val="afffffffffffa"/>
        <w:rPr>
          <w:rFonts w:ascii="Times New Roman"/>
        </w:rPr>
      </w:pPr>
      <w:r w:rsidRPr="00982BD6">
        <w:rPr>
          <w:rFonts w:ascii="Times New Roman"/>
        </w:rPr>
        <w:lastRenderedPageBreak/>
        <w:t>按照附录</w:t>
      </w:r>
      <w:r w:rsidRPr="00982BD6">
        <w:rPr>
          <w:rFonts w:ascii="Times New Roman"/>
        </w:rPr>
        <w:t>A</w:t>
      </w:r>
      <w:r w:rsidRPr="00982BD6">
        <w:rPr>
          <w:rFonts w:ascii="Times New Roman"/>
        </w:rPr>
        <w:t>准备的试样，按</w:t>
      </w:r>
      <w:r w:rsidRPr="00982BD6">
        <w:rPr>
          <w:rFonts w:ascii="Times New Roman"/>
        </w:rPr>
        <w:t>GJB 150.9</w:t>
      </w:r>
      <w:r w:rsidRPr="00982BD6">
        <w:rPr>
          <w:rFonts w:ascii="Times New Roman"/>
        </w:rPr>
        <w:t>军用装备实验室环境试验方法</w:t>
      </w:r>
      <w:r w:rsidRPr="00982BD6">
        <w:rPr>
          <w:rFonts w:ascii="Times New Roman"/>
        </w:rPr>
        <w:t xml:space="preserve"> </w:t>
      </w:r>
      <w:r w:rsidRPr="00982BD6">
        <w:rPr>
          <w:rFonts w:ascii="Times New Roman"/>
        </w:rPr>
        <w:t>第</w:t>
      </w:r>
      <w:r w:rsidRPr="00982BD6">
        <w:rPr>
          <w:rFonts w:ascii="Times New Roman"/>
        </w:rPr>
        <w:t>9</w:t>
      </w:r>
      <w:r w:rsidRPr="00982BD6">
        <w:rPr>
          <w:rFonts w:ascii="Times New Roman"/>
        </w:rPr>
        <w:t>部分：湿热试验的要求进行。</w:t>
      </w:r>
    </w:p>
    <w:p w:rsidR="003F7A6B" w:rsidRPr="00982BD6" w:rsidRDefault="003F7A6B" w:rsidP="00721CB4">
      <w:pPr>
        <w:pStyle w:val="afff4"/>
        <w:spacing w:before="120" w:after="120"/>
      </w:pPr>
      <w:r w:rsidRPr="00982BD6">
        <w:t>耐霉菌性能</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GJB 150.10</w:t>
      </w:r>
      <w:r w:rsidRPr="00982BD6">
        <w:rPr>
          <w:rFonts w:ascii="Times New Roman"/>
        </w:rPr>
        <w:t>军用装备实验室环境试验方法</w:t>
      </w:r>
      <w:r w:rsidRPr="00982BD6">
        <w:rPr>
          <w:rFonts w:ascii="Times New Roman"/>
        </w:rPr>
        <w:t xml:space="preserve"> </w:t>
      </w:r>
      <w:r w:rsidRPr="00982BD6">
        <w:rPr>
          <w:rFonts w:ascii="Times New Roman"/>
        </w:rPr>
        <w:t>第</w:t>
      </w:r>
      <w:r w:rsidRPr="00982BD6">
        <w:rPr>
          <w:rFonts w:ascii="Times New Roman"/>
        </w:rPr>
        <w:t>10</w:t>
      </w:r>
      <w:r w:rsidRPr="00982BD6">
        <w:rPr>
          <w:rFonts w:ascii="Times New Roman"/>
        </w:rPr>
        <w:t>部分：霉菌试验的要求进行。</w:t>
      </w:r>
    </w:p>
    <w:p w:rsidR="003F7A6B" w:rsidRPr="00982BD6" w:rsidRDefault="003F7A6B" w:rsidP="00721CB4">
      <w:pPr>
        <w:pStyle w:val="afff4"/>
        <w:spacing w:before="120" w:after="120"/>
      </w:pPr>
      <w:r w:rsidRPr="00982BD6">
        <w:t>热辐射性能</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 xml:space="preserve">GJB 2502.3-2015 </w:t>
      </w:r>
      <w:r w:rsidRPr="00982BD6">
        <w:rPr>
          <w:rFonts w:ascii="Times New Roman"/>
        </w:rPr>
        <w:t>规定的方法测试半球发射率。</w:t>
      </w:r>
    </w:p>
    <w:p w:rsidR="003F7A6B" w:rsidRPr="00982BD6" w:rsidRDefault="003F7A6B" w:rsidP="00721CB4">
      <w:pPr>
        <w:pStyle w:val="afff4"/>
        <w:spacing w:before="120" w:after="120"/>
      </w:pPr>
      <w:r w:rsidRPr="00982BD6">
        <w:t>绝缘性能</w:t>
      </w:r>
    </w:p>
    <w:p w:rsidR="003F7A6B" w:rsidRPr="00982BD6" w:rsidRDefault="003F7A6B" w:rsidP="003F7A6B">
      <w:pPr>
        <w:pStyle w:val="afffffffffffa"/>
        <w:rPr>
          <w:rFonts w:ascii="Times New Roman"/>
        </w:rPr>
      </w:pPr>
      <w:r w:rsidRPr="00982BD6">
        <w:rPr>
          <w:rFonts w:ascii="Times New Roman"/>
        </w:rPr>
        <w:t>按照附录</w:t>
      </w:r>
      <w:r w:rsidRPr="00982BD6">
        <w:rPr>
          <w:rFonts w:ascii="Times New Roman"/>
        </w:rPr>
        <w:t>A</w:t>
      </w:r>
      <w:r w:rsidRPr="00982BD6">
        <w:rPr>
          <w:rFonts w:ascii="Times New Roman"/>
        </w:rPr>
        <w:t>准备的试样，按</w:t>
      </w:r>
      <w:r w:rsidRPr="00982BD6">
        <w:rPr>
          <w:rFonts w:ascii="Times New Roman"/>
        </w:rPr>
        <w:t>GB/T 1410-2006</w:t>
      </w:r>
      <w:r w:rsidRPr="00982BD6">
        <w:rPr>
          <w:rFonts w:ascii="Times New Roman"/>
        </w:rPr>
        <w:t>规定的方法测试</w:t>
      </w:r>
    </w:p>
    <w:p w:rsidR="003F7A6B" w:rsidRPr="00721CB4" w:rsidRDefault="003F7A6B" w:rsidP="00721CB4">
      <w:pPr>
        <w:pStyle w:val="afff4"/>
        <w:spacing w:before="120" w:after="120"/>
      </w:pPr>
      <w:r w:rsidRPr="00721CB4">
        <w:t>包装</w:t>
      </w:r>
    </w:p>
    <w:p w:rsidR="003F7A6B" w:rsidRPr="00982BD6" w:rsidRDefault="003F7A6B" w:rsidP="003F7A6B">
      <w:pPr>
        <w:pStyle w:val="afffffffffffa"/>
        <w:ind w:firstLineChars="0" w:firstLine="0"/>
        <w:rPr>
          <w:rFonts w:ascii="Times New Roman"/>
        </w:rPr>
      </w:pPr>
      <w:r w:rsidRPr="00721CB4">
        <w:rPr>
          <w:rFonts w:ascii="Times New Roman"/>
        </w:rPr>
        <w:t xml:space="preserve">   </w:t>
      </w:r>
      <w:r w:rsidRPr="00721CB4">
        <w:rPr>
          <w:rFonts w:ascii="Times New Roman"/>
        </w:rPr>
        <w:t>采用目视法检验，按照</w:t>
      </w:r>
      <w:r w:rsidR="00721CB4" w:rsidRPr="00721CB4">
        <w:rPr>
          <w:rFonts w:ascii="Times New Roman"/>
        </w:rPr>
        <w:t>6</w:t>
      </w:r>
      <w:r w:rsidRPr="00721CB4">
        <w:rPr>
          <w:rFonts w:ascii="Times New Roman"/>
        </w:rPr>
        <w:t>.1</w:t>
      </w:r>
      <w:r w:rsidRPr="00721CB4">
        <w:rPr>
          <w:rFonts w:ascii="Times New Roman"/>
        </w:rPr>
        <w:t>检查包装材料、包装方式的符合性和包装的完好性。</w:t>
      </w:r>
    </w:p>
    <w:p w:rsidR="003F7A6B" w:rsidRPr="00982BD6" w:rsidRDefault="003F7A6B" w:rsidP="00721CB4">
      <w:pPr>
        <w:pStyle w:val="afff2"/>
        <w:spacing w:before="240" w:after="240"/>
      </w:pPr>
      <w:bookmarkStart w:id="52" w:name="_Toc197186375"/>
      <w:bookmarkStart w:id="53" w:name="_Toc197434191"/>
      <w:r w:rsidRPr="00982BD6">
        <w:t>交货准备</w:t>
      </w:r>
      <w:bookmarkEnd w:id="52"/>
      <w:bookmarkEnd w:id="53"/>
    </w:p>
    <w:p w:rsidR="003F7A6B" w:rsidRPr="00982BD6" w:rsidRDefault="003F7A6B" w:rsidP="00721CB4">
      <w:pPr>
        <w:pStyle w:val="afff3"/>
        <w:spacing w:before="120" w:after="120"/>
      </w:pPr>
      <w:bookmarkStart w:id="54" w:name="_Toc197186376"/>
      <w:r w:rsidRPr="00982BD6">
        <w:t>包装</w:t>
      </w:r>
      <w:bookmarkEnd w:id="54"/>
    </w:p>
    <w:p w:rsidR="003F7A6B" w:rsidRPr="00982BD6" w:rsidRDefault="003F7A6B" w:rsidP="003F7A6B">
      <w:pPr>
        <w:pStyle w:val="afffffffffffa"/>
        <w:rPr>
          <w:rFonts w:ascii="Times New Roman"/>
        </w:rPr>
      </w:pPr>
      <w:proofErr w:type="gramStart"/>
      <w:r w:rsidRPr="00982BD6">
        <w:rPr>
          <w:rFonts w:ascii="Times New Roman"/>
        </w:rPr>
        <w:t>经微弧氧</w:t>
      </w:r>
      <w:proofErr w:type="gramEnd"/>
      <w:r w:rsidRPr="00982BD6">
        <w:rPr>
          <w:rFonts w:ascii="Times New Roman"/>
        </w:rPr>
        <w:t>化处理的零件应使用中性、洁净、柔软、不释放对膜层有害气对膜层有害物质的包装纸包装，重要零部件应逐件包装，并放入包装箱，</w:t>
      </w:r>
      <w:proofErr w:type="gramStart"/>
      <w:r w:rsidRPr="00982BD6">
        <w:rPr>
          <w:rFonts w:ascii="Times New Roman"/>
        </w:rPr>
        <w:t>禁止裸手接触</w:t>
      </w:r>
      <w:proofErr w:type="gramEnd"/>
      <w:r w:rsidRPr="00982BD6">
        <w:rPr>
          <w:rFonts w:ascii="Times New Roman"/>
        </w:rPr>
        <w:t>零部件。</w:t>
      </w:r>
    </w:p>
    <w:p w:rsidR="003F7A6B" w:rsidRPr="00982BD6" w:rsidRDefault="003F7A6B" w:rsidP="00721CB4">
      <w:pPr>
        <w:pStyle w:val="afff3"/>
        <w:spacing w:before="120" w:after="120"/>
      </w:pPr>
      <w:bookmarkStart w:id="55" w:name="_Toc197186377"/>
      <w:r w:rsidRPr="00982BD6">
        <w:t>运输与贮存</w:t>
      </w:r>
      <w:bookmarkEnd w:id="55"/>
    </w:p>
    <w:p w:rsidR="003F7A6B" w:rsidRPr="00982BD6" w:rsidRDefault="003F7A6B" w:rsidP="003F7A6B">
      <w:pPr>
        <w:pStyle w:val="afffffffffffa"/>
        <w:rPr>
          <w:rFonts w:ascii="Times New Roman"/>
        </w:rPr>
      </w:pPr>
      <w:proofErr w:type="gramStart"/>
      <w:r w:rsidRPr="00982BD6">
        <w:rPr>
          <w:rFonts w:ascii="Times New Roman"/>
        </w:rPr>
        <w:t>经微弧氧</w:t>
      </w:r>
      <w:proofErr w:type="gramEnd"/>
      <w:r w:rsidRPr="00982BD6">
        <w:rPr>
          <w:rFonts w:ascii="Times New Roman"/>
        </w:rPr>
        <w:t>化处理的零部件在运输、贮存过程中，应避免机械损伤和膜层损伤，避免受雨水、尘埃、酸、碱等有害物质侵蚀及污染。</w:t>
      </w:r>
    </w:p>
    <w:p w:rsidR="003F7A6B" w:rsidRPr="00982BD6" w:rsidRDefault="003F7A6B" w:rsidP="00721CB4">
      <w:pPr>
        <w:pStyle w:val="afff2"/>
        <w:spacing w:before="240" w:after="240"/>
      </w:pPr>
      <w:r w:rsidRPr="00982BD6">
        <w:t xml:space="preserve"> </w:t>
      </w:r>
      <w:bookmarkStart w:id="56" w:name="_Toc197186378"/>
      <w:bookmarkStart w:id="57" w:name="_Toc197434192"/>
      <w:r w:rsidRPr="00982BD6">
        <w:t>说明事项</w:t>
      </w:r>
      <w:bookmarkEnd w:id="56"/>
      <w:bookmarkEnd w:id="57"/>
    </w:p>
    <w:p w:rsidR="003F7A6B" w:rsidRPr="00982BD6" w:rsidRDefault="003F7A6B" w:rsidP="00721CB4">
      <w:pPr>
        <w:pStyle w:val="afff3"/>
        <w:spacing w:before="120" w:after="120"/>
      </w:pPr>
      <w:bookmarkStart w:id="58" w:name="_Toc197186379"/>
      <w:r w:rsidRPr="00982BD6">
        <w:t>预定用途</w:t>
      </w:r>
      <w:bookmarkEnd w:id="58"/>
    </w:p>
    <w:p w:rsidR="003F7A6B" w:rsidRPr="00982BD6" w:rsidRDefault="003F7A6B" w:rsidP="003F7A6B">
      <w:pPr>
        <w:pStyle w:val="afffffffffffa"/>
        <w:rPr>
          <w:rFonts w:ascii="Times New Roman"/>
        </w:rPr>
      </w:pPr>
      <w:proofErr w:type="gramStart"/>
      <w:r w:rsidRPr="00982BD6">
        <w:rPr>
          <w:rFonts w:ascii="Times New Roman"/>
        </w:rPr>
        <w:t>防护性微弧</w:t>
      </w:r>
      <w:proofErr w:type="gramEnd"/>
      <w:r w:rsidRPr="00982BD6">
        <w:rPr>
          <w:rFonts w:ascii="Times New Roman"/>
        </w:rPr>
        <w:t>氧化膜主要应用于需提高表面耐磨性和耐蚀性的铝及铝合金、镁及镁合金、钛及钛合金零部件；若与油漆涂层配合一起使用，可进一步提升零部件的耐蚀性。</w:t>
      </w:r>
    </w:p>
    <w:p w:rsidR="003F7A6B" w:rsidRPr="00982BD6" w:rsidRDefault="003F7A6B" w:rsidP="003F7A6B">
      <w:pPr>
        <w:pStyle w:val="afffffffffffa"/>
        <w:rPr>
          <w:rFonts w:ascii="Times New Roman"/>
        </w:rPr>
      </w:pPr>
      <w:proofErr w:type="gramStart"/>
      <w:r w:rsidRPr="00982BD6">
        <w:rPr>
          <w:rFonts w:ascii="Times New Roman"/>
        </w:rPr>
        <w:t>微弧氧化</w:t>
      </w:r>
      <w:proofErr w:type="gramEnd"/>
      <w:r w:rsidRPr="00982BD6">
        <w:rPr>
          <w:rFonts w:ascii="Times New Roman"/>
        </w:rPr>
        <w:t>型热控涂层是用于温度控制的功能膜层，主要应用于航天产品的铝及铝合金、镁合金、钛及钛合金零部件。</w:t>
      </w:r>
    </w:p>
    <w:p w:rsidR="003F7A6B" w:rsidRPr="00982BD6" w:rsidRDefault="003F7A6B" w:rsidP="00721CB4">
      <w:pPr>
        <w:pStyle w:val="afff3"/>
        <w:spacing w:before="120" w:after="120"/>
      </w:pPr>
      <w:bookmarkStart w:id="59" w:name="_Toc197186380"/>
      <w:r w:rsidRPr="00982BD6">
        <w:t>分类</w:t>
      </w:r>
      <w:bookmarkEnd w:id="59"/>
    </w:p>
    <w:p w:rsidR="003F7A6B" w:rsidRPr="00982BD6" w:rsidRDefault="003F7A6B" w:rsidP="003F7A6B">
      <w:pPr>
        <w:pStyle w:val="afffffffffffa"/>
        <w:rPr>
          <w:rFonts w:ascii="Times New Roman"/>
        </w:rPr>
      </w:pPr>
      <w:r w:rsidRPr="00982BD6">
        <w:rPr>
          <w:rFonts w:ascii="Times New Roman"/>
        </w:rPr>
        <w:t>微弧氧化膜按照应用场合分为以下两种：</w:t>
      </w:r>
    </w:p>
    <w:p w:rsidR="003F7A6B" w:rsidRPr="00982BD6" w:rsidRDefault="003F7A6B" w:rsidP="003F7A6B">
      <w:pPr>
        <w:pStyle w:val="afffffffffffa"/>
        <w:numPr>
          <w:ilvl w:val="0"/>
          <w:numId w:val="37"/>
        </w:numPr>
        <w:ind w:firstLineChars="0"/>
        <w:rPr>
          <w:rFonts w:ascii="Times New Roman"/>
        </w:rPr>
      </w:pPr>
      <w:proofErr w:type="gramStart"/>
      <w:r w:rsidRPr="00982BD6">
        <w:rPr>
          <w:rFonts w:ascii="Times New Roman"/>
        </w:rPr>
        <w:lastRenderedPageBreak/>
        <w:t>防护性微弧</w:t>
      </w:r>
      <w:proofErr w:type="gramEnd"/>
      <w:r w:rsidRPr="00982BD6">
        <w:rPr>
          <w:rFonts w:ascii="Times New Roman"/>
        </w:rPr>
        <w:t>氧化膜；</w:t>
      </w:r>
    </w:p>
    <w:p w:rsidR="003F7A6B" w:rsidRPr="00982BD6" w:rsidRDefault="003F7A6B" w:rsidP="003F7A6B">
      <w:pPr>
        <w:pStyle w:val="afffffffffffa"/>
        <w:numPr>
          <w:ilvl w:val="0"/>
          <w:numId w:val="37"/>
        </w:numPr>
        <w:ind w:firstLineChars="0"/>
        <w:rPr>
          <w:rFonts w:ascii="Times New Roman"/>
        </w:rPr>
      </w:pPr>
      <w:proofErr w:type="gramStart"/>
      <w:r w:rsidRPr="00982BD6">
        <w:rPr>
          <w:rFonts w:ascii="Times New Roman"/>
        </w:rPr>
        <w:t>微弧氧化</w:t>
      </w:r>
      <w:proofErr w:type="gramEnd"/>
      <w:r w:rsidRPr="00982BD6">
        <w:rPr>
          <w:rFonts w:ascii="Times New Roman"/>
        </w:rPr>
        <w:t>型热控涂层。</w:t>
      </w:r>
    </w:p>
    <w:p w:rsidR="003F7A6B" w:rsidRPr="00982BD6" w:rsidRDefault="003F7A6B" w:rsidP="00721CB4">
      <w:pPr>
        <w:pStyle w:val="afff3"/>
        <w:spacing w:before="120" w:after="120"/>
      </w:pPr>
      <w:bookmarkStart w:id="60" w:name="_Toc197186381"/>
      <w:r w:rsidRPr="00982BD6">
        <w:t>订购文件中应明确的内容</w:t>
      </w:r>
      <w:bookmarkEnd w:id="60"/>
    </w:p>
    <w:p w:rsidR="003F7A6B" w:rsidRPr="00982BD6" w:rsidRDefault="003F7A6B" w:rsidP="003F7A6B">
      <w:pPr>
        <w:pStyle w:val="afffffffffffa"/>
        <w:rPr>
          <w:rFonts w:ascii="Times New Roman"/>
        </w:rPr>
      </w:pPr>
      <w:r w:rsidRPr="00982BD6">
        <w:rPr>
          <w:rFonts w:ascii="Times New Roman"/>
        </w:rPr>
        <w:t>合同或订单中应载明下列内容：</w:t>
      </w:r>
    </w:p>
    <w:p w:rsidR="003F7A6B" w:rsidRPr="00982BD6" w:rsidRDefault="003F7A6B" w:rsidP="003F7A6B">
      <w:pPr>
        <w:pStyle w:val="afffffffffffa"/>
        <w:numPr>
          <w:ilvl w:val="0"/>
          <w:numId w:val="38"/>
        </w:numPr>
        <w:ind w:firstLineChars="0"/>
        <w:rPr>
          <w:rFonts w:ascii="Times New Roman"/>
        </w:rPr>
      </w:pPr>
      <w:r w:rsidRPr="00982BD6">
        <w:rPr>
          <w:rFonts w:ascii="Times New Roman"/>
        </w:rPr>
        <w:t>本规范的名称、标准号；</w:t>
      </w:r>
    </w:p>
    <w:p w:rsidR="003F7A6B" w:rsidRPr="00982BD6" w:rsidRDefault="003F7A6B" w:rsidP="003F7A6B">
      <w:pPr>
        <w:pStyle w:val="afffffffffffa"/>
        <w:numPr>
          <w:ilvl w:val="0"/>
          <w:numId w:val="38"/>
        </w:numPr>
        <w:ind w:firstLineChars="0"/>
        <w:rPr>
          <w:rFonts w:ascii="Times New Roman"/>
        </w:rPr>
      </w:pPr>
      <w:r w:rsidRPr="00982BD6">
        <w:rPr>
          <w:rFonts w:ascii="Times New Roman"/>
        </w:rPr>
        <w:t>微弧氧化膜的外观（颜色）、厚度、附着力、</w:t>
      </w:r>
      <w:bookmarkStart w:id="61" w:name="_Hlk197418214"/>
      <w:r>
        <w:rPr>
          <w:rFonts w:ascii="Times New Roman" w:hint="eastAsia"/>
        </w:rPr>
        <w:t>粗糙度</w:t>
      </w:r>
      <w:r w:rsidRPr="00982BD6">
        <w:rPr>
          <w:rFonts w:ascii="Times New Roman"/>
        </w:rPr>
        <w:t>(</w:t>
      </w:r>
      <w:r w:rsidRPr="00982BD6">
        <w:rPr>
          <w:rFonts w:ascii="Times New Roman"/>
        </w:rPr>
        <w:t>有要求时</w:t>
      </w:r>
      <w:r w:rsidRPr="00982BD6">
        <w:rPr>
          <w:rFonts w:ascii="Times New Roman"/>
        </w:rPr>
        <w:t>)</w:t>
      </w:r>
      <w:r w:rsidRPr="00982BD6">
        <w:rPr>
          <w:rFonts w:ascii="Times New Roman"/>
        </w:rPr>
        <w:t>、</w:t>
      </w:r>
      <w:bookmarkEnd w:id="61"/>
      <w:r>
        <w:rPr>
          <w:rFonts w:ascii="Times New Roman" w:hint="eastAsia"/>
        </w:rPr>
        <w:t>硬度</w:t>
      </w:r>
      <w:r w:rsidRPr="00982BD6">
        <w:rPr>
          <w:rFonts w:ascii="Times New Roman"/>
        </w:rPr>
        <w:t>(</w:t>
      </w:r>
      <w:r w:rsidRPr="00982BD6">
        <w:rPr>
          <w:rFonts w:ascii="Times New Roman"/>
        </w:rPr>
        <w:t>有要求时</w:t>
      </w:r>
      <w:r w:rsidRPr="00982BD6">
        <w:rPr>
          <w:rFonts w:ascii="Times New Roman"/>
        </w:rPr>
        <w:t>)</w:t>
      </w:r>
      <w:r w:rsidRPr="00982BD6">
        <w:rPr>
          <w:rFonts w:ascii="Times New Roman"/>
        </w:rPr>
        <w:t>、耐蚀性</w:t>
      </w:r>
      <w:r w:rsidRPr="00982BD6">
        <w:rPr>
          <w:rFonts w:ascii="Times New Roman"/>
        </w:rPr>
        <w:t>(</w:t>
      </w:r>
      <w:r w:rsidRPr="00982BD6">
        <w:rPr>
          <w:rFonts w:ascii="Times New Roman"/>
        </w:rPr>
        <w:t>有要求时</w:t>
      </w:r>
      <w:r w:rsidRPr="00982BD6">
        <w:rPr>
          <w:rFonts w:ascii="Times New Roman"/>
        </w:rPr>
        <w:t>)</w:t>
      </w:r>
      <w:r w:rsidRPr="00982BD6">
        <w:rPr>
          <w:rFonts w:ascii="Times New Roman"/>
        </w:rPr>
        <w:t>等要求；</w:t>
      </w:r>
    </w:p>
    <w:p w:rsidR="003F7A6B" w:rsidRPr="00982BD6" w:rsidRDefault="003F7A6B" w:rsidP="003F7A6B">
      <w:pPr>
        <w:pStyle w:val="afffffffffffa"/>
        <w:numPr>
          <w:ilvl w:val="0"/>
          <w:numId w:val="38"/>
        </w:numPr>
        <w:ind w:firstLineChars="0"/>
        <w:rPr>
          <w:rFonts w:ascii="Times New Roman"/>
        </w:rPr>
      </w:pPr>
      <w:r w:rsidRPr="00982BD6">
        <w:rPr>
          <w:rFonts w:ascii="Times New Roman"/>
        </w:rPr>
        <w:t>交货方式。</w:t>
      </w:r>
    </w:p>
    <w:p w:rsidR="003E019F" w:rsidRDefault="003E019F" w:rsidP="003E019F">
      <w:pPr>
        <w:pStyle w:val="affffc"/>
        <w:ind w:firstLine="420"/>
      </w:pPr>
    </w:p>
    <w:p w:rsidR="00721CB4" w:rsidRDefault="00721CB4" w:rsidP="003E019F">
      <w:pPr>
        <w:pStyle w:val="affffc"/>
        <w:ind w:firstLine="420"/>
        <w:sectPr w:rsidR="00721CB4" w:rsidSect="007A5D3A">
          <w:pgSz w:w="11906" w:h="16838" w:code="9"/>
          <w:pgMar w:top="1928" w:right="1134" w:bottom="1134" w:left="1134" w:header="1418" w:footer="1134" w:gutter="284"/>
          <w:pgNumType w:start="1"/>
          <w:cols w:space="425"/>
          <w:formProt w:val="0"/>
          <w:docGrid w:linePitch="312"/>
        </w:sectPr>
      </w:pPr>
    </w:p>
    <w:p w:rsidR="00721CB4" w:rsidRDefault="00721CB4" w:rsidP="00721CB4">
      <w:pPr>
        <w:pStyle w:val="afe"/>
        <w:rPr>
          <w:vanish w:val="0"/>
        </w:rPr>
      </w:pPr>
      <w:bookmarkStart w:id="62" w:name="BookMark5"/>
      <w:bookmarkEnd w:id="23"/>
    </w:p>
    <w:p w:rsidR="00721CB4" w:rsidRDefault="00721CB4" w:rsidP="00721CB4">
      <w:pPr>
        <w:pStyle w:val="aff4"/>
        <w:rPr>
          <w:vanish w:val="0"/>
        </w:rPr>
      </w:pPr>
    </w:p>
    <w:p w:rsidR="00721CB4" w:rsidRDefault="00721CB4" w:rsidP="00721CB4">
      <w:pPr>
        <w:pStyle w:val="aff9"/>
        <w:spacing w:after="120"/>
      </w:pPr>
      <w:r>
        <w:br/>
      </w:r>
      <w:bookmarkStart w:id="63" w:name="_Toc197434193"/>
      <w:r>
        <w:rPr>
          <w:rFonts w:hint="eastAsia"/>
        </w:rPr>
        <w:t>（规范性）</w:t>
      </w:r>
      <w:r>
        <w:br/>
      </w:r>
      <w:r>
        <w:rPr>
          <w:rFonts w:hint="eastAsia"/>
        </w:rPr>
        <w:t>微弧氧化膜样板制作要求</w:t>
      </w:r>
      <w:bookmarkEnd w:id="63"/>
    </w:p>
    <w:p w:rsidR="00721CB4" w:rsidRDefault="00721CB4" w:rsidP="00721CB4">
      <w:pPr>
        <w:pStyle w:val="affa"/>
        <w:spacing w:before="120" w:after="120"/>
      </w:pPr>
      <w:r>
        <w:rPr>
          <w:rFonts w:hint="eastAsia"/>
        </w:rPr>
        <w:t>样板制作</w:t>
      </w:r>
    </w:p>
    <w:p w:rsidR="00721CB4" w:rsidRDefault="00721CB4" w:rsidP="00721CB4">
      <w:pPr>
        <w:pStyle w:val="affffffffff9"/>
      </w:pPr>
      <w:r>
        <w:rPr>
          <w:rFonts w:hint="eastAsia"/>
        </w:rPr>
        <w:t>用于鉴定检验和质量一致性检验的样板制作应在随零部件微弧氧化膜生产时一同进行,包括全部预处理和后处理(封闭处理)。</w:t>
      </w:r>
    </w:p>
    <w:p w:rsidR="00721CB4" w:rsidRDefault="00721CB4" w:rsidP="00721CB4">
      <w:pPr>
        <w:pStyle w:val="affffffffff9"/>
      </w:pPr>
      <w:r>
        <w:rPr>
          <w:rFonts w:hint="eastAsia"/>
        </w:rPr>
        <w:t>样板的材料牌号(含热处理状态)应和产品相同。</w:t>
      </w:r>
    </w:p>
    <w:p w:rsidR="00721CB4" w:rsidRDefault="00721CB4" w:rsidP="00721CB4">
      <w:pPr>
        <w:pStyle w:val="affa"/>
        <w:spacing w:before="120" w:after="120"/>
      </w:pPr>
      <w:r>
        <w:rPr>
          <w:rFonts w:hint="eastAsia"/>
        </w:rPr>
        <w:t>附着力样板</w:t>
      </w:r>
    </w:p>
    <w:p w:rsidR="00721CB4" w:rsidRDefault="00721CB4" w:rsidP="00721CB4">
      <w:pPr>
        <w:pStyle w:val="affffffffff9"/>
      </w:pPr>
      <w:r>
        <w:rPr>
          <w:rFonts w:hint="eastAsia"/>
        </w:rPr>
        <w:t>按照GBT 9286标准检测的样板，常用尺寸为150 mm×100 mm×1mm(长度×宽度×厚度)，表面粗糙度应不大于 1.6μm。</w:t>
      </w:r>
    </w:p>
    <w:p w:rsidR="00721CB4" w:rsidRDefault="00721CB4" w:rsidP="00721CB4">
      <w:pPr>
        <w:pStyle w:val="affffffffff9"/>
      </w:pPr>
      <w:r>
        <w:rPr>
          <w:rFonts w:hint="eastAsia"/>
        </w:rPr>
        <w:t>按GB/T 8642 标准检测的样板，常用尺寸为Φ25mm×50mm（直径×长度）的圆柱试棒。试棒一端</w:t>
      </w:r>
      <w:proofErr w:type="gramStart"/>
      <w:r>
        <w:rPr>
          <w:rFonts w:hint="eastAsia"/>
        </w:rPr>
        <w:t>中心钻有</w:t>
      </w:r>
      <w:proofErr w:type="gramEnd"/>
      <w:r>
        <w:rPr>
          <w:rFonts w:hint="eastAsia"/>
        </w:rPr>
        <w:t>M16×30的螺纹孔，表面粗糙度应不大于 1.6μm。</w:t>
      </w:r>
    </w:p>
    <w:p w:rsidR="00721CB4" w:rsidRDefault="00721CB4" w:rsidP="00721CB4">
      <w:pPr>
        <w:pStyle w:val="affa"/>
        <w:spacing w:before="120" w:after="120"/>
      </w:pPr>
      <w:r>
        <w:rPr>
          <w:rFonts w:hint="eastAsia"/>
        </w:rPr>
        <w:t>硬度测试样板</w:t>
      </w:r>
    </w:p>
    <w:p w:rsidR="00721CB4" w:rsidRDefault="00721CB4" w:rsidP="00721CB4">
      <w:pPr>
        <w:pStyle w:val="affffc"/>
        <w:ind w:firstLine="420"/>
      </w:pPr>
      <w:r>
        <w:rPr>
          <w:rFonts w:hint="eastAsia"/>
        </w:rPr>
        <w:t>硬度试样板一般为矩形平板，常用尺寸为50 mm×100 mm×3mm（长度×宽度×厚度)，表面粗糙度应不大于1.6μm。</w:t>
      </w:r>
    </w:p>
    <w:p w:rsidR="00721CB4" w:rsidRDefault="00721CB4" w:rsidP="00721CB4">
      <w:pPr>
        <w:pStyle w:val="affa"/>
        <w:spacing w:before="120" w:after="120"/>
      </w:pPr>
      <w:r>
        <w:rPr>
          <w:rFonts w:hint="eastAsia"/>
        </w:rPr>
        <w:t>粗糙度测试样板</w:t>
      </w:r>
    </w:p>
    <w:p w:rsidR="00721CB4" w:rsidRDefault="00721CB4" w:rsidP="00721CB4">
      <w:pPr>
        <w:pStyle w:val="affffc"/>
        <w:ind w:firstLine="420"/>
      </w:pPr>
      <w:r>
        <w:rPr>
          <w:rFonts w:hint="eastAsia"/>
        </w:rPr>
        <w:t>粗糙度试样板一般为矩形平板，常用尺寸为50 mm×100 mm×3mm（长度×宽度×厚度)，表面粗糙度应不大于0.8μm。</w:t>
      </w:r>
    </w:p>
    <w:p w:rsidR="00721CB4" w:rsidRDefault="00721CB4" w:rsidP="00721CB4">
      <w:pPr>
        <w:pStyle w:val="affa"/>
        <w:spacing w:before="120" w:after="120"/>
      </w:pPr>
      <w:r>
        <w:rPr>
          <w:rFonts w:hint="eastAsia"/>
        </w:rPr>
        <w:t>环境测试样板</w:t>
      </w:r>
    </w:p>
    <w:p w:rsidR="00721CB4" w:rsidRDefault="00721CB4" w:rsidP="00721CB4">
      <w:pPr>
        <w:pStyle w:val="affffc"/>
        <w:ind w:firstLine="420"/>
      </w:pPr>
      <w:r>
        <w:rPr>
          <w:rFonts w:hint="eastAsia"/>
        </w:rPr>
        <w:t>耐蚀性、耐霉菌性能和耐湿热性能测试样板一般为矩形平板，常用尺寸为150 mm×100 mm×1mm（长度×宽度×厚度)，表面粗糙度应不大于1.6μm。</w:t>
      </w:r>
    </w:p>
    <w:p w:rsidR="00721CB4" w:rsidRDefault="00721CB4" w:rsidP="00721CB4">
      <w:pPr>
        <w:pStyle w:val="affa"/>
        <w:spacing w:before="120" w:after="120"/>
      </w:pPr>
      <w:r>
        <w:rPr>
          <w:rFonts w:hint="eastAsia"/>
        </w:rPr>
        <w:t>热辐射性能测试样板</w:t>
      </w:r>
    </w:p>
    <w:p w:rsidR="00721CB4" w:rsidRDefault="00721CB4" w:rsidP="00721CB4">
      <w:pPr>
        <w:pStyle w:val="affffc"/>
        <w:ind w:firstLine="420"/>
      </w:pPr>
      <w:r>
        <w:rPr>
          <w:rFonts w:hint="eastAsia"/>
        </w:rPr>
        <w:t>热辐射性能测试样板为正方形平板，常用尺寸为40mm×40mm×3mm(厚度)，平面度应不大于0.02mm;样板的加工过程(含机加工、热处理等)、表面状态应和产品相同。</w:t>
      </w:r>
    </w:p>
    <w:p w:rsidR="00721CB4" w:rsidRDefault="00721CB4" w:rsidP="00721CB4">
      <w:pPr>
        <w:pStyle w:val="affa"/>
        <w:spacing w:before="120" w:after="120"/>
      </w:pPr>
      <w:r>
        <w:rPr>
          <w:rFonts w:hint="eastAsia"/>
        </w:rPr>
        <w:t>绝缘性能测试样板</w:t>
      </w:r>
    </w:p>
    <w:p w:rsidR="00721CB4" w:rsidRDefault="00721CB4" w:rsidP="00721CB4">
      <w:pPr>
        <w:pStyle w:val="affffc"/>
        <w:ind w:firstLine="420"/>
      </w:pPr>
      <w:r>
        <w:rPr>
          <w:rFonts w:hint="eastAsia"/>
        </w:rPr>
        <w:t>绝缘性能测试样板常用尺寸为50 mm×100 mm×1mm（长度×宽度×厚度)，表面粗糙度应不大于1.6μm。</w:t>
      </w:r>
    </w:p>
    <w:p w:rsidR="00721CB4" w:rsidRDefault="00721CB4" w:rsidP="00721CB4">
      <w:pPr>
        <w:pStyle w:val="affffc"/>
        <w:ind w:firstLineChars="0" w:firstLine="0"/>
        <w:jc w:val="center"/>
      </w:pPr>
      <w:bookmarkStart w:id="64" w:name="BookMark8"/>
      <w:bookmarkEnd w:id="62"/>
      <w:r>
        <w:lastRenderedPageBreak/>
        <w:drawing>
          <wp:inline distT="0" distB="0" distL="0" distR="0" wp14:anchorId="5F7A7A6F" wp14:editId="78B7E9B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rsidR="00721CB4" w:rsidSect="00721CB4">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6B" w:rsidRDefault="003F7A6B" w:rsidP="00D86DB7">
      <w:r>
        <w:separator/>
      </w:r>
    </w:p>
    <w:p w:rsidR="003F7A6B" w:rsidRDefault="003F7A6B"/>
    <w:p w:rsidR="003F7A6B" w:rsidRDefault="003F7A6B"/>
  </w:endnote>
  <w:endnote w:type="continuationSeparator" w:id="0">
    <w:p w:rsidR="003F7A6B" w:rsidRDefault="003F7A6B" w:rsidP="00D86DB7">
      <w:r>
        <w:continuationSeparator/>
      </w:r>
    </w:p>
    <w:p w:rsidR="003F7A6B" w:rsidRDefault="003F7A6B"/>
    <w:p w:rsidR="003F7A6B" w:rsidRDefault="003F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38" w:rsidRDefault="00420938">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9"/>
    </w:pPr>
    <w:r>
      <w:fldChar w:fldCharType="begin"/>
    </w:r>
    <w:r>
      <w:instrText>PAGE   \* MERGEFORMAT</w:instrText>
    </w:r>
    <w:r>
      <w:fldChar w:fldCharType="separate"/>
    </w:r>
    <w:r w:rsidR="00420938" w:rsidRPr="00420938">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6B" w:rsidRDefault="003F7A6B" w:rsidP="00D86DB7">
      <w:r>
        <w:separator/>
      </w:r>
    </w:p>
  </w:footnote>
  <w:footnote w:type="continuationSeparator" w:id="0">
    <w:p w:rsidR="003F7A6B" w:rsidRDefault="003F7A6B" w:rsidP="00D86DB7">
      <w:r>
        <w:continuationSeparator/>
      </w:r>
    </w:p>
    <w:p w:rsidR="003F7A6B" w:rsidRDefault="003F7A6B"/>
    <w:p w:rsidR="003F7A6B" w:rsidRDefault="003F7A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38" w:rsidRDefault="00420938">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F7A6B">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f1"/>
    </w:pPr>
    <w:r>
      <w:fldChar w:fldCharType="begin"/>
    </w:r>
    <w:r>
      <w:instrText xml:space="preserve"> STYLEREF  标准文件_文件编号  \* MERGEFORMAT </w:instrText>
    </w:r>
    <w:r>
      <w:fldChar w:fldCharType="separate"/>
    </w:r>
    <w:r w:rsidR="00420938">
      <w:t>T/XXX XXXX</w:t>
    </w:r>
    <w:r w:rsidR="00420938">
      <w:t>—</w:t>
    </w:r>
    <w:r w:rsidR="0042093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decimal"/>
      <w:suff w:val="nothing"/>
      <w:lvlText w:val="表%1　"/>
      <w:lvlJc w:val="left"/>
      <w:pPr>
        <w:ind w:left="5246" w:firstLine="0"/>
      </w:pPr>
      <w:rPr>
        <w:rFonts w:ascii="黑体" w:eastAsia="黑体" w:hAnsi="Times New Roman" w:hint="eastAsia"/>
        <w:b w:val="0"/>
        <w:i w:val="0"/>
        <w:sz w:val="21"/>
      </w:rPr>
    </w:lvl>
    <w:lvl w:ilvl="1">
      <w:start w:val="1"/>
      <w:numFmt w:val="decimal"/>
      <w:lvlText w:val="%1.%2"/>
      <w:lvlJc w:val="left"/>
      <w:pPr>
        <w:tabs>
          <w:tab w:val="left" w:pos="6238"/>
        </w:tabs>
        <w:ind w:left="6238" w:hanging="567"/>
      </w:pPr>
      <w:rPr>
        <w:rFonts w:hint="eastAsia"/>
      </w:rPr>
    </w:lvl>
    <w:lvl w:ilvl="2">
      <w:start w:val="1"/>
      <w:numFmt w:val="decimal"/>
      <w:lvlText w:val="%1.%2.%3"/>
      <w:lvlJc w:val="left"/>
      <w:pPr>
        <w:tabs>
          <w:tab w:val="left" w:pos="6664"/>
        </w:tabs>
        <w:ind w:left="6664" w:hanging="567"/>
      </w:pPr>
      <w:rPr>
        <w:rFonts w:hint="eastAsia"/>
      </w:rPr>
    </w:lvl>
    <w:lvl w:ilvl="3">
      <w:start w:val="1"/>
      <w:numFmt w:val="decimal"/>
      <w:lvlText w:val="%1.%2.%3.%4"/>
      <w:lvlJc w:val="left"/>
      <w:pPr>
        <w:tabs>
          <w:tab w:val="left" w:pos="7230"/>
        </w:tabs>
        <w:ind w:left="7230" w:hanging="708"/>
      </w:pPr>
      <w:rPr>
        <w:rFonts w:hint="eastAsia"/>
      </w:rPr>
    </w:lvl>
    <w:lvl w:ilvl="4">
      <w:start w:val="1"/>
      <w:numFmt w:val="decimal"/>
      <w:lvlText w:val="%1.%2.%3.%4.%5"/>
      <w:lvlJc w:val="left"/>
      <w:pPr>
        <w:tabs>
          <w:tab w:val="left" w:pos="7797"/>
        </w:tabs>
        <w:ind w:left="7797" w:hanging="850"/>
      </w:pPr>
      <w:rPr>
        <w:rFonts w:hint="eastAsia"/>
      </w:rPr>
    </w:lvl>
    <w:lvl w:ilvl="5">
      <w:start w:val="1"/>
      <w:numFmt w:val="decimal"/>
      <w:lvlText w:val="%1.%2.%3.%4.%5.%6"/>
      <w:lvlJc w:val="left"/>
      <w:pPr>
        <w:tabs>
          <w:tab w:val="left" w:pos="8506"/>
        </w:tabs>
        <w:ind w:left="8506" w:hanging="1134"/>
      </w:pPr>
      <w:rPr>
        <w:rFonts w:hint="eastAsia"/>
      </w:rPr>
    </w:lvl>
    <w:lvl w:ilvl="6">
      <w:start w:val="1"/>
      <w:numFmt w:val="decimal"/>
      <w:lvlText w:val="%1.%2.%3.%4.%5.%6.%7"/>
      <w:lvlJc w:val="left"/>
      <w:pPr>
        <w:tabs>
          <w:tab w:val="left" w:pos="9073"/>
        </w:tabs>
        <w:ind w:left="9073" w:hanging="1276"/>
      </w:pPr>
      <w:rPr>
        <w:rFonts w:hint="eastAsia"/>
      </w:rPr>
    </w:lvl>
    <w:lvl w:ilvl="7">
      <w:start w:val="1"/>
      <w:numFmt w:val="decimal"/>
      <w:lvlText w:val="%1.%2.%3.%4.%5.%6.%7.%8"/>
      <w:lvlJc w:val="left"/>
      <w:pPr>
        <w:tabs>
          <w:tab w:val="left" w:pos="9640"/>
        </w:tabs>
        <w:ind w:left="9640" w:hanging="1418"/>
      </w:pPr>
      <w:rPr>
        <w:rFonts w:hint="eastAsia"/>
      </w:rPr>
    </w:lvl>
    <w:lvl w:ilvl="8">
      <w:start w:val="1"/>
      <w:numFmt w:val="decimal"/>
      <w:lvlText w:val="%1.%2.%3.%4.%5.%6.%7.%8.%9"/>
      <w:lvlJc w:val="left"/>
      <w:pPr>
        <w:tabs>
          <w:tab w:val="left" w:pos="10348"/>
        </w:tabs>
        <w:ind w:left="10348" w:hanging="1700"/>
      </w:pPr>
      <w:rPr>
        <w:rFonts w:hint="eastAsia"/>
      </w:rPr>
    </w:lvl>
  </w:abstractNum>
  <w:abstractNum w:abstractNumId="1">
    <w:nsid w:val="0000001E"/>
    <w:multiLevelType w:val="multilevel"/>
    <w:tmpl w:val="0000001E"/>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2C4B6C04"/>
    <w:multiLevelType w:val="multilevel"/>
    <w:tmpl w:val="2C4B6C04"/>
    <w:lvl w:ilvl="0">
      <w:start w:val="1"/>
      <w:numFmt w:val="lowerLetter"/>
      <w:lvlText w:val="%1）"/>
      <w:lvlJc w:val="left"/>
      <w:pPr>
        <w:ind w:left="840" w:hanging="4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nsid w:val="2C5917C3"/>
    <w:multiLevelType w:val="multilevel"/>
    <w:tmpl w:val="631EF14E"/>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F04FB2"/>
    <w:multiLevelType w:val="multilevel"/>
    <w:tmpl w:val="06B0E59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4C50F90"/>
    <w:multiLevelType w:val="multilevel"/>
    <w:tmpl w:val="C5D621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FF46E0AA"/>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A68847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DA4F3AE"/>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4632751"/>
    <w:multiLevelType w:val="multilevel"/>
    <w:tmpl w:val="ACF8131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97425156"/>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C3483E82"/>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8E2A6724"/>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958ED3D8"/>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07C51E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13589896"/>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BB3CA4BE"/>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6C080C50"/>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1258F946"/>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DA9E83D6"/>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2ECA722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5">
    <w:nsid w:val="7C452627"/>
    <w:multiLevelType w:val="multilevel"/>
    <w:tmpl w:val="7C452627"/>
    <w:lvl w:ilvl="0">
      <w:start w:val="1"/>
      <w:numFmt w:val="lowerLetter"/>
      <w:lvlText w:val="%1）"/>
      <w:lvlJc w:val="left"/>
      <w:pPr>
        <w:ind w:left="840" w:hanging="4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2"/>
  </w:num>
  <w:num w:numId="2">
    <w:abstractNumId w:val="24"/>
  </w:num>
  <w:num w:numId="3">
    <w:abstractNumId w:val="7"/>
  </w:num>
  <w:num w:numId="4">
    <w:abstractNumId w:val="22"/>
  </w:num>
  <w:num w:numId="5">
    <w:abstractNumId w:val="17"/>
  </w:num>
  <w:num w:numId="6">
    <w:abstractNumId w:val="27"/>
  </w:num>
  <w:num w:numId="7">
    <w:abstractNumId w:val="10"/>
  </w:num>
  <w:num w:numId="8">
    <w:abstractNumId w:val="11"/>
  </w:num>
  <w:num w:numId="9">
    <w:abstractNumId w:val="20"/>
  </w:num>
  <w:num w:numId="10">
    <w:abstractNumId w:val="28"/>
  </w:num>
  <w:num w:numId="11">
    <w:abstractNumId w:val="6"/>
  </w:num>
  <w:num w:numId="12">
    <w:abstractNumId w:val="18"/>
  </w:num>
  <w:num w:numId="13">
    <w:abstractNumId w:val="29"/>
  </w:num>
  <w:num w:numId="14">
    <w:abstractNumId w:val="15"/>
  </w:num>
  <w:num w:numId="15">
    <w:abstractNumId w:val="8"/>
  </w:num>
  <w:num w:numId="16">
    <w:abstractNumId w:val="14"/>
  </w:num>
  <w:num w:numId="17">
    <w:abstractNumId w:val="26"/>
  </w:num>
  <w:num w:numId="18">
    <w:abstractNumId w:val="5"/>
  </w:num>
  <w:num w:numId="19">
    <w:abstractNumId w:val="9"/>
  </w:num>
  <w:num w:numId="20">
    <w:abstractNumId w:val="23"/>
  </w:num>
  <w:num w:numId="21">
    <w:abstractNumId w:val="25"/>
  </w:num>
  <w:num w:numId="22">
    <w:abstractNumId w:val="21"/>
  </w:num>
  <w:num w:numId="23">
    <w:abstractNumId w:val="33"/>
  </w:num>
  <w:num w:numId="24">
    <w:abstractNumId w:val="19"/>
  </w:num>
  <w:num w:numId="25">
    <w:abstractNumId w:val="32"/>
  </w:num>
  <w:num w:numId="26">
    <w:abstractNumId w:val="4"/>
  </w:num>
  <w:num w:numId="27">
    <w:abstractNumId w:val="16"/>
  </w:num>
  <w:num w:numId="28">
    <w:abstractNumId w:val="34"/>
  </w:num>
  <w:num w:numId="29">
    <w:abstractNumId w:val="31"/>
  </w:num>
  <w:num w:numId="30">
    <w:abstractNumId w:val="30"/>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0"/>
  </w:num>
  <w:num w:numId="35">
    <w:abstractNumId w:val="1"/>
  </w:num>
  <w:num w:numId="36">
    <w:abstractNumId w:val="12"/>
    <w:lvlOverride w:ilvl="0">
      <w:startOverride w:val="6"/>
    </w:lvlOverride>
  </w:num>
  <w:num w:numId="37">
    <w:abstractNumId w:val="35"/>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pBVKYG7L2drHg2CSnEFWA6PkDfyzfL/rmS2w0ya0sWBhajsM05KtBlskOpbBtIortXTfnULT0WKN0e+8Bv4Xw==" w:salt="K7FWmVblDIE00m6RfJh4y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6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A6B"/>
    <w:rsid w:val="00400E72"/>
    <w:rsid w:val="00401400"/>
    <w:rsid w:val="00404869"/>
    <w:rsid w:val="00405884"/>
    <w:rsid w:val="00407D39"/>
    <w:rsid w:val="0041477A"/>
    <w:rsid w:val="004167A3"/>
    <w:rsid w:val="0042093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CB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02"/>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4B1136-AEE0-40F9-8D64-51224C2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rsid w:val="00F32780"/>
    <w:pPr>
      <w:widowControl w:val="0"/>
      <w:adjustRightInd w:val="0"/>
      <w:spacing w:line="400" w:lineRule="exact"/>
      <w:jc w:val="both"/>
    </w:pPr>
    <w:rPr>
      <w:kern w:val="2"/>
      <w:sz w:val="21"/>
      <w:szCs w:val="21"/>
    </w:rPr>
  </w:style>
  <w:style w:type="paragraph" w:styleId="1">
    <w:name w:val="heading 1"/>
    <w:basedOn w:val="afffb"/>
    <w:next w:val="afffb"/>
    <w:link w:val="1Char"/>
    <w:qFormat/>
    <w:rsid w:val="00F32780"/>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F32780"/>
    <w:pPr>
      <w:keepNext/>
      <w:keepLines/>
      <w:spacing w:before="260" w:after="260" w:line="416" w:lineRule="auto"/>
      <w:outlineLvl w:val="2"/>
    </w:pPr>
    <w:rPr>
      <w:b/>
      <w:bCs/>
      <w:sz w:val="32"/>
      <w:szCs w:val="32"/>
    </w:rPr>
  </w:style>
  <w:style w:type="paragraph" w:styleId="4">
    <w:name w:val="heading 4"/>
    <w:basedOn w:val="afffb"/>
    <w:next w:val="afffb"/>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F32780"/>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
    <w:name w:val="header"/>
    <w:basedOn w:val="afffb"/>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F32780"/>
    <w:rPr>
      <w:kern w:val="2"/>
      <w:sz w:val="18"/>
      <w:szCs w:val="18"/>
    </w:rPr>
  </w:style>
  <w:style w:type="paragraph" w:styleId="affff0">
    <w:name w:val="footer"/>
    <w:basedOn w:val="afffb"/>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F32780"/>
    <w:rPr>
      <w:rFonts w:ascii="宋体"/>
      <w:kern w:val="2"/>
      <w:sz w:val="18"/>
      <w:szCs w:val="18"/>
    </w:rPr>
  </w:style>
  <w:style w:type="paragraph" w:styleId="affff1">
    <w:name w:val="Balloon Text"/>
    <w:basedOn w:val="afffb"/>
    <w:link w:val="Char1"/>
    <w:uiPriority w:val="99"/>
    <w:semiHidden/>
    <w:unhideWhenUsed/>
    <w:rsid w:val="00F32780"/>
    <w:rPr>
      <w:sz w:val="18"/>
      <w:szCs w:val="18"/>
    </w:rPr>
  </w:style>
  <w:style w:type="character" w:customStyle="1" w:styleId="Char1">
    <w:name w:val="批注框文本 Char"/>
    <w:link w:val="affff1"/>
    <w:uiPriority w:val="99"/>
    <w:semiHidden/>
    <w:rsid w:val="00F32780"/>
    <w:rPr>
      <w:kern w:val="2"/>
      <w:sz w:val="18"/>
      <w:szCs w:val="18"/>
    </w:rPr>
  </w:style>
  <w:style w:type="paragraph" w:styleId="affff2">
    <w:name w:val="Quote"/>
    <w:basedOn w:val="afffb"/>
    <w:next w:val="afffb"/>
    <w:link w:val="Char2"/>
    <w:uiPriority w:val="29"/>
    <w:qFormat/>
    <w:rsid w:val="00F32780"/>
    <w:rPr>
      <w:i/>
      <w:iCs/>
      <w:color w:val="000000"/>
    </w:rPr>
  </w:style>
  <w:style w:type="character" w:customStyle="1" w:styleId="Char2">
    <w:name w:val="引用 Char"/>
    <w:link w:val="affff2"/>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b"/>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5"/>
    <w:rsid w:val="00F32780"/>
    <w:rPr>
      <w:rFonts w:ascii="Arial" w:hAnsi="Arial" w:cs="Arial"/>
      <w:b/>
      <w:bCs/>
      <w:kern w:val="2"/>
      <w:sz w:val="32"/>
      <w:szCs w:val="32"/>
    </w:rPr>
  </w:style>
  <w:style w:type="paragraph" w:customStyle="1" w:styleId="affff6">
    <w:name w:val="标准标志"/>
    <w:next w:val="afffb"/>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b"/>
    <w:rsid w:val="00F32780"/>
    <w:pPr>
      <w:spacing w:line="0" w:lineRule="atLeast"/>
    </w:pPr>
    <w:rPr>
      <w:rFonts w:ascii="黑体" w:eastAsia="黑体" w:hAnsi="宋体"/>
    </w:rPr>
  </w:style>
  <w:style w:type="paragraph" w:customStyle="1" w:styleId="affffb">
    <w:name w:val="标准文件_标准正文"/>
    <w:basedOn w:val="afffb"/>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b"/>
    <w:rsid w:val="00F32780"/>
    <w:pPr>
      <w:jc w:val="center"/>
    </w:pPr>
    <w:rPr>
      <w:rFonts w:ascii="黑体" w:eastAsia="黑体"/>
      <w:kern w:val="0"/>
      <w:sz w:val="44"/>
    </w:rPr>
  </w:style>
  <w:style w:type="paragraph" w:customStyle="1" w:styleId="afffff">
    <w:name w:val="标准文件_标准代替"/>
    <w:basedOn w:val="afffb"/>
    <w:next w:val="afffb"/>
    <w:rsid w:val="00F32780"/>
    <w:pPr>
      <w:spacing w:line="310" w:lineRule="exact"/>
      <w:jc w:val="right"/>
    </w:pPr>
    <w:rPr>
      <w:rFonts w:ascii="宋体" w:hAnsi="宋体"/>
      <w:kern w:val="0"/>
    </w:rPr>
  </w:style>
  <w:style w:type="paragraph" w:customStyle="1" w:styleId="afffff0">
    <w:name w:val="标准文件_标准名称标题"/>
    <w:basedOn w:val="afffb"/>
    <w:next w:val="afffb"/>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F32780"/>
    <w:pPr>
      <w:jc w:val="left"/>
    </w:pPr>
  </w:style>
  <w:style w:type="paragraph" w:customStyle="1" w:styleId="afffff3">
    <w:name w:val="标准文件_参考文献标题"/>
    <w:basedOn w:val="afffb"/>
    <w:next w:val="afffb"/>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b"/>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b"/>
    <w:rsid w:val="00F32780"/>
    <w:rPr>
      <w:rFonts w:ascii="黑体" w:eastAsia="黑体"/>
      <w:b/>
      <w:kern w:val="0"/>
      <w:sz w:val="28"/>
    </w:rPr>
  </w:style>
  <w:style w:type="paragraph" w:customStyle="1" w:styleId="afffff7">
    <w:name w:val="标准文件_封面标准名称"/>
    <w:basedOn w:val="afffb"/>
    <w:rsid w:val="00F32780"/>
    <w:pPr>
      <w:spacing w:line="240" w:lineRule="auto"/>
      <w:jc w:val="center"/>
    </w:pPr>
    <w:rPr>
      <w:rFonts w:ascii="黑体" w:eastAsia="黑体"/>
      <w:kern w:val="0"/>
      <w:sz w:val="52"/>
    </w:rPr>
  </w:style>
  <w:style w:type="paragraph" w:customStyle="1" w:styleId="afffff8">
    <w:name w:val="标准文件_封面标准英文名称"/>
    <w:basedOn w:val="afffb"/>
    <w:rsid w:val="00F32780"/>
    <w:pPr>
      <w:spacing w:line="240" w:lineRule="auto"/>
      <w:jc w:val="center"/>
    </w:pPr>
    <w:rPr>
      <w:rFonts w:ascii="黑体" w:eastAsia="黑体"/>
      <w:b/>
      <w:sz w:val="28"/>
    </w:rPr>
  </w:style>
  <w:style w:type="paragraph" w:customStyle="1" w:styleId="afffff9">
    <w:name w:val="标准文件_封面发布日期"/>
    <w:basedOn w:val="afffb"/>
    <w:rsid w:val="00F32780"/>
    <w:pPr>
      <w:spacing w:line="310" w:lineRule="exact"/>
    </w:pPr>
    <w:rPr>
      <w:rFonts w:ascii="黑体" w:eastAsia="黑体"/>
      <w:kern w:val="0"/>
      <w:sz w:val="28"/>
    </w:rPr>
  </w:style>
  <w:style w:type="paragraph" w:customStyle="1" w:styleId="afffffa">
    <w:name w:val="标准文件_封面密级"/>
    <w:basedOn w:val="afffb"/>
    <w:rsid w:val="00F32780"/>
    <w:rPr>
      <w:rFonts w:eastAsia="黑体"/>
      <w:sz w:val="32"/>
    </w:rPr>
  </w:style>
  <w:style w:type="paragraph" w:customStyle="1" w:styleId="afffffb">
    <w:name w:val="标准文件_封面实施日期"/>
    <w:basedOn w:val="afffb"/>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F32780"/>
    <w:pPr>
      <w:spacing w:after="120"/>
    </w:pPr>
  </w:style>
  <w:style w:type="character" w:customStyle="1" w:styleId="Char5">
    <w:name w:val="正文文本 Char"/>
    <w:link w:val="afffffe"/>
    <w:rsid w:val="00F32780"/>
    <w:rPr>
      <w:kern w:val="2"/>
      <w:sz w:val="21"/>
      <w:szCs w:val="21"/>
    </w:rPr>
  </w:style>
  <w:style w:type="paragraph" w:customStyle="1" w:styleId="affffff">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F32780"/>
    <w:pPr>
      <w:ind w:leftChars="200" w:left="488" w:hangingChars="290" w:hanging="289"/>
    </w:pPr>
  </w:style>
  <w:style w:type="paragraph" w:customStyle="1" w:styleId="a6">
    <w:name w:val="标准文件_前言、引言标题"/>
    <w:next w:val="afffb"/>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c"/>
    <w:rsid w:val="00F32780"/>
    <w:pPr>
      <w:spacing w:line="460" w:lineRule="exact"/>
      <w:ind w:left="0" w:firstLine="0"/>
    </w:pPr>
  </w:style>
  <w:style w:type="paragraph" w:customStyle="1" w:styleId="affffff2">
    <w:name w:val="标准文件_目录标题"/>
    <w:basedOn w:val="afffb"/>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F32780"/>
    <w:pPr>
      <w:numPr>
        <w:numId w:val="9"/>
      </w:numPr>
    </w:pPr>
  </w:style>
  <w:style w:type="paragraph" w:customStyle="1" w:styleId="afff5">
    <w:name w:val="标准文件_三级条标题"/>
    <w:basedOn w:val="afff4"/>
    <w:next w:val="affffc"/>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b"/>
    <w:rsid w:val="00F32780"/>
    <w:pPr>
      <w:adjustRightInd/>
      <w:spacing w:line="240" w:lineRule="auto"/>
      <w:ind w:firstLineChars="200" w:firstLine="200"/>
    </w:pPr>
    <w:rPr>
      <w:sz w:val="18"/>
      <w:szCs w:val="24"/>
    </w:rPr>
  </w:style>
  <w:style w:type="paragraph" w:customStyle="1" w:styleId="afff">
    <w:name w:val="标准文件_数字编号列项"/>
    <w:rsid w:val="00F32780"/>
    <w:pPr>
      <w:numPr>
        <w:numId w:val="13"/>
      </w:numPr>
      <w:jc w:val="both"/>
    </w:pPr>
    <w:rPr>
      <w:rFonts w:ascii="宋体" w:hAnsi="宋体"/>
      <w:sz w:val="21"/>
    </w:rPr>
  </w:style>
  <w:style w:type="paragraph" w:customStyle="1" w:styleId="afff6">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F32780"/>
    <w:rPr>
      <w:rFonts w:ascii="宋体"/>
      <w:kern w:val="2"/>
      <w:sz w:val="18"/>
      <w:szCs w:val="18"/>
    </w:rPr>
  </w:style>
  <w:style w:type="paragraph" w:customStyle="1" w:styleId="affffff6">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7">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F32780"/>
    <w:pPr>
      <w:numPr>
        <w:ilvl w:val="2"/>
      </w:numPr>
      <w:spacing w:beforeLines="50" w:before="50" w:afterLines="50" w:after="50"/>
      <w:outlineLvl w:val="1"/>
    </w:pPr>
  </w:style>
  <w:style w:type="paragraph" w:customStyle="1" w:styleId="affffff9">
    <w:name w:val="标准文件_一致程度"/>
    <w:basedOn w:val="afffb"/>
    <w:rsid w:val="00F32780"/>
    <w:pPr>
      <w:spacing w:line="440" w:lineRule="exact"/>
      <w:jc w:val="center"/>
    </w:pPr>
    <w:rPr>
      <w:sz w:val="28"/>
    </w:rPr>
  </w:style>
  <w:style w:type="paragraph" w:customStyle="1" w:styleId="affffffa">
    <w:name w:val="标准文件_引言标题"/>
    <w:next w:val="afffb"/>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b"/>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32780"/>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F32780"/>
    <w:pPr>
      <w:numPr>
        <w:numId w:val="23"/>
      </w:numPr>
      <w:jc w:val="center"/>
    </w:pPr>
    <w:rPr>
      <w:rFonts w:ascii="黑体" w:eastAsia="黑体" w:hAnsi="Times New Roman"/>
      <w:sz w:val="21"/>
    </w:rPr>
  </w:style>
  <w:style w:type="paragraph" w:customStyle="1" w:styleId="aff1">
    <w:name w:val="标准文件_正文英文图标题"/>
    <w:next w:val="affffc"/>
    <w:rsid w:val="00F32780"/>
    <w:pPr>
      <w:numPr>
        <w:numId w:val="24"/>
      </w:numPr>
      <w:jc w:val="center"/>
    </w:pPr>
    <w:rPr>
      <w:rFonts w:ascii="黑体" w:eastAsia="黑体" w:hAnsi="Times New Roman"/>
      <w:sz w:val="21"/>
    </w:rPr>
  </w:style>
  <w:style w:type="paragraph" w:customStyle="1" w:styleId="afd">
    <w:name w:val="标准文件_编号列项（三级）"/>
    <w:rsid w:val="00F32780"/>
    <w:pPr>
      <w:numPr>
        <w:ilvl w:val="2"/>
        <w:numId w:val="27"/>
      </w:numPr>
    </w:pPr>
    <w:rPr>
      <w:rFonts w:ascii="宋体" w:hAnsi="Times New Roman"/>
      <w:sz w:val="21"/>
    </w:rPr>
  </w:style>
  <w:style w:type="character" w:styleId="a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F32780"/>
    <w:pPr>
      <w:numPr>
        <w:ilvl w:val="3"/>
        <w:numId w:val="31"/>
      </w:numPr>
      <w:adjustRightInd/>
      <w:spacing w:line="240" w:lineRule="auto"/>
    </w:pPr>
    <w:rPr>
      <w:rFonts w:ascii="宋体" w:hAnsi="宋体"/>
      <w:szCs w:val="24"/>
    </w:rPr>
  </w:style>
  <w:style w:type="paragraph" w:customStyle="1" w:styleId="affffffe">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F32780"/>
    <w:pPr>
      <w:spacing w:before="180" w:line="180" w:lineRule="exact"/>
      <w:jc w:val="center"/>
    </w:pPr>
    <w:rPr>
      <w:rFonts w:ascii="宋体" w:hAnsi="Times New Roman"/>
      <w:sz w:val="21"/>
    </w:rPr>
  </w:style>
  <w:style w:type="paragraph" w:customStyle="1" w:styleId="afffffff3">
    <w:name w:val="封面标准文稿类别"/>
    <w:rsid w:val="00F32780"/>
    <w:pPr>
      <w:spacing w:before="440" w:line="400" w:lineRule="exact"/>
      <w:jc w:val="center"/>
    </w:pPr>
    <w:rPr>
      <w:rFonts w:ascii="宋体" w:hAnsi="Times New Roman"/>
      <w:sz w:val="24"/>
    </w:rPr>
  </w:style>
  <w:style w:type="paragraph" w:customStyle="1" w:styleId="afffffff4">
    <w:name w:val="封面标准英文名称"/>
    <w:rsid w:val="00F32780"/>
    <w:pPr>
      <w:widowControl w:val="0"/>
      <w:spacing w:line="360" w:lineRule="exact"/>
      <w:jc w:val="center"/>
    </w:pPr>
    <w:rPr>
      <w:rFonts w:ascii="Times New Roman" w:hAnsi="Times New Roman"/>
      <w:sz w:val="28"/>
    </w:rPr>
  </w:style>
  <w:style w:type="paragraph" w:customStyle="1" w:styleId="afffffff5">
    <w:name w:val="封面一致性程度标识"/>
    <w:rsid w:val="00F32780"/>
    <w:pPr>
      <w:spacing w:before="440" w:line="440" w:lineRule="exact"/>
      <w:jc w:val="center"/>
    </w:pPr>
    <w:rPr>
      <w:rFonts w:ascii="Times New Roman" w:hAnsi="Times New Roman"/>
      <w:sz w:val="28"/>
    </w:rPr>
  </w:style>
  <w:style w:type="paragraph" w:customStyle="1" w:styleId="afffffff6">
    <w:name w:val="封面正文"/>
    <w:rsid w:val="00F32780"/>
    <w:pPr>
      <w:jc w:val="both"/>
    </w:pPr>
    <w:rPr>
      <w:rFonts w:ascii="Times New Roman" w:hAnsi="Times New Roman"/>
    </w:rPr>
  </w:style>
  <w:style w:type="paragraph" w:customStyle="1" w:styleId="afffffff7">
    <w:name w:val="附录二级无标题条"/>
    <w:basedOn w:val="afffb"/>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F32780"/>
    <w:pPr>
      <w:outlineLvl w:val="4"/>
    </w:pPr>
  </w:style>
  <w:style w:type="paragraph" w:customStyle="1" w:styleId="afffffff9">
    <w:name w:val="附录四级无标题条"/>
    <w:basedOn w:val="afffffff8"/>
    <w:next w:val="affffc"/>
    <w:rsid w:val="00F32780"/>
    <w:pPr>
      <w:outlineLvl w:val="5"/>
    </w:pPr>
  </w:style>
  <w:style w:type="paragraph" w:customStyle="1" w:styleId="afffffffa">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F32780"/>
    <w:pPr>
      <w:numPr>
        <w:numId w:val="16"/>
      </w:numPr>
    </w:pPr>
    <w:rPr>
      <w:rFonts w:ascii="宋体" w:hAnsi="Times New Roman"/>
      <w:sz w:val="21"/>
    </w:rPr>
  </w:style>
  <w:style w:type="paragraph" w:customStyle="1" w:styleId="afffffffb">
    <w:name w:val="附录五级无标题条"/>
    <w:basedOn w:val="afffffff9"/>
    <w:next w:val="affffc"/>
    <w:rsid w:val="00F32780"/>
    <w:pPr>
      <w:outlineLvl w:val="6"/>
    </w:pPr>
  </w:style>
  <w:style w:type="paragraph" w:customStyle="1" w:styleId="afffffffc">
    <w:name w:val="附录性质"/>
    <w:basedOn w:val="afffb"/>
    <w:rsid w:val="00F32780"/>
    <w:pPr>
      <w:widowControl/>
      <w:adjustRightInd/>
      <w:jc w:val="center"/>
    </w:pPr>
    <w:rPr>
      <w:rFonts w:ascii="黑体" w:eastAsia="黑体"/>
    </w:rPr>
  </w:style>
  <w:style w:type="paragraph" w:customStyle="1" w:styleId="afffffffd">
    <w:name w:val="附录一级无标题条"/>
    <w:basedOn w:val="affffff"/>
    <w:next w:val="affffc"/>
    <w:rsid w:val="00F32780"/>
    <w:pPr>
      <w:autoSpaceDN w:val="0"/>
      <w:outlineLvl w:val="2"/>
    </w:pPr>
    <w:rPr>
      <w:rFonts w:ascii="宋体" w:eastAsia="宋体" w:hAnsi="宋体"/>
    </w:rPr>
  </w:style>
  <w:style w:type="character" w:customStyle="1" w:styleId="afffffffe">
    <w:name w:val="个人答复风格"/>
    <w:rsid w:val="00F32780"/>
    <w:rPr>
      <w:rFonts w:ascii="Arial" w:eastAsia="宋体" w:hAnsi="Arial" w:cs="Arial"/>
      <w:color w:val="auto"/>
      <w:spacing w:val="0"/>
      <w:sz w:val="20"/>
    </w:rPr>
  </w:style>
  <w:style w:type="character" w:customStyle="1" w:styleId="affffffff">
    <w:name w:val="个人撰写风格"/>
    <w:rsid w:val="00F32780"/>
    <w:rPr>
      <w:rFonts w:ascii="Arial" w:eastAsia="宋体" w:hAnsi="Arial" w:cs="Arial"/>
      <w:color w:val="auto"/>
      <w:spacing w:val="0"/>
      <w:sz w:val="20"/>
    </w:rPr>
  </w:style>
  <w:style w:type="paragraph" w:customStyle="1" w:styleId="affffffff0">
    <w:name w:val="脚注后续"/>
    <w:rsid w:val="00F32780"/>
    <w:pPr>
      <w:ind w:leftChars="350" w:left="350"/>
      <w:jc w:val="both"/>
    </w:pPr>
    <w:rPr>
      <w:rFonts w:ascii="宋体" w:hAnsi="Times New Roman"/>
      <w:sz w:val="18"/>
    </w:rPr>
  </w:style>
  <w:style w:type="paragraph" w:customStyle="1" w:styleId="afffa">
    <w:name w:val="列项——"/>
    <w:rsid w:val="00F32780"/>
    <w:pPr>
      <w:widowControl w:val="0"/>
      <w:numPr>
        <w:numId w:val="28"/>
      </w:numPr>
      <w:jc w:val="both"/>
    </w:pPr>
    <w:rPr>
      <w:rFonts w:ascii="宋体" w:hAnsi="宋体"/>
      <w:sz w:val="21"/>
    </w:rPr>
  </w:style>
  <w:style w:type="paragraph" w:customStyle="1" w:styleId="affffffff1">
    <w:name w:val="列项·"/>
    <w:basedOn w:val="affffc"/>
    <w:rsid w:val="00F32780"/>
    <w:pPr>
      <w:tabs>
        <w:tab w:val="left" w:pos="840"/>
      </w:tabs>
    </w:pPr>
  </w:style>
  <w:style w:type="paragraph" w:customStyle="1" w:styleId="affffffff2">
    <w:name w:val="目次、索引正文"/>
    <w:rsid w:val="00F32780"/>
    <w:pPr>
      <w:spacing w:line="320" w:lineRule="exact"/>
      <w:jc w:val="both"/>
    </w:pPr>
    <w:rPr>
      <w:rFonts w:ascii="宋体" w:hAnsi="Times New Roman"/>
      <w:sz w:val="21"/>
    </w:rPr>
  </w:style>
  <w:style w:type="paragraph" w:customStyle="1" w:styleId="210">
    <w:name w:val="目录 21"/>
    <w:basedOn w:val="afffb"/>
    <w:next w:val="afffb"/>
    <w:autoRedefine/>
    <w:semiHidden/>
    <w:rsid w:val="00F32780"/>
    <w:pPr>
      <w:adjustRightInd/>
      <w:spacing w:line="240" w:lineRule="auto"/>
      <w:jc w:val="left"/>
    </w:pPr>
    <w:rPr>
      <w:bCs/>
      <w:iCs/>
    </w:rPr>
  </w:style>
  <w:style w:type="paragraph" w:customStyle="1" w:styleId="31">
    <w:name w:val="目录 31"/>
    <w:basedOn w:val="afffb"/>
    <w:next w:val="afffb"/>
    <w:autoRedefine/>
    <w:semiHidden/>
    <w:rsid w:val="00F32780"/>
    <w:pPr>
      <w:spacing w:line="240" w:lineRule="auto"/>
    </w:pPr>
    <w:rPr>
      <w:rFonts w:ascii="宋体" w:hAnsi="宋体"/>
      <w:iCs/>
    </w:rPr>
  </w:style>
  <w:style w:type="paragraph" w:customStyle="1" w:styleId="41">
    <w:name w:val="目录 41"/>
    <w:basedOn w:val="afffb"/>
    <w:next w:val="afffb"/>
    <w:autoRedefine/>
    <w:semiHidden/>
    <w:rsid w:val="00F32780"/>
    <w:pPr>
      <w:adjustRightInd/>
      <w:spacing w:line="240" w:lineRule="auto"/>
      <w:jc w:val="left"/>
    </w:pPr>
  </w:style>
  <w:style w:type="paragraph" w:customStyle="1" w:styleId="51">
    <w:name w:val="目录 51"/>
    <w:basedOn w:val="afffb"/>
    <w:next w:val="afffb"/>
    <w:autoRedefine/>
    <w:semiHidden/>
    <w:rsid w:val="00F32780"/>
    <w:pPr>
      <w:spacing w:line="240" w:lineRule="auto"/>
    </w:pPr>
    <w:rPr>
      <w:rFonts w:ascii="宋体" w:hAnsi="宋体"/>
    </w:rPr>
  </w:style>
  <w:style w:type="paragraph" w:customStyle="1" w:styleId="61">
    <w:name w:val="目录 61"/>
    <w:basedOn w:val="afffb"/>
    <w:next w:val="afffb"/>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3">
    <w:name w:val="其他标准称谓"/>
    <w:rsid w:val="00F32780"/>
    <w:pPr>
      <w:spacing w:line="0" w:lineRule="atLeast"/>
      <w:jc w:val="distribute"/>
    </w:pPr>
    <w:rPr>
      <w:rFonts w:ascii="黑体" w:eastAsia="黑体" w:hAnsi="宋体"/>
      <w:sz w:val="52"/>
    </w:rPr>
  </w:style>
  <w:style w:type="paragraph" w:customStyle="1" w:styleId="affffffff4">
    <w:name w:val="其他发布部门"/>
    <w:basedOn w:val="affffffe"/>
    <w:rsid w:val="00F32780"/>
    <w:pPr>
      <w:framePr w:wrap="around"/>
      <w:spacing w:line="0" w:lineRule="atLeast"/>
    </w:pPr>
    <w:rPr>
      <w:rFonts w:ascii="黑体" w:eastAsia="黑体"/>
      <w:b w:val="0"/>
    </w:rPr>
  </w:style>
  <w:style w:type="paragraph" w:customStyle="1" w:styleId="afff1">
    <w:name w:val="前言标题"/>
    <w:next w:val="afffb"/>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F32780"/>
    <w:pPr>
      <w:numPr>
        <w:ilvl w:val="4"/>
        <w:numId w:val="31"/>
      </w:numPr>
      <w:adjustRightInd/>
      <w:spacing w:line="240" w:lineRule="auto"/>
    </w:pPr>
    <w:rPr>
      <w:rFonts w:ascii="宋体" w:hAnsi="宋体"/>
      <w:szCs w:val="24"/>
    </w:rPr>
  </w:style>
  <w:style w:type="paragraph" w:customStyle="1" w:styleId="affffffff5">
    <w:name w:val="实施日期"/>
    <w:basedOn w:val="afffffff"/>
    <w:rsid w:val="00F32780"/>
    <w:pPr>
      <w:framePr w:hSpace="0" w:wrap="around" w:xAlign="right"/>
      <w:jc w:val="right"/>
    </w:pPr>
  </w:style>
  <w:style w:type="paragraph" w:customStyle="1" w:styleId="a3">
    <w:name w:val="四级无标题条"/>
    <w:basedOn w:val="afffb"/>
    <w:rsid w:val="00F32780"/>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F32780"/>
    <w:pPr>
      <w:adjustRightInd/>
      <w:spacing w:line="240" w:lineRule="auto"/>
      <w:jc w:val="left"/>
    </w:pPr>
    <w:rPr>
      <w:szCs w:val="24"/>
    </w:rPr>
  </w:style>
  <w:style w:type="paragraph" w:customStyle="1" w:styleId="a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F32780"/>
    <w:pPr>
      <w:jc w:val="both"/>
    </w:pPr>
    <w:rPr>
      <w:rFonts w:ascii="宋体" w:hAnsi="宋体"/>
      <w:sz w:val="21"/>
    </w:rPr>
  </w:style>
  <w:style w:type="paragraph" w:customStyle="1" w:styleId="a4">
    <w:name w:val="五级无标题条"/>
    <w:basedOn w:val="afffb"/>
    <w:rsid w:val="00F32780"/>
    <w:pPr>
      <w:numPr>
        <w:ilvl w:val="6"/>
        <w:numId w:val="31"/>
      </w:numPr>
      <w:adjustRightInd/>
    </w:pPr>
    <w:rPr>
      <w:szCs w:val="24"/>
    </w:rPr>
  </w:style>
  <w:style w:type="character" w:styleId="affffffff9">
    <w:name w:val="page number"/>
    <w:rsid w:val="00F32780"/>
    <w:rPr>
      <w:rFonts w:ascii="宋体" w:eastAsia="宋体" w:hAnsi="Times New Roman"/>
      <w:sz w:val="18"/>
    </w:rPr>
  </w:style>
  <w:style w:type="paragraph" w:customStyle="1" w:styleId="a0">
    <w:name w:val="一级无标题条"/>
    <w:basedOn w:val="afffb"/>
    <w:rsid w:val="00F32780"/>
    <w:pPr>
      <w:numPr>
        <w:ilvl w:val="2"/>
        <w:numId w:val="31"/>
      </w:numPr>
      <w:adjustRightInd/>
      <w:spacing w:before="10" w:after="10" w:line="240" w:lineRule="auto"/>
    </w:pPr>
    <w:rPr>
      <w:rFonts w:ascii="宋体" w:hAnsi="宋体"/>
      <w:szCs w:val="24"/>
    </w:rPr>
  </w:style>
  <w:style w:type="paragraph" w:styleId="affffffffa">
    <w:name w:val="Normal Indent"/>
    <w:basedOn w:val="afffb"/>
    <w:rsid w:val="00F32780"/>
    <w:pPr>
      <w:ind w:firstLine="420"/>
    </w:pPr>
  </w:style>
  <w:style w:type="paragraph" w:customStyle="1" w:styleId="a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F32780"/>
    <w:pPr>
      <w:ind w:leftChars="0" w:left="1406" w:firstLineChars="0" w:hanging="499"/>
    </w:pPr>
  </w:style>
  <w:style w:type="paragraph" w:customStyle="1" w:styleId="affffffffd">
    <w:name w:val="标准文件_一级无标题"/>
    <w:basedOn w:val="afff3"/>
    <w:qFormat/>
    <w:rsid w:val="00F32780"/>
    <w:pPr>
      <w:spacing w:beforeLines="0" w:before="0" w:afterLines="0" w:after="0"/>
      <w:outlineLvl w:val="9"/>
    </w:pPr>
    <w:rPr>
      <w:rFonts w:ascii="宋体" w:eastAsia="宋体"/>
    </w:rPr>
  </w:style>
  <w:style w:type="paragraph" w:customStyle="1" w:styleId="affffffffe">
    <w:name w:val="标准文件_五级无标题"/>
    <w:basedOn w:val="afff7"/>
    <w:qFormat/>
    <w:rsid w:val="00F32780"/>
    <w:pPr>
      <w:spacing w:beforeLines="0" w:before="0" w:afterLines="0" w:after="0"/>
      <w:outlineLvl w:val="9"/>
    </w:pPr>
    <w:rPr>
      <w:rFonts w:ascii="宋体" w:eastAsia="宋体"/>
    </w:rPr>
  </w:style>
  <w:style w:type="paragraph" w:customStyle="1" w:styleId="afffffffff">
    <w:name w:val="标准文件_三级无标题"/>
    <w:basedOn w:val="afff5"/>
    <w:qFormat/>
    <w:rsid w:val="00F32780"/>
    <w:pPr>
      <w:spacing w:beforeLines="0" w:before="0" w:afterLines="0" w:after="0"/>
      <w:outlineLvl w:val="9"/>
    </w:pPr>
    <w:rPr>
      <w:rFonts w:ascii="宋体" w:eastAsia="宋体"/>
    </w:rPr>
  </w:style>
  <w:style w:type="paragraph" w:customStyle="1" w:styleId="afffffffff0">
    <w:name w:val="标准文件_二级无标题"/>
    <w:basedOn w:val="afff4"/>
    <w:qFormat/>
    <w:rsid w:val="00F32780"/>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F32780"/>
    <w:rPr>
      <w:rFonts w:eastAsia="宋体"/>
    </w:rPr>
  </w:style>
  <w:style w:type="paragraph" w:customStyle="1" w:styleId="afffffffff2">
    <w:name w:val="标准文件_四级无标题"/>
    <w:basedOn w:val="afff6"/>
    <w:qFormat/>
    <w:rsid w:val="00F32780"/>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3">
    <w:name w:val="标准文件_附录标题"/>
    <w:basedOn w:val="aff9"/>
    <w:qFormat/>
    <w:rsid w:val="00F32780"/>
    <w:pPr>
      <w:numPr>
        <w:numId w:val="0"/>
      </w:numPr>
      <w:spacing w:after="280"/>
      <w:outlineLvl w:val="9"/>
    </w:pPr>
  </w:style>
  <w:style w:type="paragraph" w:customStyle="1" w:styleId="afffffffff4">
    <w:name w:val="标准文件_二级项"/>
    <w:rsid w:val="00F32780"/>
    <w:rPr>
      <w:rFonts w:ascii="宋体" w:hAnsi="Times New Roman"/>
      <w:sz w:val="21"/>
    </w:rPr>
  </w:style>
  <w:style w:type="paragraph" w:customStyle="1" w:styleId="af9">
    <w:name w:val="标准文件_三级项"/>
    <w:basedOn w:val="afffb"/>
    <w:rsid w:val="00F32780"/>
    <w:pPr>
      <w:numPr>
        <w:ilvl w:val="2"/>
        <w:numId w:val="16"/>
      </w:numPr>
      <w:spacing w:line="-300" w:lineRule="auto"/>
    </w:pPr>
    <w:rPr>
      <w:rFonts w:ascii="Times New Roman" w:hAnsi="Times New Roman"/>
    </w:rPr>
  </w:style>
  <w:style w:type="paragraph" w:customStyle="1" w:styleId="afff0">
    <w:name w:val="图表脚注说明"/>
    <w:basedOn w:val="afffb"/>
    <w:next w:val="affffc"/>
    <w:rsid w:val="00F32780"/>
    <w:pPr>
      <w:numPr>
        <w:numId w:val="30"/>
      </w:numPr>
      <w:adjustRightInd/>
      <w:spacing w:line="240" w:lineRule="auto"/>
    </w:pPr>
    <w:rPr>
      <w:rFonts w:ascii="宋体" w:hAnsi="Times New Roman"/>
      <w:sz w:val="18"/>
      <w:szCs w:val="18"/>
    </w:rPr>
  </w:style>
  <w:style w:type="paragraph" w:customStyle="1" w:styleId="afb">
    <w:name w:val="标准文件_字母编号列项（一级）"/>
    <w:rsid w:val="00F32780"/>
    <w:pPr>
      <w:numPr>
        <w:numId w:val="27"/>
      </w:numPr>
      <w:jc w:val="both"/>
    </w:pPr>
    <w:rPr>
      <w:rFonts w:ascii="宋体" w:hAnsi="Times New Roman"/>
      <w:sz w:val="21"/>
    </w:rPr>
  </w:style>
  <w:style w:type="paragraph" w:customStyle="1" w:styleId="afffffffff5">
    <w:name w:val="标准文件_索引字母"/>
    <w:next w:val="affffc"/>
    <w:qFormat/>
    <w:rsid w:val="00F32780"/>
    <w:pPr>
      <w:jc w:val="center"/>
    </w:pPr>
    <w:rPr>
      <w:rFonts w:ascii="宋体" w:eastAsia="Times New Roman" w:hAnsi="宋体"/>
      <w:b/>
      <w:kern w:val="2"/>
      <w:sz w:val="21"/>
    </w:rPr>
  </w:style>
  <w:style w:type="paragraph" w:customStyle="1" w:styleId="afffffffff6">
    <w:name w:val="标准文件_附录前"/>
    <w:next w:val="affffc"/>
    <w:qFormat/>
    <w:rsid w:val="00F32780"/>
    <w:pPr>
      <w:spacing w:line="20" w:lineRule="atLeast"/>
      <w:ind w:firstLine="200"/>
    </w:pPr>
    <w:rPr>
      <w:rFonts w:ascii="宋体" w:hAnsi="宋体"/>
      <w:kern w:val="2"/>
      <w:sz w:val="10"/>
    </w:rPr>
  </w:style>
  <w:style w:type="paragraph" w:customStyle="1" w:styleId="a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F32780"/>
    <w:pPr>
      <w:ind w:firstLineChars="0" w:firstLine="0"/>
      <w:jc w:val="center"/>
    </w:pPr>
    <w:rPr>
      <w:sz w:val="18"/>
    </w:rPr>
  </w:style>
  <w:style w:type="paragraph" w:customStyle="1" w:styleId="afff8">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F32780"/>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F32780"/>
    <w:rPr>
      <w:rFonts w:ascii="宋体" w:hAnsi="Times New Roman"/>
      <w:noProof/>
      <w:sz w:val="21"/>
    </w:rPr>
  </w:style>
  <w:style w:type="paragraph" w:customStyle="1" w:styleId="afffffffffa">
    <w:name w:val="标准文件_表格续"/>
    <w:basedOn w:val="affffc"/>
    <w:next w:val="affffc"/>
    <w:qFormat/>
    <w:rsid w:val="00F32780"/>
    <w:pPr>
      <w:jc w:val="center"/>
    </w:pPr>
    <w:rPr>
      <w:rFonts w:ascii="黑体" w:eastAsia="黑体" w:hAnsi="黑体"/>
    </w:rPr>
  </w:style>
  <w:style w:type="paragraph" w:styleId="10">
    <w:name w:val="toc 1"/>
    <w:basedOn w:val="afffb"/>
    <w:next w:val="afffb"/>
    <w:autoRedefine/>
    <w:uiPriority w:val="39"/>
    <w:unhideWhenUsed/>
    <w:rsid w:val="00F32780"/>
    <w:rPr>
      <w:rFonts w:ascii="宋体"/>
    </w:rPr>
  </w:style>
  <w:style w:type="table" w:styleId="afffffffffb">
    <w:name w:val="Table Grid"/>
    <w:basedOn w:val="afffd"/>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F32780"/>
    <w:pPr>
      <w:ind w:firstLine="420"/>
    </w:pPr>
    <w:rPr>
      <w:rFonts w:ascii="黑体" w:eastAsia="黑体"/>
    </w:rPr>
  </w:style>
  <w:style w:type="character" w:customStyle="1" w:styleId="afffffffffe">
    <w:name w:val="标准文件_来源"/>
    <w:basedOn w:val="afffc"/>
    <w:uiPriority w:val="1"/>
    <w:qFormat/>
    <w:rsid w:val="00F32780"/>
    <w:rPr>
      <w:rFonts w:eastAsia="宋体"/>
      <w:sz w:val="21"/>
    </w:rPr>
  </w:style>
  <w:style w:type="paragraph" w:customStyle="1" w:styleId="affffffffff">
    <w:name w:val="标准文件_图表说明"/>
    <w:qFormat/>
    <w:rsid w:val="00F32780"/>
    <w:pPr>
      <w:spacing w:line="276" w:lineRule="auto"/>
      <w:ind w:firstLine="420"/>
    </w:pPr>
    <w:rPr>
      <w:rFonts w:ascii="宋体" w:hAnsi="宋体"/>
      <w:kern w:val="2"/>
      <w:sz w:val="18"/>
    </w:rPr>
  </w:style>
  <w:style w:type="paragraph" w:customStyle="1" w:styleId="affffffffff0">
    <w:name w:val="其他发布日期"/>
    <w:basedOn w:val="afffffff"/>
    <w:rsid w:val="00F32780"/>
    <w:pPr>
      <w:framePr w:w="3997" w:h="471" w:hRule="exact" w:hSpace="0" w:vSpace="181" w:wrap="around" w:vAnchor="page" w:hAnchor="page" w:x="1419" w:y="14097"/>
    </w:pPr>
  </w:style>
  <w:style w:type="paragraph" w:customStyle="1" w:styleId="affffffffff1">
    <w:name w:val="其他实施日期"/>
    <w:basedOn w:val="affffffff5"/>
    <w:rsid w:val="00F32780"/>
    <w:pPr>
      <w:framePr w:w="3997" w:h="471" w:hRule="exact" w:vSpace="181" w:wrap="around" w:vAnchor="page" w:hAnchor="page" w:x="7089" w:y="14097"/>
    </w:pPr>
  </w:style>
  <w:style w:type="paragraph" w:customStyle="1" w:styleId="affffffffff2">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F32780"/>
    <w:pPr>
      <w:framePr w:wrap="auto"/>
      <w:spacing w:before="57"/>
    </w:pPr>
    <w:rPr>
      <w:sz w:val="21"/>
    </w:rPr>
  </w:style>
  <w:style w:type="paragraph" w:customStyle="1" w:styleId="affffffffff4">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F32780"/>
    <w:pPr>
      <w:spacing w:line="300" w:lineRule="exact"/>
      <w:ind w:left="420"/>
    </w:pPr>
    <w:rPr>
      <w:rFonts w:ascii="宋体"/>
    </w:rPr>
  </w:style>
  <w:style w:type="paragraph" w:styleId="40">
    <w:name w:val="toc 4"/>
    <w:basedOn w:val="afffb"/>
    <w:next w:val="afffb"/>
    <w:autoRedefine/>
    <w:uiPriority w:val="39"/>
    <w:unhideWhenUsed/>
    <w:rsid w:val="00F32780"/>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F32780"/>
    <w:pPr>
      <w:ind w:left="839"/>
    </w:pPr>
    <w:rPr>
      <w:rFonts w:ascii="宋体"/>
    </w:rPr>
  </w:style>
  <w:style w:type="paragraph" w:styleId="60">
    <w:name w:val="toc 6"/>
    <w:basedOn w:val="afffb"/>
    <w:next w:val="afffb"/>
    <w:autoRedefine/>
    <w:uiPriority w:val="39"/>
    <w:unhideWhenUsed/>
    <w:rsid w:val="00F32780"/>
    <w:pPr>
      <w:spacing w:line="300" w:lineRule="exact"/>
      <w:ind w:left="1049"/>
    </w:pPr>
    <w:rPr>
      <w:rFonts w:ascii="宋体"/>
    </w:rPr>
  </w:style>
  <w:style w:type="paragraph" w:styleId="70">
    <w:name w:val="toc 7"/>
    <w:basedOn w:val="afffb"/>
    <w:next w:val="afffb"/>
    <w:autoRedefine/>
    <w:uiPriority w:val="39"/>
    <w:unhideWhenUsed/>
    <w:rsid w:val="00F32780"/>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6">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7">
    <w:name w:val="标准文件_索引项"/>
    <w:basedOn w:val="affffc"/>
    <w:next w:val="affffc"/>
    <w:qFormat/>
    <w:rsid w:val="00F32780"/>
    <w:pPr>
      <w:tabs>
        <w:tab w:val="right" w:leader="dot" w:pos="9356"/>
      </w:tabs>
      <w:ind w:left="210" w:firstLineChars="0" w:hanging="210"/>
      <w:jc w:val="left"/>
    </w:pPr>
  </w:style>
  <w:style w:type="paragraph" w:customStyle="1" w:styleId="affffffffff8">
    <w:name w:val="标准文件_附录一级无标题"/>
    <w:basedOn w:val="affa"/>
    <w:qFormat/>
    <w:rsid w:val="00F32780"/>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F32780"/>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F32780"/>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F32780"/>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F32780"/>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F32780"/>
    <w:pPr>
      <w:ind w:firstLine="420"/>
    </w:pPr>
    <w:rPr>
      <w:sz w:val="18"/>
    </w:rPr>
  </w:style>
  <w:style w:type="paragraph" w:customStyle="1" w:styleId="affffffffffd">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A33C67"/>
    <w:rPr>
      <w:rFonts w:hAnsi="黑体"/>
    </w:rPr>
  </w:style>
  <w:style w:type="paragraph" w:customStyle="1" w:styleId="afffffffffff3">
    <w:name w:val="标准文件_脚注内容"/>
    <w:basedOn w:val="affffc"/>
    <w:qFormat/>
    <w:rsid w:val="00F32780"/>
    <w:pPr>
      <w:ind w:leftChars="200" w:left="400" w:hangingChars="200" w:hanging="200"/>
    </w:pPr>
    <w:rPr>
      <w:sz w:val="15"/>
    </w:rPr>
  </w:style>
  <w:style w:type="paragraph" w:customStyle="1" w:styleId="afffffffffff4">
    <w:name w:val="标准文件_术语条一"/>
    <w:basedOn w:val="affffffffd"/>
    <w:next w:val="affffc"/>
    <w:qFormat/>
    <w:rsid w:val="00F32780"/>
  </w:style>
  <w:style w:type="paragraph" w:customStyle="1" w:styleId="afffffffffff5">
    <w:name w:val="标准文件_术语条二"/>
    <w:basedOn w:val="afffffffff0"/>
    <w:next w:val="affffc"/>
    <w:qFormat/>
    <w:rsid w:val="00F32780"/>
  </w:style>
  <w:style w:type="paragraph" w:customStyle="1" w:styleId="afffffffffff6">
    <w:name w:val="标准文件_术语条三"/>
    <w:basedOn w:val="afffffffff"/>
    <w:next w:val="affffc"/>
    <w:qFormat/>
    <w:rsid w:val="00F32780"/>
  </w:style>
  <w:style w:type="paragraph" w:customStyle="1" w:styleId="afffffffffff7">
    <w:name w:val="标准文件_术语条四"/>
    <w:basedOn w:val="afffffffff2"/>
    <w:next w:val="affffc"/>
    <w:qFormat/>
    <w:rsid w:val="00F32780"/>
  </w:style>
  <w:style w:type="paragraph" w:customStyle="1" w:styleId="afffffffffff8">
    <w:name w:val="标准文件_术语条五"/>
    <w:basedOn w:val="affffffffe"/>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qFormat/>
    <w:rsid w:val="003F7A6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a"/>
    <w:qFormat/>
    <w:rsid w:val="003F7A6B"/>
    <w:rPr>
      <w:rFonts w:ascii="宋体" w:hAnsi="Times New Roman"/>
      <w:sz w:val="21"/>
    </w:rPr>
  </w:style>
  <w:style w:type="paragraph" w:customStyle="1" w:styleId="af3">
    <w:name w:val="一级条标题"/>
    <w:next w:val="afffffffffffa"/>
    <w:rsid w:val="003F7A6B"/>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a"/>
    <w:rsid w:val="003F7A6B"/>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a"/>
    <w:rsid w:val="003F7A6B"/>
    <w:pPr>
      <w:numPr>
        <w:ilvl w:val="2"/>
      </w:numPr>
      <w:spacing w:before="50" w:after="50"/>
      <w:outlineLvl w:val="3"/>
    </w:pPr>
  </w:style>
  <w:style w:type="paragraph" w:customStyle="1" w:styleId="af5">
    <w:name w:val="三级条标题"/>
    <w:basedOn w:val="af4"/>
    <w:next w:val="afffffffffffa"/>
    <w:rsid w:val="003F7A6B"/>
    <w:pPr>
      <w:numPr>
        <w:ilvl w:val="3"/>
      </w:numPr>
      <w:outlineLvl w:val="4"/>
    </w:pPr>
  </w:style>
  <w:style w:type="paragraph" w:customStyle="1" w:styleId="af6">
    <w:name w:val="四级条标题"/>
    <w:basedOn w:val="af5"/>
    <w:next w:val="afffffffffffa"/>
    <w:rsid w:val="003F7A6B"/>
    <w:pPr>
      <w:numPr>
        <w:ilvl w:val="4"/>
      </w:numPr>
      <w:outlineLvl w:val="5"/>
    </w:pPr>
  </w:style>
  <w:style w:type="paragraph" w:customStyle="1" w:styleId="af7">
    <w:name w:val="五级条标题"/>
    <w:basedOn w:val="af6"/>
    <w:next w:val="afffffffffffa"/>
    <w:rsid w:val="003F7A6B"/>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1E5BD6C3AB44BE95C7C0320DEB974F"/>
        <w:category>
          <w:name w:val="常规"/>
          <w:gallery w:val="placeholder"/>
        </w:category>
        <w:types>
          <w:type w:val="bbPlcHdr"/>
        </w:types>
        <w:behaviors>
          <w:behavior w:val="content"/>
        </w:behaviors>
        <w:guid w:val="{98CD8BDC-9F5B-44DC-9D26-7D2D5232AA39}"/>
      </w:docPartPr>
      <w:docPartBody>
        <w:p w:rsidR="00E969AF" w:rsidRDefault="00E969AF">
          <w:pPr>
            <w:pStyle w:val="4A1E5BD6C3AB44BE95C7C0320DEB974F"/>
          </w:pPr>
          <w:r w:rsidRPr="00751A05">
            <w:rPr>
              <w:rStyle w:val="a3"/>
              <w:rFonts w:hint="eastAsia"/>
            </w:rPr>
            <w:t>单击或点击此处输入文字。</w:t>
          </w:r>
        </w:p>
      </w:docPartBody>
    </w:docPart>
    <w:docPart>
      <w:docPartPr>
        <w:name w:val="7775C4B2A0D04527BA02063CCF46968D"/>
        <w:category>
          <w:name w:val="常规"/>
          <w:gallery w:val="placeholder"/>
        </w:category>
        <w:types>
          <w:type w:val="bbPlcHdr"/>
        </w:types>
        <w:behaviors>
          <w:behavior w:val="content"/>
        </w:behaviors>
        <w:guid w:val="{01D6467C-8F65-4AF6-8B3C-2A0230B334F2}"/>
      </w:docPartPr>
      <w:docPartBody>
        <w:p w:rsidR="00E969AF" w:rsidRDefault="00E969AF">
          <w:pPr>
            <w:pStyle w:val="7775C4B2A0D04527BA02063CCF46968D"/>
          </w:pPr>
          <w:r w:rsidRPr="00FB6243">
            <w:rPr>
              <w:rStyle w:val="a3"/>
              <w:rFonts w:hint="eastAsia"/>
            </w:rPr>
            <w:t>选择一项。</w:t>
          </w:r>
        </w:p>
      </w:docPartBody>
    </w:docPart>
    <w:docPart>
      <w:docPartPr>
        <w:name w:val="F1A1C36281F54E68AC920519B322F959"/>
        <w:category>
          <w:name w:val="常规"/>
          <w:gallery w:val="placeholder"/>
        </w:category>
        <w:types>
          <w:type w:val="bbPlcHdr"/>
        </w:types>
        <w:behaviors>
          <w:behavior w:val="content"/>
        </w:behaviors>
        <w:guid w:val="{DA645731-5C0B-4A4F-AC9F-C00B8197FFEC}"/>
      </w:docPartPr>
      <w:docPartBody>
        <w:p w:rsidR="00E969AF" w:rsidRDefault="00E969AF">
          <w:pPr>
            <w:pStyle w:val="F1A1C36281F54E68AC920519B322F95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AF"/>
    <w:rsid w:val="00E9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1E5BD6C3AB44BE95C7C0320DEB974F">
    <w:name w:val="4A1E5BD6C3AB44BE95C7C0320DEB974F"/>
    <w:pPr>
      <w:widowControl w:val="0"/>
      <w:jc w:val="both"/>
    </w:pPr>
  </w:style>
  <w:style w:type="paragraph" w:customStyle="1" w:styleId="7775C4B2A0D04527BA02063CCF46968D">
    <w:name w:val="7775C4B2A0D04527BA02063CCF46968D"/>
    <w:pPr>
      <w:widowControl w:val="0"/>
      <w:jc w:val="both"/>
    </w:pPr>
  </w:style>
  <w:style w:type="paragraph" w:customStyle="1" w:styleId="F1A1C36281F54E68AC920519B322F959">
    <w:name w:val="F1A1C36281F54E68AC920519B322F9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88BC-09F4-43E2-B3A4-CCC78C86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TotalTime>
  <Pages>9</Pages>
  <Words>940</Words>
  <Characters>5358</Characters>
  <Application>Microsoft Office Word</Application>
  <DocSecurity>0</DocSecurity>
  <Lines>44</Lines>
  <Paragraphs>12</Paragraphs>
  <ScaleCrop>false</ScaleCrop>
  <Company>PCMI</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&lt;config cover="true" show_menu="true" version="1.0.0" doctype="SDKXY"&gt;_x000d_
&lt;/config&gt;</dc:description>
  <cp:lastModifiedBy>Windows User</cp:lastModifiedBy>
  <cp:revision>2</cp:revision>
  <cp:lastPrinted>2021-02-02T08:22:00Z</cp:lastPrinted>
  <dcterms:created xsi:type="dcterms:W3CDTF">2025-05-06T06:02:00Z</dcterms:created>
  <dcterms:modified xsi:type="dcterms:W3CDTF">2025-05-06T06:29:00Z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