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9FD46A">
      <w:pPr>
        <w:topLinePunct/>
        <w:ind w:right="102"/>
        <w:jc w:val="right"/>
        <w:rPr>
          <w:rFonts w:hint="eastAsia" w:ascii="宋体" w:hAnsi="宋体"/>
          <w:b/>
          <w:bCs w:val="0"/>
          <w:w w:val="130"/>
          <w:sz w:val="144"/>
          <w:szCs w:val="144"/>
        </w:rPr>
      </w:pPr>
      <w:r>
        <w:rPr>
          <w:rFonts w:hint="eastAsia" w:ascii="宋体" w:hAnsi="宋体"/>
          <w:b/>
          <w:bCs/>
          <w:sz w:val="144"/>
          <w:szCs w:val="144"/>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-660400</wp:posOffset>
                </wp:positionV>
                <wp:extent cx="1400175" cy="476250"/>
                <wp:effectExtent l="4445" t="4445" r="5080" b="14605"/>
                <wp:wrapNone/>
                <wp:docPr id="3" name="文本框 40"/>
                <wp:cNvGraphicFramePr/>
                <a:graphic xmlns:a="http://schemas.openxmlformats.org/drawingml/2006/main">
                  <a:graphicData uri="http://schemas.microsoft.com/office/word/2010/wordprocessingShape">
                    <wps:wsp>
                      <wps:cNvSpPr txBox="1"/>
                      <wps:spPr>
                        <a:xfrm>
                          <a:off x="0" y="0"/>
                          <a:ext cx="1400175" cy="4762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1CDCB9CF">
                            <w:pPr>
                              <w:ind w:right="-220" w:rightChars="-105"/>
                              <w:rPr>
                                <w:rFonts w:hint="eastAsia" w:ascii="黑体" w:hAnsi="黑体" w:eastAsia="黑体"/>
                              </w:rPr>
                            </w:pPr>
                            <w:r>
                              <w:rPr>
                                <w:rFonts w:hint="eastAsia" w:ascii="黑体" w:hAnsi="黑体" w:eastAsia="黑体"/>
                              </w:rPr>
                              <w:t>ICS 67.220.10</w:t>
                            </w:r>
                          </w:p>
                          <w:p w14:paraId="37DD45FC">
                            <w:pPr>
                              <w:ind w:right="-220" w:rightChars="-105"/>
                              <w:rPr>
                                <w:rFonts w:ascii="黑体" w:hAnsi="黑体" w:eastAsia="黑体"/>
                              </w:rPr>
                            </w:pPr>
                            <w:r>
                              <w:rPr>
                                <w:rFonts w:hint="eastAsia" w:ascii="黑体" w:hAnsi="黑体" w:eastAsia="黑体"/>
                              </w:rPr>
                              <w:t>CCS X66</w:t>
                            </w:r>
                          </w:p>
                        </w:txbxContent>
                      </wps:txbx>
                      <wps:bodyPr wrap="square" upright="1"/>
                    </wps:wsp>
                  </a:graphicData>
                </a:graphic>
              </wp:anchor>
            </w:drawing>
          </mc:Choice>
          <mc:Fallback>
            <w:pict>
              <v:shape id="文本框 40" o:spid="_x0000_s1026" o:spt="202" type="#_x0000_t202" style="position:absolute;left:0pt;margin-left:1.1pt;margin-top:-52pt;height:37.5pt;width:110.25pt;z-index:251661312;mso-width-relative:page;mso-height-relative:page;" fillcolor="#FFFFFF" filled="t" stroked="t" coordsize="21600,21600" o:gfxdata="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bXs01wAAAAoBAAAPAAAAAAAAAAEA&#10;IAAAACIAAABkcnMvZG93bnJldi54bWxQSwECFAAUAAAACACHTuJAX6ANKRACAABFBAAADgAAAAAA&#10;AAABACAAAAAmAQAAZHJzL2Uyb0RvYy54bWxQSwUGAAAAAAYABgBZAQAAqAUAAAAA&#10;">
                <v:fill on="t" focussize="0,0"/>
                <v:stroke color="#FFFFFF" joinstyle="miter"/>
                <v:imagedata o:title=""/>
                <o:lock v:ext="edit" aspectratio="f"/>
                <v:textbox>
                  <w:txbxContent>
                    <w:p w14:paraId="1CDCB9CF">
                      <w:pPr>
                        <w:ind w:right="-220" w:rightChars="-105"/>
                        <w:rPr>
                          <w:rFonts w:hint="eastAsia" w:ascii="黑体" w:hAnsi="黑体" w:eastAsia="黑体"/>
                        </w:rPr>
                      </w:pPr>
                      <w:r>
                        <w:rPr>
                          <w:rFonts w:hint="eastAsia" w:ascii="黑体" w:hAnsi="黑体" w:eastAsia="黑体"/>
                        </w:rPr>
                        <w:t>ICS 67.220.10</w:t>
                      </w:r>
                    </w:p>
                    <w:p w14:paraId="37DD45FC">
                      <w:pPr>
                        <w:ind w:right="-220" w:rightChars="-105"/>
                        <w:rPr>
                          <w:rFonts w:ascii="黑体" w:hAnsi="黑体" w:eastAsia="黑体"/>
                        </w:rPr>
                      </w:pPr>
                      <w:r>
                        <w:rPr>
                          <w:rFonts w:hint="eastAsia" w:ascii="黑体" w:hAnsi="黑体" w:eastAsia="黑体"/>
                        </w:rPr>
                        <w:t>CCS X66</w:t>
                      </w:r>
                    </w:p>
                  </w:txbxContent>
                </v:textbox>
              </v:shape>
            </w:pict>
          </mc:Fallback>
        </mc:AlternateContent>
      </w:r>
      <w:r>
        <w:rPr>
          <w:rFonts w:hint="eastAsia" w:ascii="宋体" w:hAnsi="宋体"/>
          <w:b/>
          <w:bCs/>
          <w:sz w:val="144"/>
          <w:szCs w:val="144"/>
        </w:rPr>
        <mc:AlternateContent>
          <mc:Choice Requires="wps">
            <w:drawing>
              <wp:anchor distT="0" distB="0" distL="114300" distR="114300" simplePos="0" relativeHeight="251662336" behindDoc="0" locked="0" layoutInCell="1" allowOverlap="1">
                <wp:simplePos x="0" y="0"/>
                <wp:positionH relativeFrom="column">
                  <wp:posOffset>499745</wp:posOffset>
                </wp:positionH>
                <wp:positionV relativeFrom="paragraph">
                  <wp:posOffset>232410</wp:posOffset>
                </wp:positionV>
                <wp:extent cx="5367655" cy="1276350"/>
                <wp:effectExtent l="4445" t="5080" r="19050" b="13970"/>
                <wp:wrapNone/>
                <wp:docPr id="4" name="文本框 41"/>
                <wp:cNvGraphicFramePr/>
                <a:graphic xmlns:a="http://schemas.openxmlformats.org/drawingml/2006/main">
                  <a:graphicData uri="http://schemas.microsoft.com/office/word/2010/wordprocessingShape">
                    <wps:wsp>
                      <wps:cNvSpPr txBox="1"/>
                      <wps:spPr>
                        <a:xfrm>
                          <a:off x="0" y="0"/>
                          <a:ext cx="5367655" cy="1276350"/>
                        </a:xfrm>
                        <a:prstGeom prst="rect">
                          <a:avLst/>
                        </a:prstGeom>
                        <a:solidFill>
                          <a:srgbClr val="FFFFFF"/>
                        </a:solidFill>
                        <a:ln w="9525" cap="flat" cmpd="sng">
                          <a:solidFill>
                            <a:srgbClr val="FFFFFF"/>
                          </a:solidFill>
                          <a:prstDash val="solid"/>
                          <a:miter/>
                          <a:headEnd type="none" w="med" len="med"/>
                          <a:tailEnd type="none" w="med" len="med"/>
                        </a:ln>
                      </wps:spPr>
                      <wps:txbx>
                        <w:txbxContent>
                          <w:p w14:paraId="48805B9B">
                            <w:pPr>
                              <w:topLinePunct/>
                              <w:ind w:right="102"/>
                              <w:jc w:val="right"/>
                              <w:rPr>
                                <w:rFonts w:ascii="宋体" w:hAnsi="宋体"/>
                                <w:bCs w:val="0"/>
                                <w:w w:val="130"/>
                                <w:sz w:val="144"/>
                                <w:szCs w:val="144"/>
                              </w:rPr>
                            </w:pPr>
                            <w:r>
                              <w:rPr>
                                <w:rFonts w:hint="eastAsia" w:ascii="黑体" w:hAnsi="黑体" w:eastAsia="黑体" w:cs="黑体"/>
                                <w:bCs w:val="0"/>
                                <w:w w:val="130"/>
                                <w:sz w:val="96"/>
                                <w:szCs w:val="96"/>
                              </w:rPr>
                              <w:t>T/SDTWSP</w:t>
                            </w:r>
                          </w:p>
                          <w:p w14:paraId="4E3A5F98"/>
                        </w:txbxContent>
                      </wps:txbx>
                      <wps:bodyPr wrap="square" upright="1"/>
                    </wps:wsp>
                  </a:graphicData>
                </a:graphic>
              </wp:anchor>
            </w:drawing>
          </mc:Choice>
          <mc:Fallback>
            <w:pict>
              <v:shape id="文本框 41" o:spid="_x0000_s1026" o:spt="202" type="#_x0000_t202" style="position:absolute;left:0pt;margin-left:39.35pt;margin-top:18.3pt;height:100.5pt;width:422.65pt;z-index:251662336;mso-width-relative:page;mso-height-relative:page;" fillcolor="#FFFFFF" filled="t" stroked="t" coordsize="21600,21600" o:gfxdata="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MFVwNTYAAAACQEAAA8AAAAA&#10;AAAAAQAgAAAAIgAAAGRycy9kb3ducmV2LnhtbFBLAQIUABQAAAAIAIdO4kDv8PMHFAIAAEYEAAAO&#10;AAAAAAAAAAEAIAAAACcBAABkcnMvZTJvRG9jLnhtbFBLBQYAAAAABgAGAFkBAACtBQAAAAA=&#10;">
                <v:fill on="t" focussize="0,0"/>
                <v:stroke color="#FFFFFF" joinstyle="miter"/>
                <v:imagedata o:title=""/>
                <o:lock v:ext="edit" aspectratio="f"/>
                <v:textbox>
                  <w:txbxContent>
                    <w:p w14:paraId="48805B9B">
                      <w:pPr>
                        <w:topLinePunct/>
                        <w:ind w:right="102"/>
                        <w:jc w:val="right"/>
                        <w:rPr>
                          <w:rFonts w:ascii="宋体" w:hAnsi="宋体"/>
                          <w:bCs w:val="0"/>
                          <w:w w:val="130"/>
                          <w:sz w:val="144"/>
                          <w:szCs w:val="144"/>
                        </w:rPr>
                      </w:pPr>
                      <w:r>
                        <w:rPr>
                          <w:rFonts w:hint="eastAsia" w:ascii="黑体" w:hAnsi="黑体" w:eastAsia="黑体" w:cs="黑体"/>
                          <w:bCs w:val="0"/>
                          <w:w w:val="130"/>
                          <w:sz w:val="96"/>
                          <w:szCs w:val="96"/>
                        </w:rPr>
                        <w:t>T/SDTWSP</w:t>
                      </w:r>
                    </w:p>
                    <w:p w14:paraId="4E3A5F98"/>
                  </w:txbxContent>
                </v:textbox>
              </v:shape>
            </w:pict>
          </mc:Fallback>
        </mc:AlternateContent>
      </w:r>
    </w:p>
    <w:p w14:paraId="0E9BA73F">
      <w:pPr>
        <w:pStyle w:val="6"/>
        <w:spacing w:line="360" w:lineRule="auto"/>
        <w:ind w:firstLine="0" w:firstLineChars="0"/>
        <w:rPr>
          <w:rFonts w:hint="eastAsia" w:ascii="黑体" w:eastAsia="黑体"/>
          <w:b w:val="0"/>
          <w:bCs/>
        </w:rPr>
      </w:pPr>
    </w:p>
    <w:p w14:paraId="1DEEB149">
      <w:pPr>
        <w:pStyle w:val="6"/>
        <w:spacing w:line="360" w:lineRule="auto"/>
        <w:ind w:firstLine="0" w:firstLineChars="0"/>
        <w:jc w:val="distribute"/>
        <w:rPr>
          <w:rFonts w:hint="eastAsia" w:ascii="黑体" w:eastAsia="黑体"/>
          <w:bCs/>
          <w:spacing w:val="0"/>
          <w:kern w:val="11"/>
          <w:sz w:val="52"/>
          <w:szCs w:val="52"/>
        </w:rPr>
      </w:pPr>
      <w:r>
        <w:rPr>
          <w:rFonts w:hint="eastAsia" w:ascii="黑体" w:eastAsia="黑体"/>
          <w:b w:val="0"/>
          <w:bCs/>
          <w:spacing w:val="0"/>
          <w:kern w:val="11"/>
          <w:sz w:val="52"/>
          <w:szCs w:val="52"/>
        </w:rPr>
        <w:t>团体标</w:t>
      </w:r>
      <w:r>
        <w:rPr>
          <w:rFonts w:hint="eastAsia" w:ascii="黑体" w:eastAsia="黑体"/>
          <w:bCs/>
          <w:spacing w:val="0"/>
          <w:kern w:val="11"/>
          <w:sz w:val="52"/>
          <w:szCs w:val="52"/>
        </w:rPr>
        <w:t>准</w:t>
      </w:r>
    </w:p>
    <w:p w14:paraId="74D31229">
      <w:pPr>
        <w:ind w:right="140" w:firstLine="5903" w:firstLineChars="2100"/>
        <w:jc w:val="right"/>
        <w:rPr>
          <w:rFonts w:hint="eastAsia" w:ascii="黑体" w:hAnsi="黑体" w:eastAsia="黑体"/>
          <w:bCs w:val="0"/>
          <w:sz w:val="28"/>
          <w:szCs w:val="28"/>
          <w:lang w:eastAsia="zh-CN"/>
        </w:rPr>
      </w:pPr>
      <w:r>
        <w:rPr>
          <w:rFonts w:hint="eastAsia" w:ascii="黑体"/>
          <w:b/>
          <w:bCs w:val="0"/>
          <w:sz w:val="28"/>
        </w:rPr>
        <w:t xml:space="preserve">    </w:t>
      </w:r>
      <w:r>
        <w:rPr>
          <w:rFonts w:hint="eastAsia" w:ascii="黑体"/>
          <w:bCs w:val="0"/>
          <w:sz w:val="28"/>
        </w:rPr>
        <w:t xml:space="preserve"> </w:t>
      </w:r>
      <w:r>
        <w:rPr>
          <w:rFonts w:ascii="黑体" w:hAnsi="黑体" w:eastAsia="黑体"/>
          <w:bCs w:val="0"/>
          <w:sz w:val="28"/>
          <w:szCs w:val="28"/>
        </w:rPr>
        <w:t>T/SDTW</w:t>
      </w:r>
      <w:r>
        <w:rPr>
          <w:rFonts w:hint="eastAsia" w:ascii="黑体" w:hAnsi="黑体" w:eastAsia="黑体"/>
          <w:bCs w:val="0"/>
          <w:sz w:val="28"/>
          <w:szCs w:val="28"/>
        </w:rPr>
        <w:t>SP</w:t>
      </w:r>
      <w:r>
        <w:rPr>
          <w:rFonts w:hint="eastAsia" w:ascii="黑体" w:hAnsi="黑体" w:eastAsia="黑体"/>
          <w:bCs w:val="0"/>
          <w:sz w:val="28"/>
          <w:szCs w:val="28"/>
          <w:lang w:val="en-US" w:eastAsia="zh-CN"/>
        </w:rPr>
        <w:t>XXXX</w:t>
      </w:r>
      <w:r>
        <w:rPr>
          <w:rFonts w:ascii="黑体" w:hAnsi="黑体" w:eastAsia="黑体"/>
          <w:bCs w:val="0"/>
          <w:sz w:val="28"/>
          <w:szCs w:val="28"/>
        </w:rPr>
        <w:t>-</w:t>
      </w:r>
      <w:r>
        <w:rPr>
          <w:rFonts w:hint="eastAsia" w:ascii="黑体" w:hAnsi="黑体" w:eastAsia="黑体"/>
          <w:bCs w:val="0"/>
          <w:sz w:val="28"/>
          <w:szCs w:val="28"/>
        </w:rPr>
        <w:t>2</w:t>
      </w:r>
      <w:r>
        <w:rPr>
          <w:rFonts w:ascii="黑体" w:hAnsi="黑体" w:eastAsia="黑体"/>
          <w:bCs w:val="0"/>
          <w:sz w:val="28"/>
          <w:szCs w:val="28"/>
        </w:rPr>
        <w:t>02</w:t>
      </w:r>
      <w:r>
        <w:rPr>
          <w:rFonts w:hint="eastAsia" w:ascii="黑体" w:hAnsi="黑体" w:eastAsia="黑体"/>
          <w:bCs w:val="0"/>
          <w:sz w:val="28"/>
          <w:szCs w:val="28"/>
          <w:lang w:val="en-US" w:eastAsia="zh-CN"/>
        </w:rPr>
        <w:t>5</w:t>
      </w:r>
    </w:p>
    <w:p w14:paraId="22B549B5">
      <w:pPr>
        <w:spacing w:line="360" w:lineRule="auto"/>
        <w:ind w:left="3528" w:leftChars="1680" w:firstLine="7552" w:firstLineChars="2360"/>
        <w:rPr>
          <w:rFonts w:hint="eastAsia"/>
          <w:sz w:val="44"/>
        </w:rPr>
      </w:pPr>
      <w:r>
        <w:rPr>
          <w:sz w:val="32"/>
        </w:rPr>
        <mc:AlternateContent>
          <mc:Choice Requires="wps">
            <w:drawing>
              <wp:anchor distT="0" distB="0" distL="114300" distR="114300" simplePos="0" relativeHeight="251659264" behindDoc="0" locked="0" layoutInCell="1" allowOverlap="1">
                <wp:simplePos x="0" y="0"/>
                <wp:positionH relativeFrom="column">
                  <wp:posOffset>66675</wp:posOffset>
                </wp:positionH>
                <wp:positionV relativeFrom="paragraph">
                  <wp:posOffset>0</wp:posOffset>
                </wp:positionV>
                <wp:extent cx="5800725" cy="0"/>
                <wp:effectExtent l="0" t="9525" r="9525" b="9525"/>
                <wp:wrapNone/>
                <wp:docPr id="1" name="直线 2"/>
                <wp:cNvGraphicFramePr/>
                <a:graphic xmlns:a="http://schemas.openxmlformats.org/drawingml/2006/main">
                  <a:graphicData uri="http://schemas.microsoft.com/office/word/2010/wordprocessingShape">
                    <wps:wsp>
                      <wps:cNvCnPr/>
                      <wps:spPr>
                        <a:xfrm>
                          <a:off x="0" y="0"/>
                          <a:ext cx="580072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5.25pt;margin-top:0pt;height:0pt;width:456.75pt;z-index:251659264;mso-width-relative:page;mso-height-relative:page;" filled="f" stroked="t" coordsize="21600,21600" o:gfxdata="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MWMw9/RAAAABAEA&#10;AA8AAAAAAAAAAQAgAAAAIgAAAGRycy9kb3ducmV2LnhtbFBLAQIUABQAAAAIAIdO4kCwFKIO6AEA&#10;ANwDAAAOAAAAAAAAAAEAIAAAACABAABkcnMvZTJvRG9jLnhtbFBLBQYAAAAABgAGAFkBAAB6BQAA&#10;AAA=&#10;">
                <v:fill on="f" focussize="0,0"/>
                <v:stroke weight="1.5pt" color="#000000" joinstyle="round"/>
                <v:imagedata o:title=""/>
                <o:lock v:ext="edit" aspectratio="f"/>
              </v:line>
            </w:pict>
          </mc:Fallback>
        </mc:AlternateContent>
      </w:r>
    </w:p>
    <w:p w14:paraId="0F7E6AC8">
      <w:pPr>
        <w:spacing w:line="360" w:lineRule="auto"/>
        <w:ind w:left="3528" w:leftChars="1680" w:firstLine="10384" w:firstLineChars="2360"/>
        <w:rPr>
          <w:rFonts w:hint="eastAsia"/>
          <w:sz w:val="44"/>
        </w:rPr>
      </w:pPr>
    </w:p>
    <w:p w14:paraId="7D759E40">
      <w:pPr>
        <w:spacing w:line="360" w:lineRule="auto"/>
        <w:ind w:left="3528" w:leftChars="1680" w:firstLine="10384" w:firstLineChars="2360"/>
        <w:rPr>
          <w:rFonts w:hint="eastAsia"/>
          <w:sz w:val="44"/>
        </w:rPr>
      </w:pPr>
    </w:p>
    <w:p w14:paraId="34031916">
      <w:pPr>
        <w:spacing w:line="360" w:lineRule="auto"/>
        <w:ind w:left="3528" w:leftChars="1680" w:firstLine="10384" w:firstLineChars="2360"/>
        <w:rPr>
          <w:rFonts w:hint="eastAsia"/>
          <w:sz w:val="44"/>
        </w:rPr>
      </w:pPr>
    </w:p>
    <w:p w14:paraId="3E1F1459">
      <w:pPr>
        <w:spacing w:line="360" w:lineRule="auto"/>
        <w:jc w:val="center"/>
        <w:rPr>
          <w:rFonts w:hint="eastAsia" w:eastAsia="黑体"/>
          <w:sz w:val="52"/>
          <w:szCs w:val="52"/>
        </w:rPr>
      </w:pPr>
      <w:r>
        <w:rPr>
          <w:rFonts w:hint="eastAsia" w:eastAsia="黑体"/>
          <w:sz w:val="52"/>
          <w:szCs w:val="52"/>
          <w:lang w:eastAsia="zh-CN"/>
        </w:rPr>
        <w:t>灵芝</w:t>
      </w:r>
      <w:r>
        <w:rPr>
          <w:rFonts w:hint="eastAsia" w:eastAsia="黑体"/>
          <w:sz w:val="52"/>
          <w:szCs w:val="52"/>
        </w:rPr>
        <w:t>醋</w:t>
      </w:r>
    </w:p>
    <w:p w14:paraId="4EF5CDBC">
      <w:pPr>
        <w:jc w:val="center"/>
        <w:rPr>
          <w:rFonts w:hint="eastAsia" w:ascii="黑体" w:hAnsi="黑体" w:eastAsia="黑体" w:cs="Times New Roman"/>
          <w:bCs/>
          <w:sz w:val="28"/>
          <w:szCs w:val="28"/>
        </w:rPr>
      </w:pPr>
      <w:r>
        <w:rPr>
          <w:rFonts w:hint="eastAsia" w:ascii="黑体" w:hAnsi="黑体" w:eastAsia="黑体" w:cs="Times New Roman"/>
          <w:bCs/>
          <w:sz w:val="28"/>
          <w:szCs w:val="28"/>
        </w:rPr>
        <w:t>Ganoderma lucidum vinegar</w:t>
      </w:r>
    </w:p>
    <w:p w14:paraId="0DB05632">
      <w:pPr>
        <w:spacing w:line="360" w:lineRule="auto"/>
        <w:ind w:left="0" w:leftChars="0" w:right="0" w:rightChars="0" w:firstLine="0" w:firstLineChars="0"/>
        <w:jc w:val="center"/>
        <w:rPr>
          <w:rFonts w:hint="eastAsia" w:eastAsia="宋体"/>
          <w:sz w:val="44"/>
          <w:lang w:eastAsia="zh-CN"/>
        </w:rPr>
      </w:pPr>
      <w:r>
        <w:rPr>
          <w:rFonts w:hint="eastAsia"/>
          <w:sz w:val="44"/>
          <w:lang w:eastAsia="zh-CN"/>
        </w:rPr>
        <w:t>（</w:t>
      </w:r>
      <w:r>
        <w:rPr>
          <w:rFonts w:hint="eastAsia"/>
          <w:sz w:val="44"/>
          <w:lang w:val="en-US" w:eastAsia="zh-CN"/>
        </w:rPr>
        <w:t>公开征求意见稿</w:t>
      </w:r>
      <w:r>
        <w:rPr>
          <w:rFonts w:hint="eastAsia"/>
          <w:sz w:val="44"/>
          <w:lang w:eastAsia="zh-CN"/>
        </w:rPr>
        <w:t>）</w:t>
      </w:r>
    </w:p>
    <w:p w14:paraId="01A198C5">
      <w:pPr>
        <w:spacing w:line="360" w:lineRule="auto"/>
        <w:ind w:firstLine="8712" w:firstLineChars="1980"/>
        <w:rPr>
          <w:rFonts w:hint="eastAsia"/>
          <w:sz w:val="44"/>
        </w:rPr>
      </w:pPr>
    </w:p>
    <w:p w14:paraId="5E8E6E43">
      <w:pPr>
        <w:spacing w:line="360" w:lineRule="auto"/>
        <w:rPr>
          <w:rFonts w:hint="eastAsia"/>
          <w:sz w:val="44"/>
        </w:rPr>
      </w:pPr>
    </w:p>
    <w:p w14:paraId="7C1E19D9">
      <w:pPr>
        <w:spacing w:line="360" w:lineRule="auto"/>
        <w:rPr>
          <w:rFonts w:hint="eastAsia"/>
          <w:sz w:val="44"/>
        </w:rPr>
      </w:pPr>
    </w:p>
    <w:p w14:paraId="3AF6DFBF">
      <w:pPr>
        <w:spacing w:line="360" w:lineRule="auto"/>
        <w:rPr>
          <w:rFonts w:hint="eastAsia"/>
          <w:b/>
          <w:bCs w:val="0"/>
          <w:sz w:val="30"/>
        </w:rPr>
      </w:pPr>
    </w:p>
    <w:p w14:paraId="4DC6A8D8">
      <w:pPr>
        <w:spacing w:line="360" w:lineRule="auto"/>
        <w:rPr>
          <w:rFonts w:hint="eastAsia"/>
          <w:b/>
          <w:bCs w:val="0"/>
          <w:sz w:val="30"/>
        </w:rPr>
      </w:pPr>
    </w:p>
    <w:p w14:paraId="2C9E5819">
      <w:pPr>
        <w:spacing w:line="360" w:lineRule="auto"/>
        <w:rPr>
          <w:rFonts w:hint="eastAsia"/>
          <w:b/>
          <w:bCs w:val="0"/>
          <w:sz w:val="30"/>
        </w:rPr>
      </w:pPr>
    </w:p>
    <w:p w14:paraId="28A11033">
      <w:pPr>
        <w:spacing w:line="360" w:lineRule="auto"/>
        <w:ind w:firstLine="560" w:firstLineChars="200"/>
        <w:rPr>
          <w:rFonts w:hint="eastAsia" w:ascii="黑体" w:hAnsi="黑体" w:eastAsia="黑体"/>
          <w:sz w:val="28"/>
        </w:rPr>
      </w:pPr>
      <w:r>
        <w:rPr>
          <w:rFonts w:hint="eastAsia" w:ascii="黑体" w:hAnsi="黑体" w:eastAsia="黑体"/>
          <w:sz w:val="28"/>
        </w:rPr>
        <w:t>202</w:t>
      </w:r>
      <w:r>
        <w:rPr>
          <w:rFonts w:hint="eastAsia" w:ascii="黑体" w:hAnsi="黑体" w:eastAsia="黑体"/>
          <w:sz w:val="28"/>
          <w:lang w:val="en-US" w:eastAsia="zh-CN"/>
        </w:rPr>
        <w:t>5</w:t>
      </w:r>
      <w:r>
        <w:rPr>
          <w:rFonts w:hint="eastAsia" w:ascii="黑体" w:hAnsi="黑体" w:eastAsia="黑体"/>
          <w:sz w:val="28"/>
        </w:rPr>
        <w:t xml:space="preserve">-XX-XX发布 </w:t>
      </w:r>
      <w:r>
        <w:rPr>
          <w:rFonts w:hint="eastAsia"/>
          <w:sz w:val="28"/>
        </w:rPr>
        <w:t xml:space="preserve">                                </w:t>
      </w:r>
      <w:r>
        <w:rPr>
          <w:rFonts w:hint="eastAsia" w:ascii="黑体" w:hAnsi="黑体" w:eastAsia="黑体"/>
          <w:sz w:val="28"/>
        </w:rPr>
        <w:t>202</w:t>
      </w:r>
      <w:r>
        <w:rPr>
          <w:rFonts w:hint="eastAsia" w:ascii="黑体" w:hAnsi="黑体" w:eastAsia="黑体"/>
          <w:sz w:val="28"/>
          <w:lang w:val="en-US" w:eastAsia="zh-CN"/>
        </w:rPr>
        <w:t>5</w:t>
      </w:r>
      <w:r>
        <w:rPr>
          <w:rFonts w:hint="eastAsia" w:ascii="黑体" w:hAnsi="黑体" w:eastAsia="黑体"/>
          <w:sz w:val="28"/>
        </w:rPr>
        <w:t>-XX-XX实施</w:t>
      </w:r>
    </w:p>
    <w:p w14:paraId="481E0FC9">
      <w:pPr>
        <w:spacing w:line="360" w:lineRule="auto"/>
        <w:jc w:val="center"/>
        <w:rPr>
          <w:b/>
          <w:bCs w:val="0"/>
          <w:sz w:val="28"/>
        </w:rPr>
        <w:sectPr>
          <w:headerReference r:id="rId5" w:type="first"/>
          <w:footerReference r:id="rId6" w:type="first"/>
          <w:headerReference r:id="rId3" w:type="default"/>
          <w:headerReference r:id="rId4" w:type="even"/>
          <w:type w:val="continuous"/>
          <w:pgSz w:w="11906" w:h="16838"/>
          <w:pgMar w:top="1418" w:right="1134" w:bottom="1134" w:left="1418" w:header="1417" w:footer="850" w:gutter="0"/>
          <w:pgNumType w:fmt="upperRoman" w:start="1"/>
          <w:cols w:space="720" w:num="1"/>
          <w:docGrid w:type="lines" w:linePitch="312" w:charSpace="0"/>
        </w:sectPr>
      </w:pPr>
      <w:r>
        <w:rPr>
          <w:sz w:val="20"/>
        </w:rPr>
        <mc:AlternateContent>
          <mc:Choice Requires="wps">
            <w:drawing>
              <wp:anchor distT="0" distB="0" distL="114300" distR="114300" simplePos="0" relativeHeight="251660288" behindDoc="0" locked="0" layoutInCell="1" allowOverlap="1">
                <wp:simplePos x="0" y="0"/>
                <wp:positionH relativeFrom="column">
                  <wp:posOffset>266700</wp:posOffset>
                </wp:positionH>
                <wp:positionV relativeFrom="paragraph">
                  <wp:posOffset>0</wp:posOffset>
                </wp:positionV>
                <wp:extent cx="5667375" cy="0"/>
                <wp:effectExtent l="0" t="9525" r="9525" b="9525"/>
                <wp:wrapNone/>
                <wp:docPr id="2" name="直线 3"/>
                <wp:cNvGraphicFramePr/>
                <a:graphic xmlns:a="http://schemas.openxmlformats.org/drawingml/2006/main">
                  <a:graphicData uri="http://schemas.microsoft.com/office/word/2010/wordprocessingShape">
                    <wps:wsp>
                      <wps:cNvCnPr/>
                      <wps:spPr>
                        <a:xfrm>
                          <a:off x="0" y="0"/>
                          <a:ext cx="5667375" cy="0"/>
                        </a:xfrm>
                        <a:prstGeom prst="line">
                          <a:avLst/>
                        </a:prstGeom>
                        <a:ln w="19050"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21pt;margin-top:0pt;height:0pt;width:446.25pt;z-index:251660288;mso-width-relative:page;mso-height-relative:page;" filled="f" stroked="t" coordsize="21600,21600" o:gfxdata="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q7T0wAA&#10;AAQBAAAPAAAAAAAAAAEAIAAAACIAAABkcnMvZG93bnJldi54bWxQSwECFAAUAAAACACHTuJAwa3E&#10;cuoBAADcAwAADgAAAAAAAAABACAAAAAiAQAAZHJzL2Uyb0RvYy54bWxQSwUGAAAAAAYABgBZAQAA&#10;fgUAAAAA&#10;">
                <v:fill on="f" focussize="0,0"/>
                <v:stroke weight="1.5pt" color="#000000" joinstyle="round"/>
                <v:imagedata o:title=""/>
                <o:lock v:ext="edit" aspectratio="f"/>
              </v:line>
            </w:pict>
          </mc:Fallback>
        </mc:AlternateContent>
      </w:r>
      <w:r>
        <w:rPr>
          <w:rFonts w:hint="eastAsia"/>
          <w:sz w:val="44"/>
        </w:rPr>
        <w:t xml:space="preserve"> </w:t>
      </w:r>
      <w:r>
        <w:rPr>
          <w:rFonts w:hint="eastAsia"/>
          <w:sz w:val="36"/>
          <w:szCs w:val="36"/>
        </w:rPr>
        <w:t xml:space="preserve"> </w:t>
      </w:r>
      <w:r>
        <w:rPr>
          <w:rFonts w:hint="eastAsia" w:eastAsia="黑体"/>
          <w:sz w:val="36"/>
          <w:szCs w:val="36"/>
        </w:rPr>
        <w:t>山东省调味食品协会</w:t>
      </w:r>
      <w:r>
        <w:rPr>
          <w:rFonts w:hint="eastAsia"/>
          <w:bCs w:val="0"/>
          <w:sz w:val="44"/>
        </w:rPr>
        <w:t xml:space="preserve">  </w:t>
      </w:r>
      <w:r>
        <w:rPr>
          <w:rFonts w:hint="eastAsia" w:ascii="黑体" w:hAnsi="黑体" w:eastAsia="黑体"/>
          <w:bCs w:val="0"/>
          <w:sz w:val="28"/>
        </w:rPr>
        <w:t>发布</w:t>
      </w:r>
    </w:p>
    <w:p w14:paraId="6249DCA5">
      <w:pPr>
        <w:pStyle w:val="38"/>
        <w:tabs>
          <w:tab w:val="center" w:pos="4677"/>
        </w:tabs>
        <w:jc w:val="both"/>
        <w:rPr>
          <w:rFonts w:hint="eastAsia"/>
        </w:rPr>
      </w:pPr>
      <w:r>
        <w:rPr>
          <w:b/>
        </w:rPr>
        <w:tab/>
      </w:r>
      <w:r>
        <w:rPr>
          <w:rFonts w:hint="eastAsia"/>
        </w:rPr>
        <w:t>目</w:t>
      </w:r>
      <w:bookmarkStart w:id="0" w:name="BKML"/>
      <w:r>
        <w:rPr>
          <w:rFonts w:hint="eastAsia" w:hAnsi="黑体"/>
        </w:rPr>
        <w:t xml:space="preserve">   </w:t>
      </w:r>
      <w:r>
        <w:rPr>
          <w:rFonts w:hint="eastAsia"/>
        </w:rPr>
        <w:t>次</w:t>
      </w:r>
      <w:bookmarkEnd w:id="0"/>
    </w:p>
    <w:p w14:paraId="29291532">
      <w:pPr>
        <w:pStyle w:val="12"/>
        <w:spacing w:before="78" w:after="78"/>
        <w:rPr>
          <w:rFonts w:hint="eastAsia"/>
        </w:rPr>
      </w:pPr>
      <w:r>
        <w:rPr>
          <w:rFonts w:hint="eastAsia"/>
        </w:rPr>
        <w:t>目次</w:t>
      </w:r>
      <w:r>
        <w:tab/>
      </w:r>
      <w:r>
        <w:rPr>
          <w:rFonts w:hint="eastAsia"/>
        </w:rPr>
        <w:t>Ⅰ</w:t>
      </w:r>
    </w:p>
    <w:p w14:paraId="19FD9D92">
      <w:pPr>
        <w:pStyle w:val="12"/>
        <w:spacing w:before="78" w:after="78"/>
        <w:rPr>
          <w:rFonts w:hint="eastAsia"/>
        </w:rPr>
      </w:pPr>
      <w:r>
        <w:rPr>
          <w:rFonts w:hint="eastAsia"/>
        </w:rPr>
        <w:t>前言</w:t>
      </w:r>
      <w:r>
        <w:tab/>
      </w:r>
      <w:r>
        <w:rPr>
          <w:rFonts w:hint="eastAsia"/>
        </w:rPr>
        <w:t>Ⅱ</w:t>
      </w:r>
    </w:p>
    <w:p w14:paraId="743AF8D4">
      <w:pPr>
        <w:pStyle w:val="12"/>
        <w:spacing w:before="78" w:after="78"/>
        <w:rPr>
          <w:rFonts w:hint="eastAsia"/>
        </w:rPr>
      </w:pPr>
      <w:r>
        <w:rPr>
          <w:rFonts w:hint="eastAsia"/>
        </w:rPr>
        <w:t>1范围</w:t>
      </w:r>
      <w:r>
        <w:tab/>
      </w:r>
      <w:r>
        <w:rPr>
          <w:rFonts w:hint="eastAsia"/>
        </w:rPr>
        <w:t>1</w:t>
      </w:r>
    </w:p>
    <w:p w14:paraId="2E250402">
      <w:pPr>
        <w:pStyle w:val="12"/>
        <w:spacing w:before="78" w:after="78"/>
        <w:rPr>
          <w:rFonts w:hint="eastAsia"/>
        </w:rPr>
      </w:pPr>
      <w:r>
        <w:rPr>
          <w:rFonts w:hint="eastAsia"/>
        </w:rPr>
        <w:t>2规范引用文件</w:t>
      </w:r>
      <w:r>
        <w:tab/>
      </w:r>
      <w:r>
        <w:rPr>
          <w:rFonts w:hint="eastAsia"/>
        </w:rPr>
        <w:t>1</w:t>
      </w:r>
    </w:p>
    <w:p w14:paraId="1941947A">
      <w:pPr>
        <w:pStyle w:val="12"/>
        <w:spacing w:before="78" w:after="78"/>
        <w:rPr>
          <w:rFonts w:hint="eastAsia"/>
        </w:rPr>
      </w:pPr>
      <w:r>
        <w:rPr>
          <w:rFonts w:hint="eastAsia"/>
        </w:rPr>
        <w:t>3术语和定义</w:t>
      </w:r>
      <w:r>
        <w:tab/>
      </w:r>
      <w:r>
        <w:rPr>
          <w:rFonts w:hint="eastAsia"/>
        </w:rPr>
        <w:t>1</w:t>
      </w:r>
    </w:p>
    <w:p w14:paraId="34F468F6">
      <w:pPr>
        <w:pStyle w:val="12"/>
        <w:spacing w:before="78" w:after="78"/>
        <w:rPr>
          <w:rFonts w:hint="eastAsia"/>
        </w:rPr>
      </w:pPr>
      <w:r>
        <w:rPr>
          <w:rFonts w:hint="eastAsia"/>
        </w:rPr>
        <w:t>4技术要求</w:t>
      </w:r>
      <w:r>
        <w:tab/>
      </w:r>
      <w:r>
        <w:rPr>
          <w:rFonts w:hint="eastAsia"/>
        </w:rPr>
        <w:t>1</w:t>
      </w:r>
    </w:p>
    <w:p w14:paraId="76D152C9">
      <w:pPr>
        <w:pStyle w:val="12"/>
        <w:spacing w:before="78" w:after="78"/>
        <w:rPr>
          <w:rFonts w:hint="eastAsia"/>
        </w:rPr>
      </w:pPr>
      <w:r>
        <w:rPr>
          <w:rFonts w:hint="eastAsia"/>
        </w:rPr>
        <w:t>5检验方法</w:t>
      </w:r>
      <w:r>
        <w:tab/>
      </w:r>
      <w:r>
        <w:rPr>
          <w:rFonts w:hint="eastAsia"/>
        </w:rPr>
        <w:t>2</w:t>
      </w:r>
    </w:p>
    <w:p w14:paraId="262CD4D3">
      <w:pPr>
        <w:pStyle w:val="12"/>
        <w:spacing w:before="78" w:after="78"/>
        <w:rPr>
          <w:rFonts w:hint="eastAsia"/>
        </w:rPr>
      </w:pPr>
      <w:r>
        <w:rPr>
          <w:rFonts w:hint="eastAsia"/>
        </w:rPr>
        <w:t>6检验规则</w:t>
      </w:r>
      <w:r>
        <w:tab/>
      </w:r>
      <w:r>
        <w:rPr>
          <w:rFonts w:hint="eastAsia"/>
        </w:rPr>
        <w:t>3</w:t>
      </w:r>
    </w:p>
    <w:p w14:paraId="05A43F16">
      <w:pPr>
        <w:pStyle w:val="12"/>
        <w:spacing w:before="78" w:after="78"/>
        <w:rPr>
          <w:rFonts w:hint="eastAsia"/>
        </w:rPr>
      </w:pPr>
      <w:r>
        <w:rPr>
          <w:rFonts w:hint="eastAsia"/>
        </w:rPr>
        <w:t>7标志、标签、包装、运输、贮存</w:t>
      </w:r>
      <w:r>
        <w:tab/>
      </w:r>
      <w:r>
        <w:rPr>
          <w:rFonts w:hint="eastAsia"/>
        </w:rPr>
        <w:t>3</w:t>
      </w:r>
    </w:p>
    <w:p w14:paraId="3313923F">
      <w:pPr>
        <w:pStyle w:val="12"/>
        <w:spacing w:before="78" w:after="78" w:line="276" w:lineRule="auto"/>
        <w:rPr>
          <w:rFonts w:hint="eastAsia"/>
        </w:rPr>
      </w:pPr>
    </w:p>
    <w:p w14:paraId="44123B31">
      <w:pPr>
        <w:pStyle w:val="12"/>
        <w:spacing w:before="78" w:after="78"/>
        <w:rPr>
          <w:rFonts w:hint="eastAsia"/>
        </w:rPr>
      </w:pPr>
    </w:p>
    <w:p w14:paraId="34CF90C0">
      <w:pPr>
        <w:rPr>
          <w:rFonts w:hint="eastAsia"/>
          <w:sz w:val="28"/>
        </w:rPr>
      </w:pPr>
    </w:p>
    <w:p w14:paraId="24252FDD">
      <w:pPr>
        <w:spacing w:line="360" w:lineRule="auto"/>
        <w:ind w:firstLine="1400" w:firstLineChars="500"/>
        <w:rPr>
          <w:rFonts w:hint="eastAsia"/>
          <w:sz w:val="28"/>
        </w:rPr>
      </w:pPr>
    </w:p>
    <w:p w14:paraId="72959E64">
      <w:pPr>
        <w:spacing w:line="360" w:lineRule="auto"/>
        <w:ind w:firstLine="1400" w:firstLineChars="500"/>
        <w:rPr>
          <w:rFonts w:hint="eastAsia"/>
          <w:sz w:val="28"/>
        </w:rPr>
      </w:pPr>
    </w:p>
    <w:p w14:paraId="52C7DF54">
      <w:pPr>
        <w:spacing w:line="360" w:lineRule="auto"/>
        <w:ind w:firstLine="1400" w:firstLineChars="500"/>
        <w:rPr>
          <w:rFonts w:hint="eastAsia"/>
          <w:sz w:val="28"/>
        </w:rPr>
      </w:pPr>
    </w:p>
    <w:p w14:paraId="2DDDA681">
      <w:pPr>
        <w:spacing w:line="360" w:lineRule="auto"/>
        <w:ind w:firstLine="1400" w:firstLineChars="500"/>
        <w:rPr>
          <w:rFonts w:hint="eastAsia"/>
          <w:sz w:val="28"/>
        </w:rPr>
      </w:pPr>
    </w:p>
    <w:p w14:paraId="40AC1432">
      <w:pPr>
        <w:spacing w:line="360" w:lineRule="auto"/>
        <w:rPr>
          <w:rFonts w:hint="eastAsia"/>
          <w:sz w:val="28"/>
        </w:rPr>
      </w:pPr>
    </w:p>
    <w:p w14:paraId="1CBF1916">
      <w:pPr>
        <w:spacing w:line="360" w:lineRule="auto"/>
        <w:rPr>
          <w:rFonts w:hint="eastAsia"/>
          <w:sz w:val="28"/>
        </w:rPr>
      </w:pPr>
    </w:p>
    <w:p w14:paraId="1B1B543A">
      <w:pPr>
        <w:spacing w:line="360" w:lineRule="auto"/>
        <w:rPr>
          <w:rFonts w:hint="eastAsia"/>
          <w:sz w:val="28"/>
        </w:rPr>
      </w:pPr>
    </w:p>
    <w:p w14:paraId="74DA916B">
      <w:pPr>
        <w:spacing w:line="360" w:lineRule="auto"/>
        <w:rPr>
          <w:rFonts w:hint="eastAsia"/>
          <w:sz w:val="28"/>
        </w:rPr>
      </w:pPr>
    </w:p>
    <w:p w14:paraId="38D5AB35">
      <w:pPr>
        <w:spacing w:line="360" w:lineRule="auto"/>
        <w:rPr>
          <w:rFonts w:hint="eastAsia"/>
          <w:sz w:val="28"/>
        </w:rPr>
      </w:pPr>
    </w:p>
    <w:p w14:paraId="48CBADBD">
      <w:pPr>
        <w:pStyle w:val="34"/>
        <w:rPr>
          <w:rFonts w:hint="eastAsia"/>
          <w:b/>
        </w:rPr>
      </w:pPr>
      <w:bookmarkStart w:id="1" w:name="_Toc70234894"/>
    </w:p>
    <w:p w14:paraId="2ECFB123">
      <w:pPr>
        <w:pStyle w:val="34"/>
      </w:pPr>
      <w:r>
        <w:rPr>
          <w:rFonts w:hint="eastAsia"/>
        </w:rPr>
        <w:t>前</w:t>
      </w:r>
      <w:bookmarkStart w:id="2" w:name="BKQY"/>
      <w:r>
        <w:rPr>
          <w:rFonts w:hint="eastAsia" w:hAnsi="黑体"/>
        </w:rPr>
        <w:t xml:space="preserve">   </w:t>
      </w:r>
      <w:r>
        <w:rPr>
          <w:rFonts w:hint="eastAsia"/>
        </w:rPr>
        <w:t>言</w:t>
      </w:r>
      <w:bookmarkEnd w:id="1"/>
      <w:bookmarkEnd w:id="2"/>
    </w:p>
    <w:p w14:paraId="7BD85FD6">
      <w:pPr>
        <w:pStyle w:val="32"/>
        <w:ind w:firstLine="420"/>
      </w:pPr>
      <w:r>
        <w:rPr>
          <w:rFonts w:hint="eastAsia"/>
        </w:rPr>
        <w:t>本文件按照GB/T 1.1-2020《标准化工作导则 第1部分：标准化文件的结构和起草规则》给出的规则起草。</w:t>
      </w:r>
    </w:p>
    <w:p w14:paraId="67686008">
      <w:pPr>
        <w:pStyle w:val="32"/>
        <w:ind w:firstLine="420"/>
      </w:pPr>
      <w:r>
        <w:rPr>
          <w:rFonts w:hint="eastAsia"/>
        </w:rPr>
        <w:t>本文件某些内容可能涉及专利，本文件发布机构不承担识别这些专利的责任。</w:t>
      </w:r>
    </w:p>
    <w:p w14:paraId="5C045E98">
      <w:pPr>
        <w:ind w:firstLine="435"/>
        <w:rPr>
          <w:rFonts w:ascii="宋体" w:cs="宋体"/>
          <w:szCs w:val="21"/>
        </w:rPr>
      </w:pPr>
      <w:r>
        <w:rPr>
          <w:rFonts w:hint="eastAsia"/>
        </w:rPr>
        <w:t>本文件由</w:t>
      </w:r>
      <w:r>
        <w:rPr>
          <w:rFonts w:hint="eastAsia" w:ascii="宋体" w:hAnsi="宋体" w:cs="宋体"/>
          <w:szCs w:val="21"/>
        </w:rPr>
        <w:t>本标准由</w:t>
      </w:r>
      <w:r>
        <w:rPr>
          <w:rFonts w:hint="eastAsia"/>
        </w:rPr>
        <w:t>泰安未来食品有限公司</w:t>
      </w:r>
      <w:r>
        <w:rPr>
          <w:rFonts w:hint="eastAsia" w:ascii="宋体" w:hAnsi="宋体" w:cs="宋体"/>
          <w:szCs w:val="21"/>
        </w:rPr>
        <w:t>提出。</w:t>
      </w:r>
    </w:p>
    <w:p w14:paraId="2779F6E7">
      <w:pPr>
        <w:pStyle w:val="32"/>
        <w:ind w:firstLine="420"/>
      </w:pPr>
      <w:r>
        <w:rPr>
          <w:rFonts w:hint="eastAsia"/>
        </w:rPr>
        <w:t>本文件由山东省调味食品协会归口。</w:t>
      </w:r>
    </w:p>
    <w:p w14:paraId="77541795">
      <w:pPr>
        <w:pStyle w:val="32"/>
        <w:ind w:firstLine="420"/>
        <w:rPr>
          <w:rFonts w:hint="eastAsia" w:ascii="宋体" w:hAnsi="宋体"/>
          <w:szCs w:val="21"/>
          <w:lang w:val="en-US" w:eastAsia="zh-CN"/>
        </w:rPr>
      </w:pPr>
      <w:r>
        <w:rPr>
          <w:rFonts w:hint="eastAsia"/>
        </w:rPr>
        <w:t>本文件起草单位：</w:t>
      </w:r>
      <w:r>
        <w:rPr>
          <w:rFonts w:hint="eastAsia" w:ascii="宋体" w:hAnsi="宋体" w:eastAsia="宋体" w:cs="宋体"/>
          <w:sz w:val="21"/>
          <w:szCs w:val="21"/>
          <w:lang w:val="en-US" w:eastAsia="zh-CN"/>
        </w:rPr>
        <w:t>泰安未来食品有限公司、山东省调味食品协会、肥城市市场监督管理局、山东玉堂酱园有限</w:t>
      </w:r>
      <w:r>
        <w:rPr>
          <w:rFonts w:hint="eastAsia" w:hAnsi="宋体" w:cs="宋体"/>
          <w:sz w:val="21"/>
          <w:szCs w:val="21"/>
          <w:lang w:val="en-US" w:eastAsia="zh-CN"/>
        </w:rPr>
        <w:t>责任</w:t>
      </w:r>
      <w:r>
        <w:rPr>
          <w:rFonts w:hint="eastAsia" w:ascii="宋体" w:hAnsi="宋体" w:eastAsia="宋体" w:cs="宋体"/>
          <w:sz w:val="21"/>
          <w:szCs w:val="21"/>
          <w:lang w:val="en-US" w:eastAsia="zh-CN"/>
        </w:rPr>
        <w:t>公司。</w:t>
      </w:r>
    </w:p>
    <w:p w14:paraId="1D7A8601">
      <w:pPr>
        <w:pStyle w:val="32"/>
        <w:ind w:firstLine="420"/>
        <w:rPr>
          <w:rFonts w:hint="eastAsia" w:ascii="宋体" w:hAnsi="宋体"/>
          <w:szCs w:val="21"/>
          <w:lang w:val="en-US" w:eastAsia="zh-CN"/>
        </w:rPr>
      </w:pPr>
      <w:r>
        <w:rPr>
          <w:rFonts w:hint="eastAsia"/>
        </w:rPr>
        <w:t>本文件主要起草人：</w:t>
      </w:r>
      <w:r>
        <w:rPr>
          <w:rFonts w:hint="eastAsia" w:ascii="宋体" w:hAnsi="宋体" w:eastAsia="宋体" w:cs="宋体"/>
          <w:sz w:val="21"/>
          <w:szCs w:val="21"/>
          <w:lang w:val="en-US" w:eastAsia="zh-CN"/>
        </w:rPr>
        <w:t>姜东荣</w:t>
      </w:r>
      <w:r>
        <w:rPr>
          <w:rFonts w:hint="eastAsia" w:hAnsi="宋体" w:cs="宋体"/>
          <w:sz w:val="21"/>
          <w:szCs w:val="21"/>
          <w:lang w:val="en-US" w:eastAsia="zh-CN"/>
        </w:rPr>
        <w:t>、</w:t>
      </w:r>
      <w:r>
        <w:rPr>
          <w:rFonts w:hint="eastAsia" w:ascii="宋体" w:hAnsi="宋体" w:eastAsia="宋体" w:cs="宋体"/>
          <w:sz w:val="21"/>
          <w:szCs w:val="21"/>
          <w:lang w:val="en-US" w:eastAsia="zh-CN"/>
        </w:rPr>
        <w:t>杨圣泉</w:t>
      </w:r>
      <w:r>
        <w:rPr>
          <w:rFonts w:hint="eastAsia" w:hAnsi="宋体" w:cs="宋体"/>
          <w:sz w:val="21"/>
          <w:szCs w:val="21"/>
          <w:lang w:val="en-US" w:eastAsia="zh-CN"/>
        </w:rPr>
        <w:t>、</w:t>
      </w:r>
      <w:r>
        <w:rPr>
          <w:rFonts w:hint="eastAsia" w:ascii="宋体" w:hAnsi="宋体" w:eastAsia="宋体" w:cs="宋体"/>
          <w:sz w:val="21"/>
          <w:szCs w:val="21"/>
          <w:lang w:val="en-US" w:eastAsia="zh-CN"/>
        </w:rPr>
        <w:t>谭乐健</w:t>
      </w:r>
      <w:r>
        <w:rPr>
          <w:rFonts w:hint="eastAsia" w:hAnsi="宋体" w:cs="宋体"/>
          <w:sz w:val="21"/>
          <w:szCs w:val="21"/>
          <w:lang w:val="en-US" w:eastAsia="zh-CN"/>
        </w:rPr>
        <w:t>、</w:t>
      </w:r>
      <w:r>
        <w:rPr>
          <w:rFonts w:hint="eastAsia" w:ascii="宋体" w:hAnsi="宋体" w:eastAsia="宋体" w:cs="宋体"/>
          <w:sz w:val="21"/>
          <w:szCs w:val="21"/>
          <w:lang w:val="en-US" w:eastAsia="zh-CN"/>
        </w:rPr>
        <w:t>朱洪博</w:t>
      </w:r>
      <w:r>
        <w:rPr>
          <w:rFonts w:hint="eastAsia" w:hAnsi="宋体" w:cs="宋体"/>
          <w:sz w:val="21"/>
          <w:szCs w:val="21"/>
          <w:lang w:val="en-US" w:eastAsia="zh-CN"/>
        </w:rPr>
        <w:t>、</w:t>
      </w:r>
      <w:r>
        <w:rPr>
          <w:rFonts w:hint="eastAsia" w:ascii="宋体" w:hAnsi="宋体" w:eastAsia="宋体" w:cs="宋体"/>
          <w:sz w:val="21"/>
          <w:szCs w:val="21"/>
          <w:lang w:val="en-US" w:eastAsia="zh-CN"/>
        </w:rPr>
        <w:t>柏华</w:t>
      </w:r>
      <w:r>
        <w:rPr>
          <w:rFonts w:hint="eastAsia" w:hAnsi="宋体" w:cs="宋体"/>
          <w:sz w:val="21"/>
          <w:szCs w:val="21"/>
          <w:lang w:val="en-US" w:eastAsia="zh-CN"/>
        </w:rPr>
        <w:t>、张娟娟、</w:t>
      </w:r>
      <w:r>
        <w:rPr>
          <w:rFonts w:hint="eastAsia" w:ascii="宋体" w:hAnsi="宋体" w:eastAsia="宋体" w:cs="宋体"/>
          <w:sz w:val="21"/>
          <w:szCs w:val="21"/>
          <w:lang w:val="en-US" w:eastAsia="zh-CN"/>
        </w:rPr>
        <w:t>张得礼</w:t>
      </w:r>
      <w:r>
        <w:rPr>
          <w:rFonts w:hint="eastAsia" w:hAnsi="宋体" w:cs="宋体"/>
          <w:sz w:val="21"/>
          <w:szCs w:val="21"/>
          <w:lang w:val="en-US" w:eastAsia="zh-CN"/>
        </w:rPr>
        <w:t>、王煜、郑红霞</w:t>
      </w:r>
      <w:r>
        <w:rPr>
          <w:rFonts w:hint="eastAsia" w:ascii="宋体" w:hAnsi="宋体" w:eastAsia="宋体" w:cs="宋体"/>
          <w:sz w:val="21"/>
          <w:szCs w:val="21"/>
          <w:lang w:val="en-US" w:eastAsia="zh-CN"/>
        </w:rPr>
        <w:t>。</w:t>
      </w:r>
    </w:p>
    <w:p w14:paraId="66396744">
      <w:pPr>
        <w:pStyle w:val="32"/>
        <w:ind w:firstLine="420"/>
        <w:rPr>
          <w:rFonts w:hint="eastAsia"/>
        </w:rPr>
      </w:pPr>
      <w:r>
        <w:rPr>
          <w:rFonts w:hint="eastAsia"/>
        </w:rPr>
        <w:t>本文件为首次发布。</w:t>
      </w:r>
    </w:p>
    <w:p w14:paraId="4CE889F7">
      <w:pPr>
        <w:pStyle w:val="32"/>
        <w:ind w:firstLine="420"/>
      </w:pPr>
      <w:r>
        <w:rPr>
          <w:rFonts w:hint="eastAsia"/>
        </w:rPr>
        <w:t xml:space="preserve"> </w:t>
      </w:r>
    </w:p>
    <w:p w14:paraId="41C1EA1B">
      <w:pPr>
        <w:spacing w:line="360" w:lineRule="auto"/>
        <w:rPr>
          <w:rFonts w:eastAsia="黑体"/>
          <w:sz w:val="32"/>
        </w:rPr>
        <w:sectPr>
          <w:headerReference r:id="rId7" w:type="default"/>
          <w:footerReference r:id="rId8" w:type="default"/>
          <w:footerReference r:id="rId9" w:type="even"/>
          <w:pgSz w:w="11906" w:h="16838"/>
          <w:pgMar w:top="1418" w:right="1134" w:bottom="1134" w:left="1418" w:header="1417" w:footer="850" w:gutter="0"/>
          <w:pgNumType w:fmt="upperRoman" w:start="1"/>
          <w:cols w:space="720" w:num="1"/>
          <w:docGrid w:type="lines" w:linePitch="312" w:charSpace="0"/>
        </w:sectPr>
      </w:pPr>
    </w:p>
    <w:p w14:paraId="108F357B">
      <w:pPr>
        <w:spacing w:line="360" w:lineRule="auto"/>
        <w:jc w:val="center"/>
        <w:rPr>
          <w:rFonts w:eastAsia="黑体"/>
          <w:sz w:val="32"/>
        </w:rPr>
      </w:pPr>
      <w:r>
        <w:rPr>
          <w:rFonts w:hint="eastAsia" w:eastAsia="黑体"/>
          <w:sz w:val="32"/>
          <w:lang w:eastAsia="zh-CN"/>
        </w:rPr>
        <w:t>灵芝</w:t>
      </w:r>
      <w:r>
        <w:rPr>
          <w:rFonts w:eastAsia="黑体"/>
          <w:sz w:val="32"/>
        </w:rPr>
        <w:t>醋</w:t>
      </w:r>
    </w:p>
    <w:p w14:paraId="765D3508">
      <w:pPr>
        <w:spacing w:line="360" w:lineRule="auto"/>
        <w:rPr>
          <w:rFonts w:ascii="黑体" w:hAnsi="黑体" w:eastAsia="黑体"/>
        </w:rPr>
      </w:pPr>
      <w:r>
        <w:rPr>
          <w:rFonts w:hint="eastAsia" w:ascii="黑体" w:hAnsi="黑体" w:eastAsia="黑体"/>
        </w:rPr>
        <w:t>1  范围</w:t>
      </w:r>
    </w:p>
    <w:p w14:paraId="18F63CDF">
      <w:pPr>
        <w:spacing w:line="340" w:lineRule="exact"/>
        <w:ind w:firstLine="420" w:firstLineChars="200"/>
        <w:rPr>
          <w:rFonts w:ascii="宋体" w:cs="宋体"/>
          <w:szCs w:val="21"/>
        </w:rPr>
      </w:pPr>
      <w:r>
        <w:rPr>
          <w:rFonts w:hint="eastAsia" w:ascii="宋体" w:hAnsi="宋体" w:cs="宋体"/>
          <w:szCs w:val="21"/>
        </w:rPr>
        <w:t>本文件规定了</w:t>
      </w:r>
      <w:r>
        <w:rPr>
          <w:rFonts w:hint="eastAsia" w:ascii="宋体" w:hAnsi="宋体" w:cs="宋体"/>
          <w:szCs w:val="21"/>
          <w:lang w:eastAsia="zh-CN"/>
        </w:rPr>
        <w:t>灵芝</w:t>
      </w:r>
      <w:r>
        <w:rPr>
          <w:rFonts w:hint="eastAsia" w:ascii="宋体" w:hAnsi="宋体" w:cs="宋体"/>
          <w:szCs w:val="21"/>
        </w:rPr>
        <w:t>醋的术语和定义、技术要求、生产加工过程卫生要求、检验方法、检验规则、标志、包装、运输与贮存。</w:t>
      </w:r>
    </w:p>
    <w:p w14:paraId="3B6BCD82">
      <w:pPr>
        <w:ind w:firstLine="420" w:firstLineChars="200"/>
        <w:rPr>
          <w:rFonts w:ascii="宋体" w:hAnsi="宋体"/>
        </w:rPr>
      </w:pPr>
      <w:r>
        <w:rPr>
          <w:rFonts w:hint="eastAsia" w:ascii="宋体" w:hAnsi="宋体" w:cs="宋体"/>
          <w:color w:val="000000"/>
          <w:kern w:val="0"/>
          <w:szCs w:val="21"/>
        </w:rPr>
        <w:t>本文件适用于本文件适用于</w:t>
      </w:r>
      <w:r>
        <w:rPr>
          <w:rFonts w:hint="eastAsia" w:ascii="宋体" w:hAnsi="宋体" w:cs="宋体"/>
          <w:color w:val="000000"/>
          <w:kern w:val="0"/>
          <w:szCs w:val="21"/>
          <w:lang w:eastAsia="zh-CN"/>
        </w:rPr>
        <w:t>灵芝</w:t>
      </w:r>
      <w:r>
        <w:rPr>
          <w:rFonts w:hint="eastAsia" w:ascii="宋体" w:hAnsi="宋体" w:cs="宋体"/>
          <w:color w:val="000000"/>
          <w:kern w:val="0"/>
          <w:szCs w:val="21"/>
          <w:lang w:val="en-US" w:eastAsia="zh-CN"/>
        </w:rPr>
        <w:t>醋</w:t>
      </w:r>
      <w:r>
        <w:rPr>
          <w:rFonts w:hint="eastAsia" w:ascii="宋体" w:hAnsi="宋体"/>
        </w:rPr>
        <w:t>的生产、检验、销售和</w:t>
      </w:r>
      <w:r>
        <w:rPr>
          <w:rFonts w:hint="eastAsia" w:ascii="宋体" w:hAnsi="宋体"/>
          <w:highlight w:val="none"/>
          <w:lang w:val="en-US" w:eastAsia="zh-CN"/>
        </w:rPr>
        <w:t>管理</w:t>
      </w:r>
      <w:r>
        <w:rPr>
          <w:rFonts w:hint="eastAsia" w:ascii="宋体" w:hAnsi="宋体"/>
        </w:rPr>
        <w:t>。</w:t>
      </w:r>
    </w:p>
    <w:p w14:paraId="6C2CBF06">
      <w:pPr>
        <w:spacing w:line="360" w:lineRule="auto"/>
        <w:rPr>
          <w:rFonts w:ascii="黑体" w:eastAsia="黑体"/>
        </w:rPr>
      </w:pPr>
      <w:r>
        <w:rPr>
          <w:rFonts w:hint="eastAsia" w:ascii="黑体" w:eastAsia="黑体"/>
        </w:rPr>
        <w:t>2  规范性引用文件</w:t>
      </w:r>
    </w:p>
    <w:p w14:paraId="02FA070A">
      <w:pPr>
        <w:pStyle w:val="32"/>
        <w:spacing w:line="340" w:lineRule="exact"/>
        <w:ind w:firstLine="420"/>
        <w:rPr>
          <w:rFonts w:hint="eastAsia"/>
        </w:rPr>
      </w:pPr>
      <w:r>
        <w:rPr>
          <w:rFonts w:hint="eastAsia"/>
        </w:rPr>
        <w:t>下列文件的内容通过文中的规范性引用而构成本文件必不可少的条款。其中，注日期的引用文件，仅该日期对应的版本适用于本文件。不注日期的引用文件，其最新版本（包括所有的修改单）适用于本文件。</w:t>
      </w:r>
    </w:p>
    <w:p w14:paraId="6F02006E">
      <w:pPr>
        <w:spacing w:line="340" w:lineRule="exact"/>
        <w:ind w:firstLine="435"/>
        <w:rPr>
          <w:rFonts w:hint="eastAsia"/>
        </w:rPr>
      </w:pPr>
      <w:r>
        <w:rPr>
          <w:rFonts w:ascii="宋体" w:hAnsi="宋体" w:cs="宋体"/>
          <w:szCs w:val="21"/>
        </w:rPr>
        <w:t xml:space="preserve">GB/T 191  </w:t>
      </w:r>
      <w:r>
        <w:rPr>
          <w:rFonts w:hint="eastAsia" w:ascii="宋体" w:hAnsi="宋体" w:cs="宋体"/>
          <w:szCs w:val="21"/>
        </w:rPr>
        <w:t>包装储运图示标志</w:t>
      </w:r>
    </w:p>
    <w:p w14:paraId="051F1D93">
      <w:pPr>
        <w:spacing w:line="340" w:lineRule="exact"/>
        <w:ind w:firstLine="435"/>
        <w:rPr>
          <w:rFonts w:hint="eastAsia" w:ascii="宋体" w:hAnsi="宋体" w:cs="宋体"/>
          <w:szCs w:val="21"/>
        </w:rPr>
      </w:pPr>
      <w:bookmarkStart w:id="3" w:name="OLE_LINK68"/>
      <w:bookmarkStart w:id="4" w:name="OLE_LINK22"/>
      <w:r>
        <w:rPr>
          <w:rFonts w:hint="eastAsia" w:ascii="宋体" w:hAnsi="宋体" w:cs="宋体"/>
          <w:szCs w:val="21"/>
        </w:rPr>
        <w:t>GB 2719  食品安全国家标准 食醋</w:t>
      </w:r>
    </w:p>
    <w:p w14:paraId="0D02D17E">
      <w:pPr>
        <w:spacing w:line="340" w:lineRule="exact"/>
        <w:ind w:firstLine="435"/>
        <w:rPr>
          <w:rFonts w:hint="eastAsia" w:ascii="宋体" w:hAnsi="宋体" w:cs="宋体"/>
          <w:szCs w:val="21"/>
        </w:rPr>
      </w:pPr>
      <w:r>
        <w:rPr>
          <w:rFonts w:ascii="宋体" w:hAnsi="宋体" w:cs="宋体"/>
          <w:szCs w:val="21"/>
        </w:rPr>
        <w:t xml:space="preserve">GB 2760  </w:t>
      </w:r>
      <w:r>
        <w:rPr>
          <w:rFonts w:hint="eastAsia" w:ascii="宋体" w:hAnsi="宋体" w:cs="宋体"/>
          <w:szCs w:val="21"/>
        </w:rPr>
        <w:t>食品安全国家标准 食品添加剂使用卫生标准</w:t>
      </w:r>
    </w:p>
    <w:p w14:paraId="032CA661">
      <w:pPr>
        <w:spacing w:line="340" w:lineRule="exact"/>
        <w:ind w:firstLine="435"/>
        <w:rPr>
          <w:rFonts w:ascii="宋体" w:hAnsi="宋体" w:cs="宋体"/>
          <w:szCs w:val="21"/>
        </w:rPr>
      </w:pPr>
      <w:r>
        <w:rPr>
          <w:rFonts w:ascii="宋体" w:hAnsi="宋体" w:cs="宋体"/>
          <w:szCs w:val="21"/>
        </w:rPr>
        <w:t xml:space="preserve">GB 7718  </w:t>
      </w:r>
      <w:r>
        <w:rPr>
          <w:rFonts w:hint="eastAsia" w:ascii="宋体" w:hAnsi="宋体" w:cs="宋体"/>
          <w:szCs w:val="21"/>
        </w:rPr>
        <w:t>食品安全国家标准 预包装食品标签通则</w:t>
      </w:r>
    </w:p>
    <w:p w14:paraId="3C462E3D">
      <w:pPr>
        <w:spacing w:line="340" w:lineRule="exact"/>
        <w:ind w:firstLine="435"/>
        <w:rPr>
          <w:rFonts w:hint="eastAsia" w:ascii="宋体" w:hAnsi="宋体" w:eastAsia="宋体" w:cs="宋体"/>
          <w:bCs/>
          <w:szCs w:val="21"/>
        </w:rPr>
      </w:pPr>
      <w:r>
        <w:rPr>
          <w:rFonts w:hint="eastAsia" w:ascii="宋体" w:hAnsi="宋体" w:eastAsia="宋体" w:cs="宋体"/>
          <w:bCs/>
          <w:szCs w:val="21"/>
        </w:rPr>
        <w:t>GB 8954 食品安全国家标准 食醋生产卫生规范</w:t>
      </w:r>
    </w:p>
    <w:p w14:paraId="2E5CE873">
      <w:pPr>
        <w:spacing w:line="340" w:lineRule="exact"/>
        <w:ind w:firstLine="435"/>
        <w:rPr>
          <w:rFonts w:hint="eastAsia" w:ascii="宋体" w:hAnsi="宋体" w:eastAsia="宋体" w:cs="宋体"/>
          <w:bCs/>
          <w:szCs w:val="21"/>
        </w:rPr>
      </w:pPr>
      <w:r>
        <w:rPr>
          <w:rFonts w:ascii="宋体" w:hAnsi="宋体" w:cs="宋体"/>
          <w:szCs w:val="21"/>
        </w:rPr>
        <w:t>GB/T</w:t>
      </w:r>
      <w:r>
        <w:rPr>
          <w:rFonts w:hint="eastAsia" w:ascii="宋体" w:hAnsi="宋体" w:cs="宋体"/>
          <w:szCs w:val="21"/>
        </w:rPr>
        <w:t xml:space="preserve"> </w:t>
      </w:r>
      <w:r>
        <w:rPr>
          <w:rFonts w:ascii="宋体" w:hAnsi="宋体" w:cs="宋体"/>
          <w:szCs w:val="21"/>
        </w:rPr>
        <w:t xml:space="preserve">18187 </w:t>
      </w:r>
      <w:r>
        <w:rPr>
          <w:rFonts w:hint="eastAsia" w:ascii="宋体" w:hAnsi="宋体" w:cs="宋体"/>
          <w:szCs w:val="21"/>
        </w:rPr>
        <w:t>酿造食醋</w:t>
      </w:r>
    </w:p>
    <w:p w14:paraId="2CA43D1B">
      <w:pPr>
        <w:spacing w:line="340" w:lineRule="exact"/>
        <w:ind w:firstLine="435"/>
        <w:rPr>
          <w:rFonts w:hint="eastAsia" w:ascii="宋体" w:hAnsi="宋体" w:cs="宋体"/>
          <w:szCs w:val="21"/>
        </w:rPr>
      </w:pPr>
      <w:r>
        <w:rPr>
          <w:rFonts w:hint="eastAsia" w:ascii="宋体" w:hAnsi="宋体" w:cs="宋体"/>
          <w:szCs w:val="21"/>
        </w:rPr>
        <w:t>GB 28050  食品安全国家标准 预包装食品营养标签通则</w:t>
      </w:r>
    </w:p>
    <w:p w14:paraId="69A026F7">
      <w:pPr>
        <w:spacing w:line="340" w:lineRule="exact"/>
        <w:ind w:firstLine="435"/>
        <w:rPr>
          <w:rFonts w:hint="eastAsia" w:ascii="宋体" w:hAnsi="宋体" w:cs="宋体"/>
          <w:szCs w:val="21"/>
        </w:rPr>
      </w:pPr>
      <w:r>
        <w:rPr>
          <w:rFonts w:ascii="宋体" w:hAnsi="宋体" w:cs="宋体"/>
          <w:szCs w:val="21"/>
        </w:rPr>
        <w:t xml:space="preserve">JJF 1070  </w:t>
      </w:r>
      <w:r>
        <w:rPr>
          <w:rFonts w:hint="eastAsia" w:ascii="宋体" w:hAnsi="宋体" w:cs="宋体"/>
          <w:szCs w:val="21"/>
        </w:rPr>
        <w:t>定量包装商品净含量计量检验规则</w:t>
      </w:r>
    </w:p>
    <w:p w14:paraId="7253FB57">
      <w:pPr>
        <w:spacing w:line="340" w:lineRule="exact"/>
        <w:ind w:firstLine="420" w:firstLineChars="200"/>
        <w:rPr>
          <w:rFonts w:hint="eastAsia" w:ascii="宋体" w:hAnsi="宋体" w:cs="宋体"/>
          <w:szCs w:val="21"/>
        </w:rPr>
      </w:pPr>
      <w:r>
        <w:rPr>
          <w:rFonts w:hint="eastAsia" w:ascii="宋体" w:hAnsi="宋体" w:cs="宋体"/>
          <w:szCs w:val="21"/>
        </w:rPr>
        <w:t>2023年国家市场监督管理总局令第70号《定量包装商品计量监督管理办法》</w:t>
      </w:r>
    </w:p>
    <w:p w14:paraId="474015C7">
      <w:pPr>
        <w:spacing w:line="340" w:lineRule="exact"/>
        <w:rPr>
          <w:rFonts w:hint="eastAsia" w:ascii="黑体" w:hAnsi="黑体" w:eastAsia="黑体" w:cs="黑体"/>
          <w:bCs w:val="0"/>
          <w:szCs w:val="21"/>
        </w:rPr>
      </w:pPr>
      <w:r>
        <w:rPr>
          <w:rFonts w:hint="eastAsia" w:ascii="黑体" w:hAnsi="黑体" w:eastAsia="黑体" w:cs="黑体"/>
          <w:bCs w:val="0"/>
          <w:szCs w:val="21"/>
        </w:rPr>
        <w:t>3  术语和定义</w:t>
      </w:r>
    </w:p>
    <w:p w14:paraId="6E858134">
      <w:pPr>
        <w:autoSpaceDE w:val="0"/>
        <w:autoSpaceDN w:val="0"/>
        <w:adjustRightInd w:val="0"/>
        <w:ind w:firstLine="420" w:firstLineChars="200"/>
        <w:jc w:val="left"/>
        <w:rPr>
          <w:rFonts w:hint="eastAsia" w:ascii="宋体" w:hAnsi="宋体" w:cs="宋体"/>
          <w:szCs w:val="21"/>
        </w:rPr>
      </w:pPr>
      <w:r>
        <w:rPr>
          <w:rFonts w:hint="eastAsia" w:ascii="宋体" w:hAnsi="宋体" w:cs="宋体"/>
          <w:szCs w:val="21"/>
          <w:lang w:val="en-US" w:eastAsia="zh-CN"/>
        </w:rPr>
        <w:t>灵芝</w:t>
      </w:r>
      <w:r>
        <w:rPr>
          <w:rFonts w:hint="eastAsia" w:ascii="宋体" w:hAnsi="宋体" w:cs="宋体"/>
          <w:szCs w:val="21"/>
        </w:rPr>
        <w:t>醋：</w:t>
      </w:r>
    </w:p>
    <w:p w14:paraId="5EE213BF">
      <w:pPr>
        <w:autoSpaceDE w:val="0"/>
        <w:autoSpaceDN w:val="0"/>
        <w:adjustRightInd w:val="0"/>
        <w:ind w:firstLine="420" w:firstLineChars="200"/>
        <w:jc w:val="left"/>
        <w:rPr>
          <w:rFonts w:hint="eastAsia" w:ascii="宋体" w:hAnsi="宋体" w:cs="宋体"/>
          <w:szCs w:val="21"/>
        </w:rPr>
      </w:pPr>
      <w:r>
        <w:rPr>
          <w:rFonts w:hint="eastAsia" w:ascii="宋体" w:hAnsi="宋体" w:cs="宋体"/>
          <w:szCs w:val="21"/>
        </w:rPr>
        <w:t>单独或混合使用各种含有淀粉的物料</w:t>
      </w:r>
      <w:r>
        <w:rPr>
          <w:rFonts w:hint="eastAsia" w:ascii="宋体" w:hAnsi="宋体" w:cs="宋体"/>
          <w:szCs w:val="21"/>
          <w:lang w:val="en-US" w:eastAsia="zh-CN"/>
        </w:rPr>
        <w:t>及灵芝或</w:t>
      </w:r>
      <w:r>
        <w:rPr>
          <w:rFonts w:hint="eastAsia" w:ascii="宋体" w:hAnsi="宋体" w:cs="宋体"/>
          <w:szCs w:val="21"/>
          <w:highlight w:val="none"/>
          <w:lang w:val="en-US" w:eastAsia="zh-CN"/>
        </w:rPr>
        <w:t>灵芝制品</w:t>
      </w:r>
      <w:r>
        <w:rPr>
          <w:rFonts w:hint="eastAsia" w:ascii="宋体" w:hAnsi="宋体" w:cs="宋体"/>
          <w:szCs w:val="21"/>
          <w:lang w:val="en-US" w:eastAsia="zh-CN"/>
        </w:rPr>
        <w:t>，采用固态发酵工艺</w:t>
      </w:r>
      <w:r>
        <w:rPr>
          <w:rFonts w:hint="eastAsia" w:ascii="宋体" w:hAnsi="宋体" w:cs="宋体"/>
          <w:szCs w:val="21"/>
        </w:rPr>
        <w:t>发酵</w:t>
      </w:r>
      <w:r>
        <w:rPr>
          <w:rFonts w:hint="eastAsia" w:ascii="宋体" w:hAnsi="宋体" w:cs="宋体"/>
          <w:szCs w:val="21"/>
          <w:lang w:val="en-US" w:eastAsia="zh-CN"/>
        </w:rPr>
        <w:t>酿制</w:t>
      </w:r>
      <w:r>
        <w:rPr>
          <w:rFonts w:hint="eastAsia" w:ascii="宋体" w:hAnsi="宋体" w:cs="宋体"/>
          <w:szCs w:val="21"/>
        </w:rPr>
        <w:t>而成</w:t>
      </w:r>
      <w:r>
        <w:rPr>
          <w:rFonts w:hint="eastAsia" w:ascii="宋体" w:hAnsi="宋体" w:cs="宋体"/>
          <w:szCs w:val="21"/>
          <w:lang w:val="en-US" w:eastAsia="zh-CN"/>
        </w:rPr>
        <w:t>/或</w:t>
      </w:r>
      <w:r>
        <w:rPr>
          <w:rFonts w:hint="eastAsia" w:ascii="宋体"/>
          <w:bCs w:val="0"/>
          <w:kern w:val="0"/>
          <w:szCs w:val="20"/>
          <w:lang w:val="en-US" w:eastAsia="zh-CN"/>
        </w:rPr>
        <w:t>在固态发酵食醋中加入灵芝</w:t>
      </w:r>
      <w:r>
        <w:rPr>
          <w:rFonts w:hint="eastAsia" w:ascii="宋体"/>
          <w:bCs w:val="0"/>
          <w:kern w:val="0"/>
          <w:szCs w:val="20"/>
          <w:highlight w:val="none"/>
          <w:lang w:val="en-US" w:eastAsia="zh-CN"/>
        </w:rPr>
        <w:t>制品</w:t>
      </w:r>
      <w:r>
        <w:rPr>
          <w:rFonts w:hint="eastAsia" w:ascii="宋体"/>
          <w:bCs w:val="0"/>
          <w:kern w:val="0"/>
          <w:szCs w:val="20"/>
          <w:lang w:val="en-US" w:eastAsia="zh-CN"/>
        </w:rPr>
        <w:t>/或在固态发酵食醋中加入灵芝，在规定的工艺条件下浸提灵芝有效成分制成</w:t>
      </w:r>
      <w:r>
        <w:rPr>
          <w:rFonts w:hint="eastAsia" w:ascii="宋体" w:hAnsi="宋体" w:cs="宋体"/>
          <w:szCs w:val="21"/>
        </w:rPr>
        <w:t>的液体酸性调味品。</w:t>
      </w:r>
      <w:r>
        <w:rPr>
          <w:rFonts w:hint="eastAsia" w:ascii="宋体"/>
          <w:kern w:val="0"/>
          <w:szCs w:val="20"/>
          <w:lang w:val="en-US" w:eastAsia="zh-CN"/>
        </w:rPr>
        <w:t>灵芝的加入量不得低于主料（淀粉质原料）</w:t>
      </w:r>
      <w:r>
        <w:rPr>
          <w:rFonts w:hint="eastAsia" w:ascii="宋体"/>
          <w:kern w:val="0"/>
          <w:szCs w:val="20"/>
          <w:highlight w:val="none"/>
          <w:lang w:val="en-US" w:eastAsia="zh-CN"/>
        </w:rPr>
        <w:t>8‰</w:t>
      </w:r>
      <w:r>
        <w:rPr>
          <w:rFonts w:hint="eastAsia" w:ascii="宋体"/>
          <w:kern w:val="0"/>
          <w:szCs w:val="20"/>
          <w:lang w:val="en-US" w:eastAsia="zh-CN"/>
        </w:rPr>
        <w:t>（商品干灵芝与主料的质量比例；若加入灵芝</w:t>
      </w:r>
      <w:r>
        <w:rPr>
          <w:rFonts w:hint="eastAsia" w:ascii="宋体"/>
          <w:kern w:val="0"/>
          <w:szCs w:val="20"/>
          <w:highlight w:val="none"/>
          <w:lang w:val="en-US" w:eastAsia="zh-CN"/>
        </w:rPr>
        <w:t>制品</w:t>
      </w:r>
      <w:r>
        <w:rPr>
          <w:rFonts w:hint="eastAsia" w:ascii="宋体"/>
          <w:kern w:val="0"/>
          <w:szCs w:val="20"/>
          <w:lang w:val="en-US" w:eastAsia="zh-CN"/>
        </w:rPr>
        <w:t>，应据实折算成商品干灵芝计算与主料的质量比例）。</w:t>
      </w:r>
    </w:p>
    <w:p w14:paraId="235E75B6">
      <w:pPr>
        <w:spacing w:line="360" w:lineRule="auto"/>
        <w:rPr>
          <w:rFonts w:ascii="黑体" w:hAnsi="黑体" w:eastAsia="黑体" w:cs="黑体"/>
          <w:bCs w:val="0"/>
          <w:szCs w:val="21"/>
        </w:rPr>
      </w:pPr>
      <w:r>
        <w:rPr>
          <w:rFonts w:hint="eastAsia" w:ascii="黑体" w:hAnsi="黑体" w:eastAsia="黑体" w:cs="黑体"/>
          <w:szCs w:val="21"/>
        </w:rPr>
        <w:t>4</w:t>
      </w:r>
      <w:r>
        <w:rPr>
          <w:rFonts w:ascii="黑体" w:hAnsi="黑体" w:eastAsia="黑体" w:cs="黑体"/>
          <w:szCs w:val="21"/>
        </w:rPr>
        <w:t xml:space="preserve">  </w:t>
      </w:r>
      <w:r>
        <w:rPr>
          <w:rFonts w:hint="eastAsia" w:ascii="黑体" w:hAnsi="黑体" w:eastAsia="黑体" w:cs="黑体"/>
          <w:szCs w:val="21"/>
        </w:rPr>
        <w:t>技术要求</w:t>
      </w:r>
    </w:p>
    <w:p w14:paraId="6DFF713B">
      <w:pPr>
        <w:rPr>
          <w:rFonts w:hint="default" w:ascii="黑体" w:hAnsi="黑体" w:eastAsia="黑体"/>
          <w:lang w:val="en-US" w:eastAsia="zh-CN"/>
        </w:rPr>
      </w:pPr>
      <w:r>
        <w:rPr>
          <w:rFonts w:hint="eastAsia" w:ascii="黑体" w:hAnsi="黑体" w:eastAsia="黑体"/>
          <w:lang w:val="en-US" w:eastAsia="zh-CN"/>
        </w:rPr>
        <w:t>4.1原辅料、食品添加剂要求</w:t>
      </w:r>
    </w:p>
    <w:p w14:paraId="68CF6710">
      <w:pPr>
        <w:spacing w:line="276" w:lineRule="auto"/>
        <w:rPr>
          <w:rFonts w:ascii="黑体" w:hAnsi="黑体" w:eastAsia="黑体" w:cs="黑体"/>
          <w:szCs w:val="21"/>
        </w:rPr>
      </w:pPr>
      <w:r>
        <w:rPr>
          <w:rFonts w:hint="eastAsia" w:ascii="黑体" w:hAnsi="黑体" w:eastAsia="黑体" w:cs="黑体"/>
          <w:szCs w:val="21"/>
        </w:rPr>
        <w:t>4</w:t>
      </w:r>
      <w:r>
        <w:rPr>
          <w:rFonts w:ascii="黑体" w:hAnsi="黑体" w:eastAsia="黑体" w:cs="黑体"/>
          <w:szCs w:val="21"/>
        </w:rPr>
        <w:t>.1</w:t>
      </w:r>
      <w:r>
        <w:rPr>
          <w:rFonts w:hint="eastAsia" w:ascii="黑体" w:hAnsi="黑体" w:eastAsia="黑体" w:cs="黑体"/>
          <w:szCs w:val="21"/>
          <w:lang w:val="en-US" w:eastAsia="zh-CN"/>
        </w:rPr>
        <w:t>.1</w:t>
      </w:r>
      <w:r>
        <w:rPr>
          <w:rFonts w:ascii="黑体" w:hAnsi="黑体" w:eastAsia="黑体" w:cs="黑体"/>
          <w:szCs w:val="21"/>
        </w:rPr>
        <w:t xml:space="preserve"> </w:t>
      </w:r>
      <w:r>
        <w:rPr>
          <w:rFonts w:hint="eastAsia" w:ascii="黑体" w:hAnsi="黑体" w:eastAsia="黑体" w:cs="黑体"/>
          <w:szCs w:val="21"/>
        </w:rPr>
        <w:t>原</w:t>
      </w:r>
      <w:r>
        <w:rPr>
          <w:rFonts w:hint="eastAsia" w:ascii="黑体" w:hAnsi="黑体" w:eastAsia="黑体" w:cs="黑体"/>
          <w:szCs w:val="21"/>
          <w:lang w:val="en-US" w:eastAsia="zh-CN"/>
        </w:rPr>
        <w:t>辅</w:t>
      </w:r>
      <w:r>
        <w:rPr>
          <w:rFonts w:hint="eastAsia" w:ascii="黑体" w:hAnsi="黑体" w:eastAsia="黑体" w:cs="黑体"/>
          <w:szCs w:val="21"/>
        </w:rPr>
        <w:t>料要求</w:t>
      </w:r>
    </w:p>
    <w:p w14:paraId="0E3BEB23">
      <w:pPr>
        <w:ind w:firstLine="420"/>
        <w:rPr>
          <w:rFonts w:hint="eastAsia" w:ascii="宋体" w:hAnsi="宋体" w:eastAsia="宋体" w:cs="Times New Roman"/>
          <w:bCs/>
          <w:szCs w:val="21"/>
        </w:rPr>
      </w:pPr>
      <w:r>
        <w:rPr>
          <w:rFonts w:hint="eastAsia" w:ascii="宋体" w:hAnsi="宋体" w:eastAsia="宋体" w:cs="Times New Roman"/>
          <w:bCs/>
          <w:szCs w:val="21"/>
          <w:lang w:val="en-US" w:eastAsia="zh-CN"/>
        </w:rPr>
        <w:t>应符合相应的食品标准和有关规定。</w:t>
      </w:r>
    </w:p>
    <w:p w14:paraId="23F0EE37">
      <w:pPr>
        <w:rPr>
          <w:rFonts w:ascii="黑体" w:eastAsia="黑体"/>
          <w:color w:val="FF0000"/>
          <w:szCs w:val="21"/>
        </w:rPr>
      </w:pPr>
      <w:r>
        <w:rPr>
          <w:rFonts w:hint="eastAsia" w:ascii="黑体" w:hAnsi="黑体" w:eastAsia="黑体" w:cs="黑体"/>
          <w:szCs w:val="21"/>
        </w:rPr>
        <w:t>4.</w:t>
      </w:r>
      <w:r>
        <w:rPr>
          <w:rFonts w:hint="eastAsia" w:ascii="黑体" w:hAnsi="黑体" w:eastAsia="黑体" w:cs="黑体"/>
          <w:szCs w:val="21"/>
          <w:lang w:val="en-US" w:eastAsia="zh-CN"/>
        </w:rPr>
        <w:t>1.2</w:t>
      </w:r>
      <w:r>
        <w:rPr>
          <w:rFonts w:hint="eastAsia" w:ascii="黑体" w:eastAsia="黑体"/>
          <w:color w:val="000000"/>
          <w:szCs w:val="21"/>
        </w:rPr>
        <w:t>食品添加剂</w:t>
      </w:r>
    </w:p>
    <w:p w14:paraId="355299EC">
      <w:pPr>
        <w:ind w:firstLine="420"/>
        <w:rPr>
          <w:rFonts w:ascii="黑体" w:eastAsia="黑体"/>
          <w:szCs w:val="21"/>
        </w:rPr>
      </w:pPr>
      <w:r>
        <w:rPr>
          <w:rFonts w:hint="eastAsia" w:ascii="宋体" w:hAnsi="宋体"/>
          <w:szCs w:val="21"/>
        </w:rPr>
        <w:t>应符合相应食品添加剂的产品标准</w:t>
      </w:r>
      <w:r>
        <w:rPr>
          <w:rFonts w:hint="eastAsia" w:ascii="宋体" w:hAnsi="宋体"/>
          <w:szCs w:val="21"/>
          <w:lang w:val="en-US" w:eastAsia="zh-CN"/>
        </w:rPr>
        <w:t>规定</w:t>
      </w:r>
      <w:r>
        <w:rPr>
          <w:rFonts w:hint="eastAsia" w:ascii="宋体" w:hAnsi="宋体"/>
          <w:szCs w:val="21"/>
        </w:rPr>
        <w:t>。</w:t>
      </w:r>
    </w:p>
    <w:p w14:paraId="03B2BB9F">
      <w:pPr>
        <w:spacing w:line="276" w:lineRule="auto"/>
        <w:rPr>
          <w:rFonts w:ascii="黑体" w:hAnsi="黑体" w:eastAsia="黑体" w:cs="黑体"/>
          <w:bCs w:val="0"/>
          <w:szCs w:val="21"/>
        </w:rPr>
      </w:pPr>
      <w:r>
        <w:rPr>
          <w:rFonts w:hint="eastAsia" w:ascii="黑体" w:hAnsi="黑体" w:eastAsia="黑体" w:cs="黑体"/>
          <w:szCs w:val="21"/>
        </w:rPr>
        <w:t>4</w:t>
      </w:r>
      <w:r>
        <w:rPr>
          <w:rFonts w:ascii="黑体" w:hAnsi="黑体" w:eastAsia="黑体" w:cs="黑体"/>
          <w:szCs w:val="21"/>
        </w:rPr>
        <w:t>.</w:t>
      </w:r>
      <w:r>
        <w:rPr>
          <w:rFonts w:hint="eastAsia" w:ascii="黑体" w:hAnsi="黑体" w:eastAsia="黑体" w:cs="黑体"/>
          <w:szCs w:val="21"/>
        </w:rPr>
        <w:t>2</w:t>
      </w:r>
      <w:r>
        <w:rPr>
          <w:rFonts w:ascii="黑体" w:hAnsi="黑体" w:eastAsia="黑体" w:cs="黑体"/>
          <w:szCs w:val="21"/>
        </w:rPr>
        <w:t xml:space="preserve"> </w:t>
      </w:r>
      <w:r>
        <w:rPr>
          <w:rFonts w:hint="eastAsia" w:ascii="黑体" w:hAnsi="黑体" w:eastAsia="黑体" w:cs="黑体"/>
          <w:szCs w:val="21"/>
        </w:rPr>
        <w:t>感官要求</w:t>
      </w:r>
      <w:r>
        <w:rPr>
          <w:rFonts w:hint="eastAsia" w:ascii="黑体" w:hAnsi="黑体" w:eastAsia="黑体" w:cs="黑体"/>
          <w:bCs w:val="0"/>
          <w:szCs w:val="21"/>
        </w:rPr>
        <w:t xml:space="preserve">  </w:t>
      </w:r>
      <w:r>
        <w:rPr>
          <w:rFonts w:hint="eastAsia" w:ascii="宋体" w:hAnsi="宋体" w:cs="宋体"/>
          <w:szCs w:val="21"/>
        </w:rPr>
        <w:t>感官要求应符合表</w:t>
      </w:r>
      <w:r>
        <w:rPr>
          <w:rFonts w:ascii="宋体" w:hAnsi="宋体" w:cs="宋体"/>
          <w:szCs w:val="21"/>
        </w:rPr>
        <w:t>1</w:t>
      </w:r>
      <w:r>
        <w:rPr>
          <w:rFonts w:hint="eastAsia" w:ascii="宋体" w:hAnsi="宋体" w:cs="宋体"/>
          <w:szCs w:val="21"/>
        </w:rPr>
        <w:t>的规定。</w:t>
      </w:r>
    </w:p>
    <w:p w14:paraId="547D40DD">
      <w:pPr>
        <w:ind w:firstLine="525" w:firstLineChars="250"/>
        <w:jc w:val="center"/>
        <w:rPr>
          <w:rFonts w:ascii="黑体" w:hAnsi="黑体" w:eastAsia="黑体" w:cs="黑体"/>
          <w:szCs w:val="21"/>
        </w:rPr>
      </w:pPr>
      <w:r>
        <w:rPr>
          <w:rFonts w:hint="eastAsia" w:ascii="黑体" w:hAnsi="黑体" w:eastAsia="黑体" w:cs="黑体"/>
          <w:szCs w:val="21"/>
        </w:rPr>
        <w:t>表</w:t>
      </w:r>
      <w:r>
        <w:rPr>
          <w:rFonts w:ascii="黑体" w:hAnsi="黑体" w:eastAsia="黑体" w:cs="黑体"/>
          <w:szCs w:val="21"/>
        </w:rPr>
        <w:t xml:space="preserve">1  </w:t>
      </w:r>
      <w:r>
        <w:rPr>
          <w:rFonts w:hint="eastAsia" w:ascii="黑体" w:hAnsi="黑体" w:eastAsia="黑体" w:cs="黑体"/>
          <w:szCs w:val="21"/>
        </w:rPr>
        <w:t>感官要求</w:t>
      </w:r>
    </w:p>
    <w:tbl>
      <w:tblPr>
        <w:tblStyle w:val="13"/>
        <w:tblW w:w="94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38"/>
        <w:gridCol w:w="7157"/>
      </w:tblGrid>
      <w:tr w14:paraId="00374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38" w:type="dxa"/>
            <w:noWrap w:val="0"/>
            <w:vAlign w:val="center"/>
          </w:tcPr>
          <w:p w14:paraId="1B9D741F">
            <w:pPr>
              <w:jc w:val="center"/>
              <w:rPr>
                <w:rFonts w:ascii="宋体" w:cs="宋体"/>
                <w:kern w:val="0"/>
                <w:sz w:val="18"/>
                <w:szCs w:val="18"/>
              </w:rPr>
            </w:pPr>
            <w:r>
              <w:rPr>
                <w:rFonts w:hint="eastAsia" w:ascii="宋体" w:hAnsi="宋体" w:cs="宋体"/>
                <w:kern w:val="0"/>
                <w:sz w:val="18"/>
                <w:szCs w:val="18"/>
              </w:rPr>
              <w:t>项目</w:t>
            </w:r>
          </w:p>
        </w:tc>
        <w:tc>
          <w:tcPr>
            <w:tcW w:w="7157" w:type="dxa"/>
            <w:noWrap w:val="0"/>
            <w:vAlign w:val="center"/>
          </w:tcPr>
          <w:p w14:paraId="5CE84005">
            <w:pPr>
              <w:jc w:val="center"/>
              <w:rPr>
                <w:rFonts w:hint="eastAsia" w:ascii="宋体" w:hAnsi="宋体" w:cs="宋体"/>
                <w:kern w:val="0"/>
                <w:sz w:val="18"/>
                <w:szCs w:val="18"/>
              </w:rPr>
            </w:pPr>
            <w:r>
              <w:rPr>
                <w:rFonts w:hint="eastAsia" w:ascii="宋体" w:hAnsi="宋体" w:cs="宋体"/>
                <w:kern w:val="0"/>
                <w:sz w:val="18"/>
                <w:szCs w:val="18"/>
              </w:rPr>
              <w:t>指   标</w:t>
            </w:r>
          </w:p>
        </w:tc>
      </w:tr>
      <w:tr w14:paraId="79B6AB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38" w:type="dxa"/>
            <w:noWrap w:val="0"/>
            <w:vAlign w:val="center"/>
          </w:tcPr>
          <w:p w14:paraId="44FE937C">
            <w:pPr>
              <w:jc w:val="center"/>
              <w:rPr>
                <w:rFonts w:ascii="宋体" w:cs="宋体"/>
                <w:kern w:val="0"/>
                <w:sz w:val="18"/>
                <w:szCs w:val="18"/>
              </w:rPr>
            </w:pPr>
            <w:r>
              <w:rPr>
                <w:rFonts w:hint="eastAsia" w:ascii="宋体" w:hAnsi="宋体" w:cs="宋体"/>
                <w:kern w:val="0"/>
                <w:sz w:val="18"/>
                <w:szCs w:val="18"/>
              </w:rPr>
              <w:t>色泽</w:t>
            </w:r>
          </w:p>
        </w:tc>
        <w:tc>
          <w:tcPr>
            <w:tcW w:w="7157" w:type="dxa"/>
            <w:noWrap w:val="0"/>
            <w:vAlign w:val="center"/>
          </w:tcPr>
          <w:p w14:paraId="0C0D6D38">
            <w:pPr>
              <w:jc w:val="left"/>
              <w:rPr>
                <w:rFonts w:ascii="宋体" w:cs="宋体"/>
                <w:kern w:val="0"/>
                <w:sz w:val="18"/>
                <w:szCs w:val="18"/>
              </w:rPr>
            </w:pPr>
            <w:r>
              <w:rPr>
                <w:rFonts w:hint="eastAsia" w:ascii="宋体" w:hAnsi="宋体" w:cs="宋体"/>
                <w:kern w:val="0"/>
                <w:sz w:val="18"/>
                <w:szCs w:val="18"/>
              </w:rPr>
              <w:t>琥珀色或棕红色</w:t>
            </w:r>
          </w:p>
        </w:tc>
      </w:tr>
      <w:tr w14:paraId="7DAFA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atLeast"/>
        </w:trPr>
        <w:tc>
          <w:tcPr>
            <w:tcW w:w="2338" w:type="dxa"/>
            <w:noWrap w:val="0"/>
            <w:vAlign w:val="center"/>
          </w:tcPr>
          <w:p w14:paraId="5722BFB6">
            <w:pPr>
              <w:jc w:val="center"/>
              <w:rPr>
                <w:rFonts w:hint="eastAsia" w:ascii="宋体" w:eastAsia="宋体" w:cs="宋体"/>
                <w:kern w:val="0"/>
                <w:sz w:val="18"/>
                <w:szCs w:val="18"/>
                <w:lang w:eastAsia="zh-CN"/>
              </w:rPr>
            </w:pPr>
            <w:r>
              <w:rPr>
                <w:rFonts w:hint="eastAsia" w:ascii="宋体" w:hAnsi="宋体" w:cs="宋体"/>
                <w:kern w:val="0"/>
                <w:sz w:val="18"/>
                <w:szCs w:val="18"/>
                <w:lang w:val="en-US" w:eastAsia="zh-CN"/>
              </w:rPr>
              <w:t>香气</w:t>
            </w:r>
          </w:p>
        </w:tc>
        <w:tc>
          <w:tcPr>
            <w:tcW w:w="7157" w:type="dxa"/>
            <w:noWrap w:val="0"/>
            <w:vAlign w:val="center"/>
          </w:tcPr>
          <w:p w14:paraId="51CE39D3">
            <w:pPr>
              <w:keepNext w:val="0"/>
              <w:keepLines w:val="0"/>
              <w:widowControl/>
              <w:suppressLineNumbers w:val="0"/>
              <w:jc w:val="left"/>
              <w:rPr>
                <w:rFonts w:ascii="宋体" w:cs="宋体"/>
                <w:kern w:val="0"/>
                <w:sz w:val="18"/>
                <w:szCs w:val="18"/>
              </w:rPr>
            </w:pPr>
            <w:r>
              <w:rPr>
                <w:rFonts w:hint="eastAsia"/>
                <w:sz w:val="18"/>
                <w:szCs w:val="18"/>
                <w:lang w:val="en-US" w:eastAsia="zh-CN"/>
              </w:rPr>
              <w:t>醋香</w:t>
            </w:r>
            <w:r>
              <w:rPr>
                <w:rFonts w:hint="eastAsia"/>
                <w:sz w:val="18"/>
                <w:szCs w:val="18"/>
              </w:rPr>
              <w:t>协调，具有</w:t>
            </w:r>
            <w:r>
              <w:rPr>
                <w:rFonts w:hint="eastAsia"/>
                <w:sz w:val="18"/>
                <w:szCs w:val="18"/>
                <w:lang w:val="en-US" w:eastAsia="zh-CN"/>
              </w:rPr>
              <w:t>灵芝醋</w:t>
            </w:r>
            <w:r>
              <w:rPr>
                <w:rFonts w:hint="eastAsia"/>
                <w:sz w:val="18"/>
                <w:szCs w:val="18"/>
              </w:rPr>
              <w:t>特有</w:t>
            </w:r>
            <w:r>
              <w:rPr>
                <w:rFonts w:hint="eastAsia"/>
                <w:sz w:val="18"/>
                <w:szCs w:val="18"/>
                <w:lang w:val="en-US" w:eastAsia="zh-CN"/>
              </w:rPr>
              <w:t>的</w:t>
            </w:r>
            <w:r>
              <w:rPr>
                <w:rFonts w:hint="eastAsia"/>
                <w:sz w:val="18"/>
                <w:szCs w:val="18"/>
              </w:rPr>
              <w:t>香气</w:t>
            </w:r>
            <w:r>
              <w:rPr>
                <w:rFonts w:hint="eastAsia"/>
                <w:sz w:val="18"/>
                <w:szCs w:val="18"/>
                <w:lang w:eastAsia="zh-CN"/>
              </w:rPr>
              <w:t>，</w:t>
            </w:r>
            <w:r>
              <w:rPr>
                <w:rFonts w:hint="eastAsia"/>
                <w:sz w:val="18"/>
                <w:szCs w:val="18"/>
                <w:lang w:val="en-US" w:eastAsia="zh-CN"/>
              </w:rPr>
              <w:t>无不良气味</w:t>
            </w:r>
            <w:r>
              <w:rPr>
                <w:rFonts w:hint="eastAsia"/>
                <w:sz w:val="18"/>
                <w:szCs w:val="18"/>
              </w:rPr>
              <w:t>。</w:t>
            </w:r>
          </w:p>
        </w:tc>
      </w:tr>
      <w:tr w14:paraId="760128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38" w:type="dxa"/>
            <w:noWrap w:val="0"/>
            <w:vAlign w:val="center"/>
          </w:tcPr>
          <w:p w14:paraId="362AF5C2">
            <w:pPr>
              <w:jc w:val="center"/>
              <w:rPr>
                <w:rFonts w:ascii="宋体" w:cs="宋体"/>
                <w:kern w:val="0"/>
                <w:sz w:val="18"/>
                <w:szCs w:val="18"/>
              </w:rPr>
            </w:pPr>
            <w:r>
              <w:rPr>
                <w:rFonts w:hint="eastAsia" w:ascii="宋体" w:hAnsi="宋体" w:cs="宋体"/>
                <w:kern w:val="0"/>
                <w:sz w:val="18"/>
                <w:szCs w:val="18"/>
              </w:rPr>
              <w:t>滋味</w:t>
            </w:r>
          </w:p>
        </w:tc>
        <w:tc>
          <w:tcPr>
            <w:tcW w:w="7157" w:type="dxa"/>
            <w:noWrap w:val="0"/>
            <w:vAlign w:val="center"/>
          </w:tcPr>
          <w:p w14:paraId="782C6CBA">
            <w:pPr>
              <w:keepNext w:val="0"/>
              <w:keepLines w:val="0"/>
              <w:widowControl/>
              <w:suppressLineNumbers w:val="0"/>
              <w:jc w:val="left"/>
              <w:rPr>
                <w:rFonts w:hint="default" w:ascii="宋体" w:hAnsi="宋体" w:cs="宋体"/>
                <w:kern w:val="0"/>
                <w:sz w:val="18"/>
                <w:szCs w:val="18"/>
                <w:lang w:val="en-US"/>
              </w:rPr>
            </w:pPr>
            <w:r>
              <w:rPr>
                <w:rFonts w:hint="eastAsia" w:ascii="Times New Roman" w:hAnsi="Times New Roman" w:eastAsia="宋体" w:cs="Times New Roman"/>
                <w:bCs/>
                <w:sz w:val="18"/>
                <w:szCs w:val="18"/>
                <w:lang w:val="en-US" w:eastAsia="zh-CN"/>
              </w:rPr>
              <w:t>酸味柔和，滋味协调，具有灵芝醋特有滋味，无不良异味。</w:t>
            </w:r>
          </w:p>
        </w:tc>
      </w:tr>
      <w:tr w14:paraId="01615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2338" w:type="dxa"/>
            <w:noWrap w:val="0"/>
            <w:vAlign w:val="center"/>
          </w:tcPr>
          <w:p w14:paraId="3F93D567">
            <w:pPr>
              <w:jc w:val="center"/>
              <w:rPr>
                <w:rFonts w:hint="eastAsia" w:ascii="宋体" w:cs="宋体"/>
                <w:bCs/>
                <w:kern w:val="0"/>
                <w:sz w:val="18"/>
                <w:szCs w:val="18"/>
                <w:lang w:val="en-US" w:eastAsia="zh-CN" w:bidi="ar-SA"/>
              </w:rPr>
            </w:pPr>
            <w:r>
              <w:rPr>
                <w:rFonts w:hint="eastAsia" w:ascii="宋体" w:hAnsi="宋体" w:cs="宋体"/>
                <w:kern w:val="0"/>
                <w:sz w:val="18"/>
                <w:szCs w:val="18"/>
              </w:rPr>
              <w:t>体态</w:t>
            </w:r>
          </w:p>
        </w:tc>
        <w:tc>
          <w:tcPr>
            <w:tcW w:w="7157" w:type="dxa"/>
            <w:noWrap w:val="0"/>
            <w:vAlign w:val="center"/>
          </w:tcPr>
          <w:p w14:paraId="7094F72A">
            <w:pPr>
              <w:jc w:val="left"/>
              <w:rPr>
                <w:rFonts w:hint="eastAsia" w:ascii="宋体" w:hAnsi="宋体" w:eastAsia="宋体" w:cs="宋体"/>
                <w:bCs/>
                <w:kern w:val="0"/>
                <w:sz w:val="18"/>
                <w:szCs w:val="18"/>
                <w:lang w:val="en-US" w:eastAsia="zh-CN" w:bidi="ar-SA"/>
              </w:rPr>
            </w:pPr>
            <w:r>
              <w:rPr>
                <w:rFonts w:hint="eastAsia"/>
                <w:kern w:val="0"/>
                <w:sz w:val="18"/>
                <w:szCs w:val="18"/>
              </w:rPr>
              <w:t>澄清，允许有少量沉淀，</w:t>
            </w:r>
            <w:r>
              <w:rPr>
                <w:rFonts w:hint="eastAsia" w:ascii="宋体" w:hAnsi="宋体" w:cs="宋体"/>
                <w:kern w:val="0"/>
                <w:sz w:val="18"/>
                <w:szCs w:val="18"/>
              </w:rPr>
              <w:t>无正常视力可见</w:t>
            </w:r>
            <w:r>
              <w:rPr>
                <w:rFonts w:hint="eastAsia" w:ascii="宋体" w:hAnsi="宋体" w:cs="宋体"/>
                <w:kern w:val="0"/>
                <w:sz w:val="18"/>
                <w:szCs w:val="18"/>
                <w:lang w:val="en-US" w:eastAsia="zh-CN"/>
              </w:rPr>
              <w:t>的</w:t>
            </w:r>
            <w:r>
              <w:rPr>
                <w:rFonts w:hint="eastAsia" w:ascii="宋体" w:hAnsi="宋体" w:cs="宋体"/>
                <w:kern w:val="0"/>
                <w:sz w:val="18"/>
                <w:szCs w:val="18"/>
              </w:rPr>
              <w:t>外来异物</w:t>
            </w:r>
            <w:r>
              <w:rPr>
                <w:rFonts w:hint="eastAsia" w:ascii="宋体" w:hAnsi="宋体" w:cs="宋体"/>
                <w:kern w:val="0"/>
                <w:sz w:val="18"/>
                <w:szCs w:val="18"/>
                <w:lang w:eastAsia="zh-CN"/>
              </w:rPr>
              <w:t>。</w:t>
            </w:r>
          </w:p>
        </w:tc>
      </w:tr>
    </w:tbl>
    <w:p w14:paraId="4F5B44BB">
      <w:pPr>
        <w:spacing w:line="360" w:lineRule="auto"/>
        <w:rPr>
          <w:rFonts w:ascii="黑体" w:hAnsi="黑体" w:eastAsia="黑体" w:cs="黑体"/>
          <w:bCs w:val="0"/>
          <w:szCs w:val="21"/>
        </w:rPr>
      </w:pPr>
      <w:r>
        <w:rPr>
          <w:rFonts w:hint="eastAsia" w:ascii="黑体" w:hAnsi="黑体" w:eastAsia="黑体" w:cs="黑体"/>
          <w:szCs w:val="21"/>
        </w:rPr>
        <w:t>4</w:t>
      </w:r>
      <w:r>
        <w:rPr>
          <w:rFonts w:ascii="黑体" w:hAnsi="黑体" w:eastAsia="黑体" w:cs="黑体"/>
          <w:szCs w:val="21"/>
        </w:rPr>
        <w:t>.</w:t>
      </w:r>
      <w:r>
        <w:rPr>
          <w:rFonts w:hint="eastAsia" w:ascii="黑体" w:hAnsi="黑体" w:eastAsia="黑体" w:cs="黑体"/>
          <w:szCs w:val="21"/>
        </w:rPr>
        <w:t>3</w:t>
      </w:r>
      <w:r>
        <w:rPr>
          <w:rFonts w:ascii="黑体" w:hAnsi="黑体" w:eastAsia="黑体" w:cs="黑体"/>
          <w:szCs w:val="21"/>
        </w:rPr>
        <w:t xml:space="preserve"> </w:t>
      </w:r>
      <w:r>
        <w:rPr>
          <w:rFonts w:hint="eastAsia" w:ascii="黑体" w:hAnsi="黑体" w:eastAsia="黑体" w:cs="黑体"/>
          <w:szCs w:val="21"/>
        </w:rPr>
        <w:t>理化指标</w:t>
      </w:r>
      <w:r>
        <w:rPr>
          <w:rFonts w:hint="eastAsia" w:ascii="黑体" w:hAnsi="黑体" w:eastAsia="黑体" w:cs="黑体"/>
          <w:bCs w:val="0"/>
          <w:szCs w:val="21"/>
        </w:rPr>
        <w:t xml:space="preserve">  </w:t>
      </w:r>
      <w:r>
        <w:rPr>
          <w:rFonts w:hint="eastAsia" w:ascii="宋体" w:hAnsi="宋体" w:cs="宋体"/>
          <w:szCs w:val="21"/>
        </w:rPr>
        <w:t>理化指标应符合表2的规定。</w:t>
      </w:r>
    </w:p>
    <w:p w14:paraId="03121940">
      <w:pPr>
        <w:ind w:firstLine="205" w:firstLineChars="98"/>
        <w:jc w:val="center"/>
        <w:rPr>
          <w:rFonts w:hint="eastAsia" w:ascii="黑体" w:hAnsi="黑体" w:eastAsia="黑体" w:cs="黑体"/>
          <w:szCs w:val="21"/>
        </w:rPr>
      </w:pPr>
    </w:p>
    <w:p w14:paraId="11D7D129">
      <w:pPr>
        <w:ind w:firstLine="205" w:firstLineChars="98"/>
        <w:jc w:val="center"/>
        <w:rPr>
          <w:rFonts w:hint="eastAsia" w:ascii="黑体" w:hAnsi="黑体" w:eastAsia="黑体" w:cs="黑体"/>
          <w:szCs w:val="21"/>
        </w:rPr>
      </w:pPr>
    </w:p>
    <w:p w14:paraId="642CBC41">
      <w:pPr>
        <w:ind w:firstLine="205" w:firstLineChars="98"/>
        <w:jc w:val="center"/>
        <w:rPr>
          <w:rFonts w:ascii="黑体" w:hAnsi="黑体" w:eastAsia="黑体" w:cs="黑体"/>
          <w:szCs w:val="21"/>
        </w:rPr>
      </w:pPr>
      <w:r>
        <w:rPr>
          <w:rFonts w:hint="eastAsia" w:ascii="黑体" w:hAnsi="黑体" w:eastAsia="黑体" w:cs="黑体"/>
          <w:szCs w:val="21"/>
        </w:rPr>
        <w:t>表2</w:t>
      </w:r>
      <w:r>
        <w:rPr>
          <w:rFonts w:ascii="黑体" w:hAnsi="黑体" w:eastAsia="黑体" w:cs="黑体"/>
          <w:szCs w:val="21"/>
        </w:rPr>
        <w:t xml:space="preserve">  </w:t>
      </w:r>
      <w:r>
        <w:rPr>
          <w:rFonts w:hint="eastAsia" w:ascii="黑体" w:hAnsi="黑体" w:eastAsia="黑体" w:cs="黑体"/>
          <w:szCs w:val="21"/>
        </w:rPr>
        <w:t>理化指标</w:t>
      </w:r>
    </w:p>
    <w:tbl>
      <w:tblPr>
        <w:tblStyle w:val="13"/>
        <w:tblW w:w="9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85"/>
        <w:gridCol w:w="4638"/>
      </w:tblGrid>
      <w:tr w14:paraId="6A6F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4885" w:type="dxa"/>
            <w:noWrap w:val="0"/>
            <w:vAlign w:val="center"/>
          </w:tcPr>
          <w:p w14:paraId="26919EC7">
            <w:pPr>
              <w:jc w:val="center"/>
              <w:rPr>
                <w:rFonts w:ascii="宋体" w:cs="宋体"/>
                <w:kern w:val="0"/>
                <w:sz w:val="18"/>
                <w:szCs w:val="18"/>
              </w:rPr>
            </w:pPr>
            <w:bookmarkStart w:id="5" w:name="OLE_LINK60"/>
            <w:r>
              <w:rPr>
                <w:rFonts w:hint="eastAsia" w:ascii="宋体" w:hAnsi="宋体" w:cs="宋体"/>
                <w:kern w:val="0"/>
                <w:sz w:val="18"/>
                <w:szCs w:val="18"/>
              </w:rPr>
              <w:t>项目</w:t>
            </w:r>
          </w:p>
        </w:tc>
        <w:tc>
          <w:tcPr>
            <w:tcW w:w="4638" w:type="dxa"/>
            <w:noWrap w:val="0"/>
            <w:vAlign w:val="center"/>
          </w:tcPr>
          <w:p w14:paraId="4F165393">
            <w:pPr>
              <w:jc w:val="center"/>
              <w:rPr>
                <w:rFonts w:hint="eastAsia" w:ascii="宋体" w:hAnsi="宋体" w:cs="宋体"/>
                <w:kern w:val="0"/>
                <w:sz w:val="18"/>
                <w:szCs w:val="18"/>
              </w:rPr>
            </w:pPr>
            <w:r>
              <w:rPr>
                <w:rFonts w:hint="eastAsia" w:ascii="宋体" w:hAnsi="宋体" w:cs="宋体"/>
                <w:kern w:val="0"/>
                <w:sz w:val="18"/>
                <w:szCs w:val="18"/>
              </w:rPr>
              <w:t>指   标</w:t>
            </w:r>
          </w:p>
        </w:tc>
      </w:tr>
      <w:bookmarkEnd w:id="5"/>
      <w:tr w14:paraId="63CC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85" w:type="dxa"/>
            <w:noWrap w:val="0"/>
            <w:vAlign w:val="center"/>
          </w:tcPr>
          <w:p w14:paraId="009A6680">
            <w:pPr>
              <w:jc w:val="left"/>
              <w:rPr>
                <w:rFonts w:ascii="宋体" w:cs="宋体"/>
                <w:kern w:val="0"/>
                <w:sz w:val="18"/>
                <w:szCs w:val="18"/>
              </w:rPr>
            </w:pPr>
            <w:r>
              <w:rPr>
                <w:rFonts w:hint="eastAsia" w:ascii="宋体" w:hAnsi="宋体" w:cs="宋体"/>
                <w:kern w:val="0"/>
                <w:sz w:val="18"/>
                <w:szCs w:val="18"/>
              </w:rPr>
              <w:t>总酸（以乙酸计）</w:t>
            </w:r>
            <w:r>
              <w:rPr>
                <w:rFonts w:ascii="宋体" w:hAnsi="宋体" w:cs="宋体"/>
                <w:kern w:val="0"/>
                <w:sz w:val="18"/>
                <w:szCs w:val="18"/>
              </w:rPr>
              <w:t>g/100ml</w:t>
            </w:r>
            <w:r>
              <w:rPr>
                <w:rFonts w:hint="eastAsia" w:ascii="宋体" w:hAnsi="宋体" w:cs="宋体"/>
                <w:kern w:val="0"/>
                <w:sz w:val="18"/>
                <w:szCs w:val="18"/>
              </w:rPr>
              <w:t>≥</w:t>
            </w:r>
          </w:p>
        </w:tc>
        <w:tc>
          <w:tcPr>
            <w:tcW w:w="4638" w:type="dxa"/>
            <w:noWrap w:val="0"/>
            <w:vAlign w:val="center"/>
          </w:tcPr>
          <w:p w14:paraId="13D13B73">
            <w:pPr>
              <w:jc w:val="center"/>
              <w:rPr>
                <w:rFonts w:hint="default" w:ascii="宋体" w:eastAsia="宋体" w:cs="宋体"/>
                <w:kern w:val="0"/>
                <w:sz w:val="18"/>
                <w:szCs w:val="18"/>
                <w:lang w:val="en-US" w:eastAsia="zh-CN"/>
              </w:rPr>
            </w:pPr>
            <w:r>
              <w:rPr>
                <w:rFonts w:hint="eastAsia" w:ascii="宋体" w:hAnsi="宋体" w:cs="宋体"/>
                <w:kern w:val="0"/>
                <w:sz w:val="18"/>
                <w:szCs w:val="18"/>
                <w:lang w:val="en-US" w:eastAsia="zh-CN"/>
              </w:rPr>
              <w:t>4.5</w:t>
            </w:r>
          </w:p>
        </w:tc>
      </w:tr>
      <w:tr w14:paraId="63339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85" w:type="dxa"/>
            <w:noWrap w:val="0"/>
            <w:vAlign w:val="center"/>
          </w:tcPr>
          <w:p w14:paraId="6FE0E451">
            <w:pPr>
              <w:jc w:val="left"/>
              <w:rPr>
                <w:rFonts w:ascii="宋体" w:hAnsi="宋体" w:cs="宋体"/>
                <w:kern w:val="0"/>
                <w:sz w:val="18"/>
                <w:szCs w:val="18"/>
              </w:rPr>
            </w:pPr>
            <w:r>
              <w:rPr>
                <w:rFonts w:hint="eastAsia" w:ascii="宋体" w:hAnsi="宋体" w:cs="宋体"/>
                <w:kern w:val="0"/>
                <w:sz w:val="18"/>
                <w:szCs w:val="18"/>
              </w:rPr>
              <w:t>可溶性无盐固形物</w:t>
            </w:r>
            <w:r>
              <w:rPr>
                <w:rFonts w:ascii="宋体" w:hAnsi="宋体" w:cs="宋体"/>
                <w:kern w:val="0"/>
                <w:sz w:val="18"/>
                <w:szCs w:val="18"/>
              </w:rPr>
              <w:t>g/100ml</w:t>
            </w:r>
            <w:r>
              <w:rPr>
                <w:rFonts w:hint="eastAsia" w:ascii="宋体" w:hAnsi="宋体" w:cs="宋体"/>
                <w:kern w:val="0"/>
                <w:sz w:val="18"/>
                <w:szCs w:val="18"/>
              </w:rPr>
              <w:t>≥</w:t>
            </w:r>
          </w:p>
        </w:tc>
        <w:tc>
          <w:tcPr>
            <w:tcW w:w="4638" w:type="dxa"/>
            <w:noWrap w:val="0"/>
            <w:vAlign w:val="center"/>
          </w:tcPr>
          <w:p w14:paraId="0C238A86">
            <w:pPr>
              <w:jc w:val="center"/>
              <w:rPr>
                <w:rFonts w:hint="default" w:ascii="宋体" w:eastAsia="宋体" w:cs="宋体"/>
                <w:kern w:val="0"/>
                <w:sz w:val="18"/>
                <w:szCs w:val="18"/>
                <w:highlight w:val="none"/>
                <w:lang w:val="en-US" w:eastAsia="zh-CN"/>
              </w:rPr>
            </w:pPr>
            <w:r>
              <w:rPr>
                <w:rFonts w:hint="eastAsia" w:ascii="宋体" w:cs="宋体"/>
                <w:kern w:val="0"/>
                <w:sz w:val="18"/>
                <w:szCs w:val="18"/>
                <w:highlight w:val="none"/>
                <w:lang w:val="en-US" w:eastAsia="zh-CN"/>
              </w:rPr>
              <w:t>2.0</w:t>
            </w:r>
          </w:p>
        </w:tc>
      </w:tr>
      <w:tr w14:paraId="5826A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atLeast"/>
        </w:trPr>
        <w:tc>
          <w:tcPr>
            <w:tcW w:w="4885" w:type="dxa"/>
            <w:noWrap w:val="0"/>
            <w:vAlign w:val="center"/>
          </w:tcPr>
          <w:p w14:paraId="5428CFED">
            <w:pPr>
              <w:jc w:val="left"/>
              <w:rPr>
                <w:rFonts w:ascii="宋体" w:hAnsi="宋体" w:cs="宋体"/>
                <w:kern w:val="0"/>
                <w:sz w:val="18"/>
                <w:szCs w:val="18"/>
              </w:rPr>
            </w:pPr>
            <w:r>
              <w:rPr>
                <w:rFonts w:hint="eastAsia" w:ascii="宋体" w:hAnsi="宋体" w:cs="宋体"/>
                <w:kern w:val="0"/>
                <w:sz w:val="18"/>
                <w:szCs w:val="18"/>
              </w:rPr>
              <w:t>不挥发酸（以乳酸计）</w:t>
            </w:r>
            <w:r>
              <w:rPr>
                <w:rFonts w:ascii="宋体" w:hAnsi="宋体" w:cs="宋体"/>
                <w:kern w:val="0"/>
                <w:sz w:val="18"/>
                <w:szCs w:val="18"/>
              </w:rPr>
              <w:t>g/100ml</w:t>
            </w:r>
            <w:r>
              <w:rPr>
                <w:rFonts w:hint="eastAsia" w:ascii="宋体" w:hAnsi="宋体" w:cs="宋体"/>
                <w:kern w:val="0"/>
                <w:sz w:val="18"/>
                <w:szCs w:val="18"/>
              </w:rPr>
              <w:t>≥</w:t>
            </w:r>
          </w:p>
        </w:tc>
        <w:tc>
          <w:tcPr>
            <w:tcW w:w="4638" w:type="dxa"/>
            <w:noWrap w:val="0"/>
            <w:vAlign w:val="center"/>
          </w:tcPr>
          <w:p w14:paraId="5BD90FF5">
            <w:pPr>
              <w:jc w:val="center"/>
              <w:rPr>
                <w:rFonts w:hint="default" w:ascii="宋体" w:eastAsia="宋体" w:cs="宋体"/>
                <w:kern w:val="0"/>
                <w:sz w:val="18"/>
                <w:szCs w:val="18"/>
                <w:highlight w:val="none"/>
                <w:lang w:val="en-US" w:eastAsia="zh-CN"/>
              </w:rPr>
            </w:pPr>
            <w:r>
              <w:rPr>
                <w:rFonts w:hint="eastAsia" w:ascii="宋体" w:cs="宋体"/>
                <w:kern w:val="0"/>
                <w:sz w:val="18"/>
                <w:szCs w:val="18"/>
                <w:highlight w:val="none"/>
                <w:lang w:val="en-US" w:eastAsia="zh-CN"/>
              </w:rPr>
              <w:t>0.7</w:t>
            </w:r>
          </w:p>
        </w:tc>
      </w:tr>
    </w:tbl>
    <w:p w14:paraId="3FE6E8EA">
      <w:pPr>
        <w:rPr>
          <w:rFonts w:hint="eastAsia" w:ascii="黑体" w:hAnsi="黑体" w:eastAsia="黑体" w:cs="宋体"/>
          <w:szCs w:val="21"/>
        </w:rPr>
      </w:pPr>
      <w:r>
        <w:rPr>
          <w:rFonts w:hint="eastAsia" w:ascii="黑体" w:hAnsi="黑体" w:eastAsia="黑体" w:cs="宋体"/>
          <w:szCs w:val="21"/>
        </w:rPr>
        <w:t>4.4食品安全要求</w:t>
      </w:r>
    </w:p>
    <w:p w14:paraId="50D96D32">
      <w:pPr>
        <w:ind w:firstLine="420" w:firstLineChars="200"/>
        <w:rPr>
          <w:rFonts w:hint="eastAsia" w:ascii="宋体" w:hAnsi="宋体"/>
          <w:color w:val="000000"/>
        </w:rPr>
      </w:pPr>
      <w:r>
        <w:rPr>
          <w:rFonts w:hint="eastAsia" w:ascii="宋体" w:hAnsi="宋体"/>
          <w:color w:val="000000"/>
        </w:rPr>
        <w:t>应符合</w:t>
      </w:r>
      <w:r>
        <w:rPr>
          <w:rFonts w:ascii="宋体" w:hAnsi="宋体"/>
          <w:color w:val="000000"/>
        </w:rPr>
        <w:t>GB 271</w:t>
      </w:r>
      <w:r>
        <w:rPr>
          <w:rFonts w:hint="eastAsia" w:ascii="宋体" w:hAnsi="宋体"/>
          <w:color w:val="000000"/>
        </w:rPr>
        <w:t>9</w:t>
      </w:r>
      <w:r>
        <w:rPr>
          <w:rFonts w:ascii="宋体" w:hAnsi="宋体"/>
          <w:color w:val="000000"/>
        </w:rPr>
        <w:t>的规定。</w:t>
      </w:r>
    </w:p>
    <w:p w14:paraId="0CDCB843">
      <w:pPr>
        <w:rPr>
          <w:rFonts w:hint="eastAsia" w:ascii="黑体" w:eastAsia="黑体"/>
        </w:rPr>
      </w:pPr>
      <w:r>
        <w:rPr>
          <w:rFonts w:hint="eastAsia" w:ascii="黑体" w:eastAsia="黑体"/>
        </w:rPr>
        <w:t>4.5 食品添加剂</w:t>
      </w:r>
    </w:p>
    <w:p w14:paraId="03C69B18">
      <w:pPr>
        <w:pStyle w:val="32"/>
        <w:ind w:firstLine="420"/>
        <w:rPr>
          <w:rFonts w:hint="eastAsia" w:ascii="黑体" w:hAnsi="黑体" w:eastAsia="黑体"/>
        </w:rPr>
      </w:pPr>
      <w:r>
        <w:rPr>
          <w:rFonts w:hint="eastAsia" w:hAnsi="宋体"/>
        </w:rPr>
        <w:t>食品添加剂</w:t>
      </w:r>
      <w:r>
        <w:rPr>
          <w:rFonts w:hint="eastAsia" w:hAnsi="宋体"/>
          <w:szCs w:val="21"/>
        </w:rPr>
        <w:t>品种和使用量应符合</w:t>
      </w:r>
      <w:r>
        <w:rPr>
          <w:rFonts w:ascii="Times New Roman"/>
          <w:szCs w:val="21"/>
        </w:rPr>
        <w:t>GB 2760</w:t>
      </w:r>
      <w:r>
        <w:rPr>
          <w:rFonts w:hint="eastAsia" w:ascii="Times New Roman"/>
          <w:szCs w:val="21"/>
        </w:rPr>
        <w:t>的</w:t>
      </w:r>
      <w:r>
        <w:rPr>
          <w:rFonts w:hint="eastAsia" w:hAnsi="宋体"/>
          <w:szCs w:val="21"/>
        </w:rPr>
        <w:t>规定。</w:t>
      </w:r>
    </w:p>
    <w:p w14:paraId="346A2561">
      <w:pPr>
        <w:rPr>
          <w:rFonts w:ascii="黑体" w:eastAsia="黑体"/>
          <w:color w:val="000000"/>
        </w:rPr>
      </w:pPr>
      <w:r>
        <w:rPr>
          <w:rFonts w:hint="eastAsia" w:ascii="黑体" w:eastAsia="黑体"/>
          <w:color w:val="000000"/>
        </w:rPr>
        <w:t>4.6净含量</w:t>
      </w:r>
    </w:p>
    <w:p w14:paraId="5841C51A">
      <w:pPr>
        <w:spacing w:line="340" w:lineRule="exact"/>
        <w:ind w:firstLine="435"/>
        <w:rPr>
          <w:rFonts w:ascii="宋体" w:cs="宋体"/>
          <w:b/>
          <w:szCs w:val="21"/>
        </w:rPr>
      </w:pPr>
      <w:r>
        <w:rPr>
          <w:rFonts w:hint="eastAsia" w:ascii="宋体" w:hAnsi="宋体"/>
          <w:color w:val="000000"/>
        </w:rPr>
        <w:t>应符合</w:t>
      </w:r>
      <w:r>
        <w:rPr>
          <w:rFonts w:hint="eastAsia" w:ascii="宋体" w:hAnsi="宋体" w:cs="宋体"/>
          <w:szCs w:val="21"/>
        </w:rPr>
        <w:t>2023年国家市场监督管理总局令第70号《定量包装商品计量监督管理办法》</w:t>
      </w:r>
      <w:r>
        <w:rPr>
          <w:rFonts w:hint="eastAsia" w:ascii="宋体" w:hAnsi="宋体"/>
          <w:color w:val="000000"/>
        </w:rPr>
        <w:t>的规定。</w:t>
      </w:r>
    </w:p>
    <w:p w14:paraId="624E6044">
      <w:pPr>
        <w:pStyle w:val="32"/>
        <w:ind w:firstLine="0" w:firstLineChars="0"/>
        <w:rPr>
          <w:rFonts w:hint="eastAsia" w:ascii="黑体" w:eastAsia="黑体"/>
        </w:rPr>
      </w:pPr>
      <w:r>
        <w:rPr>
          <w:rFonts w:hint="eastAsia" w:ascii="黑体" w:eastAsia="黑体"/>
        </w:rPr>
        <w:t>4.7</w:t>
      </w:r>
      <w:r>
        <w:rPr>
          <w:rFonts w:hint="eastAsia" w:ascii="黑体" w:eastAsia="黑体"/>
          <w:lang w:val="en-US" w:eastAsia="zh-CN"/>
        </w:rPr>
        <w:t xml:space="preserve"> </w:t>
      </w:r>
      <w:r>
        <w:rPr>
          <w:rFonts w:hint="eastAsia" w:ascii="黑体" w:eastAsia="黑体"/>
        </w:rPr>
        <w:t xml:space="preserve">生产加工过程卫生要求 </w:t>
      </w:r>
    </w:p>
    <w:p w14:paraId="672D7A84">
      <w:pPr>
        <w:spacing w:line="340" w:lineRule="exact"/>
        <w:ind w:firstLine="435"/>
        <w:rPr>
          <w:rFonts w:hint="eastAsia"/>
        </w:rPr>
      </w:pPr>
      <w:r>
        <w:rPr>
          <w:rFonts w:hint="eastAsia" w:hAnsi="宋体"/>
        </w:rPr>
        <w:t>应符合</w:t>
      </w:r>
      <w:r>
        <w:rPr>
          <w:rFonts w:hint="eastAsia" w:ascii="宋体" w:hAnsi="宋体" w:eastAsia="宋体" w:cs="宋体"/>
          <w:bCs/>
          <w:szCs w:val="21"/>
        </w:rPr>
        <w:t xml:space="preserve">GB 8954 </w:t>
      </w:r>
      <w:r>
        <w:rPr>
          <w:rFonts w:hint="eastAsia" w:hAnsi="宋体"/>
        </w:rPr>
        <w:t>的规定。</w:t>
      </w:r>
    </w:p>
    <w:p w14:paraId="453C9C27">
      <w:pPr>
        <w:spacing w:line="360" w:lineRule="auto"/>
        <w:rPr>
          <w:rFonts w:ascii="黑体" w:hAnsi="黑体" w:eastAsia="黑体" w:cs="黑体"/>
          <w:bCs w:val="0"/>
          <w:szCs w:val="21"/>
        </w:rPr>
      </w:pPr>
      <w:r>
        <w:rPr>
          <w:rFonts w:hint="eastAsia" w:ascii="黑体" w:hAnsi="黑体" w:eastAsia="黑体" w:cs="黑体"/>
          <w:szCs w:val="21"/>
        </w:rPr>
        <w:t>5</w:t>
      </w:r>
      <w:r>
        <w:rPr>
          <w:rFonts w:ascii="黑体" w:hAnsi="黑体" w:eastAsia="黑体" w:cs="黑体"/>
          <w:szCs w:val="21"/>
        </w:rPr>
        <w:t xml:space="preserve">  </w:t>
      </w:r>
      <w:r>
        <w:rPr>
          <w:rFonts w:hint="eastAsia" w:ascii="黑体" w:hAnsi="黑体" w:eastAsia="黑体" w:cs="黑体"/>
          <w:szCs w:val="21"/>
        </w:rPr>
        <w:t>检验方法</w:t>
      </w:r>
    </w:p>
    <w:p w14:paraId="150F65BE">
      <w:pPr>
        <w:jc w:val="left"/>
        <w:rPr>
          <w:rFonts w:ascii="黑体" w:hAnsi="黑体" w:eastAsia="黑体" w:cs="黑体"/>
          <w:bCs w:val="0"/>
          <w:szCs w:val="21"/>
        </w:rPr>
      </w:pPr>
      <w:r>
        <w:rPr>
          <w:rFonts w:hint="eastAsia" w:ascii="黑体" w:hAnsi="黑体" w:eastAsia="黑体" w:cs="黑体"/>
          <w:szCs w:val="21"/>
        </w:rPr>
        <w:t>5</w:t>
      </w:r>
      <w:r>
        <w:rPr>
          <w:rFonts w:ascii="黑体" w:hAnsi="黑体" w:eastAsia="黑体" w:cs="黑体"/>
          <w:szCs w:val="21"/>
        </w:rPr>
        <w:t xml:space="preserve">.1  </w:t>
      </w:r>
      <w:r>
        <w:rPr>
          <w:rFonts w:hint="eastAsia" w:ascii="黑体" w:hAnsi="黑体" w:eastAsia="黑体" w:cs="黑体"/>
          <w:szCs w:val="21"/>
        </w:rPr>
        <w:t>感官检验</w:t>
      </w:r>
    </w:p>
    <w:p w14:paraId="4E3CD3A5">
      <w:pPr>
        <w:ind w:firstLine="420"/>
        <w:rPr>
          <w:rFonts w:ascii="宋体" w:cs="宋体"/>
          <w:szCs w:val="21"/>
        </w:rPr>
      </w:pPr>
      <w:r>
        <w:rPr>
          <w:rFonts w:hint="eastAsia"/>
        </w:rPr>
        <w:t>按GB 2719</w:t>
      </w:r>
      <w:r>
        <w:rPr>
          <w:rFonts w:hint="eastAsia" w:hAnsi="宋体"/>
        </w:rPr>
        <w:t>规定的方法检验。</w:t>
      </w:r>
    </w:p>
    <w:p w14:paraId="6DFC5155">
      <w:pPr>
        <w:rPr>
          <w:rFonts w:ascii="黑体" w:hAnsi="黑体" w:eastAsia="黑体" w:cs="黑体"/>
          <w:bCs w:val="0"/>
          <w:szCs w:val="21"/>
        </w:rPr>
      </w:pPr>
      <w:r>
        <w:rPr>
          <w:rFonts w:hint="eastAsia" w:ascii="黑体" w:hAnsi="黑体" w:eastAsia="黑体" w:cs="黑体"/>
          <w:szCs w:val="21"/>
        </w:rPr>
        <w:t>5</w:t>
      </w:r>
      <w:r>
        <w:rPr>
          <w:rFonts w:ascii="黑体" w:hAnsi="黑体" w:eastAsia="黑体" w:cs="黑体"/>
          <w:szCs w:val="21"/>
        </w:rPr>
        <w:t xml:space="preserve">.2  </w:t>
      </w:r>
      <w:r>
        <w:rPr>
          <w:rFonts w:hint="eastAsia" w:ascii="黑体" w:hAnsi="黑体" w:eastAsia="黑体" w:cs="黑体"/>
          <w:szCs w:val="21"/>
        </w:rPr>
        <w:t>理化检验</w:t>
      </w:r>
    </w:p>
    <w:p w14:paraId="4E821174">
      <w:pPr>
        <w:rPr>
          <w:rFonts w:hint="eastAsia" w:ascii="黑体" w:hAnsi="黑体" w:eastAsia="黑体" w:cs="黑体"/>
          <w:szCs w:val="21"/>
        </w:rPr>
      </w:pPr>
      <w:r>
        <w:rPr>
          <w:rFonts w:hint="eastAsia" w:ascii="黑体" w:hAnsi="黑体" w:eastAsia="黑体" w:cs="黑体"/>
          <w:szCs w:val="21"/>
        </w:rPr>
        <w:t>5.2.</w:t>
      </w:r>
      <w:r>
        <w:rPr>
          <w:rFonts w:hint="eastAsia" w:ascii="黑体" w:hAnsi="黑体" w:eastAsia="黑体" w:cs="黑体"/>
          <w:szCs w:val="21"/>
          <w:lang w:val="en-US" w:eastAsia="zh-CN"/>
        </w:rPr>
        <w:t>1</w:t>
      </w:r>
      <w:r>
        <w:rPr>
          <w:rFonts w:hint="eastAsia" w:ascii="黑体" w:hAnsi="黑体" w:eastAsia="黑体" w:cs="黑体"/>
          <w:szCs w:val="21"/>
        </w:rPr>
        <w:t xml:space="preserve"> </w:t>
      </w:r>
      <w:r>
        <w:rPr>
          <w:rFonts w:hint="eastAsia" w:ascii="黑体" w:hAnsi="黑体" w:eastAsia="黑体" w:cs="黑体"/>
          <w:szCs w:val="21"/>
          <w:lang w:val="en-US" w:eastAsia="zh-CN"/>
        </w:rPr>
        <w:t>总酸、</w:t>
      </w:r>
      <w:r>
        <w:rPr>
          <w:rFonts w:hint="eastAsia" w:ascii="黑体" w:hAnsi="黑体" w:eastAsia="黑体" w:cs="黑体"/>
          <w:szCs w:val="21"/>
        </w:rPr>
        <w:t>不挥发酸、可溶性无盐固形物</w:t>
      </w:r>
    </w:p>
    <w:p w14:paraId="5029DBE5">
      <w:pPr>
        <w:ind w:firstLine="420"/>
        <w:rPr>
          <w:rFonts w:hint="eastAsia" w:ascii="宋体" w:cs="宋体"/>
          <w:bCs w:val="0"/>
          <w:kern w:val="0"/>
          <w:szCs w:val="21"/>
        </w:rPr>
      </w:pPr>
      <w:r>
        <w:rPr>
          <w:rFonts w:hint="eastAsia" w:ascii="宋体" w:cs="宋体"/>
          <w:bCs w:val="0"/>
          <w:kern w:val="0"/>
          <w:szCs w:val="21"/>
        </w:rPr>
        <w:t>按</w:t>
      </w:r>
      <w:r>
        <w:rPr>
          <w:rFonts w:ascii="宋体" w:cs="宋体"/>
          <w:bCs w:val="0"/>
          <w:kern w:val="0"/>
          <w:szCs w:val="21"/>
        </w:rPr>
        <w:t>GB/T 18187</w:t>
      </w:r>
      <w:r>
        <w:rPr>
          <w:rFonts w:hint="eastAsia" w:ascii="宋体" w:cs="宋体"/>
          <w:bCs w:val="0"/>
          <w:kern w:val="0"/>
          <w:szCs w:val="21"/>
        </w:rPr>
        <w:t>中规定的方法检测。</w:t>
      </w:r>
    </w:p>
    <w:p w14:paraId="53062545">
      <w:pPr>
        <w:rPr>
          <w:rFonts w:hint="eastAsia" w:ascii="黑体" w:hAnsi="黑体" w:eastAsia="黑体" w:cs="黑体"/>
          <w:szCs w:val="21"/>
          <w:lang w:eastAsia="zh-CN"/>
        </w:rPr>
      </w:pPr>
      <w:r>
        <w:rPr>
          <w:rFonts w:hint="eastAsia" w:ascii="黑体" w:hAnsi="黑体" w:eastAsia="黑体" w:cs="黑体"/>
          <w:szCs w:val="21"/>
        </w:rPr>
        <w:t>5</w:t>
      </w:r>
      <w:r>
        <w:rPr>
          <w:rFonts w:ascii="黑体" w:hAnsi="黑体" w:eastAsia="黑体" w:cs="黑体"/>
          <w:szCs w:val="21"/>
        </w:rPr>
        <w:t>.</w:t>
      </w:r>
      <w:r>
        <w:rPr>
          <w:rFonts w:hint="eastAsia" w:ascii="黑体" w:hAnsi="黑体" w:eastAsia="黑体" w:cs="黑体"/>
          <w:szCs w:val="21"/>
          <w:lang w:val="en-US" w:eastAsia="zh-CN"/>
        </w:rPr>
        <w:t>2</w:t>
      </w:r>
      <w:r>
        <w:rPr>
          <w:rFonts w:ascii="黑体" w:hAnsi="黑体" w:eastAsia="黑体" w:cs="黑体"/>
          <w:szCs w:val="21"/>
        </w:rPr>
        <w:t xml:space="preserve"> 食品安全</w:t>
      </w:r>
      <w:r>
        <w:rPr>
          <w:rFonts w:hint="eastAsia" w:ascii="黑体" w:hAnsi="黑体" w:eastAsia="黑体" w:cs="黑体"/>
          <w:szCs w:val="21"/>
          <w:lang w:val="en-US" w:eastAsia="zh-CN"/>
        </w:rPr>
        <w:t>要求</w:t>
      </w:r>
    </w:p>
    <w:p w14:paraId="480BA84A">
      <w:pPr>
        <w:ind w:firstLine="420" w:firstLineChars="200"/>
        <w:rPr>
          <w:rFonts w:hint="eastAsia" w:ascii="宋体" w:hAnsi="宋体" w:cs="黑体"/>
          <w:szCs w:val="21"/>
        </w:rPr>
      </w:pPr>
      <w:r>
        <w:rPr>
          <w:rFonts w:hint="eastAsia" w:ascii="宋体" w:hAnsi="宋体"/>
        </w:rPr>
        <w:t>按GB 2719规定的方法检验。</w:t>
      </w:r>
    </w:p>
    <w:p w14:paraId="7BD6D6BE">
      <w:pPr>
        <w:rPr>
          <w:rFonts w:ascii="宋体" w:cs="宋体"/>
          <w:szCs w:val="21"/>
        </w:rPr>
      </w:pPr>
      <w:r>
        <w:rPr>
          <w:rFonts w:hint="eastAsia" w:ascii="黑体" w:hAnsi="黑体" w:eastAsia="黑体" w:cs="黑体"/>
          <w:szCs w:val="21"/>
        </w:rPr>
        <w:t>5</w:t>
      </w:r>
      <w:r>
        <w:rPr>
          <w:rFonts w:ascii="黑体" w:hAnsi="黑体" w:eastAsia="黑体" w:cs="黑体"/>
          <w:szCs w:val="21"/>
        </w:rPr>
        <w:t>.</w:t>
      </w:r>
      <w:r>
        <w:rPr>
          <w:rFonts w:hint="eastAsia" w:ascii="黑体" w:hAnsi="黑体" w:eastAsia="黑体" w:cs="黑体"/>
          <w:szCs w:val="21"/>
          <w:lang w:val="en-US" w:eastAsia="zh-CN"/>
        </w:rPr>
        <w:t>3</w:t>
      </w:r>
      <w:r>
        <w:rPr>
          <w:rFonts w:ascii="黑体" w:hAnsi="黑体" w:eastAsia="黑体" w:cs="黑体"/>
          <w:szCs w:val="21"/>
        </w:rPr>
        <w:t xml:space="preserve">  </w:t>
      </w:r>
      <w:r>
        <w:rPr>
          <w:rFonts w:hint="eastAsia" w:ascii="黑体" w:hAnsi="黑体" w:eastAsia="黑体" w:cs="黑体"/>
          <w:szCs w:val="21"/>
        </w:rPr>
        <w:t>净含量检验</w:t>
      </w:r>
    </w:p>
    <w:p w14:paraId="0FA50574">
      <w:pPr>
        <w:ind w:firstLine="420"/>
        <w:rPr>
          <w:rFonts w:ascii="宋体" w:cs="宋体"/>
          <w:szCs w:val="21"/>
        </w:rPr>
      </w:pPr>
      <w:r>
        <w:rPr>
          <w:rFonts w:hint="eastAsia" w:ascii="宋体" w:hAnsi="宋体" w:cs="宋体"/>
          <w:szCs w:val="21"/>
        </w:rPr>
        <w:t>按</w:t>
      </w:r>
      <w:r>
        <w:rPr>
          <w:rFonts w:ascii="宋体" w:hAnsi="宋体" w:cs="宋体"/>
          <w:szCs w:val="21"/>
        </w:rPr>
        <w:t>JJF 1070</w:t>
      </w:r>
      <w:r>
        <w:rPr>
          <w:rFonts w:hint="eastAsia" w:ascii="宋体" w:hAnsi="宋体" w:cs="宋体"/>
          <w:szCs w:val="21"/>
        </w:rPr>
        <w:t>的规定执行。</w:t>
      </w:r>
    </w:p>
    <w:p w14:paraId="593D850C">
      <w:pPr>
        <w:pStyle w:val="32"/>
        <w:spacing w:before="100" w:after="100" w:line="360" w:lineRule="auto"/>
        <w:ind w:firstLine="0" w:firstLineChars="0"/>
        <w:rPr>
          <w:rFonts w:ascii="黑体" w:hAnsi="宋体" w:eastAsia="黑体"/>
          <w:szCs w:val="21"/>
        </w:rPr>
      </w:pPr>
      <w:r>
        <w:rPr>
          <w:rFonts w:hint="eastAsia" w:ascii="黑体" w:hAnsi="宋体" w:eastAsia="黑体"/>
        </w:rPr>
        <w:t>6  检验规则</w:t>
      </w:r>
    </w:p>
    <w:p w14:paraId="5F5AECAB">
      <w:pPr>
        <w:rPr>
          <w:rFonts w:hint="eastAsia" w:ascii="黑体" w:eastAsia="黑体"/>
        </w:rPr>
      </w:pPr>
      <w:r>
        <w:rPr>
          <w:rFonts w:hint="eastAsia" w:ascii="黑体" w:eastAsia="黑体"/>
        </w:rPr>
        <w:t>6.1 组批</w:t>
      </w:r>
    </w:p>
    <w:p w14:paraId="473AE680">
      <w:pPr>
        <w:ind w:firstLine="420"/>
        <w:rPr>
          <w:rFonts w:hint="eastAsia" w:hAnsi="宋体"/>
        </w:rPr>
      </w:pPr>
      <w:r>
        <w:rPr>
          <w:rFonts w:hint="eastAsia" w:hAnsi="宋体"/>
        </w:rPr>
        <w:t>同一批原材料、同一工艺、同一天生产的同一规格的产品为一批。</w:t>
      </w:r>
    </w:p>
    <w:p w14:paraId="36898461">
      <w:pPr>
        <w:rPr>
          <w:rFonts w:ascii="黑体" w:eastAsia="黑体"/>
        </w:rPr>
      </w:pPr>
      <w:r>
        <w:rPr>
          <w:rFonts w:hint="eastAsia" w:ascii="黑体" w:eastAsia="黑体"/>
        </w:rPr>
        <w:t>6.2抽样</w:t>
      </w:r>
    </w:p>
    <w:p w14:paraId="03B4FB72">
      <w:pPr>
        <w:ind w:firstLine="420"/>
        <w:rPr>
          <w:rFonts w:hint="eastAsia" w:hAnsi="宋体"/>
        </w:rPr>
      </w:pPr>
      <w:r>
        <w:rPr>
          <w:rFonts w:hint="eastAsia" w:hAnsi="宋体"/>
        </w:rPr>
        <w:t>随机抽取6箱，每箱取样2件,其中6件用于检验，其余6件留样备查。</w:t>
      </w:r>
    </w:p>
    <w:p w14:paraId="3E40A545">
      <w:pPr>
        <w:rPr>
          <w:rFonts w:hint="eastAsia" w:ascii="黑体" w:eastAsia="黑体"/>
        </w:rPr>
      </w:pPr>
      <w:r>
        <w:rPr>
          <w:rFonts w:hint="eastAsia" w:ascii="黑体" w:eastAsia="黑体"/>
        </w:rPr>
        <w:t>6.3.检验</w:t>
      </w:r>
    </w:p>
    <w:p w14:paraId="5961A236">
      <w:pPr>
        <w:autoSpaceDE w:val="0"/>
        <w:autoSpaceDN w:val="0"/>
        <w:adjustRightInd w:val="0"/>
        <w:ind w:firstLine="420"/>
        <w:jc w:val="left"/>
        <w:rPr>
          <w:rFonts w:hint="eastAsia" w:ascii="宋体" w:hAnsi="宋体"/>
        </w:rPr>
      </w:pPr>
      <w:r>
        <w:rPr>
          <w:rFonts w:hint="eastAsia" w:ascii="宋体" w:hAnsi="宋体"/>
          <w:kern w:val="0"/>
        </w:rPr>
        <w:t>检验分出厂检验和</w:t>
      </w:r>
      <w:r>
        <w:rPr>
          <w:rFonts w:hint="eastAsia" w:ascii="宋体" w:hAnsi="宋体"/>
        </w:rPr>
        <w:t>型式检验。</w:t>
      </w:r>
    </w:p>
    <w:p w14:paraId="256E6C41">
      <w:pPr>
        <w:autoSpaceDE w:val="0"/>
        <w:autoSpaceDN w:val="0"/>
        <w:adjustRightInd w:val="0"/>
        <w:jc w:val="left"/>
        <w:rPr>
          <w:rFonts w:hint="eastAsia" w:ascii="黑体" w:hAnsi="黑体" w:eastAsia="黑体"/>
        </w:rPr>
      </w:pPr>
      <w:r>
        <w:rPr>
          <w:rFonts w:hint="eastAsia" w:ascii="黑体" w:hAnsi="黑体" w:eastAsia="黑体"/>
        </w:rPr>
        <w:t>6.3.1 出厂检验</w:t>
      </w:r>
    </w:p>
    <w:p w14:paraId="508DBBEE">
      <w:pPr>
        <w:tabs>
          <w:tab w:val="left" w:pos="7980"/>
        </w:tabs>
        <w:autoSpaceDE w:val="0"/>
        <w:autoSpaceDN w:val="0"/>
        <w:adjustRightInd w:val="0"/>
        <w:jc w:val="left"/>
        <w:rPr>
          <w:rFonts w:hint="eastAsia" w:ascii="宋体" w:hAnsi="宋体"/>
          <w:kern w:val="0"/>
        </w:rPr>
      </w:pPr>
      <w:r>
        <w:rPr>
          <w:rFonts w:hint="eastAsia" w:ascii="黑体" w:hAnsi="黑体" w:eastAsia="黑体"/>
        </w:rPr>
        <w:t>6.3.1.1 检验项目</w:t>
      </w:r>
      <w:r>
        <w:rPr>
          <w:rFonts w:ascii="黑体" w:hAnsi="宋体" w:eastAsia="黑体"/>
          <w:kern w:val="0"/>
        </w:rPr>
        <w:tab/>
      </w:r>
    </w:p>
    <w:p w14:paraId="5CF3F6A8">
      <w:pPr>
        <w:autoSpaceDE w:val="0"/>
        <w:autoSpaceDN w:val="0"/>
        <w:adjustRightInd w:val="0"/>
        <w:ind w:firstLine="420" w:firstLineChars="200"/>
        <w:jc w:val="left"/>
        <w:rPr>
          <w:rFonts w:hint="eastAsia" w:ascii="宋体" w:hAnsi="宋体"/>
          <w:kern w:val="0"/>
        </w:rPr>
      </w:pPr>
      <w:r>
        <w:rPr>
          <w:rFonts w:hint="eastAsia" w:ascii="宋体" w:hAnsi="宋体"/>
          <w:kern w:val="0"/>
        </w:rPr>
        <w:t>包括感官指标、标签、净含量、总酸、不挥发酸、可溶性无盐固形物</w:t>
      </w:r>
      <w:r>
        <w:rPr>
          <w:rFonts w:hint="eastAsia" w:ascii="宋体" w:hAnsi="宋体"/>
          <w:spacing w:val="8"/>
        </w:rPr>
        <w:t>、菌落总数和大肠菌群</w:t>
      </w:r>
      <w:r>
        <w:rPr>
          <w:rFonts w:hint="eastAsia" w:ascii="宋体" w:hAnsi="宋体"/>
          <w:kern w:val="0"/>
        </w:rPr>
        <w:t>。</w:t>
      </w:r>
    </w:p>
    <w:p w14:paraId="64CA561C">
      <w:pPr>
        <w:autoSpaceDE w:val="0"/>
        <w:autoSpaceDN w:val="0"/>
        <w:adjustRightInd w:val="0"/>
        <w:jc w:val="left"/>
        <w:rPr>
          <w:rFonts w:hint="eastAsia" w:ascii="宋体" w:hAnsi="宋体"/>
          <w:kern w:val="0"/>
        </w:rPr>
      </w:pPr>
      <w:r>
        <w:rPr>
          <w:rFonts w:hint="eastAsia" w:ascii="黑体" w:hAnsi="宋体" w:eastAsia="黑体"/>
          <w:kern w:val="0"/>
        </w:rPr>
        <w:t>6.3.1.2 产品出厂</w:t>
      </w:r>
    </w:p>
    <w:p w14:paraId="4B1FCE0A">
      <w:pPr>
        <w:ind w:firstLine="420" w:firstLineChars="200"/>
        <w:rPr>
          <w:rFonts w:hint="eastAsia"/>
          <w:color w:val="000000"/>
        </w:rPr>
      </w:pPr>
      <w:r>
        <w:rPr>
          <w:rFonts w:hint="eastAsia"/>
          <w:color w:val="000000"/>
        </w:rPr>
        <w:t>每批</w:t>
      </w:r>
      <w:r>
        <w:rPr>
          <w:rFonts w:hint="eastAsia"/>
          <w:kern w:val="0"/>
        </w:rPr>
        <w:t>产品须经厂质量检验部门检验合格并签发合格证明方可出厂。</w:t>
      </w:r>
    </w:p>
    <w:p w14:paraId="7FD1EA79">
      <w:pPr>
        <w:pStyle w:val="30"/>
        <w:numPr>
          <w:ilvl w:val="0"/>
          <w:numId w:val="0"/>
        </w:numPr>
        <w:tabs>
          <w:tab w:val="left" w:pos="420"/>
        </w:tabs>
      </w:pPr>
      <w:r>
        <w:rPr>
          <w:rFonts w:hint="eastAsia"/>
        </w:rPr>
        <w:t>6.3.2型式检验</w:t>
      </w:r>
    </w:p>
    <w:p w14:paraId="4CFFDDAC">
      <w:pPr>
        <w:pStyle w:val="29"/>
        <w:numPr>
          <w:ilvl w:val="0"/>
          <w:numId w:val="0"/>
        </w:numPr>
        <w:tabs>
          <w:tab w:val="left" w:pos="420"/>
        </w:tabs>
        <w:rPr>
          <w:rFonts w:hint="eastAsia" w:ascii="宋体" w:hAnsi="宋体" w:eastAsia="宋体"/>
        </w:rPr>
      </w:pPr>
      <w:r>
        <w:rPr>
          <w:rFonts w:hint="eastAsia" w:hAnsi="宋体"/>
        </w:rPr>
        <w:t>6.3.2.1</w:t>
      </w:r>
      <w:r>
        <w:rPr>
          <w:rFonts w:hint="eastAsia" w:ascii="宋体" w:hAnsi="宋体" w:eastAsia="宋体"/>
        </w:rPr>
        <w:t>正常生产时每半年进行一次，有下列情况之一时必须进行：</w:t>
      </w:r>
    </w:p>
    <w:p w14:paraId="71FD7C7C">
      <w:pPr>
        <w:ind w:left="420"/>
        <w:rPr>
          <w:rFonts w:hint="eastAsia"/>
          <w:color w:val="000000"/>
        </w:rPr>
      </w:pPr>
      <w:r>
        <w:rPr>
          <w:rFonts w:hint="eastAsia"/>
          <w:color w:val="000000"/>
        </w:rPr>
        <w:t>— 新产品投产前</w:t>
      </w:r>
    </w:p>
    <w:p w14:paraId="08194D32">
      <w:pPr>
        <w:ind w:left="420"/>
        <w:rPr>
          <w:rFonts w:hint="eastAsia"/>
          <w:color w:val="000000"/>
        </w:rPr>
      </w:pPr>
      <w:r>
        <w:rPr>
          <w:rFonts w:hint="eastAsia"/>
          <w:color w:val="000000"/>
        </w:rPr>
        <w:t>— 出厂检验结果与上次型式检验有较大差异；</w:t>
      </w:r>
    </w:p>
    <w:p w14:paraId="65DC32FC">
      <w:pPr>
        <w:pStyle w:val="29"/>
        <w:numPr>
          <w:ilvl w:val="0"/>
          <w:numId w:val="0"/>
        </w:numPr>
        <w:tabs>
          <w:tab w:val="left" w:pos="420"/>
        </w:tabs>
        <w:ind w:firstLine="420"/>
        <w:rPr>
          <w:rFonts w:hint="eastAsia" w:ascii="Times New Roman" w:eastAsia="宋体"/>
          <w:bCs/>
          <w:color w:val="000000"/>
          <w:kern w:val="2"/>
          <w:szCs w:val="24"/>
        </w:rPr>
      </w:pPr>
      <w:r>
        <w:rPr>
          <w:rFonts w:hint="eastAsia" w:ascii="Times New Roman" w:eastAsia="宋体"/>
          <w:bCs/>
          <w:color w:val="000000"/>
          <w:kern w:val="2"/>
          <w:szCs w:val="24"/>
        </w:rPr>
        <w:t>— 更换设备、主要原辅材料或更改关键工艺可能影响产品质量时；</w:t>
      </w:r>
    </w:p>
    <w:p w14:paraId="25D3E854">
      <w:pPr>
        <w:pStyle w:val="29"/>
        <w:numPr>
          <w:ilvl w:val="0"/>
          <w:numId w:val="0"/>
        </w:numPr>
        <w:tabs>
          <w:tab w:val="left" w:pos="420"/>
        </w:tabs>
        <w:ind w:firstLine="420"/>
        <w:rPr>
          <w:rFonts w:hint="eastAsia" w:ascii="Times New Roman" w:eastAsia="宋体"/>
          <w:bCs/>
          <w:color w:val="000000"/>
          <w:kern w:val="2"/>
          <w:szCs w:val="24"/>
        </w:rPr>
      </w:pPr>
      <w:r>
        <w:rPr>
          <w:rFonts w:hint="eastAsia" w:ascii="Times New Roman" w:eastAsia="宋体"/>
          <w:bCs/>
          <w:color w:val="000000"/>
          <w:kern w:val="2"/>
          <w:szCs w:val="24"/>
        </w:rPr>
        <w:t>— 停产半年及以上，再恢复生产时；</w:t>
      </w:r>
    </w:p>
    <w:p w14:paraId="7950AF04">
      <w:pPr>
        <w:pStyle w:val="29"/>
        <w:numPr>
          <w:ilvl w:val="0"/>
          <w:numId w:val="0"/>
        </w:numPr>
        <w:tabs>
          <w:tab w:val="left" w:pos="420"/>
        </w:tabs>
        <w:ind w:firstLine="420"/>
        <w:rPr>
          <w:rFonts w:hint="eastAsia" w:ascii="Times New Roman" w:eastAsia="宋体"/>
          <w:bCs/>
          <w:color w:val="000000"/>
          <w:kern w:val="2"/>
          <w:szCs w:val="24"/>
        </w:rPr>
      </w:pPr>
      <w:r>
        <w:rPr>
          <w:rFonts w:hint="eastAsia" w:ascii="Times New Roman" w:eastAsia="宋体"/>
          <w:bCs/>
          <w:color w:val="000000"/>
          <w:kern w:val="2"/>
          <w:szCs w:val="24"/>
        </w:rPr>
        <w:t xml:space="preserve">— 国家食品安全监管机构提出进行型式检验要求时。 </w:t>
      </w:r>
    </w:p>
    <w:p w14:paraId="45DDC6EF">
      <w:pPr>
        <w:rPr>
          <w:rFonts w:hint="eastAsia" w:ascii="宋体" w:hAnsi="宋体"/>
          <w:color w:val="000000"/>
        </w:rPr>
      </w:pPr>
      <w:r>
        <w:rPr>
          <w:rFonts w:hint="eastAsia" w:ascii="黑体" w:hAnsi="黑体" w:eastAsia="黑体"/>
          <w:color w:val="000000"/>
        </w:rPr>
        <w:t>6.3.2.2</w:t>
      </w:r>
      <w:r>
        <w:rPr>
          <w:rFonts w:hint="eastAsia" w:ascii="宋体" w:hAnsi="宋体"/>
        </w:rPr>
        <w:t xml:space="preserve"> 检验项目为本标准的规定的全部项目。</w:t>
      </w:r>
    </w:p>
    <w:p w14:paraId="15B240D9">
      <w:pPr>
        <w:rPr>
          <w:rFonts w:ascii="黑体" w:eastAsia="黑体"/>
        </w:rPr>
      </w:pPr>
      <w:r>
        <w:rPr>
          <w:rFonts w:hint="eastAsia" w:ascii="黑体" w:eastAsia="黑体"/>
        </w:rPr>
        <w:t>6.4 判定规则</w:t>
      </w:r>
    </w:p>
    <w:p w14:paraId="2EB14337">
      <w:pPr>
        <w:pStyle w:val="28"/>
        <w:numPr>
          <w:ilvl w:val="0"/>
          <w:numId w:val="0"/>
        </w:numPr>
        <w:tabs>
          <w:tab w:val="left" w:pos="420"/>
        </w:tabs>
        <w:rPr>
          <w:rFonts w:hint="eastAsia" w:ascii="宋体" w:hAnsi="宋体" w:eastAsia="宋体"/>
        </w:rPr>
      </w:pPr>
      <w:r>
        <w:rPr>
          <w:rFonts w:hint="eastAsia" w:hAnsi="黑体"/>
        </w:rPr>
        <w:t>6.4.1</w:t>
      </w:r>
      <w:r>
        <w:rPr>
          <w:rFonts w:hint="eastAsia" w:ascii="宋体" w:hAnsi="宋体" w:eastAsia="宋体"/>
        </w:rPr>
        <w:t>检验项目符合本标准的规定，判该批产品为合格产品。</w:t>
      </w:r>
    </w:p>
    <w:p w14:paraId="4FFC1ED9">
      <w:pPr>
        <w:jc w:val="left"/>
        <w:rPr>
          <w:rFonts w:ascii="宋体" w:hAnsi="宋体"/>
          <w:bCs w:val="0"/>
          <w:szCs w:val="21"/>
        </w:rPr>
      </w:pPr>
      <w:r>
        <w:rPr>
          <w:rFonts w:hint="eastAsia" w:ascii="黑体" w:hAnsi="黑体" w:eastAsia="黑体"/>
        </w:rPr>
        <w:t xml:space="preserve">6.4.2 </w:t>
      </w:r>
      <w:r>
        <w:rPr>
          <w:rFonts w:hint="eastAsia" w:ascii="宋体" w:hAnsi="宋体"/>
          <w:kern w:val="0"/>
        </w:rPr>
        <w:t>如有一项以上</w:t>
      </w:r>
      <w:r>
        <w:rPr>
          <w:rFonts w:ascii="宋体" w:hAnsi="宋体"/>
          <w:kern w:val="0"/>
        </w:rPr>
        <w:t>(</w:t>
      </w:r>
      <w:r>
        <w:rPr>
          <w:rFonts w:hint="eastAsia" w:ascii="宋体" w:hAnsi="宋体"/>
          <w:kern w:val="0"/>
        </w:rPr>
        <w:t>含一项</w:t>
      </w:r>
      <w:r>
        <w:rPr>
          <w:rFonts w:ascii="宋体" w:hAnsi="宋体"/>
          <w:kern w:val="0"/>
        </w:rPr>
        <w:t>)</w:t>
      </w:r>
      <w:r>
        <w:rPr>
          <w:rFonts w:hint="eastAsia" w:ascii="宋体" w:hAnsi="宋体"/>
          <w:kern w:val="0"/>
        </w:rPr>
        <w:t>不合格，应在同批产品中加倍抽样复检，或使用保存完好的备检样品对不合格项目进行复检，以复检结果为准。若复检仍不合格，则判该批产品为不合格品。</w:t>
      </w:r>
      <w:r>
        <w:rPr>
          <w:rFonts w:ascii="宋体" w:hAnsi="宋体"/>
          <w:color w:val="000000"/>
        </w:rPr>
        <w:t xml:space="preserve"> </w:t>
      </w:r>
    </w:p>
    <w:p w14:paraId="34D14014">
      <w:pPr>
        <w:pStyle w:val="32"/>
        <w:spacing w:before="100" w:after="100" w:line="360" w:lineRule="auto"/>
        <w:ind w:firstLine="0" w:firstLineChars="0"/>
        <w:rPr>
          <w:rFonts w:ascii="黑体" w:hAnsi="宋体" w:eastAsia="黑体"/>
        </w:rPr>
      </w:pPr>
      <w:r>
        <w:rPr>
          <w:rFonts w:hint="eastAsia" w:ascii="黑体" w:hAnsi="宋体" w:eastAsia="黑体"/>
        </w:rPr>
        <w:t>7 标志、包装、贮存、运输</w:t>
      </w:r>
    </w:p>
    <w:p w14:paraId="542EB28C">
      <w:pPr>
        <w:rPr>
          <w:rFonts w:hint="eastAsia" w:ascii="黑体" w:eastAsia="黑体"/>
        </w:rPr>
      </w:pPr>
      <w:r>
        <w:rPr>
          <w:rFonts w:hint="eastAsia" w:ascii="黑体" w:eastAsia="黑体"/>
        </w:rPr>
        <w:t>7.1标志</w:t>
      </w:r>
    </w:p>
    <w:p w14:paraId="475E45D6">
      <w:pPr>
        <w:pStyle w:val="32"/>
        <w:ind w:firstLine="0" w:firstLineChars="0"/>
        <w:rPr>
          <w:rFonts w:hint="eastAsia" w:ascii="黑体" w:hAnsi="黑体" w:eastAsia="黑体"/>
        </w:rPr>
      </w:pPr>
      <w:r>
        <w:rPr>
          <w:rFonts w:hint="eastAsia" w:ascii="黑体" w:hAnsi="黑体" w:eastAsia="黑体"/>
        </w:rPr>
        <w:t>7.1.1 标签</w:t>
      </w:r>
    </w:p>
    <w:p w14:paraId="02F8F73F">
      <w:pPr>
        <w:pStyle w:val="32"/>
        <w:ind w:firstLine="420" w:firstLineChars="0"/>
        <w:rPr>
          <w:rFonts w:hint="eastAsia" w:hAnsi="宋体"/>
          <w:highlight w:val="none"/>
        </w:rPr>
      </w:pPr>
      <w:r>
        <w:rPr>
          <w:rFonts w:hint="eastAsia" w:hAnsi="宋体"/>
        </w:rPr>
        <w:t>应符合</w:t>
      </w:r>
      <w:r>
        <w:rPr>
          <w:rFonts w:hAnsi="宋体"/>
        </w:rPr>
        <w:t>GB7718</w:t>
      </w:r>
      <w:r>
        <w:rPr>
          <w:rFonts w:hint="eastAsia" w:hAnsi="宋体"/>
        </w:rPr>
        <w:t>、</w:t>
      </w:r>
      <w:r>
        <w:rPr>
          <w:rFonts w:hint="eastAsia"/>
        </w:rPr>
        <w:t>GB2719、</w:t>
      </w:r>
      <w:r>
        <w:rPr>
          <w:rFonts w:hint="eastAsia" w:hAnsi="宋体" w:cs="宋体"/>
          <w:szCs w:val="21"/>
        </w:rPr>
        <w:t>GB28050</w:t>
      </w:r>
      <w:r>
        <w:rPr>
          <w:rFonts w:hint="eastAsia" w:hAnsi="宋体"/>
          <w:color w:val="000000"/>
        </w:rPr>
        <w:t>的规定</w:t>
      </w:r>
      <w:r>
        <w:rPr>
          <w:rFonts w:hint="eastAsia" w:hAnsi="宋体"/>
          <w:color w:val="000000"/>
          <w:lang w:eastAsia="zh-CN"/>
        </w:rPr>
        <w:t>，</w:t>
      </w:r>
      <w:r>
        <w:rPr>
          <w:rFonts w:hint="eastAsia" w:hAnsi="宋体"/>
          <w:color w:val="000000"/>
          <w:lang w:val="en-US" w:eastAsia="zh-CN"/>
        </w:rPr>
        <w:t>还应按本文件规定标明灵芝的添加量、</w:t>
      </w:r>
      <w:bookmarkStart w:id="6" w:name="_GoBack"/>
      <w:bookmarkEnd w:id="6"/>
      <w:r>
        <w:rPr>
          <w:rFonts w:hint="eastAsia" w:hAnsi="宋体"/>
          <w:color w:val="000000"/>
          <w:highlight w:val="none"/>
          <w:lang w:val="en-US" w:eastAsia="zh-CN"/>
        </w:rPr>
        <w:t>总酸</w:t>
      </w:r>
      <w:r>
        <w:rPr>
          <w:rFonts w:hint="eastAsia" w:ascii="宋体" w:hAnsi="宋体" w:eastAsia="宋体"/>
          <w:color w:val="000000"/>
          <w:highlight w:val="none"/>
        </w:rPr>
        <w:t>含量</w:t>
      </w:r>
      <w:r>
        <w:rPr>
          <w:rFonts w:hint="eastAsia" w:hAnsi="宋体"/>
          <w:highlight w:val="none"/>
        </w:rPr>
        <w:t>。</w:t>
      </w:r>
    </w:p>
    <w:p w14:paraId="5C2BADE6">
      <w:pPr>
        <w:pStyle w:val="32"/>
        <w:ind w:firstLine="0" w:firstLineChars="0"/>
        <w:rPr>
          <w:rFonts w:hint="eastAsia" w:ascii="黑体" w:hAnsi="黑体" w:eastAsia="黑体"/>
        </w:rPr>
      </w:pPr>
      <w:r>
        <w:rPr>
          <w:rFonts w:hint="eastAsia" w:ascii="黑体" w:hAnsi="黑体" w:eastAsia="黑体"/>
        </w:rPr>
        <w:t>7.1.2 储运图示标志</w:t>
      </w:r>
    </w:p>
    <w:p w14:paraId="0EE8F8F0">
      <w:pPr>
        <w:pStyle w:val="32"/>
        <w:ind w:firstLine="420" w:firstLineChars="0"/>
        <w:rPr>
          <w:rFonts w:hint="eastAsia" w:hAnsi="宋体"/>
        </w:rPr>
      </w:pPr>
      <w:r>
        <w:rPr>
          <w:rFonts w:hint="eastAsia" w:hAnsi="宋体"/>
        </w:rPr>
        <w:t>产品包装储运图示标志应符合</w:t>
      </w:r>
      <w:r>
        <w:rPr>
          <w:rFonts w:hAnsi="宋体"/>
        </w:rPr>
        <w:t>GB/T191</w:t>
      </w:r>
      <w:r>
        <w:rPr>
          <w:rFonts w:hint="eastAsia" w:hAnsi="宋体"/>
        </w:rPr>
        <w:t>的规定。</w:t>
      </w:r>
    </w:p>
    <w:p w14:paraId="6CB005F6">
      <w:pPr>
        <w:pStyle w:val="32"/>
        <w:ind w:firstLine="0" w:firstLineChars="0"/>
        <w:rPr>
          <w:rFonts w:hint="eastAsia" w:ascii="黑体" w:hAnsi="黑体" w:eastAsia="黑体" w:cs="宋体"/>
          <w:szCs w:val="21"/>
        </w:rPr>
      </w:pPr>
      <w:r>
        <w:rPr>
          <w:rFonts w:hint="eastAsia" w:ascii="黑体" w:hAnsi="黑体" w:eastAsia="黑体" w:cs="宋体"/>
          <w:szCs w:val="21"/>
        </w:rPr>
        <w:t>7.2包装</w:t>
      </w:r>
    </w:p>
    <w:p w14:paraId="07E5F4B4">
      <w:r>
        <w:rPr>
          <w:rFonts w:hint="eastAsia" w:ascii="黑体" w:hAnsi="黑体" w:eastAsia="黑体" w:cs="宋体"/>
          <w:szCs w:val="21"/>
        </w:rPr>
        <w:t>7.2.1</w:t>
      </w:r>
      <w:r>
        <w:rPr>
          <w:rFonts w:hint="eastAsia" w:ascii="宋体" w:hAnsi="宋体" w:cs="宋体"/>
          <w:szCs w:val="21"/>
        </w:rPr>
        <w:t>包装器材与材料，应符合相应的食品安全标准要求。</w:t>
      </w:r>
    </w:p>
    <w:p w14:paraId="4E8246BC">
      <w:pPr>
        <w:rPr>
          <w:rFonts w:ascii="宋体" w:cs="宋体"/>
          <w:szCs w:val="21"/>
        </w:rPr>
      </w:pPr>
      <w:r>
        <w:rPr>
          <w:rFonts w:hint="eastAsia" w:ascii="黑体" w:hAnsi="宋体" w:eastAsia="黑体"/>
          <w:szCs w:val="21"/>
        </w:rPr>
        <w:t>7</w:t>
      </w:r>
      <w:r>
        <w:rPr>
          <w:rFonts w:ascii="黑体" w:hAnsi="宋体" w:eastAsia="黑体"/>
          <w:szCs w:val="21"/>
        </w:rPr>
        <w:t>.2.</w:t>
      </w:r>
      <w:r>
        <w:rPr>
          <w:rFonts w:hint="eastAsia" w:ascii="黑体" w:hAnsi="宋体" w:eastAsia="黑体"/>
          <w:szCs w:val="21"/>
        </w:rPr>
        <w:t>2</w:t>
      </w:r>
      <w:r>
        <w:rPr>
          <w:rFonts w:ascii="黑体" w:hAnsi="宋体" w:eastAsia="黑体"/>
          <w:szCs w:val="21"/>
        </w:rPr>
        <w:t xml:space="preserve"> </w:t>
      </w:r>
      <w:r>
        <w:rPr>
          <w:rFonts w:hint="eastAsia" w:ascii="宋体" w:hAnsi="宋体" w:cs="宋体"/>
          <w:szCs w:val="21"/>
        </w:rPr>
        <w:t>包装要牢固、防潮、整洁</w:t>
      </w:r>
      <w:r>
        <w:rPr>
          <w:rFonts w:ascii="宋体" w:cs="宋体"/>
          <w:szCs w:val="21"/>
        </w:rPr>
        <w:t>,</w:t>
      </w:r>
      <w:r>
        <w:rPr>
          <w:rFonts w:hint="eastAsia" w:ascii="宋体" w:hAnsi="宋体" w:cs="宋体"/>
          <w:szCs w:val="21"/>
        </w:rPr>
        <w:t>便于装卸、仓储和运输。</w:t>
      </w:r>
    </w:p>
    <w:p w14:paraId="3B0EC2C6">
      <w:pPr>
        <w:rPr>
          <w:rFonts w:hint="eastAsia" w:ascii="黑体" w:eastAsia="黑体"/>
        </w:rPr>
      </w:pPr>
      <w:r>
        <w:rPr>
          <w:rFonts w:hint="eastAsia" w:ascii="黑体" w:eastAsia="黑体"/>
        </w:rPr>
        <w:t>7.3 贮存</w:t>
      </w:r>
    </w:p>
    <w:p w14:paraId="4F6A4093">
      <w:pPr>
        <w:pStyle w:val="29"/>
        <w:numPr>
          <w:ilvl w:val="0"/>
          <w:numId w:val="0"/>
        </w:numPr>
        <w:tabs>
          <w:tab w:val="left" w:pos="420"/>
        </w:tabs>
        <w:ind w:firstLine="420" w:firstLineChars="200"/>
        <w:rPr>
          <w:rFonts w:hint="eastAsia" w:ascii="宋体" w:hAnsi="宋体" w:eastAsia="宋体"/>
        </w:rPr>
      </w:pPr>
      <w:r>
        <w:rPr>
          <w:rFonts w:hint="eastAsia" w:ascii="宋体" w:hAnsi="宋体" w:eastAsia="宋体"/>
          <w:color w:val="000000"/>
        </w:rPr>
        <w:t>产品应贮存在阴凉、通风、干燥的成品库中，</w:t>
      </w:r>
      <w:r>
        <w:rPr>
          <w:rFonts w:hint="eastAsia" w:ascii="宋体" w:hAnsi="宋体" w:eastAsia="宋体"/>
        </w:rPr>
        <w:t>离地离墙存放；</w:t>
      </w:r>
      <w:r>
        <w:rPr>
          <w:rFonts w:hint="eastAsia" w:ascii="宋体" w:hAnsi="宋体" w:eastAsia="宋体"/>
          <w:color w:val="000000"/>
        </w:rPr>
        <w:t>不得与有毒、有害、有异味的物品混存</w:t>
      </w:r>
      <w:r>
        <w:rPr>
          <w:rFonts w:hint="eastAsia" w:ascii="宋体" w:hAnsi="宋体" w:eastAsia="宋体"/>
        </w:rPr>
        <w:t>。</w:t>
      </w:r>
    </w:p>
    <w:p w14:paraId="5599FD5F">
      <w:pPr>
        <w:rPr>
          <w:rFonts w:hint="eastAsia" w:ascii="黑体" w:eastAsia="黑体"/>
        </w:rPr>
      </w:pPr>
      <w:r>
        <w:rPr>
          <w:rFonts w:hint="eastAsia" w:ascii="黑体" w:eastAsia="黑体"/>
        </w:rPr>
        <w:t xml:space="preserve">7.4运输 </w:t>
      </w:r>
    </w:p>
    <w:p w14:paraId="65FC69BE">
      <w:pPr>
        <w:pStyle w:val="29"/>
        <w:numPr>
          <w:ilvl w:val="0"/>
          <w:numId w:val="0"/>
        </w:numPr>
        <w:tabs>
          <w:tab w:val="left" w:pos="420"/>
        </w:tabs>
        <w:rPr>
          <w:rFonts w:hint="eastAsia" w:ascii="宋体" w:hAnsi="宋体" w:eastAsia="宋体"/>
        </w:rPr>
      </w:pPr>
      <w:r>
        <w:rPr>
          <w:rFonts w:hint="eastAsia" w:hAnsi="黑体"/>
          <w:bCs/>
          <w:kern w:val="2"/>
          <w:szCs w:val="24"/>
        </w:rPr>
        <w:t>7.4.1</w:t>
      </w:r>
      <w:r>
        <w:rPr>
          <w:rFonts w:hint="eastAsia" w:ascii="宋体" w:hAnsi="宋体" w:eastAsia="宋体"/>
        </w:rPr>
        <w:t>产品运输工具应清洁无污染，运输产品时应避免日晒、雨淋，不得与有毒、有害、有异味或影响产品质量的物品混装混运。</w:t>
      </w:r>
    </w:p>
    <w:p w14:paraId="61029D3B">
      <w:pPr>
        <w:pStyle w:val="32"/>
        <w:ind w:firstLine="0" w:firstLineChars="0"/>
        <w:rPr>
          <w:rFonts w:hint="eastAsia" w:hAnsi="宋体"/>
        </w:rPr>
      </w:pPr>
      <w:r>
        <w:rPr>
          <w:rFonts w:hint="eastAsia" w:ascii="黑体" w:hAnsi="黑体" w:eastAsia="黑体"/>
          <w:bCs/>
          <w:kern w:val="2"/>
          <w:szCs w:val="24"/>
        </w:rPr>
        <w:t xml:space="preserve">7.4.2 </w:t>
      </w:r>
      <w:r>
        <w:rPr>
          <w:rFonts w:hint="eastAsia" w:hAnsi="宋体"/>
        </w:rPr>
        <w:t>搬运时应轻拿轻放，禁止扔摔、撞击、挤压。</w:t>
      </w:r>
    </w:p>
    <w:p w14:paraId="5BFE7A57">
      <w:pPr>
        <w:pStyle w:val="32"/>
        <w:ind w:firstLine="0" w:firstLineChars="0"/>
        <w:rPr>
          <w:rFonts w:hint="eastAsia" w:hAnsi="宋体"/>
          <w:color w:val="000000"/>
        </w:rPr>
      </w:pPr>
      <w:r>
        <w:rPr>
          <w:szCs w:val="22"/>
        </w:rPr>
        <mc:AlternateContent>
          <mc:Choice Requires="wps">
            <w:drawing>
              <wp:anchor distT="0" distB="0" distL="114300" distR="114300" simplePos="0" relativeHeight="251663360" behindDoc="0" locked="0" layoutInCell="1" allowOverlap="1">
                <wp:simplePos x="0" y="0"/>
                <wp:positionH relativeFrom="column">
                  <wp:posOffset>1600200</wp:posOffset>
                </wp:positionH>
                <wp:positionV relativeFrom="paragraph">
                  <wp:posOffset>226060</wp:posOffset>
                </wp:positionV>
                <wp:extent cx="1702435" cy="0"/>
                <wp:effectExtent l="0" t="4445" r="0" b="5080"/>
                <wp:wrapNone/>
                <wp:docPr id="5" name="自选图形 50"/>
                <wp:cNvGraphicFramePr/>
                <a:graphic xmlns:a="http://schemas.openxmlformats.org/drawingml/2006/main">
                  <a:graphicData uri="http://schemas.microsoft.com/office/word/2010/wordprocessingShape">
                    <wps:wsp>
                      <wps:cNvCnPr/>
                      <wps:spPr>
                        <a:xfrm>
                          <a:off x="0" y="0"/>
                          <a:ext cx="17024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50" o:spid="_x0000_s1026" o:spt="32" type="#_x0000_t32" style="position:absolute;left:0pt;margin-left:126pt;margin-top:17.8pt;height:0pt;width:134.05pt;z-index:251663360;mso-width-relative:page;mso-height-relative:page;" filled="f" stroked="t" coordsize="21600,21600" o:gfxdata="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LxzXPbWAAAACQEAAA8AAAAAAAAAAQAgAAAAIgAAAGRycy9kb3ducmV2LnhtbFBLAQIUABQA&#10;AAAIAIdO4kC2Sh8h8gEAAOQDAAAOAAAAAAAAAAEAIAAAACUBAABkcnMvZTJvRG9jLnhtbFBLBQYA&#10;AAAABgAGAFkBAACJBQAAAAA=&#10;">
                <v:fill on="f" focussize="0,0"/>
                <v:stroke color="#000000" joinstyle="round"/>
                <v:imagedata o:title=""/>
                <o:lock v:ext="edit" aspectratio="f"/>
              </v:shape>
            </w:pict>
          </mc:Fallback>
        </mc:AlternateContent>
      </w:r>
      <w:bookmarkEnd w:id="3"/>
      <w:bookmarkEnd w:id="4"/>
    </w:p>
    <w:sectPr>
      <w:headerReference r:id="rId12" w:type="first"/>
      <w:footerReference r:id="rId15" w:type="first"/>
      <w:headerReference r:id="rId10" w:type="default"/>
      <w:footerReference r:id="rId13" w:type="default"/>
      <w:headerReference r:id="rId11" w:type="even"/>
      <w:footerReference r:id="rId14" w:type="even"/>
      <w:pgSz w:w="11906" w:h="16838"/>
      <w:pgMar w:top="1418" w:right="1134" w:bottom="1134" w:left="1418" w:header="907" w:footer="567"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auto"/>
    <w:pitch w:val="default"/>
    <w:sig w:usb0="E0002EFF" w:usb1="C000785B" w:usb2="00000009" w:usb3="00000000" w:csb0="400001FF" w:csb1="FFFF0000"/>
  </w:font>
  <w:font w:name="宋体">
    <w:panose1 w:val="02010600030101010101"/>
    <w:charset w:val="88"/>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im Sun">
    <w:altName w:val="微软雅黑"/>
    <w:panose1 w:val="00000000000000000000"/>
    <w:charset w:val="86"/>
    <w:family w:val="swiss"/>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C535AB">
    <w:pPr>
      <w:pStyle w:val="10"/>
    </w:pPr>
    <w:r>
      <w:rPr>
        <w:rFonts w:hint="eastAsia"/>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E5F419">
    <w:pPr>
      <w:pStyle w:val="10"/>
    </w:pPr>
    <w:r>
      <w:fldChar w:fldCharType="begin"/>
    </w:r>
    <w:r>
      <w:instrText xml:space="preserve"> PAGE   \* MERGEFORMAT </w:instrText>
    </w:r>
    <w:r>
      <w:fldChar w:fldCharType="separate"/>
    </w:r>
    <w:r>
      <w:rPr>
        <w:lang w:val="zh-CN"/>
      </w:rPr>
      <w:t>I</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53BCCA">
    <w:pPr>
      <w:pStyle w:val="10"/>
      <w:jc w:val="right"/>
    </w:pPr>
    <w:r>
      <w:fldChar w:fldCharType="begin"/>
    </w:r>
    <w:r>
      <w:instrText xml:space="preserve"> PAGE   \* MERGEFORMAT </w:instrText>
    </w:r>
    <w:r>
      <w:fldChar w:fldCharType="separate"/>
    </w:r>
    <w:r>
      <w:rPr>
        <w:lang w:val="zh-CN"/>
      </w:rPr>
      <w:t>II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79D2DE">
    <w:pPr>
      <w:pStyle w:val="10"/>
      <w:jc w:val="right"/>
    </w:pPr>
    <w:r>
      <w:fldChar w:fldCharType="begin"/>
    </w:r>
    <w:r>
      <w:instrText xml:space="preserve"> PAGE   \* MERGEFORMAT </w:instrText>
    </w:r>
    <w:r>
      <w:fldChar w:fldCharType="separate"/>
    </w:r>
    <w:r>
      <w:rPr>
        <w:lang w:val="zh-CN"/>
      </w:rPr>
      <w:t>5</w:t>
    </w:r>
    <w:r>
      <w:fldChar w:fldCharType="end"/>
    </w:r>
  </w:p>
  <w:p w14:paraId="34F9451B">
    <w:pPr>
      <w:pStyle w:val="10"/>
      <w:ind w:firstLine="918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2FBED7">
    <w:pPr>
      <w:pStyle w:val="10"/>
    </w:pPr>
    <w:r>
      <w:fldChar w:fldCharType="begin"/>
    </w:r>
    <w:r>
      <w:instrText xml:space="preserve"> PAGE   \* MERGEFORMAT </w:instrText>
    </w:r>
    <w:r>
      <w:fldChar w:fldCharType="separate"/>
    </w:r>
    <w:r>
      <w:rPr>
        <w:lang w:val="zh-CN"/>
      </w:rPr>
      <w:t>4</w:t>
    </w:r>
    <w:r>
      <w:fldChar w:fldCharType="end"/>
    </w:r>
  </w:p>
  <w:p w14:paraId="2164988A">
    <w:pPr>
      <w:pStyle w:val="1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80A914">
    <w:pPr>
      <w:pStyle w:val="10"/>
      <w:ind w:firstLine="9180"/>
    </w:pPr>
    <w:r>
      <w:rPr>
        <w:rFonts w:hint="eastAsia"/>
      </w:rPr>
      <w:t>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9EEFE7">
    <w:pPr>
      <w:wordWrap w:val="0"/>
      <w:spacing w:line="360" w:lineRule="auto"/>
      <w:ind w:right="-2"/>
      <w:jc w:val="center"/>
      <w:rPr>
        <w:rFonts w:hint="eastAsia"/>
        <w:szCs w:val="21"/>
      </w:rPr>
    </w:pPr>
    <w:r>
      <w:rPr>
        <w:rFonts w:hint="eastAsia"/>
        <w:bCs w:val="0"/>
        <w:szCs w:val="21"/>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63042E">
    <w:pPr>
      <w:wordWrap w:val="0"/>
      <w:spacing w:line="360" w:lineRule="auto"/>
      <w:ind w:right="-2" w:firstLine="7350"/>
      <w:rPr>
        <w:rFonts w:hint="eastAsia" w:ascii="宋体" w:hAnsi="宋体" w:eastAsia="宋体"/>
        <w:szCs w:val="21"/>
        <w:lang w:val="en-US" w:eastAsia="zh-CN"/>
      </w:rPr>
    </w:pPr>
    <w:r>
      <w:rPr>
        <w:rFonts w:hint="eastAsia" w:ascii="宋体" w:hAnsi="宋体"/>
        <w:bCs w:val="0"/>
        <w:szCs w:val="21"/>
      </w:rPr>
      <w:t xml:space="preserve">T/SDTWSP </w:t>
    </w:r>
    <w:r>
      <w:rPr>
        <w:rFonts w:hint="eastAsia" w:ascii="宋体" w:hAnsi="宋体"/>
        <w:bCs w:val="0"/>
        <w:szCs w:val="21"/>
        <w:lang w:val="en-US" w:eastAsia="zh-CN"/>
      </w:rPr>
      <w:t>XXXX</w:t>
    </w:r>
    <w:r>
      <w:rPr>
        <w:rFonts w:hint="eastAsia" w:ascii="宋体" w:hAnsi="宋体"/>
        <w:bCs w:val="0"/>
        <w:szCs w:val="21"/>
      </w:rPr>
      <w:t>-202</w:t>
    </w:r>
    <w:r>
      <w:rPr>
        <w:rFonts w:hint="eastAsia" w:ascii="宋体" w:hAnsi="宋体"/>
        <w:bCs w:val="0"/>
        <w:szCs w:val="21"/>
        <w:lang w:val="en-US" w:eastAsia="zh-CN"/>
      </w:rPr>
      <w:t>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3F2036">
    <w:pPr>
      <w:wordWrap w:val="0"/>
      <w:spacing w:line="360" w:lineRule="auto"/>
      <w:ind w:right="-2"/>
      <w:rPr>
        <w:rFonts w:ascii="宋体" w:hAnsi="宋体"/>
        <w:szCs w:val="21"/>
      </w:rPr>
    </w:pPr>
    <w:r>
      <w:rPr>
        <w:rFonts w:hint="eastAsia" w:ascii="宋体" w:hAnsi="宋体"/>
        <w:bCs w:val="0"/>
        <w:szCs w:val="21"/>
      </w:rPr>
      <w:t>T/SDTWSP 0001-2021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B402E3">
    <w:pPr>
      <w:wordWrap w:val="0"/>
      <w:spacing w:line="360" w:lineRule="auto"/>
      <w:ind w:right="-2" w:firstLine="7350"/>
      <w:rPr>
        <w:rFonts w:hint="default" w:ascii="宋体" w:hAnsi="宋体" w:eastAsia="宋体"/>
        <w:szCs w:val="21"/>
        <w:lang w:val="en-US" w:eastAsia="zh-CN"/>
      </w:rPr>
    </w:pPr>
    <w:r>
      <w:rPr>
        <w:rFonts w:hint="eastAsia" w:ascii="宋体" w:hAnsi="宋体"/>
        <w:bCs w:val="0"/>
        <w:szCs w:val="21"/>
      </w:rPr>
      <w:t xml:space="preserve">T/SDTWSP </w:t>
    </w:r>
    <w:r>
      <w:rPr>
        <w:rFonts w:hint="eastAsia" w:ascii="宋体" w:hAnsi="宋体"/>
        <w:bCs w:val="0"/>
        <w:szCs w:val="21"/>
        <w:lang w:val="en-US" w:eastAsia="zh-CN"/>
      </w:rPr>
      <w:t>XXXX</w:t>
    </w:r>
    <w:r>
      <w:rPr>
        <w:rFonts w:hint="eastAsia" w:ascii="宋体" w:hAnsi="宋体"/>
        <w:bCs w:val="0"/>
        <w:szCs w:val="21"/>
      </w:rPr>
      <w:t>-20</w:t>
    </w:r>
    <w:r>
      <w:rPr>
        <w:rFonts w:hint="eastAsia" w:ascii="宋体" w:hAnsi="宋体"/>
        <w:bCs w:val="0"/>
        <w:szCs w:val="21"/>
        <w:lang w:val="en-US" w:eastAsia="zh-CN"/>
      </w:rPr>
      <w:t>25</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21A73F">
    <w:pPr>
      <w:wordWrap w:val="0"/>
      <w:spacing w:line="360" w:lineRule="auto"/>
      <w:ind w:right="-2" w:firstLine="7350"/>
      <w:rPr>
        <w:rFonts w:hint="eastAsia" w:ascii="宋体" w:hAnsi="宋体" w:eastAsia="宋体"/>
        <w:szCs w:val="21"/>
        <w:lang w:val="en-US" w:eastAsia="zh-CN"/>
      </w:rPr>
    </w:pPr>
    <w:r>
      <w:rPr>
        <w:rFonts w:hint="eastAsia" w:ascii="宋体" w:hAnsi="宋体"/>
        <w:bCs w:val="0"/>
        <w:szCs w:val="21"/>
      </w:rPr>
      <w:t xml:space="preserve">T/SDTWSP </w:t>
    </w:r>
    <w:r>
      <w:rPr>
        <w:rFonts w:hint="eastAsia" w:ascii="宋体" w:hAnsi="宋体"/>
        <w:bCs w:val="0"/>
        <w:szCs w:val="21"/>
        <w:lang w:val="en-US" w:eastAsia="zh-CN"/>
      </w:rPr>
      <w:t>XXXX</w:t>
    </w:r>
    <w:r>
      <w:rPr>
        <w:rFonts w:hint="eastAsia" w:ascii="宋体" w:hAnsi="宋体"/>
        <w:bCs w:val="0"/>
        <w:szCs w:val="21"/>
      </w:rPr>
      <w:t>-202</w:t>
    </w:r>
    <w:r>
      <w:rPr>
        <w:rFonts w:hint="eastAsia" w:ascii="宋体" w:hAnsi="宋体"/>
        <w:bCs w:val="0"/>
        <w:szCs w:val="21"/>
        <w:lang w:val="en-US" w:eastAsia="zh-CN"/>
      </w:rPr>
      <w:t>5</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2F2AD6">
    <w:pPr>
      <w:wordWrap w:val="0"/>
      <w:spacing w:line="360" w:lineRule="auto"/>
      <w:ind w:right="-2"/>
      <w:rPr>
        <w:rFonts w:hint="eastAsia" w:ascii="宋体" w:hAnsi="宋体" w:eastAsia="宋体"/>
        <w:szCs w:val="21"/>
        <w:lang w:val="en-US" w:eastAsia="zh-CN"/>
      </w:rPr>
    </w:pPr>
    <w:r>
      <w:rPr>
        <w:rFonts w:hint="eastAsia" w:ascii="宋体" w:hAnsi="宋体"/>
        <w:bCs w:val="0"/>
        <w:szCs w:val="21"/>
      </w:rPr>
      <w:t xml:space="preserve">T/SDTWSP </w:t>
    </w:r>
    <w:r>
      <w:rPr>
        <w:rFonts w:hint="eastAsia" w:ascii="宋体" w:hAnsi="宋体"/>
        <w:bCs w:val="0"/>
        <w:szCs w:val="21"/>
        <w:lang w:val="en-US" w:eastAsia="zh-CN"/>
      </w:rPr>
      <w:t>XXXX</w:t>
    </w:r>
    <w:r>
      <w:rPr>
        <w:rFonts w:hint="eastAsia" w:ascii="宋体" w:hAnsi="宋体"/>
        <w:bCs w:val="0"/>
        <w:szCs w:val="21"/>
      </w:rPr>
      <w:t>-202</w:t>
    </w:r>
    <w:r>
      <w:rPr>
        <w:rFonts w:hint="eastAsia" w:ascii="宋体" w:hAnsi="宋体"/>
        <w:bCs w:val="0"/>
        <w:szCs w:val="21"/>
        <w:lang w:val="en-US" w:eastAsia="zh-CN"/>
      </w:rPr>
      <w:t>5</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2FAAC7">
    <w:pPr>
      <w:wordWrap w:val="0"/>
      <w:spacing w:line="360" w:lineRule="auto"/>
      <w:ind w:right="-2" w:firstLine="7350"/>
      <w:rPr>
        <w:rFonts w:ascii="宋体" w:hAnsi="宋体"/>
        <w:szCs w:val="21"/>
      </w:rPr>
    </w:pPr>
    <w:r>
      <w:rPr>
        <w:rFonts w:hint="eastAsia" w:ascii="宋体" w:hAnsi="宋体"/>
        <w:bCs w:val="0"/>
        <w:szCs w:val="21"/>
      </w:rPr>
      <w:t>T/SDTWSP 0002-2021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C5917C3"/>
    <w:multiLevelType w:val="multilevel"/>
    <w:tmpl w:val="2C5917C3"/>
    <w:lvl w:ilvl="0" w:tentative="0">
      <w:start w:val="1"/>
      <w:numFmt w:val="none"/>
      <w:pStyle w:val="36"/>
      <w:suff w:val="nothing"/>
      <w:lvlText w:val="%1——"/>
      <w:lvlJc w:val="left"/>
      <w:pPr>
        <w:ind w:left="833" w:hanging="408"/>
      </w:pPr>
      <w:rPr>
        <w:rFonts w:hint="eastAsia"/>
      </w:rPr>
    </w:lvl>
    <w:lvl w:ilvl="1" w:tentative="0">
      <w:start w:val="1"/>
      <w:numFmt w:val="bullet"/>
      <w:pStyle w:val="37"/>
      <w:lvlText w:val=""/>
      <w:lvlJc w:val="left"/>
      <w:pPr>
        <w:tabs>
          <w:tab w:val="left" w:pos="760"/>
        </w:tabs>
        <w:ind w:left="1264" w:hanging="413"/>
      </w:pPr>
      <w:rPr>
        <w:rFonts w:hint="default" w:ascii="Symbol" w:hAnsi="Symbol"/>
        <w:color w:val="auto"/>
      </w:rPr>
    </w:lvl>
    <w:lvl w:ilvl="2" w:tentative="0">
      <w:start w:val="1"/>
      <w:numFmt w:val="bullet"/>
      <w:pStyle w:val="40"/>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
    <w:nsid w:val="6CEA2025"/>
    <w:multiLevelType w:val="multilevel"/>
    <w:tmpl w:val="6CEA2025"/>
    <w:lvl w:ilvl="0" w:tentative="0">
      <w:start w:val="1"/>
      <w:numFmt w:val="none"/>
      <w:pStyle w:val="34"/>
      <w:suff w:val="nothing"/>
      <w:lvlText w:val="%1"/>
      <w:lvlJc w:val="left"/>
      <w:pPr>
        <w:ind w:left="0" w:firstLine="0"/>
      </w:pPr>
      <w:rPr>
        <w:rFonts w:hint="default" w:ascii="Times New Roman" w:hAnsi="Times New Roman"/>
        <w:b/>
        <w:i w:val="0"/>
        <w:sz w:val="21"/>
      </w:rPr>
    </w:lvl>
    <w:lvl w:ilvl="1" w:tentative="0">
      <w:start w:val="1"/>
      <w:numFmt w:val="decimal"/>
      <w:pStyle w:val="31"/>
      <w:suff w:val="nothing"/>
      <w:lvlText w:val="%1%2　"/>
      <w:lvlJc w:val="left"/>
      <w:pPr>
        <w:ind w:left="0" w:firstLine="0"/>
      </w:pPr>
      <w:rPr>
        <w:rFonts w:hint="eastAsia" w:ascii="黑体" w:hAnsi="Times New Roman" w:eastAsia="黑体"/>
        <w:b w:val="0"/>
        <w:i w:val="0"/>
        <w:sz w:val="21"/>
      </w:rPr>
    </w:lvl>
    <w:lvl w:ilvl="2" w:tentative="0">
      <w:start w:val="1"/>
      <w:numFmt w:val="decimal"/>
      <w:pStyle w:val="30"/>
      <w:suff w:val="nothing"/>
      <w:lvlText w:val="%1%2.%3　"/>
      <w:lvlJc w:val="left"/>
      <w:pPr>
        <w:ind w:left="0" w:firstLine="0"/>
      </w:pPr>
      <w:rPr>
        <w:rFonts w:hint="eastAsia" w:ascii="黑体" w:hAnsi="Times New Roman" w:eastAsia="黑体"/>
        <w:b w:val="0"/>
        <w:i w:val="0"/>
        <w:sz w:val="21"/>
      </w:rPr>
    </w:lvl>
    <w:lvl w:ilvl="3" w:tentative="0">
      <w:start w:val="1"/>
      <w:numFmt w:val="decimal"/>
      <w:pStyle w:val="29"/>
      <w:suff w:val="nothing"/>
      <w:lvlText w:val="%1%2.%3.%4　"/>
      <w:lvlJc w:val="left"/>
      <w:pPr>
        <w:ind w:left="0" w:firstLine="0"/>
      </w:pPr>
      <w:rPr>
        <w:rFonts w:hint="eastAsia" w:ascii="黑体" w:hAnsi="Times New Roman" w:eastAsia="黑体"/>
        <w:b w:val="0"/>
        <w:i w:val="0"/>
        <w:sz w:val="21"/>
      </w:rPr>
    </w:lvl>
    <w:lvl w:ilvl="4" w:tentative="0">
      <w:start w:val="1"/>
      <w:numFmt w:val="decimal"/>
      <w:pStyle w:val="28"/>
      <w:suff w:val="nothing"/>
      <w:lvlText w:val="%1%2.%3.%4.%5　"/>
      <w:lvlJc w:val="left"/>
      <w:pPr>
        <w:ind w:left="0" w:firstLine="0"/>
      </w:pPr>
      <w:rPr>
        <w:rFonts w:hint="eastAsia" w:ascii="黑体" w:hAnsi="Times New Roman" w:eastAsia="黑体"/>
        <w:b w:val="0"/>
        <w:i w:val="0"/>
        <w:sz w:val="21"/>
      </w:rPr>
    </w:lvl>
    <w:lvl w:ilvl="5" w:tentative="0">
      <w:start w:val="1"/>
      <w:numFmt w:val="decimal"/>
      <w:pStyle w:val="27"/>
      <w:suff w:val="nothing"/>
      <w:lvlText w:val="%1%2.%3.%4.%5.%6　"/>
      <w:lvlJc w:val="left"/>
      <w:pPr>
        <w:ind w:left="0" w:firstLine="0"/>
      </w:pPr>
      <w:rPr>
        <w:rFonts w:hint="eastAsia" w:ascii="黑体" w:hAnsi="Times New Roman" w:eastAsia="黑体"/>
        <w:b w:val="0"/>
        <w:i w:val="0"/>
        <w:sz w:val="21"/>
      </w:rPr>
    </w:lvl>
    <w:lvl w:ilvl="6" w:tentative="0">
      <w:start w:val="1"/>
      <w:numFmt w:val="decimal"/>
      <w:pStyle w:val="26"/>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5669"/>
    <w:rsid w:val="00022F6B"/>
    <w:rsid w:val="00027A1F"/>
    <w:rsid w:val="00030160"/>
    <w:rsid w:val="00040407"/>
    <w:rsid w:val="00040FD5"/>
    <w:rsid w:val="000416F7"/>
    <w:rsid w:val="00046F0A"/>
    <w:rsid w:val="0005660F"/>
    <w:rsid w:val="00065B73"/>
    <w:rsid w:val="000862B7"/>
    <w:rsid w:val="00091DA6"/>
    <w:rsid w:val="000A5D01"/>
    <w:rsid w:val="000C2F74"/>
    <w:rsid w:val="000C6981"/>
    <w:rsid w:val="000D40C4"/>
    <w:rsid w:val="000D4554"/>
    <w:rsid w:val="000F192E"/>
    <w:rsid w:val="000F3086"/>
    <w:rsid w:val="0013275F"/>
    <w:rsid w:val="00135944"/>
    <w:rsid w:val="00137A25"/>
    <w:rsid w:val="00144B0B"/>
    <w:rsid w:val="00145ECF"/>
    <w:rsid w:val="00160011"/>
    <w:rsid w:val="00164A39"/>
    <w:rsid w:val="00164CF5"/>
    <w:rsid w:val="0018114D"/>
    <w:rsid w:val="00184887"/>
    <w:rsid w:val="00191324"/>
    <w:rsid w:val="00197E1A"/>
    <w:rsid w:val="001C4F4E"/>
    <w:rsid w:val="001C6A39"/>
    <w:rsid w:val="001E20F5"/>
    <w:rsid w:val="002128C0"/>
    <w:rsid w:val="002546F3"/>
    <w:rsid w:val="002572B0"/>
    <w:rsid w:val="00264AF3"/>
    <w:rsid w:val="00267D46"/>
    <w:rsid w:val="00270D66"/>
    <w:rsid w:val="00271899"/>
    <w:rsid w:val="00272460"/>
    <w:rsid w:val="002820BA"/>
    <w:rsid w:val="00282197"/>
    <w:rsid w:val="002A6A1B"/>
    <w:rsid w:val="002A6DB0"/>
    <w:rsid w:val="002D1C68"/>
    <w:rsid w:val="002E1562"/>
    <w:rsid w:val="002F302D"/>
    <w:rsid w:val="002F5C7A"/>
    <w:rsid w:val="003043DC"/>
    <w:rsid w:val="00314159"/>
    <w:rsid w:val="003318D8"/>
    <w:rsid w:val="00345F42"/>
    <w:rsid w:val="00347BD2"/>
    <w:rsid w:val="003571B4"/>
    <w:rsid w:val="00365A56"/>
    <w:rsid w:val="00382FE7"/>
    <w:rsid w:val="00394B33"/>
    <w:rsid w:val="003A3D37"/>
    <w:rsid w:val="003A676F"/>
    <w:rsid w:val="003B178E"/>
    <w:rsid w:val="003C5369"/>
    <w:rsid w:val="003D17F5"/>
    <w:rsid w:val="003F0F4C"/>
    <w:rsid w:val="003F6198"/>
    <w:rsid w:val="0040056D"/>
    <w:rsid w:val="00410097"/>
    <w:rsid w:val="00417695"/>
    <w:rsid w:val="00423A59"/>
    <w:rsid w:val="0042717A"/>
    <w:rsid w:val="004420B3"/>
    <w:rsid w:val="004523F0"/>
    <w:rsid w:val="004562F4"/>
    <w:rsid w:val="00472D01"/>
    <w:rsid w:val="004831C8"/>
    <w:rsid w:val="00491CBD"/>
    <w:rsid w:val="00495CB1"/>
    <w:rsid w:val="004A427F"/>
    <w:rsid w:val="004B1748"/>
    <w:rsid w:val="004B1F44"/>
    <w:rsid w:val="004B4CB2"/>
    <w:rsid w:val="004B4F83"/>
    <w:rsid w:val="004B4FBC"/>
    <w:rsid w:val="004C034D"/>
    <w:rsid w:val="004D48A9"/>
    <w:rsid w:val="004D5D14"/>
    <w:rsid w:val="004E0257"/>
    <w:rsid w:val="004E5BCA"/>
    <w:rsid w:val="004F2313"/>
    <w:rsid w:val="004F4F16"/>
    <w:rsid w:val="0050710F"/>
    <w:rsid w:val="00513E9E"/>
    <w:rsid w:val="00526FB1"/>
    <w:rsid w:val="00531DC6"/>
    <w:rsid w:val="00545D72"/>
    <w:rsid w:val="00546302"/>
    <w:rsid w:val="0055528A"/>
    <w:rsid w:val="00555430"/>
    <w:rsid w:val="005561C1"/>
    <w:rsid w:val="00564458"/>
    <w:rsid w:val="00570269"/>
    <w:rsid w:val="00577166"/>
    <w:rsid w:val="005A0D69"/>
    <w:rsid w:val="005A633F"/>
    <w:rsid w:val="005A6F73"/>
    <w:rsid w:val="005C1CCB"/>
    <w:rsid w:val="005D1BA6"/>
    <w:rsid w:val="005E630F"/>
    <w:rsid w:val="006015A0"/>
    <w:rsid w:val="00604257"/>
    <w:rsid w:val="006109D0"/>
    <w:rsid w:val="006404D5"/>
    <w:rsid w:val="00641BE6"/>
    <w:rsid w:val="006454B0"/>
    <w:rsid w:val="00652DA8"/>
    <w:rsid w:val="00653FBA"/>
    <w:rsid w:val="00661659"/>
    <w:rsid w:val="006709E2"/>
    <w:rsid w:val="006723B8"/>
    <w:rsid w:val="00672701"/>
    <w:rsid w:val="00684089"/>
    <w:rsid w:val="00684C9E"/>
    <w:rsid w:val="0068661B"/>
    <w:rsid w:val="00695C72"/>
    <w:rsid w:val="006A2218"/>
    <w:rsid w:val="006A6829"/>
    <w:rsid w:val="006B798F"/>
    <w:rsid w:val="006D124F"/>
    <w:rsid w:val="006D4DF6"/>
    <w:rsid w:val="006E0373"/>
    <w:rsid w:val="006E2CFA"/>
    <w:rsid w:val="006F0B45"/>
    <w:rsid w:val="007266D4"/>
    <w:rsid w:val="00737B34"/>
    <w:rsid w:val="0074476F"/>
    <w:rsid w:val="00744BA0"/>
    <w:rsid w:val="00767CF8"/>
    <w:rsid w:val="00771609"/>
    <w:rsid w:val="00791F11"/>
    <w:rsid w:val="00797AB3"/>
    <w:rsid w:val="007C4951"/>
    <w:rsid w:val="007C716F"/>
    <w:rsid w:val="007D1665"/>
    <w:rsid w:val="007E10BE"/>
    <w:rsid w:val="007F1111"/>
    <w:rsid w:val="007F2170"/>
    <w:rsid w:val="00800745"/>
    <w:rsid w:val="00821F64"/>
    <w:rsid w:val="00825014"/>
    <w:rsid w:val="008355A0"/>
    <w:rsid w:val="008532C5"/>
    <w:rsid w:val="00853AD0"/>
    <w:rsid w:val="00853EA0"/>
    <w:rsid w:val="0087641B"/>
    <w:rsid w:val="00886AE1"/>
    <w:rsid w:val="008C05A3"/>
    <w:rsid w:val="008E12BE"/>
    <w:rsid w:val="009037FB"/>
    <w:rsid w:val="00915806"/>
    <w:rsid w:val="00926D7F"/>
    <w:rsid w:val="00935669"/>
    <w:rsid w:val="009365B9"/>
    <w:rsid w:val="00943712"/>
    <w:rsid w:val="00951F6C"/>
    <w:rsid w:val="0097404D"/>
    <w:rsid w:val="009856D9"/>
    <w:rsid w:val="00990063"/>
    <w:rsid w:val="00990DC5"/>
    <w:rsid w:val="009959BC"/>
    <w:rsid w:val="009B5B84"/>
    <w:rsid w:val="009C0E0F"/>
    <w:rsid w:val="009C208C"/>
    <w:rsid w:val="009C7665"/>
    <w:rsid w:val="009C7674"/>
    <w:rsid w:val="009E3C78"/>
    <w:rsid w:val="009E6AAC"/>
    <w:rsid w:val="009F5A3E"/>
    <w:rsid w:val="009F7CCA"/>
    <w:rsid w:val="00A06E21"/>
    <w:rsid w:val="00A071E3"/>
    <w:rsid w:val="00A2458A"/>
    <w:rsid w:val="00A30DE9"/>
    <w:rsid w:val="00A44E7D"/>
    <w:rsid w:val="00A4670E"/>
    <w:rsid w:val="00A83B2D"/>
    <w:rsid w:val="00A90251"/>
    <w:rsid w:val="00AA07C7"/>
    <w:rsid w:val="00AA5079"/>
    <w:rsid w:val="00AB0D1B"/>
    <w:rsid w:val="00AD012C"/>
    <w:rsid w:val="00AE4328"/>
    <w:rsid w:val="00AF37CC"/>
    <w:rsid w:val="00B02D83"/>
    <w:rsid w:val="00B3134F"/>
    <w:rsid w:val="00B3344B"/>
    <w:rsid w:val="00B35A4D"/>
    <w:rsid w:val="00B41D24"/>
    <w:rsid w:val="00B531A8"/>
    <w:rsid w:val="00B57220"/>
    <w:rsid w:val="00B62F3A"/>
    <w:rsid w:val="00B64A1B"/>
    <w:rsid w:val="00B91F68"/>
    <w:rsid w:val="00B9569D"/>
    <w:rsid w:val="00BB144E"/>
    <w:rsid w:val="00BB22D0"/>
    <w:rsid w:val="00BB2DEB"/>
    <w:rsid w:val="00BB708A"/>
    <w:rsid w:val="00BC16A0"/>
    <w:rsid w:val="00BC6048"/>
    <w:rsid w:val="00BC7762"/>
    <w:rsid w:val="00BD7D33"/>
    <w:rsid w:val="00BE063F"/>
    <w:rsid w:val="00BE10F8"/>
    <w:rsid w:val="00BE4609"/>
    <w:rsid w:val="00BE4707"/>
    <w:rsid w:val="00C039A5"/>
    <w:rsid w:val="00C0584E"/>
    <w:rsid w:val="00C06075"/>
    <w:rsid w:val="00C07CB1"/>
    <w:rsid w:val="00C11FCD"/>
    <w:rsid w:val="00C36376"/>
    <w:rsid w:val="00C6332F"/>
    <w:rsid w:val="00C73B8C"/>
    <w:rsid w:val="00C77AEB"/>
    <w:rsid w:val="00C84185"/>
    <w:rsid w:val="00C94322"/>
    <w:rsid w:val="00C951D1"/>
    <w:rsid w:val="00CA3F2D"/>
    <w:rsid w:val="00CB6F84"/>
    <w:rsid w:val="00CC013A"/>
    <w:rsid w:val="00CC18CB"/>
    <w:rsid w:val="00CC1BA2"/>
    <w:rsid w:val="00CC1C2C"/>
    <w:rsid w:val="00CC7059"/>
    <w:rsid w:val="00CC7E75"/>
    <w:rsid w:val="00CE082C"/>
    <w:rsid w:val="00CE2D31"/>
    <w:rsid w:val="00CE65EF"/>
    <w:rsid w:val="00CF193E"/>
    <w:rsid w:val="00D05E1B"/>
    <w:rsid w:val="00D1168F"/>
    <w:rsid w:val="00D12209"/>
    <w:rsid w:val="00D17E5A"/>
    <w:rsid w:val="00D20A6B"/>
    <w:rsid w:val="00D26C10"/>
    <w:rsid w:val="00D30409"/>
    <w:rsid w:val="00D3567F"/>
    <w:rsid w:val="00D512EB"/>
    <w:rsid w:val="00D53602"/>
    <w:rsid w:val="00D54CA3"/>
    <w:rsid w:val="00D56915"/>
    <w:rsid w:val="00D635E6"/>
    <w:rsid w:val="00D65ED1"/>
    <w:rsid w:val="00D8681F"/>
    <w:rsid w:val="00D93BC6"/>
    <w:rsid w:val="00D94EC2"/>
    <w:rsid w:val="00DA27D5"/>
    <w:rsid w:val="00DB1819"/>
    <w:rsid w:val="00DB46EC"/>
    <w:rsid w:val="00E051A2"/>
    <w:rsid w:val="00E112B0"/>
    <w:rsid w:val="00E20AAE"/>
    <w:rsid w:val="00E21A67"/>
    <w:rsid w:val="00E23735"/>
    <w:rsid w:val="00E377FC"/>
    <w:rsid w:val="00E458EB"/>
    <w:rsid w:val="00E5663D"/>
    <w:rsid w:val="00E65A28"/>
    <w:rsid w:val="00E65C45"/>
    <w:rsid w:val="00E70D28"/>
    <w:rsid w:val="00E7654E"/>
    <w:rsid w:val="00E823EC"/>
    <w:rsid w:val="00E90DCE"/>
    <w:rsid w:val="00EA0A53"/>
    <w:rsid w:val="00EA14FE"/>
    <w:rsid w:val="00EA3349"/>
    <w:rsid w:val="00EB52EF"/>
    <w:rsid w:val="00ED63FB"/>
    <w:rsid w:val="00EF1EB8"/>
    <w:rsid w:val="00EF2C54"/>
    <w:rsid w:val="00F02595"/>
    <w:rsid w:val="00F07653"/>
    <w:rsid w:val="00F10E5B"/>
    <w:rsid w:val="00F20217"/>
    <w:rsid w:val="00F21114"/>
    <w:rsid w:val="00F26EE7"/>
    <w:rsid w:val="00F36D6C"/>
    <w:rsid w:val="00F50F58"/>
    <w:rsid w:val="00F56298"/>
    <w:rsid w:val="00F7574C"/>
    <w:rsid w:val="00F76D90"/>
    <w:rsid w:val="00F81C20"/>
    <w:rsid w:val="00F86069"/>
    <w:rsid w:val="00F90BD7"/>
    <w:rsid w:val="00FA5289"/>
    <w:rsid w:val="00FE502A"/>
    <w:rsid w:val="00FF0915"/>
    <w:rsid w:val="00FF3812"/>
    <w:rsid w:val="04270D92"/>
    <w:rsid w:val="0D3A0706"/>
    <w:rsid w:val="16807783"/>
    <w:rsid w:val="1F9002B9"/>
    <w:rsid w:val="224A694D"/>
    <w:rsid w:val="22ED40B6"/>
    <w:rsid w:val="2A7A2666"/>
    <w:rsid w:val="2A8E312F"/>
    <w:rsid w:val="2AEA4561"/>
    <w:rsid w:val="328E260A"/>
    <w:rsid w:val="33875655"/>
    <w:rsid w:val="348E18F2"/>
    <w:rsid w:val="34E315E1"/>
    <w:rsid w:val="35B125BB"/>
    <w:rsid w:val="36341354"/>
    <w:rsid w:val="379434DA"/>
    <w:rsid w:val="394F52E7"/>
    <w:rsid w:val="39561F0D"/>
    <w:rsid w:val="395E0254"/>
    <w:rsid w:val="3AF52321"/>
    <w:rsid w:val="3AFF6F90"/>
    <w:rsid w:val="43FA1A20"/>
    <w:rsid w:val="4639165A"/>
    <w:rsid w:val="4695422E"/>
    <w:rsid w:val="48DA05A0"/>
    <w:rsid w:val="49E24E86"/>
    <w:rsid w:val="4A236831"/>
    <w:rsid w:val="4FD844B4"/>
    <w:rsid w:val="51302578"/>
    <w:rsid w:val="544607AB"/>
    <w:rsid w:val="587026DD"/>
    <w:rsid w:val="5CD13989"/>
    <w:rsid w:val="5E735BC2"/>
    <w:rsid w:val="7D0C60D0"/>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bCs/>
      <w:kern w:val="2"/>
      <w:sz w:val="21"/>
      <w:szCs w:val="24"/>
      <w:lang w:val="en-US" w:eastAsia="zh-CN" w:bidi="ar-SA"/>
    </w:rPr>
  </w:style>
  <w:style w:type="paragraph" w:styleId="2">
    <w:name w:val="heading 1"/>
    <w:basedOn w:val="1"/>
    <w:next w:val="1"/>
    <w:qFormat/>
    <w:uiPriority w:val="0"/>
    <w:pPr>
      <w:keepNext/>
      <w:ind w:left="1050" w:leftChars="500"/>
      <w:outlineLvl w:val="0"/>
    </w:pPr>
    <w:rPr>
      <w:sz w:val="28"/>
    </w:rPr>
  </w:style>
  <w:style w:type="paragraph" w:styleId="3">
    <w:name w:val="heading 2"/>
    <w:basedOn w:val="1"/>
    <w:next w:val="1"/>
    <w:link w:val="19"/>
    <w:qFormat/>
    <w:uiPriority w:val="9"/>
    <w:pPr>
      <w:keepNext/>
      <w:ind w:firstLine="560" w:firstLineChars="200"/>
      <w:outlineLvl w:val="1"/>
    </w:pPr>
    <w:rPr>
      <w:sz w:val="28"/>
    </w:rPr>
  </w:style>
  <w:style w:type="paragraph" w:styleId="4">
    <w:name w:val="heading 3"/>
    <w:basedOn w:val="1"/>
    <w:next w:val="1"/>
    <w:link w:val="20"/>
    <w:unhideWhenUsed/>
    <w:qFormat/>
    <w:uiPriority w:val="9"/>
    <w:pPr>
      <w:keepNext/>
      <w:keepLines/>
      <w:spacing w:before="260" w:after="260" w:line="360" w:lineRule="auto"/>
      <w:outlineLvl w:val="2"/>
    </w:pPr>
    <w:rPr>
      <w:rFonts w:ascii="Calibri" w:hAnsi="Calibri" w:eastAsia="宋体" w:cs="Times New Roman"/>
      <w:b/>
      <w:sz w:val="24"/>
      <w:szCs w:val="32"/>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caption"/>
    <w:basedOn w:val="1"/>
    <w:next w:val="1"/>
    <w:qFormat/>
    <w:uiPriority w:val="0"/>
    <w:pPr>
      <w:ind w:left="1155" w:leftChars="550" w:firstLine="1960" w:firstLineChars="700"/>
    </w:pPr>
    <w:rPr>
      <w:sz w:val="28"/>
    </w:rPr>
  </w:style>
  <w:style w:type="paragraph" w:styleId="6">
    <w:name w:val="Body Text Indent"/>
    <w:basedOn w:val="1"/>
    <w:qFormat/>
    <w:uiPriority w:val="0"/>
    <w:pPr>
      <w:ind w:firstLine="2213" w:firstLineChars="400"/>
    </w:pPr>
    <w:rPr>
      <w:b/>
      <w:bCs w:val="0"/>
      <w:spacing w:val="60"/>
      <w:sz w:val="44"/>
    </w:rPr>
  </w:style>
  <w:style w:type="paragraph" w:styleId="7">
    <w:name w:val="Date"/>
    <w:basedOn w:val="1"/>
    <w:next w:val="1"/>
    <w:link w:val="21"/>
    <w:qFormat/>
    <w:uiPriority w:val="0"/>
  </w:style>
  <w:style w:type="paragraph" w:styleId="8">
    <w:name w:val="Body Text Indent 2"/>
    <w:basedOn w:val="1"/>
    <w:link w:val="22"/>
    <w:qFormat/>
    <w:uiPriority w:val="99"/>
    <w:pPr>
      <w:ind w:firstLine="298" w:firstLineChars="124"/>
    </w:pPr>
    <w:rPr>
      <w:bCs w:val="0"/>
      <w:kern w:val="0"/>
      <w:sz w:val="24"/>
    </w:rPr>
  </w:style>
  <w:style w:type="paragraph" w:styleId="9">
    <w:name w:val="Balloon Text"/>
    <w:basedOn w:val="1"/>
    <w:link w:val="23"/>
    <w:qFormat/>
    <w:uiPriority w:val="0"/>
    <w:rPr>
      <w:sz w:val="18"/>
      <w:szCs w:val="18"/>
    </w:rPr>
  </w:style>
  <w:style w:type="paragraph" w:styleId="10">
    <w:name w:val="footer"/>
    <w:basedOn w:val="1"/>
    <w:link w:val="24"/>
    <w:qFormat/>
    <w:uiPriority w:val="99"/>
    <w:pPr>
      <w:tabs>
        <w:tab w:val="center" w:pos="4153"/>
        <w:tab w:val="right" w:pos="8306"/>
      </w:tabs>
      <w:snapToGrid w:val="0"/>
      <w:jc w:val="left"/>
    </w:pPr>
    <w:rPr>
      <w:sz w:val="18"/>
      <w:szCs w:val="18"/>
    </w:rPr>
  </w:style>
  <w:style w:type="paragraph" w:styleId="11">
    <w:name w:val="header"/>
    <w:basedOn w:val="1"/>
    <w:link w:val="25"/>
    <w:qFormat/>
    <w:uiPriority w:val="99"/>
    <w:pPr>
      <w:pBdr>
        <w:bottom w:val="single" w:color="auto" w:sz="6" w:space="1"/>
      </w:pBdr>
      <w:tabs>
        <w:tab w:val="center" w:pos="4153"/>
        <w:tab w:val="right" w:pos="8306"/>
      </w:tabs>
      <w:snapToGrid w:val="0"/>
      <w:jc w:val="center"/>
    </w:pPr>
    <w:rPr>
      <w:sz w:val="18"/>
      <w:szCs w:val="18"/>
    </w:rPr>
  </w:style>
  <w:style w:type="paragraph" w:styleId="12">
    <w:name w:val="toc 1"/>
    <w:basedOn w:val="1"/>
    <w:next w:val="1"/>
    <w:qFormat/>
    <w:uiPriority w:val="39"/>
    <w:pPr>
      <w:tabs>
        <w:tab w:val="right" w:leader="dot" w:pos="9241"/>
      </w:tabs>
      <w:spacing w:beforeLines="25" w:afterLines="25"/>
      <w:jc w:val="left"/>
    </w:pPr>
    <w:rPr>
      <w:rFonts w:ascii="宋体"/>
      <w:bCs w:val="0"/>
      <w:szCs w:val="21"/>
    </w:r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page number"/>
    <w:basedOn w:val="15"/>
    <w:qFormat/>
    <w:uiPriority w:val="0"/>
  </w:style>
  <w:style w:type="character" w:styleId="17">
    <w:name w:val="FollowedHyperlink"/>
    <w:basedOn w:val="15"/>
    <w:qFormat/>
    <w:uiPriority w:val="0"/>
    <w:rPr>
      <w:color w:val="800080"/>
      <w:u w:val="single"/>
    </w:rPr>
  </w:style>
  <w:style w:type="character" w:styleId="18">
    <w:name w:val="Hyperlink"/>
    <w:qFormat/>
    <w:uiPriority w:val="99"/>
    <w:rPr>
      <w:color w:val="0000FF"/>
      <w:spacing w:val="0"/>
      <w:w w:val="100"/>
      <w:szCs w:val="21"/>
      <w:u w:val="single"/>
    </w:rPr>
  </w:style>
  <w:style w:type="character" w:customStyle="1" w:styleId="19">
    <w:name w:val="标题 2 Char"/>
    <w:basedOn w:val="15"/>
    <w:link w:val="3"/>
    <w:qFormat/>
    <w:uiPriority w:val="9"/>
    <w:rPr>
      <w:bCs/>
      <w:kern w:val="2"/>
      <w:sz w:val="28"/>
      <w:szCs w:val="24"/>
    </w:rPr>
  </w:style>
  <w:style w:type="character" w:customStyle="1" w:styleId="20">
    <w:name w:val="标题 3 Char"/>
    <w:basedOn w:val="15"/>
    <w:link w:val="4"/>
    <w:qFormat/>
    <w:uiPriority w:val="9"/>
    <w:rPr>
      <w:rFonts w:ascii="Calibri" w:hAnsi="Calibri" w:eastAsia="宋体" w:cs="Times New Roman"/>
      <w:b/>
      <w:bCs/>
      <w:kern w:val="2"/>
      <w:sz w:val="24"/>
      <w:szCs w:val="32"/>
    </w:rPr>
  </w:style>
  <w:style w:type="character" w:customStyle="1" w:styleId="21">
    <w:name w:val="日期 Char"/>
    <w:basedOn w:val="15"/>
    <w:link w:val="7"/>
    <w:qFormat/>
    <w:uiPriority w:val="0"/>
    <w:rPr>
      <w:bCs/>
      <w:kern w:val="2"/>
      <w:sz w:val="21"/>
      <w:szCs w:val="24"/>
    </w:rPr>
  </w:style>
  <w:style w:type="character" w:customStyle="1" w:styleId="22">
    <w:name w:val="正文文本缩进 2 Char"/>
    <w:basedOn w:val="15"/>
    <w:link w:val="8"/>
    <w:qFormat/>
    <w:uiPriority w:val="99"/>
    <w:rPr>
      <w:sz w:val="24"/>
      <w:szCs w:val="24"/>
    </w:rPr>
  </w:style>
  <w:style w:type="character" w:customStyle="1" w:styleId="23">
    <w:name w:val="批注框文本 Char"/>
    <w:basedOn w:val="15"/>
    <w:link w:val="9"/>
    <w:qFormat/>
    <w:uiPriority w:val="0"/>
    <w:rPr>
      <w:bCs/>
      <w:kern w:val="2"/>
      <w:sz w:val="18"/>
      <w:szCs w:val="18"/>
    </w:rPr>
  </w:style>
  <w:style w:type="character" w:customStyle="1" w:styleId="24">
    <w:name w:val="页脚 Char"/>
    <w:basedOn w:val="15"/>
    <w:link w:val="10"/>
    <w:qFormat/>
    <w:uiPriority w:val="99"/>
    <w:rPr>
      <w:bCs/>
      <w:kern w:val="2"/>
      <w:sz w:val="18"/>
      <w:szCs w:val="18"/>
    </w:rPr>
  </w:style>
  <w:style w:type="character" w:customStyle="1" w:styleId="25">
    <w:name w:val="页眉 Char"/>
    <w:basedOn w:val="15"/>
    <w:link w:val="11"/>
    <w:qFormat/>
    <w:uiPriority w:val="99"/>
    <w:rPr>
      <w:bCs/>
      <w:kern w:val="2"/>
      <w:sz w:val="18"/>
      <w:szCs w:val="18"/>
    </w:rPr>
  </w:style>
  <w:style w:type="paragraph" w:customStyle="1" w:styleId="26">
    <w:name w:val="五级条标题"/>
    <w:basedOn w:val="27"/>
    <w:next w:val="32"/>
    <w:qFormat/>
    <w:uiPriority w:val="0"/>
    <w:pPr>
      <w:numPr>
        <w:ilvl w:val="6"/>
        <w:numId w:val="1"/>
      </w:numPr>
      <w:tabs>
        <w:tab w:val="left" w:pos="360"/>
      </w:tabs>
      <w:outlineLvl w:val="6"/>
    </w:pPr>
  </w:style>
  <w:style w:type="paragraph" w:customStyle="1" w:styleId="27">
    <w:name w:val="四级条标题"/>
    <w:basedOn w:val="28"/>
    <w:next w:val="32"/>
    <w:qFormat/>
    <w:uiPriority w:val="0"/>
    <w:pPr>
      <w:numPr>
        <w:ilvl w:val="5"/>
        <w:numId w:val="1"/>
      </w:numPr>
      <w:tabs>
        <w:tab w:val="left" w:pos="360"/>
      </w:tabs>
      <w:outlineLvl w:val="5"/>
    </w:pPr>
  </w:style>
  <w:style w:type="paragraph" w:customStyle="1" w:styleId="28">
    <w:name w:val="三级条标题"/>
    <w:basedOn w:val="29"/>
    <w:next w:val="32"/>
    <w:qFormat/>
    <w:uiPriority w:val="99"/>
    <w:pPr>
      <w:numPr>
        <w:ilvl w:val="4"/>
        <w:numId w:val="1"/>
      </w:numPr>
      <w:tabs>
        <w:tab w:val="left" w:pos="360"/>
      </w:tabs>
      <w:outlineLvl w:val="4"/>
    </w:pPr>
  </w:style>
  <w:style w:type="paragraph" w:customStyle="1" w:styleId="29">
    <w:name w:val="二级条标题"/>
    <w:basedOn w:val="30"/>
    <w:next w:val="32"/>
    <w:qFormat/>
    <w:uiPriority w:val="99"/>
    <w:pPr>
      <w:numPr>
        <w:ilvl w:val="3"/>
        <w:numId w:val="1"/>
      </w:numPr>
      <w:tabs>
        <w:tab w:val="left" w:pos="360"/>
      </w:tabs>
      <w:outlineLvl w:val="3"/>
    </w:pPr>
  </w:style>
  <w:style w:type="paragraph" w:customStyle="1" w:styleId="30">
    <w:name w:val="一级条标题"/>
    <w:basedOn w:val="31"/>
    <w:next w:val="32"/>
    <w:qFormat/>
    <w:uiPriority w:val="99"/>
    <w:pPr>
      <w:numPr>
        <w:ilvl w:val="2"/>
        <w:numId w:val="1"/>
      </w:numPr>
      <w:tabs>
        <w:tab w:val="left" w:pos="360"/>
      </w:tabs>
      <w:spacing w:before="0" w:beforeLines="0" w:after="0" w:afterLines="0"/>
      <w:outlineLvl w:val="2"/>
    </w:pPr>
  </w:style>
  <w:style w:type="paragraph" w:customStyle="1" w:styleId="31">
    <w:name w:val="章标题"/>
    <w:next w:val="32"/>
    <w:qFormat/>
    <w:uiPriority w:val="99"/>
    <w:pPr>
      <w:numPr>
        <w:ilvl w:val="1"/>
        <w:numId w:val="1"/>
      </w:numPr>
      <w:tabs>
        <w:tab w:val="left" w:pos="360"/>
      </w:tabs>
      <w:spacing w:before="50" w:beforeLines="50" w:after="50" w:afterLines="50"/>
      <w:jc w:val="both"/>
      <w:outlineLvl w:val="1"/>
    </w:pPr>
    <w:rPr>
      <w:rFonts w:ascii="黑体" w:hAnsi="Times New Roman" w:eastAsia="黑体" w:cs="Times New Roman"/>
      <w:sz w:val="21"/>
      <w:lang w:val="en-US" w:eastAsia="zh-CN" w:bidi="ar-SA"/>
    </w:rPr>
  </w:style>
  <w:style w:type="paragraph" w:customStyle="1" w:styleId="32">
    <w:name w:val="段"/>
    <w:link w:val="33"/>
    <w:qFormat/>
    <w:uiPriority w:val="0"/>
    <w:pPr>
      <w:autoSpaceDE w:val="0"/>
      <w:autoSpaceDN w:val="0"/>
      <w:ind w:firstLine="200" w:firstLineChars="200"/>
      <w:jc w:val="both"/>
    </w:pPr>
    <w:rPr>
      <w:rFonts w:ascii="宋体" w:hAnsi="Times New Roman" w:eastAsia="宋体" w:cs="Times New Roman"/>
      <w:sz w:val="21"/>
      <w:lang w:bidi="ar-SA"/>
    </w:rPr>
  </w:style>
  <w:style w:type="character" w:customStyle="1" w:styleId="33">
    <w:name w:val="段 Char"/>
    <w:link w:val="32"/>
    <w:qFormat/>
    <w:uiPriority w:val="0"/>
    <w:rPr>
      <w:rFonts w:ascii="宋体"/>
      <w:sz w:val="21"/>
      <w:lang w:bidi="ar-SA"/>
    </w:rPr>
  </w:style>
  <w:style w:type="paragraph" w:customStyle="1" w:styleId="34">
    <w:name w:val="前言、引言标题"/>
    <w:next w:val="1"/>
    <w:qFormat/>
    <w:uiPriority w:val="0"/>
    <w:pPr>
      <w:numPr>
        <w:ilvl w:val="0"/>
        <w:numId w:val="1"/>
      </w:numPr>
      <w:shd w:val="clear" w:color="FFFFFF" w:fill="FFFFFF"/>
      <w:tabs>
        <w:tab w:val="left" w:pos="360"/>
      </w:tabs>
      <w:spacing w:before="640" w:after="560"/>
      <w:ind w:left="833" w:hanging="408"/>
      <w:jc w:val="center"/>
      <w:outlineLvl w:val="0"/>
    </w:pPr>
    <w:rPr>
      <w:rFonts w:ascii="黑体" w:hAnsi="Times New Roman" w:eastAsia="黑体" w:cs="Times New Roman"/>
      <w:sz w:val="32"/>
      <w:lang w:val="en-US" w:eastAsia="zh-CN" w:bidi="ar-SA"/>
    </w:rPr>
  </w:style>
  <w:style w:type="paragraph" w:customStyle="1" w:styleId="35">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6">
    <w:name w:val="列项——（一级）"/>
    <w:qFormat/>
    <w:uiPriority w:val="0"/>
    <w:pPr>
      <w:widowControl w:val="0"/>
      <w:numPr>
        <w:ilvl w:val="0"/>
        <w:numId w:val="2"/>
      </w:numPr>
      <w:jc w:val="both"/>
    </w:pPr>
    <w:rPr>
      <w:rFonts w:ascii="宋体" w:hAnsi="Times New Roman" w:eastAsia="宋体" w:cs="Times New Roman"/>
      <w:sz w:val="21"/>
      <w:lang w:val="en-US" w:eastAsia="zh-CN" w:bidi="ar-SA"/>
    </w:rPr>
  </w:style>
  <w:style w:type="paragraph" w:customStyle="1" w:styleId="37">
    <w:name w:val="列项●（二级）"/>
    <w:qFormat/>
    <w:uiPriority w:val="0"/>
    <w:pPr>
      <w:numPr>
        <w:ilvl w:val="1"/>
        <w:numId w:val="2"/>
      </w:numPr>
      <w:tabs>
        <w:tab w:val="left" w:pos="840"/>
      </w:tabs>
      <w:jc w:val="both"/>
    </w:pPr>
    <w:rPr>
      <w:rFonts w:ascii="宋体" w:hAnsi="Times New Roman" w:eastAsia="宋体" w:cs="Times New Roman"/>
      <w:sz w:val="21"/>
      <w:lang w:val="en-US" w:eastAsia="zh-CN" w:bidi="ar-SA"/>
    </w:rPr>
  </w:style>
  <w:style w:type="paragraph" w:customStyle="1" w:styleId="38">
    <w:name w:val="目次、标准名称标题"/>
    <w:basedOn w:val="1"/>
    <w:next w:val="32"/>
    <w:link w:val="39"/>
    <w:qFormat/>
    <w:uiPriority w:val="0"/>
    <w:pPr>
      <w:keepNext/>
      <w:pageBreakBefore/>
      <w:widowControl/>
      <w:shd w:val="clear" w:color="FFFFFF" w:fill="FFFFFF"/>
      <w:spacing w:before="640" w:after="560" w:line="460" w:lineRule="exact"/>
      <w:jc w:val="center"/>
      <w:outlineLvl w:val="0"/>
    </w:pPr>
    <w:rPr>
      <w:rFonts w:ascii="黑体" w:eastAsia="黑体"/>
      <w:bCs w:val="0"/>
      <w:kern w:val="0"/>
      <w:sz w:val="32"/>
      <w:szCs w:val="20"/>
    </w:rPr>
  </w:style>
  <w:style w:type="character" w:customStyle="1" w:styleId="39">
    <w:name w:val="目次、标准名称标题 Char"/>
    <w:basedOn w:val="15"/>
    <w:link w:val="38"/>
    <w:qFormat/>
    <w:uiPriority w:val="0"/>
    <w:rPr>
      <w:rFonts w:ascii="黑体" w:eastAsia="黑体"/>
      <w:sz w:val="32"/>
      <w:shd w:val="clear" w:color="FFFFFF" w:fill="FFFFFF"/>
    </w:rPr>
  </w:style>
  <w:style w:type="paragraph" w:customStyle="1" w:styleId="40">
    <w:name w:val="列项◆（三级）"/>
    <w:basedOn w:val="1"/>
    <w:qFormat/>
    <w:uiPriority w:val="0"/>
    <w:pPr>
      <w:numPr>
        <w:ilvl w:val="2"/>
        <w:numId w:val="2"/>
      </w:numPr>
    </w:pPr>
    <w:rPr>
      <w:rFonts w:ascii="宋体"/>
      <w:bCs w:val="0"/>
      <w:szCs w:val="21"/>
    </w:rPr>
  </w:style>
  <w:style w:type="paragraph" w:customStyle="1" w:styleId="41">
    <w:name w:val=".y.."/>
    <w:basedOn w:val="35"/>
    <w:next w:val="35"/>
    <w:qFormat/>
    <w:uiPriority w:val="99"/>
    <w:rPr>
      <w:rFonts w:ascii="Sim Sun" w:eastAsia="Sim Sun" w:cs="Times New Roman"/>
      <w:color w:val="auto"/>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theme" Target="theme/theme1.xml"/><Relationship Id="rId15" Type="http://schemas.openxmlformats.org/officeDocument/2006/relationships/footer" Target="foot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1961</Words>
  <Characters>2264</Characters>
  <Lines>32</Lines>
  <Paragraphs>9</Paragraphs>
  <TotalTime>5</TotalTime>
  <ScaleCrop>false</ScaleCrop>
  <LinksUpToDate>false</LinksUpToDate>
  <CharactersWithSpaces>2424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2004-12-22T03:13:00Z</dcterms:created>
  <dc:creator>玉堂技术质管部</dc:creator>
  <cp:lastModifiedBy>调味＆生活</cp:lastModifiedBy>
  <cp:lastPrinted>2021-09-08T07:50:00Z</cp:lastPrinted>
  <dcterms:modified xsi:type="dcterms:W3CDTF">2025-05-01T02:21:39Z</dcterms:modified>
  <dc:title>济宁玉堂酱园有限责任公司企业标准</dc:title>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eyJoZGlkIjoiN2M3ZTJkNTU4ODc5ZGFhNGE5NTRlMDYyZWMyMDVkZjUiLCJ1c2VySWQiOiIzMDk1MDIwNjkifQ==</vt:lpwstr>
  </property>
  <property fmtid="{D5CDD505-2E9C-101B-9397-08002B2CF9AE}" pid="4" name="ICV">
    <vt:lpwstr>3B482628F8BF4547B2085B392DCE07E4_13</vt:lpwstr>
  </property>
</Properties>
</file>