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53C39">
        <w:tc>
          <w:tcPr>
            <w:tcW w:w="509" w:type="dxa"/>
          </w:tcPr>
          <w:p w:rsidR="00753C39" w:rsidRDefault="00227176">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53C39" w:rsidRDefault="00227176" w:rsidP="00DD0BE1">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bookmarkStart w:id="1" w:name="_GoBack"/>
            <w:r w:rsidR="00DD0BE1">
              <w:rPr>
                <w:rFonts w:ascii="黑体" w:eastAsia="黑体" w:hAnsi="黑体" w:hint="eastAsia"/>
                <w:sz w:val="21"/>
                <w:szCs w:val="21"/>
              </w:rPr>
              <w:t>19.020</w:t>
            </w:r>
            <w:bookmarkEnd w:id="1"/>
            <w:r>
              <w:rPr>
                <w:rFonts w:ascii="黑体" w:eastAsia="黑体" w:hAnsi="黑体"/>
                <w:sz w:val="21"/>
                <w:szCs w:val="21"/>
              </w:rPr>
              <w:fldChar w:fldCharType="end"/>
            </w:r>
            <w:bookmarkEnd w:id="0"/>
          </w:p>
        </w:tc>
      </w:tr>
      <w:tr w:rsidR="00753C39">
        <w:tc>
          <w:tcPr>
            <w:tcW w:w="509" w:type="dxa"/>
          </w:tcPr>
          <w:p w:rsidR="00753C39" w:rsidRDefault="00227176">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753C39">
              <w:trPr>
                <w:trHeight w:hRule="exact" w:val="1021"/>
              </w:trPr>
              <w:tc>
                <w:tcPr>
                  <w:tcW w:w="9242" w:type="dxa"/>
                  <w:vAlign w:val="center"/>
                </w:tcPr>
                <w:p w:rsidR="00753C39" w:rsidRDefault="00227176" w:rsidP="009B62CE">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2" w:name="c1"/>
                  <w:r>
                    <w:instrText xml:space="preserve"> FORMTEXT </w:instrText>
                  </w:r>
                  <w:r>
                    <w:fldChar w:fldCharType="separate"/>
                  </w:r>
                  <w:r>
                    <w:rPr>
                      <w:rFonts w:hint="eastAsia"/>
                    </w:rPr>
                    <w:t>CS</w:t>
                  </w:r>
                  <w:r>
                    <w:fldChar w:fldCharType="end"/>
                  </w:r>
                  <w:bookmarkEnd w:id="2"/>
                </w:p>
              </w:tc>
            </w:tr>
          </w:tbl>
          <w:p w:rsidR="00753C39" w:rsidRDefault="00227176" w:rsidP="00DD0BE1">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3"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DD0BE1">
              <w:rPr>
                <w:rFonts w:ascii="黑体" w:eastAsia="黑体" w:hAnsi="黑体" w:hint="eastAsia"/>
                <w:sz w:val="21"/>
                <w:szCs w:val="21"/>
              </w:rPr>
              <w:t>Y 10</w:t>
            </w:r>
            <w:r>
              <w:rPr>
                <w:rFonts w:ascii="黑体" w:eastAsia="黑体" w:hAnsi="黑体"/>
                <w:sz w:val="21"/>
                <w:szCs w:val="21"/>
              </w:rPr>
              <w:fldChar w:fldCharType="end"/>
            </w:r>
            <w:bookmarkEnd w:id="3"/>
          </w:p>
        </w:tc>
      </w:tr>
    </w:tbl>
    <w:bookmarkStart w:id="4" w:name="_Hlk26473981"/>
    <w:p w:rsidR="00753C39" w:rsidRDefault="00227176">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5"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end"/>
      </w:r>
      <w:bookmarkEnd w:id="5"/>
      <w:r>
        <w:rPr>
          <w:rFonts w:ascii="黑体" w:eastAsia="黑体" w:hint="eastAsia"/>
          <w:b w:val="0"/>
          <w:w w:val="100"/>
          <w:sz w:val="48"/>
        </w:rPr>
        <w:t>团体</w:t>
      </w:r>
      <w:r>
        <w:rPr>
          <w:rFonts w:ascii="黑体" w:eastAsia="黑体" w:hAnsi="黑体" w:hint="eastAsia"/>
          <w:b w:val="0"/>
          <w:bCs w:val="0"/>
          <w:w w:val="100"/>
          <w:sz w:val="48"/>
          <w:szCs w:val="48"/>
        </w:rPr>
        <w:t>标准</w:t>
      </w:r>
    </w:p>
    <w:bookmarkEnd w:id="4"/>
    <w:p w:rsidR="00753C39" w:rsidRDefault="00227176">
      <w:pPr>
        <w:pStyle w:val="afffffffffb"/>
        <w:framePr w:wrap="auto"/>
      </w:pPr>
      <w:r>
        <w:t>T/</w:t>
      </w:r>
      <w:r>
        <w:fldChar w:fldCharType="begin">
          <w:ffData>
            <w:name w:val="文字1"/>
            <w:enabled/>
            <w:calcOnExit w:val="0"/>
            <w:textInput>
              <w:default w:val="XXX"/>
            </w:textInput>
          </w:ffData>
        </w:fldChar>
      </w:r>
      <w:bookmarkStart w:id="6" w:name="文字1"/>
      <w:r>
        <w:instrText xml:space="preserve"> FORMTEXT </w:instrText>
      </w:r>
      <w:r>
        <w:fldChar w:fldCharType="separate"/>
      </w:r>
      <w:r>
        <w:rPr>
          <w:rFonts w:hint="eastAsia"/>
        </w:rPr>
        <w:t>CS</w:t>
      </w:r>
      <w:r>
        <w:fldChar w:fldCharType="end"/>
      </w:r>
      <w:bookmarkEnd w:id="6"/>
      <w:r>
        <w:t xml:space="preserve"> </w:t>
      </w:r>
      <w:r>
        <w:fldChar w:fldCharType="begin">
          <w:ffData>
            <w:name w:val="NSTD_CODE_F"/>
            <w:enabled/>
            <w:calcOnExit w:val="0"/>
            <w:textInput>
              <w:default w:val="XXXX"/>
            </w:textInput>
          </w:ffData>
        </w:fldChar>
      </w:r>
      <w:bookmarkStart w:id="7" w:name="NSTD_CODE_F"/>
      <w:r>
        <w:instrText xml:space="preserve"> FORMTEXT </w:instrText>
      </w:r>
      <w:r>
        <w:fldChar w:fldCharType="separate"/>
      </w:r>
      <w:r w:rsidR="00D1120F">
        <w:rPr>
          <w:rFonts w:hint="eastAsia"/>
        </w:rPr>
        <w:t>1</w:t>
      </w:r>
      <w:r w:rsidR="007D233E">
        <w:rPr>
          <w:rFonts w:hint="eastAsia"/>
        </w:rPr>
        <w:t>14</w:t>
      </w:r>
      <w:r>
        <w:fldChar w:fldCharType="end"/>
      </w:r>
      <w:bookmarkEnd w:id="7"/>
      <w:r>
        <w:rPr>
          <w:rFonts w:hAnsi="黑体"/>
        </w:rPr>
        <w:t>—</w:t>
      </w:r>
      <w:r>
        <w:fldChar w:fldCharType="begin">
          <w:ffData>
            <w:name w:val="NSTD_CODE_B"/>
            <w:enabled/>
            <w:calcOnExit w:val="0"/>
            <w:textInput>
              <w:default w:val="XXXX"/>
            </w:textInput>
          </w:ffData>
        </w:fldChar>
      </w:r>
      <w:bookmarkStart w:id="8" w:name="NSTD_CODE_B"/>
      <w:r>
        <w:instrText xml:space="preserve"> FORMTEXT </w:instrText>
      </w:r>
      <w:r>
        <w:fldChar w:fldCharType="separate"/>
      </w:r>
      <w:r>
        <w:rPr>
          <w:rFonts w:hint="eastAsia"/>
        </w:rPr>
        <w:t>2025</w:t>
      </w:r>
      <w:r>
        <w:fldChar w:fldCharType="end"/>
      </w:r>
      <w:bookmarkEnd w:id="8"/>
    </w:p>
    <w:p w:rsidR="00753C39" w:rsidRDefault="00227176">
      <w:pPr>
        <w:pStyle w:val="afffffffffc"/>
        <w:framePr w:wrap="auto"/>
        <w:rPr>
          <w:rFonts w:hAnsi="黑体"/>
        </w:rPr>
      </w:pPr>
      <w:r>
        <w:rPr>
          <w:rFonts w:hAnsi="黑体"/>
        </w:rPr>
        <w:fldChar w:fldCharType="begin">
          <w:ffData>
            <w:name w:val="OSTD_CODE"/>
            <w:enabled/>
            <w:calcOnExit w:val="0"/>
            <w:textInput/>
          </w:ffData>
        </w:fldChar>
      </w:r>
      <w:bookmarkStart w:id="9"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9"/>
    </w:p>
    <w:p w:rsidR="00753C39" w:rsidRDefault="00227176">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53C39" w:rsidRDefault="00753C39">
      <w:pPr>
        <w:pStyle w:val="affff9"/>
        <w:framePr w:w="9639" w:h="6976" w:hRule="exact" w:hSpace="0" w:vSpace="0" w:wrap="around" w:hAnchor="page" w:y="6408"/>
        <w:jc w:val="center"/>
        <w:rPr>
          <w:rFonts w:ascii="黑体" w:eastAsia="黑体" w:hAnsi="黑体"/>
          <w:b w:val="0"/>
          <w:bCs w:val="0"/>
          <w:w w:val="100"/>
        </w:rPr>
      </w:pPr>
    </w:p>
    <w:p w:rsidR="00753C39" w:rsidRDefault="00227176">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7D233E">
        <w:t>发用产品控油、蓬松功效评价方法</w:t>
      </w:r>
      <w:r>
        <w:fldChar w:fldCharType="end"/>
      </w:r>
      <w:bookmarkEnd w:id="10"/>
    </w:p>
    <w:p w:rsidR="00753C39" w:rsidRDefault="00753C39">
      <w:pPr>
        <w:framePr w:w="9639" w:h="6974" w:hRule="exact" w:wrap="around" w:vAnchor="page" w:hAnchor="page" w:x="1419" w:y="6408" w:anchorLock="1"/>
        <w:ind w:left="-1418"/>
      </w:pPr>
    </w:p>
    <w:p w:rsidR="00753C39" w:rsidRDefault="00227176" w:rsidP="00B164A0">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r>
      <w:r>
        <w:rPr>
          <w:rFonts w:eastAsia="黑体"/>
          <w:szCs w:val="28"/>
        </w:rPr>
        <w:fldChar w:fldCharType="separate"/>
      </w:r>
      <w:r w:rsidR="00B164A0" w:rsidRPr="00B164A0">
        <w:rPr>
          <w:rFonts w:eastAsia="黑体"/>
          <w:szCs w:val="28"/>
        </w:rPr>
        <w:t>Evaluation methods for the oil - control and volume - enhancing effects of hair products</w:t>
      </w:r>
      <w:r>
        <w:rPr>
          <w:rFonts w:eastAsia="黑体"/>
          <w:szCs w:val="28"/>
        </w:rPr>
        <w:fldChar w:fldCharType="end"/>
      </w:r>
      <w:bookmarkEnd w:id="11"/>
    </w:p>
    <w:p w:rsidR="00753C39" w:rsidRDefault="00753C39">
      <w:pPr>
        <w:framePr w:w="9639" w:h="6974" w:hRule="exact" w:wrap="around" w:vAnchor="page" w:hAnchor="page" w:x="1419" w:y="6408" w:anchorLock="1"/>
        <w:spacing w:line="760" w:lineRule="exact"/>
        <w:ind w:left="-1418"/>
      </w:pPr>
    </w:p>
    <w:p w:rsidR="00753C39" w:rsidRDefault="00753C39">
      <w:pPr>
        <w:pStyle w:val="afffffff1"/>
        <w:framePr w:w="9639" w:h="6974" w:hRule="exact" w:wrap="around" w:vAnchor="page" w:hAnchor="page" w:x="1419" w:y="6408" w:anchorLock="1"/>
        <w:textAlignment w:val="bottom"/>
        <w:rPr>
          <w:rFonts w:eastAsia="黑体"/>
          <w:szCs w:val="28"/>
        </w:rPr>
      </w:pPr>
    </w:p>
    <w:p w:rsidR="00753C39" w:rsidRDefault="00227176">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end"/>
      </w:r>
      <w:bookmarkEnd w:id="12"/>
    </w:p>
    <w:p w:rsidR="00753C39" w:rsidRDefault="00227176">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753C39" w:rsidRDefault="00227176">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end"/>
      </w:r>
      <w:bookmarkEnd w:id="14"/>
    </w:p>
    <w:p w:rsidR="00753C39" w:rsidRDefault="00227176">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753C39" w:rsidRDefault="00227176">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753C39" w:rsidRDefault="00227176">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中国商品学会</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753C39" w:rsidRDefault="00227176">
      <w:pPr>
        <w:rPr>
          <w:rFonts w:ascii="宋体" w:hAnsi="宋体"/>
          <w:sz w:val="28"/>
          <w:szCs w:val="28"/>
        </w:rPr>
        <w:sectPr w:rsidR="00753C3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F5EE18B" wp14:editId="45FF39E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835C6" w:rsidRDefault="008835C6" w:rsidP="008835C6">
      <w:pPr>
        <w:pStyle w:val="affffff3"/>
        <w:spacing w:after="360"/>
      </w:pPr>
      <w:bookmarkStart w:id="22" w:name="BookMark1"/>
      <w:bookmarkStart w:id="23" w:name="_Toc188533070"/>
      <w:bookmarkStart w:id="24" w:name="_Toc190359138"/>
      <w:bookmarkStart w:id="25" w:name="_Toc188618513"/>
      <w:bookmarkStart w:id="26" w:name="_Toc185860851"/>
      <w:bookmarkStart w:id="27" w:name="_Toc191051699"/>
      <w:bookmarkStart w:id="28" w:name="_Toc194407737"/>
      <w:bookmarkStart w:id="29" w:name="_Toc188533832"/>
      <w:bookmarkStart w:id="30" w:name="_Toc194939251"/>
      <w:bookmarkStart w:id="31" w:name="_Toc196211343"/>
      <w:r w:rsidRPr="008835C6">
        <w:rPr>
          <w:rFonts w:hint="eastAsia"/>
          <w:spacing w:val="320"/>
        </w:rPr>
        <w:lastRenderedPageBreak/>
        <w:t>目</w:t>
      </w:r>
      <w:r>
        <w:rPr>
          <w:rFonts w:hint="eastAsia"/>
        </w:rPr>
        <w:t>次</w:t>
      </w:r>
    </w:p>
    <w:p w:rsidR="008835C6" w:rsidRPr="008835C6" w:rsidRDefault="008835C6">
      <w:pPr>
        <w:pStyle w:val="10"/>
        <w:tabs>
          <w:tab w:val="right" w:leader="dot" w:pos="9344"/>
        </w:tabs>
        <w:rPr>
          <w:rFonts w:asciiTheme="minorHAnsi" w:eastAsiaTheme="minorEastAsia" w:hAnsiTheme="minorHAnsi" w:cstheme="minorBidi"/>
          <w:noProof/>
          <w:szCs w:val="22"/>
        </w:rPr>
      </w:pPr>
      <w:r w:rsidRPr="008835C6">
        <w:fldChar w:fldCharType="begin"/>
      </w:r>
      <w:r w:rsidRPr="008835C6">
        <w:instrText xml:space="preserve"> TOC \o "1-1" \h </w:instrText>
      </w:r>
      <w:r w:rsidRPr="008835C6">
        <w:fldChar w:fldCharType="separate"/>
      </w:r>
      <w:hyperlink w:anchor="_Toc196493367" w:history="1">
        <w:r w:rsidRPr="008835C6">
          <w:rPr>
            <w:rStyle w:val="affff5"/>
            <w:rFonts w:hint="eastAsia"/>
            <w:noProof/>
          </w:rPr>
          <w:t>前言</w:t>
        </w:r>
        <w:r w:rsidRPr="008835C6">
          <w:rPr>
            <w:noProof/>
          </w:rPr>
          <w:tab/>
        </w:r>
        <w:r w:rsidRPr="008835C6">
          <w:rPr>
            <w:noProof/>
          </w:rPr>
          <w:fldChar w:fldCharType="begin"/>
        </w:r>
        <w:r w:rsidRPr="008835C6">
          <w:rPr>
            <w:noProof/>
          </w:rPr>
          <w:instrText xml:space="preserve"> PAGEREF _Toc196493367 \h </w:instrText>
        </w:r>
        <w:r w:rsidRPr="008835C6">
          <w:rPr>
            <w:noProof/>
          </w:rPr>
        </w:r>
        <w:r w:rsidRPr="008835C6">
          <w:rPr>
            <w:noProof/>
          </w:rPr>
          <w:fldChar w:fldCharType="separate"/>
        </w:r>
        <w:r w:rsidR="009B62CE">
          <w:rPr>
            <w:noProof/>
          </w:rPr>
          <w:t>II</w:t>
        </w:r>
        <w:r w:rsidRPr="008835C6">
          <w:rPr>
            <w:noProof/>
          </w:rPr>
          <w:fldChar w:fldCharType="end"/>
        </w:r>
      </w:hyperlink>
    </w:p>
    <w:p w:rsidR="008835C6" w:rsidRPr="008835C6" w:rsidRDefault="00997D56">
      <w:pPr>
        <w:pStyle w:val="10"/>
        <w:tabs>
          <w:tab w:val="right" w:leader="dot" w:pos="9344"/>
        </w:tabs>
        <w:rPr>
          <w:rFonts w:asciiTheme="minorHAnsi" w:eastAsiaTheme="minorEastAsia" w:hAnsiTheme="minorHAnsi" w:cstheme="minorBidi"/>
          <w:noProof/>
          <w:szCs w:val="22"/>
        </w:rPr>
      </w:pPr>
      <w:hyperlink w:anchor="_Toc196493368" w:history="1">
        <w:r w:rsidR="008835C6" w:rsidRPr="008835C6">
          <w:rPr>
            <w:rStyle w:val="affff5"/>
            <w:noProof/>
          </w:rPr>
          <w:t>1</w:t>
        </w:r>
        <w:r w:rsidR="008835C6">
          <w:rPr>
            <w:rStyle w:val="affff5"/>
            <w:noProof/>
          </w:rPr>
          <w:t xml:space="preserve"> </w:t>
        </w:r>
        <w:r w:rsidR="008835C6" w:rsidRPr="008835C6">
          <w:rPr>
            <w:rStyle w:val="affff5"/>
            <w:rFonts w:hint="eastAsia"/>
            <w:noProof/>
          </w:rPr>
          <w:t xml:space="preserve"> 范围</w:t>
        </w:r>
        <w:r w:rsidR="008835C6" w:rsidRPr="008835C6">
          <w:rPr>
            <w:noProof/>
          </w:rPr>
          <w:tab/>
        </w:r>
        <w:r w:rsidR="008835C6" w:rsidRPr="008835C6">
          <w:rPr>
            <w:noProof/>
          </w:rPr>
          <w:fldChar w:fldCharType="begin"/>
        </w:r>
        <w:r w:rsidR="008835C6" w:rsidRPr="008835C6">
          <w:rPr>
            <w:noProof/>
          </w:rPr>
          <w:instrText xml:space="preserve"> PAGEREF _Toc196493368 \h </w:instrText>
        </w:r>
        <w:r w:rsidR="008835C6" w:rsidRPr="008835C6">
          <w:rPr>
            <w:noProof/>
          </w:rPr>
        </w:r>
        <w:r w:rsidR="008835C6" w:rsidRPr="008835C6">
          <w:rPr>
            <w:noProof/>
          </w:rPr>
          <w:fldChar w:fldCharType="separate"/>
        </w:r>
        <w:r w:rsidR="009B62CE">
          <w:rPr>
            <w:noProof/>
          </w:rPr>
          <w:t>1</w:t>
        </w:r>
        <w:r w:rsidR="008835C6" w:rsidRPr="008835C6">
          <w:rPr>
            <w:noProof/>
          </w:rPr>
          <w:fldChar w:fldCharType="end"/>
        </w:r>
      </w:hyperlink>
    </w:p>
    <w:p w:rsidR="008835C6" w:rsidRPr="008835C6" w:rsidRDefault="00997D56">
      <w:pPr>
        <w:pStyle w:val="10"/>
        <w:tabs>
          <w:tab w:val="right" w:leader="dot" w:pos="9344"/>
        </w:tabs>
        <w:rPr>
          <w:rFonts w:asciiTheme="minorHAnsi" w:eastAsiaTheme="minorEastAsia" w:hAnsiTheme="minorHAnsi" w:cstheme="minorBidi"/>
          <w:noProof/>
          <w:szCs w:val="22"/>
        </w:rPr>
      </w:pPr>
      <w:hyperlink w:anchor="_Toc196493369" w:history="1">
        <w:r w:rsidR="008835C6" w:rsidRPr="008835C6">
          <w:rPr>
            <w:rStyle w:val="affff5"/>
            <w:noProof/>
          </w:rPr>
          <w:t>2</w:t>
        </w:r>
        <w:r w:rsidR="008835C6">
          <w:rPr>
            <w:rStyle w:val="affff5"/>
            <w:noProof/>
          </w:rPr>
          <w:t xml:space="preserve"> </w:t>
        </w:r>
        <w:r w:rsidR="008835C6" w:rsidRPr="008835C6">
          <w:rPr>
            <w:rStyle w:val="affff5"/>
            <w:rFonts w:hint="eastAsia"/>
            <w:noProof/>
          </w:rPr>
          <w:t xml:space="preserve"> 规范性引用文件</w:t>
        </w:r>
        <w:r w:rsidR="008835C6" w:rsidRPr="008835C6">
          <w:rPr>
            <w:noProof/>
          </w:rPr>
          <w:tab/>
        </w:r>
        <w:r w:rsidR="008835C6" w:rsidRPr="008835C6">
          <w:rPr>
            <w:noProof/>
          </w:rPr>
          <w:fldChar w:fldCharType="begin"/>
        </w:r>
        <w:r w:rsidR="008835C6" w:rsidRPr="008835C6">
          <w:rPr>
            <w:noProof/>
          </w:rPr>
          <w:instrText xml:space="preserve"> PAGEREF _Toc196493369 \h </w:instrText>
        </w:r>
        <w:r w:rsidR="008835C6" w:rsidRPr="008835C6">
          <w:rPr>
            <w:noProof/>
          </w:rPr>
        </w:r>
        <w:r w:rsidR="008835C6" w:rsidRPr="008835C6">
          <w:rPr>
            <w:noProof/>
          </w:rPr>
          <w:fldChar w:fldCharType="separate"/>
        </w:r>
        <w:r w:rsidR="009B62CE">
          <w:rPr>
            <w:noProof/>
          </w:rPr>
          <w:t>1</w:t>
        </w:r>
        <w:r w:rsidR="008835C6" w:rsidRPr="008835C6">
          <w:rPr>
            <w:noProof/>
          </w:rPr>
          <w:fldChar w:fldCharType="end"/>
        </w:r>
      </w:hyperlink>
    </w:p>
    <w:p w:rsidR="008835C6" w:rsidRPr="008835C6" w:rsidRDefault="00997D56">
      <w:pPr>
        <w:pStyle w:val="10"/>
        <w:tabs>
          <w:tab w:val="right" w:leader="dot" w:pos="9344"/>
        </w:tabs>
        <w:rPr>
          <w:rFonts w:asciiTheme="minorHAnsi" w:eastAsiaTheme="minorEastAsia" w:hAnsiTheme="minorHAnsi" w:cstheme="minorBidi"/>
          <w:noProof/>
          <w:szCs w:val="22"/>
        </w:rPr>
      </w:pPr>
      <w:hyperlink w:anchor="_Toc196493370" w:history="1">
        <w:r w:rsidR="008835C6" w:rsidRPr="008835C6">
          <w:rPr>
            <w:rStyle w:val="affff5"/>
            <w:noProof/>
          </w:rPr>
          <w:t>3</w:t>
        </w:r>
        <w:r w:rsidR="008835C6">
          <w:rPr>
            <w:rStyle w:val="affff5"/>
            <w:noProof/>
          </w:rPr>
          <w:t xml:space="preserve"> </w:t>
        </w:r>
        <w:r w:rsidR="008835C6" w:rsidRPr="008835C6">
          <w:rPr>
            <w:rStyle w:val="affff5"/>
            <w:rFonts w:hint="eastAsia"/>
            <w:noProof/>
          </w:rPr>
          <w:t xml:space="preserve"> 术语和定义</w:t>
        </w:r>
        <w:r w:rsidR="008835C6" w:rsidRPr="008835C6">
          <w:rPr>
            <w:noProof/>
          </w:rPr>
          <w:tab/>
        </w:r>
        <w:r w:rsidR="008835C6" w:rsidRPr="008835C6">
          <w:rPr>
            <w:noProof/>
          </w:rPr>
          <w:fldChar w:fldCharType="begin"/>
        </w:r>
        <w:r w:rsidR="008835C6" w:rsidRPr="008835C6">
          <w:rPr>
            <w:noProof/>
          </w:rPr>
          <w:instrText xml:space="preserve"> PAGEREF _Toc196493370 \h </w:instrText>
        </w:r>
        <w:r w:rsidR="008835C6" w:rsidRPr="008835C6">
          <w:rPr>
            <w:noProof/>
          </w:rPr>
        </w:r>
        <w:r w:rsidR="008835C6" w:rsidRPr="008835C6">
          <w:rPr>
            <w:noProof/>
          </w:rPr>
          <w:fldChar w:fldCharType="separate"/>
        </w:r>
        <w:r w:rsidR="009B62CE">
          <w:rPr>
            <w:noProof/>
          </w:rPr>
          <w:t>1</w:t>
        </w:r>
        <w:r w:rsidR="008835C6" w:rsidRPr="008835C6">
          <w:rPr>
            <w:noProof/>
          </w:rPr>
          <w:fldChar w:fldCharType="end"/>
        </w:r>
      </w:hyperlink>
    </w:p>
    <w:p w:rsidR="008835C6" w:rsidRPr="008835C6" w:rsidRDefault="00997D56">
      <w:pPr>
        <w:pStyle w:val="10"/>
        <w:tabs>
          <w:tab w:val="right" w:leader="dot" w:pos="9344"/>
        </w:tabs>
        <w:rPr>
          <w:rFonts w:asciiTheme="minorHAnsi" w:eastAsiaTheme="minorEastAsia" w:hAnsiTheme="minorHAnsi" w:cstheme="minorBidi"/>
          <w:noProof/>
          <w:szCs w:val="22"/>
        </w:rPr>
      </w:pPr>
      <w:hyperlink w:anchor="_Toc196493371" w:history="1">
        <w:r w:rsidR="008835C6" w:rsidRPr="008835C6">
          <w:rPr>
            <w:rStyle w:val="affff5"/>
            <w:noProof/>
          </w:rPr>
          <w:t>4</w:t>
        </w:r>
        <w:r w:rsidR="008835C6">
          <w:rPr>
            <w:rStyle w:val="affff5"/>
            <w:noProof/>
          </w:rPr>
          <w:t xml:space="preserve"> </w:t>
        </w:r>
        <w:r w:rsidR="008835C6" w:rsidRPr="008835C6">
          <w:rPr>
            <w:rStyle w:val="affff5"/>
            <w:rFonts w:hint="eastAsia"/>
            <w:noProof/>
          </w:rPr>
          <w:t xml:space="preserve"> 评价原则</w:t>
        </w:r>
        <w:r w:rsidR="008835C6" w:rsidRPr="008835C6">
          <w:rPr>
            <w:noProof/>
          </w:rPr>
          <w:tab/>
        </w:r>
        <w:r w:rsidR="008835C6" w:rsidRPr="008835C6">
          <w:rPr>
            <w:noProof/>
          </w:rPr>
          <w:fldChar w:fldCharType="begin"/>
        </w:r>
        <w:r w:rsidR="008835C6" w:rsidRPr="008835C6">
          <w:rPr>
            <w:noProof/>
          </w:rPr>
          <w:instrText xml:space="preserve"> PAGEREF _Toc196493371 \h </w:instrText>
        </w:r>
        <w:r w:rsidR="008835C6" w:rsidRPr="008835C6">
          <w:rPr>
            <w:noProof/>
          </w:rPr>
        </w:r>
        <w:r w:rsidR="008835C6" w:rsidRPr="008835C6">
          <w:rPr>
            <w:noProof/>
          </w:rPr>
          <w:fldChar w:fldCharType="separate"/>
        </w:r>
        <w:r w:rsidR="009B62CE">
          <w:rPr>
            <w:noProof/>
          </w:rPr>
          <w:t>1</w:t>
        </w:r>
        <w:r w:rsidR="008835C6" w:rsidRPr="008835C6">
          <w:rPr>
            <w:noProof/>
          </w:rPr>
          <w:fldChar w:fldCharType="end"/>
        </w:r>
      </w:hyperlink>
    </w:p>
    <w:p w:rsidR="008835C6" w:rsidRPr="008835C6" w:rsidRDefault="00997D56">
      <w:pPr>
        <w:pStyle w:val="10"/>
        <w:tabs>
          <w:tab w:val="right" w:leader="dot" w:pos="9344"/>
        </w:tabs>
        <w:rPr>
          <w:rFonts w:asciiTheme="minorHAnsi" w:eastAsiaTheme="minorEastAsia" w:hAnsiTheme="minorHAnsi" w:cstheme="minorBidi"/>
          <w:noProof/>
          <w:szCs w:val="22"/>
        </w:rPr>
      </w:pPr>
      <w:hyperlink w:anchor="_Toc196493372" w:history="1">
        <w:r w:rsidR="008835C6" w:rsidRPr="008835C6">
          <w:rPr>
            <w:rStyle w:val="affff5"/>
            <w:noProof/>
          </w:rPr>
          <w:t>5</w:t>
        </w:r>
        <w:r w:rsidR="008835C6">
          <w:rPr>
            <w:rStyle w:val="affff5"/>
            <w:noProof/>
          </w:rPr>
          <w:t xml:space="preserve"> </w:t>
        </w:r>
        <w:r w:rsidR="008835C6" w:rsidRPr="008835C6">
          <w:rPr>
            <w:rStyle w:val="affff5"/>
            <w:rFonts w:hint="eastAsia"/>
            <w:noProof/>
          </w:rPr>
          <w:t xml:space="preserve"> 评价方法</w:t>
        </w:r>
        <w:r w:rsidR="008835C6" w:rsidRPr="008835C6">
          <w:rPr>
            <w:noProof/>
          </w:rPr>
          <w:tab/>
        </w:r>
        <w:r w:rsidR="008835C6" w:rsidRPr="008835C6">
          <w:rPr>
            <w:noProof/>
          </w:rPr>
          <w:fldChar w:fldCharType="begin"/>
        </w:r>
        <w:r w:rsidR="008835C6" w:rsidRPr="008835C6">
          <w:rPr>
            <w:noProof/>
          </w:rPr>
          <w:instrText xml:space="preserve"> PAGEREF _Toc196493372 \h </w:instrText>
        </w:r>
        <w:r w:rsidR="008835C6" w:rsidRPr="008835C6">
          <w:rPr>
            <w:noProof/>
          </w:rPr>
        </w:r>
        <w:r w:rsidR="008835C6" w:rsidRPr="008835C6">
          <w:rPr>
            <w:noProof/>
          </w:rPr>
          <w:fldChar w:fldCharType="separate"/>
        </w:r>
        <w:r w:rsidR="009B62CE">
          <w:rPr>
            <w:noProof/>
          </w:rPr>
          <w:t>1</w:t>
        </w:r>
        <w:r w:rsidR="008835C6" w:rsidRPr="008835C6">
          <w:rPr>
            <w:noProof/>
          </w:rPr>
          <w:fldChar w:fldCharType="end"/>
        </w:r>
      </w:hyperlink>
    </w:p>
    <w:p w:rsidR="008835C6" w:rsidRPr="008835C6" w:rsidRDefault="00997D56">
      <w:pPr>
        <w:pStyle w:val="10"/>
        <w:tabs>
          <w:tab w:val="right" w:leader="dot" w:pos="9344"/>
        </w:tabs>
        <w:rPr>
          <w:rFonts w:asciiTheme="minorHAnsi" w:eastAsiaTheme="minorEastAsia" w:hAnsiTheme="minorHAnsi" w:cstheme="minorBidi"/>
          <w:noProof/>
          <w:szCs w:val="22"/>
        </w:rPr>
      </w:pPr>
      <w:hyperlink w:anchor="_Toc196493373" w:history="1">
        <w:r w:rsidR="008835C6" w:rsidRPr="008835C6">
          <w:rPr>
            <w:rStyle w:val="affff5"/>
            <w:noProof/>
          </w:rPr>
          <w:t>6</w:t>
        </w:r>
        <w:r w:rsidR="008835C6">
          <w:rPr>
            <w:rStyle w:val="affff5"/>
            <w:noProof/>
          </w:rPr>
          <w:t xml:space="preserve"> </w:t>
        </w:r>
        <w:r w:rsidR="008835C6" w:rsidRPr="008835C6">
          <w:rPr>
            <w:rStyle w:val="affff5"/>
            <w:rFonts w:hint="eastAsia"/>
            <w:noProof/>
          </w:rPr>
          <w:t xml:space="preserve"> 数据统计与分析</w:t>
        </w:r>
        <w:r w:rsidR="008835C6" w:rsidRPr="008835C6">
          <w:rPr>
            <w:noProof/>
          </w:rPr>
          <w:tab/>
        </w:r>
        <w:r w:rsidR="008835C6" w:rsidRPr="008835C6">
          <w:rPr>
            <w:noProof/>
          </w:rPr>
          <w:fldChar w:fldCharType="begin"/>
        </w:r>
        <w:r w:rsidR="008835C6" w:rsidRPr="008835C6">
          <w:rPr>
            <w:noProof/>
          </w:rPr>
          <w:instrText xml:space="preserve"> PAGEREF _Toc196493373 \h </w:instrText>
        </w:r>
        <w:r w:rsidR="008835C6" w:rsidRPr="008835C6">
          <w:rPr>
            <w:noProof/>
          </w:rPr>
        </w:r>
        <w:r w:rsidR="008835C6" w:rsidRPr="008835C6">
          <w:rPr>
            <w:noProof/>
          </w:rPr>
          <w:fldChar w:fldCharType="separate"/>
        </w:r>
        <w:r w:rsidR="009B62CE">
          <w:rPr>
            <w:noProof/>
          </w:rPr>
          <w:t>5</w:t>
        </w:r>
        <w:r w:rsidR="008835C6" w:rsidRPr="008835C6">
          <w:rPr>
            <w:noProof/>
          </w:rPr>
          <w:fldChar w:fldCharType="end"/>
        </w:r>
      </w:hyperlink>
    </w:p>
    <w:p w:rsidR="008835C6" w:rsidRPr="008835C6" w:rsidRDefault="00997D56">
      <w:pPr>
        <w:pStyle w:val="10"/>
        <w:tabs>
          <w:tab w:val="right" w:leader="dot" w:pos="9344"/>
        </w:tabs>
        <w:rPr>
          <w:rFonts w:asciiTheme="minorHAnsi" w:eastAsiaTheme="minorEastAsia" w:hAnsiTheme="minorHAnsi" w:cstheme="minorBidi"/>
          <w:noProof/>
          <w:szCs w:val="22"/>
        </w:rPr>
      </w:pPr>
      <w:hyperlink w:anchor="_Toc196493374" w:history="1">
        <w:r w:rsidR="008835C6" w:rsidRPr="008835C6">
          <w:rPr>
            <w:rStyle w:val="affff5"/>
            <w:noProof/>
          </w:rPr>
          <w:t>7</w:t>
        </w:r>
        <w:r w:rsidR="008835C6">
          <w:rPr>
            <w:rStyle w:val="affff5"/>
            <w:noProof/>
          </w:rPr>
          <w:t xml:space="preserve"> </w:t>
        </w:r>
        <w:r w:rsidR="008835C6" w:rsidRPr="008835C6">
          <w:rPr>
            <w:rStyle w:val="affff5"/>
            <w:rFonts w:hint="eastAsia"/>
            <w:noProof/>
          </w:rPr>
          <w:t xml:space="preserve"> 结果判定</w:t>
        </w:r>
        <w:r w:rsidR="008835C6" w:rsidRPr="008835C6">
          <w:rPr>
            <w:noProof/>
          </w:rPr>
          <w:tab/>
        </w:r>
        <w:r w:rsidR="008835C6" w:rsidRPr="008835C6">
          <w:rPr>
            <w:noProof/>
          </w:rPr>
          <w:fldChar w:fldCharType="begin"/>
        </w:r>
        <w:r w:rsidR="008835C6" w:rsidRPr="008835C6">
          <w:rPr>
            <w:noProof/>
          </w:rPr>
          <w:instrText xml:space="preserve"> PAGEREF _Toc196493374 \h </w:instrText>
        </w:r>
        <w:r w:rsidR="008835C6" w:rsidRPr="008835C6">
          <w:rPr>
            <w:noProof/>
          </w:rPr>
        </w:r>
        <w:r w:rsidR="008835C6" w:rsidRPr="008835C6">
          <w:rPr>
            <w:noProof/>
          </w:rPr>
          <w:fldChar w:fldCharType="separate"/>
        </w:r>
        <w:r w:rsidR="009B62CE">
          <w:rPr>
            <w:noProof/>
          </w:rPr>
          <w:t>5</w:t>
        </w:r>
        <w:r w:rsidR="008835C6" w:rsidRPr="008835C6">
          <w:rPr>
            <w:noProof/>
          </w:rPr>
          <w:fldChar w:fldCharType="end"/>
        </w:r>
      </w:hyperlink>
    </w:p>
    <w:p w:rsidR="008835C6" w:rsidRPr="008835C6" w:rsidRDefault="00997D56">
      <w:pPr>
        <w:pStyle w:val="10"/>
        <w:tabs>
          <w:tab w:val="right" w:leader="dot" w:pos="9344"/>
        </w:tabs>
        <w:rPr>
          <w:rFonts w:asciiTheme="minorHAnsi" w:eastAsiaTheme="minorEastAsia" w:hAnsiTheme="minorHAnsi" w:cstheme="minorBidi"/>
          <w:noProof/>
          <w:szCs w:val="22"/>
        </w:rPr>
      </w:pPr>
      <w:hyperlink w:anchor="_Toc196493375" w:history="1">
        <w:r w:rsidR="008835C6" w:rsidRPr="008835C6">
          <w:rPr>
            <w:rStyle w:val="affff5"/>
            <w:noProof/>
          </w:rPr>
          <w:t>8</w:t>
        </w:r>
        <w:r w:rsidR="008835C6">
          <w:rPr>
            <w:rStyle w:val="affff5"/>
            <w:noProof/>
          </w:rPr>
          <w:t xml:space="preserve"> </w:t>
        </w:r>
        <w:r w:rsidR="008835C6" w:rsidRPr="008835C6">
          <w:rPr>
            <w:rStyle w:val="affff5"/>
            <w:rFonts w:hint="eastAsia"/>
            <w:noProof/>
          </w:rPr>
          <w:t xml:space="preserve"> 评价报告</w:t>
        </w:r>
        <w:r w:rsidR="008835C6" w:rsidRPr="008835C6">
          <w:rPr>
            <w:noProof/>
          </w:rPr>
          <w:tab/>
        </w:r>
        <w:r w:rsidR="008835C6" w:rsidRPr="008835C6">
          <w:rPr>
            <w:noProof/>
          </w:rPr>
          <w:fldChar w:fldCharType="begin"/>
        </w:r>
        <w:r w:rsidR="008835C6" w:rsidRPr="008835C6">
          <w:rPr>
            <w:noProof/>
          </w:rPr>
          <w:instrText xml:space="preserve"> PAGEREF _Toc196493375 \h </w:instrText>
        </w:r>
        <w:r w:rsidR="008835C6" w:rsidRPr="008835C6">
          <w:rPr>
            <w:noProof/>
          </w:rPr>
        </w:r>
        <w:r w:rsidR="008835C6" w:rsidRPr="008835C6">
          <w:rPr>
            <w:noProof/>
          </w:rPr>
          <w:fldChar w:fldCharType="separate"/>
        </w:r>
        <w:r w:rsidR="009B62CE">
          <w:rPr>
            <w:noProof/>
          </w:rPr>
          <w:t>6</w:t>
        </w:r>
        <w:r w:rsidR="008835C6" w:rsidRPr="008835C6">
          <w:rPr>
            <w:noProof/>
          </w:rPr>
          <w:fldChar w:fldCharType="end"/>
        </w:r>
      </w:hyperlink>
    </w:p>
    <w:p w:rsidR="008835C6" w:rsidRPr="008835C6" w:rsidRDefault="008835C6" w:rsidP="008835C6">
      <w:pPr>
        <w:pStyle w:val="affffff3"/>
        <w:spacing w:after="360"/>
        <w:sectPr w:rsidR="008835C6" w:rsidRPr="008835C6" w:rsidSect="008835C6">
          <w:headerReference w:type="even" r:id="rId18"/>
          <w:headerReference w:type="default" r:id="rId19"/>
          <w:footerReference w:type="default" r:id="rId20"/>
          <w:pgSz w:w="11906" w:h="16838"/>
          <w:pgMar w:top="1928" w:right="1134" w:bottom="1134" w:left="1134" w:header="1418" w:footer="1134" w:gutter="284"/>
          <w:pgNumType w:fmt="upperRoman" w:start="1"/>
          <w:cols w:space="425"/>
          <w:formProt w:val="0"/>
          <w:docGrid w:linePitch="312"/>
        </w:sectPr>
      </w:pPr>
      <w:r w:rsidRPr="008835C6">
        <w:fldChar w:fldCharType="end"/>
      </w:r>
    </w:p>
    <w:p w:rsidR="00753C39" w:rsidRDefault="00227176">
      <w:pPr>
        <w:pStyle w:val="a6"/>
        <w:spacing w:before="900" w:after="360"/>
      </w:pPr>
      <w:bookmarkStart w:id="32" w:name="_Toc196493367"/>
      <w:bookmarkStart w:id="33" w:name="BookMark2"/>
      <w:bookmarkEnd w:id="22"/>
      <w:r>
        <w:rPr>
          <w:spacing w:val="320"/>
        </w:rPr>
        <w:lastRenderedPageBreak/>
        <w:t>前</w:t>
      </w:r>
      <w:r>
        <w:t>言</w:t>
      </w:r>
      <w:bookmarkEnd w:id="23"/>
      <w:bookmarkEnd w:id="24"/>
      <w:bookmarkEnd w:id="25"/>
      <w:bookmarkEnd w:id="26"/>
      <w:bookmarkEnd w:id="27"/>
      <w:bookmarkEnd w:id="28"/>
      <w:bookmarkEnd w:id="29"/>
      <w:bookmarkEnd w:id="30"/>
      <w:bookmarkEnd w:id="31"/>
      <w:bookmarkEnd w:id="32"/>
    </w:p>
    <w:p w:rsidR="00753C39" w:rsidRDefault="00227176">
      <w:pPr>
        <w:pStyle w:val="affffe"/>
        <w:ind w:firstLine="420"/>
      </w:pPr>
      <w:r>
        <w:rPr>
          <w:rFonts w:hint="eastAsia"/>
        </w:rPr>
        <w:t>本文件按照GB/T 1.1—2020《标准化工作导则  第1部分：标准化文件的结构和起草规则》的规定起草。</w:t>
      </w:r>
    </w:p>
    <w:p w:rsidR="00753C39" w:rsidRDefault="00227176">
      <w:pPr>
        <w:pStyle w:val="affffe"/>
        <w:ind w:firstLine="420"/>
      </w:pPr>
      <w:r>
        <w:rPr>
          <w:rFonts w:hint="eastAsia"/>
        </w:rPr>
        <w:t>请注意本文件的某些内容可能涉及专利。本文件的发布机构不承担识别专利的责任。</w:t>
      </w:r>
    </w:p>
    <w:p w:rsidR="00753C39" w:rsidRDefault="00227176">
      <w:pPr>
        <w:pStyle w:val="affffe"/>
        <w:ind w:firstLine="420"/>
      </w:pPr>
      <w:r>
        <w:rPr>
          <w:rFonts w:hint="eastAsia"/>
        </w:rPr>
        <w:t>本文件由</w:t>
      </w:r>
      <w:r w:rsidR="007D233E" w:rsidRPr="007D233E">
        <w:rPr>
          <w:rFonts w:hint="eastAsia"/>
        </w:rPr>
        <w:t>世卫国华（北京）医疗科技研究院有限公司</w:t>
      </w:r>
      <w:r>
        <w:rPr>
          <w:rFonts w:hint="eastAsia"/>
        </w:rPr>
        <w:t>提出。</w:t>
      </w:r>
    </w:p>
    <w:p w:rsidR="00753C39" w:rsidRDefault="00227176">
      <w:pPr>
        <w:pStyle w:val="affffe"/>
        <w:ind w:firstLine="420"/>
      </w:pPr>
      <w:r>
        <w:rPr>
          <w:rFonts w:hint="eastAsia"/>
        </w:rPr>
        <w:t>本文件由中国商品学会归口。</w:t>
      </w:r>
    </w:p>
    <w:p w:rsidR="00753C39" w:rsidRDefault="00227176">
      <w:pPr>
        <w:pStyle w:val="affffe"/>
        <w:ind w:firstLine="420"/>
      </w:pPr>
      <w:r>
        <w:rPr>
          <w:rFonts w:hint="eastAsia"/>
        </w:rPr>
        <w:t>本文件起草单位：</w:t>
      </w:r>
      <w:r w:rsidR="007D233E" w:rsidRPr="007D233E">
        <w:rPr>
          <w:rFonts w:hint="eastAsia"/>
        </w:rPr>
        <w:t>世卫国华（北京）医疗科技研究院有限公司</w:t>
      </w:r>
      <w:r>
        <w:rPr>
          <w:rFonts w:hint="eastAsia"/>
        </w:rPr>
        <w:t>。</w:t>
      </w:r>
    </w:p>
    <w:p w:rsidR="00753C39" w:rsidRDefault="00227176">
      <w:pPr>
        <w:pStyle w:val="affffe"/>
        <w:ind w:firstLine="420"/>
        <w:sectPr w:rsidR="00753C39">
          <w:pgSz w:w="11906" w:h="16838"/>
          <w:pgMar w:top="1928" w:right="1134" w:bottom="1134" w:left="1134" w:header="1418" w:footer="1134" w:gutter="284"/>
          <w:pgNumType w:fmt="upperRoman"/>
          <w:cols w:space="425"/>
          <w:formProt w:val="0"/>
          <w:docGrid w:linePitch="312"/>
        </w:sectPr>
      </w:pPr>
      <w:r>
        <w:rPr>
          <w:rFonts w:hint="eastAsia"/>
        </w:rPr>
        <w:t>本文件主要起草人：。</w:t>
      </w:r>
    </w:p>
    <w:p w:rsidR="00753C39" w:rsidRDefault="00753C39">
      <w:pPr>
        <w:spacing w:line="20" w:lineRule="exact"/>
        <w:jc w:val="center"/>
        <w:rPr>
          <w:rFonts w:ascii="黑体" w:eastAsia="黑体" w:hAnsi="黑体"/>
          <w:sz w:val="32"/>
          <w:szCs w:val="32"/>
        </w:rPr>
      </w:pPr>
      <w:bookmarkStart w:id="34" w:name="BookMark4"/>
      <w:bookmarkEnd w:id="33"/>
    </w:p>
    <w:p w:rsidR="00753C39" w:rsidRDefault="00753C39">
      <w:pPr>
        <w:spacing w:line="20" w:lineRule="exact"/>
        <w:jc w:val="center"/>
        <w:rPr>
          <w:rFonts w:ascii="黑体" w:eastAsia="黑体" w:hAnsi="黑体"/>
          <w:sz w:val="32"/>
          <w:szCs w:val="32"/>
        </w:rPr>
      </w:pPr>
    </w:p>
    <w:bookmarkStart w:id="35" w:name="OLE_LINK7" w:displacedByCustomXml="next"/>
    <w:bookmarkStart w:id="36" w:name="OLE_LINK8" w:displacedByCustomXml="next"/>
    <w:bookmarkStart w:id="37" w:name="NEW_STAND_NAME" w:displacedByCustomXml="next"/>
    <w:bookmarkStart w:id="38" w:name="OLE_LINK1" w:displacedByCustomXml="next"/>
    <w:bookmarkStart w:id="39" w:name="OLE_LINK3" w:displacedByCustomXml="next"/>
    <w:bookmarkStart w:id="40" w:name="OLE_LINK2" w:displacedByCustomXml="next"/>
    <w:sdt>
      <w:sdtPr>
        <w:tag w:val="NEW_STAND_NAME"/>
        <w:id w:val="595910757"/>
        <w:lock w:val="sdtLocked"/>
        <w:placeholder>
          <w:docPart w:val="3DBDAD553443420EB62B03F0A4A77B27"/>
        </w:placeholder>
      </w:sdtPr>
      <w:sdtEndPr/>
      <w:sdtContent>
        <w:bookmarkEnd w:id="35" w:displacedByCustomXml="prev"/>
        <w:p w:rsidR="00753C39" w:rsidRDefault="002216C2" w:rsidP="002216C2">
          <w:pPr>
            <w:pStyle w:val="afffffffff1"/>
            <w:spacing w:beforeLines="100" w:before="240" w:afterLines="220" w:after="528"/>
          </w:pPr>
          <w:r>
            <w:rPr>
              <w:rFonts w:hint="eastAsia"/>
            </w:rPr>
            <w:t>发用产品控油、蓬松功效评价方法</w:t>
          </w:r>
        </w:p>
      </w:sdtContent>
    </w:sdt>
    <w:bookmarkEnd w:id="36" w:displacedByCustomXml="prev"/>
    <w:p w:rsidR="00753C39" w:rsidRDefault="00227176">
      <w:pPr>
        <w:pStyle w:val="affc"/>
        <w:spacing w:before="240" w:after="240"/>
      </w:pPr>
      <w:bookmarkStart w:id="41" w:name="_Toc26986530"/>
      <w:bookmarkStart w:id="42" w:name="_Toc188533071"/>
      <w:bookmarkStart w:id="43" w:name="_Toc188618514"/>
      <w:bookmarkStart w:id="44" w:name="_Toc26986771"/>
      <w:bookmarkStart w:id="45" w:name="_Toc188533833"/>
      <w:bookmarkStart w:id="46" w:name="_Toc97192964"/>
      <w:bookmarkStart w:id="47" w:name="_Toc191051700"/>
      <w:bookmarkStart w:id="48" w:name="_Toc190359139"/>
      <w:bookmarkStart w:id="49" w:name="_Toc194407738"/>
      <w:bookmarkStart w:id="50" w:name="_Toc26648465"/>
      <w:bookmarkStart w:id="51" w:name="_Toc194939252"/>
      <w:bookmarkStart w:id="52" w:name="_Toc24884211"/>
      <w:bookmarkStart w:id="53" w:name="_Toc26718930"/>
      <w:bookmarkStart w:id="54" w:name="_Toc17233325"/>
      <w:bookmarkStart w:id="55" w:name="_Toc185860852"/>
      <w:bookmarkStart w:id="56" w:name="_Toc24884218"/>
      <w:bookmarkStart w:id="57" w:name="_Toc17233333"/>
      <w:bookmarkStart w:id="58" w:name="_Toc196211344"/>
      <w:bookmarkStart w:id="59" w:name="_Toc196493368"/>
      <w:bookmarkEnd w:id="40"/>
      <w:bookmarkEnd w:id="39"/>
      <w:bookmarkEnd w:id="38"/>
      <w:bookmarkEnd w:id="37"/>
      <w:r>
        <w:rPr>
          <w:rFonts w:hint="eastAsia"/>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753C39" w:rsidRDefault="00227176" w:rsidP="008835C6">
      <w:pPr>
        <w:pStyle w:val="affffe"/>
        <w:ind w:firstLine="420"/>
      </w:pPr>
      <w:bookmarkStart w:id="60" w:name="_Toc24884212"/>
      <w:bookmarkStart w:id="61" w:name="_Toc26648466"/>
      <w:bookmarkStart w:id="62" w:name="_Toc17233334"/>
      <w:bookmarkStart w:id="63" w:name="_Toc17233326"/>
      <w:bookmarkStart w:id="64" w:name="_Toc24884219"/>
      <w:r>
        <w:t>本文件规定了</w:t>
      </w:r>
      <w:r w:rsidR="007D233E" w:rsidRPr="007D233E">
        <w:rPr>
          <w:rFonts w:hint="eastAsia"/>
        </w:rPr>
        <w:t>发用产品控油、蓬松功效评价</w:t>
      </w:r>
      <w:r w:rsidR="007D233E">
        <w:rPr>
          <w:rFonts w:hint="eastAsia"/>
        </w:rPr>
        <w:t>的</w:t>
      </w:r>
      <w:r w:rsidR="008835C6">
        <w:rPr>
          <w:rFonts w:hint="eastAsia"/>
        </w:rPr>
        <w:t>评价原则、评价方法、数据统计与分析、结果判定、评价报告</w:t>
      </w:r>
      <w:r w:rsidR="00D1120F">
        <w:rPr>
          <w:rFonts w:hint="eastAsia"/>
        </w:rPr>
        <w:t>。</w:t>
      </w:r>
    </w:p>
    <w:p w:rsidR="00753C39" w:rsidRDefault="00227176">
      <w:pPr>
        <w:pStyle w:val="affffe"/>
        <w:ind w:firstLine="420"/>
      </w:pPr>
      <w:r>
        <w:rPr>
          <w:rFonts w:hint="eastAsia"/>
        </w:rPr>
        <w:t>本文件适用于</w:t>
      </w:r>
      <w:r w:rsidR="007D233E" w:rsidRPr="007D233E">
        <w:rPr>
          <w:rFonts w:hint="eastAsia"/>
        </w:rPr>
        <w:t>发用产品控油、蓬松功效</w:t>
      </w:r>
      <w:r w:rsidR="007D233E">
        <w:rPr>
          <w:rFonts w:hint="eastAsia"/>
        </w:rPr>
        <w:t>的</w:t>
      </w:r>
      <w:r w:rsidR="007D233E" w:rsidRPr="007D233E">
        <w:rPr>
          <w:rFonts w:hint="eastAsia"/>
        </w:rPr>
        <w:t>评价</w:t>
      </w:r>
      <w:r w:rsidR="007D233E">
        <w:rPr>
          <w:rFonts w:hint="eastAsia"/>
        </w:rPr>
        <w:t>方法</w:t>
      </w:r>
      <w:r>
        <w:rPr>
          <w:rFonts w:hint="eastAsia"/>
        </w:rPr>
        <w:t>。</w:t>
      </w:r>
    </w:p>
    <w:p w:rsidR="00753C39" w:rsidRDefault="00227176">
      <w:pPr>
        <w:pStyle w:val="affc"/>
        <w:spacing w:before="240" w:after="240"/>
      </w:pPr>
      <w:bookmarkStart w:id="65" w:name="_Toc26718931"/>
      <w:bookmarkStart w:id="66" w:name="_Toc188618515"/>
      <w:bookmarkStart w:id="67" w:name="_Toc191051701"/>
      <w:bookmarkStart w:id="68" w:name="_Toc26986772"/>
      <w:bookmarkStart w:id="69" w:name="_Toc185860853"/>
      <w:bookmarkStart w:id="70" w:name="_Toc26986531"/>
      <w:bookmarkStart w:id="71" w:name="_Toc194939253"/>
      <w:bookmarkStart w:id="72" w:name="_Toc194407739"/>
      <w:bookmarkStart w:id="73" w:name="_Toc188533072"/>
      <w:bookmarkStart w:id="74" w:name="_Toc188533834"/>
      <w:bookmarkStart w:id="75" w:name="_Toc97192965"/>
      <w:bookmarkStart w:id="76" w:name="_Toc190359140"/>
      <w:bookmarkStart w:id="77" w:name="_Toc196211345"/>
      <w:bookmarkStart w:id="78" w:name="_Toc196493369"/>
      <w:r>
        <w:rPr>
          <w:rFonts w:hint="eastAsia"/>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53C39" w:rsidRDefault="008835C6">
          <w:pPr>
            <w:pStyle w:val="affffe"/>
            <w:ind w:firstLine="420"/>
          </w:pPr>
          <w:r>
            <w:rPr>
              <w:rFonts w:hint="eastAsia"/>
            </w:rPr>
            <w:t>本文件没有规范性引用文件。</w:t>
          </w:r>
        </w:p>
      </w:sdtContent>
    </w:sdt>
    <w:p w:rsidR="00753C39" w:rsidRDefault="00227176">
      <w:pPr>
        <w:pStyle w:val="affc"/>
        <w:spacing w:before="240" w:after="240"/>
      </w:pPr>
      <w:bookmarkStart w:id="79" w:name="_Toc188618516"/>
      <w:bookmarkStart w:id="80" w:name="_Toc188533073"/>
      <w:bookmarkStart w:id="81" w:name="_Toc188533835"/>
      <w:bookmarkStart w:id="82" w:name="_Toc191051702"/>
      <w:bookmarkStart w:id="83" w:name="_Toc97192966"/>
      <w:bookmarkStart w:id="84" w:name="_Toc185860854"/>
      <w:bookmarkStart w:id="85" w:name="_Toc190359141"/>
      <w:bookmarkStart w:id="86" w:name="_Toc194407740"/>
      <w:bookmarkStart w:id="87" w:name="_Toc194939254"/>
      <w:bookmarkStart w:id="88" w:name="_Toc196211346"/>
      <w:bookmarkStart w:id="89" w:name="_Toc196493370"/>
      <w:r>
        <w:rPr>
          <w:rFonts w:hint="eastAsia"/>
          <w:szCs w:val="21"/>
        </w:rPr>
        <w:t>术语和定义</w:t>
      </w:r>
      <w:bookmarkEnd w:id="79"/>
      <w:bookmarkEnd w:id="80"/>
      <w:bookmarkEnd w:id="81"/>
      <w:bookmarkEnd w:id="82"/>
      <w:bookmarkEnd w:id="83"/>
      <w:bookmarkEnd w:id="84"/>
      <w:bookmarkEnd w:id="85"/>
      <w:bookmarkEnd w:id="86"/>
      <w:bookmarkEnd w:id="87"/>
      <w:bookmarkEnd w:id="88"/>
      <w:bookmarkEnd w:id="89"/>
    </w:p>
    <w:bookmarkStart w:id="90" w:name="_Toc26986532" w:displacedByCustomXml="next"/>
    <w:bookmarkEnd w:id="90"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53C39" w:rsidRDefault="00227176">
          <w:pPr>
            <w:pStyle w:val="affffe"/>
            <w:ind w:firstLine="420"/>
          </w:pPr>
          <w:r>
            <w:t>下列术语和定义适用于本文件。</w:t>
          </w:r>
        </w:p>
      </w:sdtContent>
    </w:sdt>
    <w:p w:rsidR="00A859DB" w:rsidRDefault="00227176" w:rsidP="00A859DB">
      <w:pPr>
        <w:pStyle w:val="affffffffffd"/>
        <w:ind w:left="420" w:hangingChars="200" w:hanging="420"/>
        <w:rPr>
          <w:rFonts w:ascii="黑体" w:eastAsia="黑体" w:hAnsi="黑体"/>
        </w:rPr>
      </w:pPr>
      <w:bookmarkStart w:id="91" w:name="_Toc194939255"/>
      <w:bookmarkStart w:id="92" w:name="_Toc190359142"/>
      <w:bookmarkStart w:id="93" w:name="_Toc194407741"/>
      <w:bookmarkStart w:id="94" w:name="_Toc191051703"/>
      <w:bookmarkStart w:id="95" w:name="_Toc185860855"/>
      <w:r>
        <w:rPr>
          <w:rFonts w:ascii="黑体" w:eastAsia="黑体" w:hAnsi="黑体"/>
        </w:rPr>
        <w:br/>
      </w:r>
      <w:r w:rsidR="00A859DB" w:rsidRPr="00A859DB">
        <w:rPr>
          <w:rFonts w:ascii="黑体" w:eastAsia="黑体" w:hAnsi="黑体"/>
        </w:rPr>
        <w:t>控油功效</w:t>
      </w:r>
      <w:r w:rsidR="00B164A0">
        <w:rPr>
          <w:rFonts w:ascii="黑体" w:eastAsia="黑体" w:hAnsi="黑体" w:hint="eastAsia"/>
        </w:rPr>
        <w:t xml:space="preserve">  </w:t>
      </w:r>
      <w:r w:rsidR="00B164A0">
        <w:rPr>
          <w:rFonts w:ascii="黑体" w:eastAsia="黑体" w:hAnsi="黑体"/>
        </w:rPr>
        <w:t>oil</w:t>
      </w:r>
      <w:r w:rsidR="00B164A0">
        <w:rPr>
          <w:rFonts w:ascii="黑体" w:eastAsia="黑体" w:hAnsi="黑体" w:hint="eastAsia"/>
        </w:rPr>
        <w:t>-</w:t>
      </w:r>
      <w:r w:rsidR="00B164A0" w:rsidRPr="00B164A0">
        <w:rPr>
          <w:rFonts w:ascii="黑体" w:eastAsia="黑体" w:hAnsi="黑体"/>
        </w:rPr>
        <w:t>control</w:t>
      </w:r>
      <w:r w:rsidR="00B164A0">
        <w:rPr>
          <w:rFonts w:ascii="黑体" w:eastAsia="黑体" w:hAnsi="黑体" w:hint="eastAsia"/>
        </w:rPr>
        <w:t xml:space="preserve"> </w:t>
      </w:r>
      <w:r w:rsidR="00B164A0" w:rsidRPr="00B164A0">
        <w:rPr>
          <w:rFonts w:ascii="黑体" w:eastAsia="黑体" w:hAnsi="黑体"/>
        </w:rPr>
        <w:t>effects</w:t>
      </w:r>
    </w:p>
    <w:p w:rsidR="00B164A0" w:rsidRDefault="00A859DB" w:rsidP="00B164A0">
      <w:pPr>
        <w:pStyle w:val="affffe"/>
        <w:ind w:firstLine="420"/>
      </w:pPr>
      <w:r w:rsidRPr="00A859DB">
        <w:t>发用产品减少头皮或头发油脂分泌、降低油脂含量的能力。</w:t>
      </w:r>
    </w:p>
    <w:p w:rsidR="00A859DB" w:rsidRPr="00B164A0" w:rsidRDefault="00B164A0" w:rsidP="00B164A0">
      <w:pPr>
        <w:pStyle w:val="affffffffffd"/>
        <w:ind w:left="420" w:hangingChars="200" w:hanging="420"/>
        <w:rPr>
          <w:rFonts w:ascii="黑体" w:eastAsia="黑体" w:hAnsi="黑体"/>
        </w:rPr>
      </w:pPr>
      <w:r w:rsidRPr="00B164A0">
        <w:rPr>
          <w:rFonts w:ascii="黑体" w:eastAsia="黑体" w:hAnsi="黑体"/>
        </w:rPr>
        <w:br/>
      </w:r>
      <w:r w:rsidR="00A859DB" w:rsidRPr="00B164A0">
        <w:rPr>
          <w:rFonts w:ascii="黑体" w:eastAsia="黑体" w:hAnsi="黑体"/>
        </w:rPr>
        <w:t>蓬松功效</w:t>
      </w:r>
      <w:r w:rsidRPr="00B164A0">
        <w:rPr>
          <w:rFonts w:ascii="黑体" w:eastAsia="黑体" w:hAnsi="黑体" w:hint="eastAsia"/>
        </w:rPr>
        <w:t xml:space="preserve">  </w:t>
      </w:r>
      <w:r w:rsidRPr="00B164A0">
        <w:rPr>
          <w:rFonts w:ascii="黑体" w:eastAsia="黑体" w:hAnsi="黑体"/>
        </w:rPr>
        <w:t>volume-enhancing effects</w:t>
      </w:r>
    </w:p>
    <w:p w:rsidR="007D233E" w:rsidRPr="007D233E" w:rsidRDefault="00A859DB" w:rsidP="00A859DB">
      <w:pPr>
        <w:pStyle w:val="affffe"/>
        <w:ind w:firstLine="420"/>
      </w:pPr>
      <w:r w:rsidRPr="00A859DB">
        <w:t>发用产品使头发呈现更饱满、增加发根支撑力和头发体积，提升视觉上蓬松感的效果。</w:t>
      </w:r>
    </w:p>
    <w:p w:rsidR="00A859DB" w:rsidRDefault="00A859DB" w:rsidP="00A859DB">
      <w:pPr>
        <w:pStyle w:val="affc"/>
        <w:spacing w:before="240" w:after="240"/>
      </w:pPr>
      <w:bookmarkStart w:id="96" w:name="_Toc196493371"/>
      <w:bookmarkEnd w:id="91"/>
      <w:bookmarkEnd w:id="92"/>
      <w:bookmarkEnd w:id="93"/>
      <w:bookmarkEnd w:id="94"/>
      <w:bookmarkEnd w:id="95"/>
      <w:r>
        <w:rPr>
          <w:rFonts w:hint="eastAsia"/>
        </w:rPr>
        <w:t>评价原则</w:t>
      </w:r>
      <w:bookmarkEnd w:id="96"/>
    </w:p>
    <w:p w:rsidR="00A859DB" w:rsidRDefault="00A859DB" w:rsidP="00A859DB">
      <w:pPr>
        <w:pStyle w:val="affd"/>
        <w:spacing w:before="120" w:after="120"/>
      </w:pPr>
      <w:r>
        <w:rPr>
          <w:rFonts w:hint="eastAsia"/>
        </w:rPr>
        <w:t>科学性原则</w:t>
      </w:r>
    </w:p>
    <w:p w:rsidR="00A859DB" w:rsidRDefault="00A859DB" w:rsidP="00A859DB">
      <w:pPr>
        <w:pStyle w:val="affffe"/>
        <w:ind w:firstLine="420"/>
      </w:pPr>
      <w:r>
        <w:rPr>
          <w:rFonts w:hint="eastAsia"/>
        </w:rPr>
        <w:t>评价方法应基于科学原理，综合运用生物学、化学、物理学等多学科知识，确保评价结果准确可靠。</w:t>
      </w:r>
      <w:r w:rsidR="00D449BF">
        <w:rPr>
          <w:rFonts w:hint="eastAsia"/>
        </w:rPr>
        <w:t>试验</w:t>
      </w:r>
      <w:r>
        <w:rPr>
          <w:rFonts w:hint="eastAsia"/>
        </w:rPr>
        <w:t>设计、测试流程、数据分析等环节需遵循科学研究的基本规范，采用经过验证的</w:t>
      </w:r>
      <w:r w:rsidR="00D449BF">
        <w:rPr>
          <w:rFonts w:hint="eastAsia"/>
        </w:rPr>
        <w:t>试验</w:t>
      </w:r>
      <w:r>
        <w:rPr>
          <w:rFonts w:hint="eastAsia"/>
        </w:rPr>
        <w:t>方法和技术手段。</w:t>
      </w:r>
    </w:p>
    <w:p w:rsidR="00A859DB" w:rsidRDefault="00A859DB" w:rsidP="00A859DB">
      <w:pPr>
        <w:pStyle w:val="affd"/>
        <w:spacing w:before="120" w:after="120"/>
      </w:pPr>
      <w:r>
        <w:rPr>
          <w:rFonts w:hint="eastAsia"/>
        </w:rPr>
        <w:t>客观性原则</w:t>
      </w:r>
    </w:p>
    <w:p w:rsidR="00A859DB" w:rsidRDefault="00A859DB" w:rsidP="00A859DB">
      <w:pPr>
        <w:pStyle w:val="affffe"/>
        <w:ind w:firstLine="420"/>
      </w:pPr>
      <w:r>
        <w:rPr>
          <w:rFonts w:hint="eastAsia"/>
        </w:rPr>
        <w:t>评价过程应尽量减少人为因素的干扰，测试数据应客观、真实、可追溯。使用标准化的仪器设备和试剂，严格控制</w:t>
      </w:r>
      <w:r w:rsidR="00D449BF">
        <w:rPr>
          <w:rFonts w:hint="eastAsia"/>
        </w:rPr>
        <w:t>试验</w:t>
      </w:r>
      <w:r>
        <w:rPr>
          <w:rFonts w:hint="eastAsia"/>
        </w:rPr>
        <w:t>条件，确保不同测试人员、不同时间的测试结果具有可比性。</w:t>
      </w:r>
    </w:p>
    <w:p w:rsidR="00A859DB" w:rsidRDefault="00A859DB" w:rsidP="00A859DB">
      <w:pPr>
        <w:pStyle w:val="affd"/>
        <w:spacing w:before="120" w:after="120"/>
      </w:pPr>
      <w:r>
        <w:rPr>
          <w:rFonts w:hint="eastAsia"/>
        </w:rPr>
        <w:t>全面性原则</w:t>
      </w:r>
    </w:p>
    <w:p w:rsidR="00A859DB" w:rsidRDefault="00A859DB" w:rsidP="00A859DB">
      <w:pPr>
        <w:pStyle w:val="affffe"/>
        <w:ind w:firstLine="420"/>
      </w:pPr>
      <w:r>
        <w:rPr>
          <w:rFonts w:hint="eastAsia"/>
        </w:rPr>
        <w:t>从多个维度对发用产品的控油、蓬松功效进行评价，包括体外试验、人体试验和发束测试等。综合考虑产品对头皮油脂分泌、头发油脂含量、头发蓬松度、梳理性能等方面的影响，全面评估产品的功效。</w:t>
      </w:r>
    </w:p>
    <w:p w:rsidR="00A859DB" w:rsidRDefault="00A859DB" w:rsidP="00A859DB">
      <w:pPr>
        <w:pStyle w:val="affd"/>
        <w:spacing w:before="120" w:after="120"/>
      </w:pPr>
      <w:r>
        <w:rPr>
          <w:rFonts w:hint="eastAsia"/>
        </w:rPr>
        <w:t>可靠性原则</w:t>
      </w:r>
    </w:p>
    <w:p w:rsidR="00A859DB" w:rsidRPr="00A859DB" w:rsidRDefault="00A859DB" w:rsidP="00A859DB">
      <w:pPr>
        <w:pStyle w:val="affffe"/>
        <w:ind w:firstLine="420"/>
      </w:pPr>
      <w:r>
        <w:rPr>
          <w:rFonts w:hint="eastAsia"/>
        </w:rPr>
        <w:t>评价方法应具有良好的重复性和再现性，在相同条件下，不同</w:t>
      </w:r>
      <w:r w:rsidR="00D449BF">
        <w:rPr>
          <w:rFonts w:hint="eastAsia"/>
        </w:rPr>
        <w:t>实验</w:t>
      </w:r>
      <w:r>
        <w:rPr>
          <w:rFonts w:hint="eastAsia"/>
        </w:rPr>
        <w:t>室或同一实验室不同时间进行测试，应能得到相近的结果。对实验数据进行严格的统计分析，确保结果的可靠性和有效性。</w:t>
      </w:r>
    </w:p>
    <w:p w:rsidR="007D233E" w:rsidRDefault="00A859DB" w:rsidP="00A859DB">
      <w:pPr>
        <w:pStyle w:val="affc"/>
        <w:spacing w:before="240" w:after="240"/>
      </w:pPr>
      <w:bookmarkStart w:id="97" w:name="_Toc196493372"/>
      <w:r>
        <w:rPr>
          <w:rFonts w:hint="eastAsia"/>
        </w:rPr>
        <w:t>评价方法</w:t>
      </w:r>
      <w:bookmarkEnd w:id="97"/>
    </w:p>
    <w:p w:rsidR="00A859DB" w:rsidRDefault="00A859DB" w:rsidP="00A859DB">
      <w:pPr>
        <w:pStyle w:val="affd"/>
        <w:spacing w:before="120" w:after="120"/>
      </w:pPr>
      <w:r>
        <w:rPr>
          <w:rFonts w:hint="eastAsia"/>
        </w:rPr>
        <w:t>体外功效评价试验</w:t>
      </w:r>
    </w:p>
    <w:p w:rsidR="00A859DB" w:rsidRDefault="00A859DB" w:rsidP="00A859DB">
      <w:pPr>
        <w:pStyle w:val="affe"/>
        <w:spacing w:before="120" w:after="120"/>
      </w:pPr>
      <w:r>
        <w:rPr>
          <w:rFonts w:hint="eastAsia"/>
        </w:rPr>
        <w:t>实验原理</w:t>
      </w:r>
    </w:p>
    <w:p w:rsidR="00A859DB" w:rsidRPr="00A859DB" w:rsidRDefault="00A859DB" w:rsidP="00C10456">
      <w:pPr>
        <w:pStyle w:val="affffe"/>
        <w:ind w:firstLine="420"/>
      </w:pPr>
      <w:r>
        <w:rPr>
          <w:rFonts w:hint="eastAsia"/>
        </w:rPr>
        <w:lastRenderedPageBreak/>
        <w:t>人皮质腺细胞在体外呈不规则多边形，且在诱导分化后的成熟皮脂腺细胞中可发现大量脂滴。因此，人皮脂腺细胞体外培养模型可用于模拟人体皮肤的皮脂分泌，通过尼罗红染料对皮脂腺细胞的脂质进行染色，从而评估待测样品的控油功效。</w:t>
      </w:r>
    </w:p>
    <w:p w:rsidR="007D233E" w:rsidRDefault="00C10456" w:rsidP="00C10456">
      <w:pPr>
        <w:pStyle w:val="affe"/>
        <w:spacing w:before="120" w:after="120"/>
      </w:pPr>
      <w:r>
        <w:rPr>
          <w:rFonts w:hint="eastAsia"/>
        </w:rPr>
        <w:t>实验材料</w:t>
      </w:r>
    </w:p>
    <w:p w:rsidR="00C10456" w:rsidRDefault="00C10456" w:rsidP="007D233E">
      <w:pPr>
        <w:pStyle w:val="affffe"/>
        <w:ind w:firstLine="420"/>
      </w:pPr>
      <w:r>
        <w:rPr>
          <w:rFonts w:hint="eastAsia"/>
        </w:rPr>
        <w:t>实验材料为以下：</w:t>
      </w:r>
    </w:p>
    <w:p w:rsidR="007D233E" w:rsidRDefault="00C10456" w:rsidP="00C10456">
      <w:pPr>
        <w:pStyle w:val="af5"/>
      </w:pPr>
      <w:r>
        <w:rPr>
          <w:rFonts w:hint="eastAsia"/>
        </w:rPr>
        <w:t>实验样品；</w:t>
      </w:r>
    </w:p>
    <w:p w:rsidR="00C10456" w:rsidRDefault="00C10456" w:rsidP="00C10456">
      <w:pPr>
        <w:pStyle w:val="af5"/>
      </w:pPr>
      <w:r>
        <w:rPr>
          <w:rFonts w:hint="eastAsia"/>
        </w:rPr>
        <w:t>人皮脂腺细胞；</w:t>
      </w:r>
    </w:p>
    <w:p w:rsidR="00C10456" w:rsidRDefault="00C10456" w:rsidP="00C10456">
      <w:pPr>
        <w:pStyle w:val="af5"/>
      </w:pPr>
      <w:r>
        <w:rPr>
          <w:rFonts w:hint="eastAsia"/>
        </w:rPr>
        <w:t>实验主要试剂：</w:t>
      </w:r>
    </w:p>
    <w:p w:rsidR="00C10456" w:rsidRDefault="00C10456" w:rsidP="00C10456">
      <w:pPr>
        <w:pStyle w:val="af6"/>
        <w:numPr>
          <w:ilvl w:val="1"/>
          <w:numId w:val="32"/>
        </w:numPr>
      </w:pPr>
      <w:r>
        <w:rPr>
          <w:rFonts w:hint="eastAsia"/>
        </w:rPr>
        <w:t>DMEM 培养基；</w:t>
      </w:r>
    </w:p>
    <w:p w:rsidR="00C10456" w:rsidRDefault="00C10456" w:rsidP="00C10456">
      <w:pPr>
        <w:pStyle w:val="af6"/>
      </w:pPr>
      <w:r>
        <w:rPr>
          <w:rFonts w:hint="eastAsia"/>
        </w:rPr>
        <w:t>青链霉素；</w:t>
      </w:r>
    </w:p>
    <w:p w:rsidR="00C10456" w:rsidRDefault="00C10456" w:rsidP="00C10456">
      <w:pPr>
        <w:pStyle w:val="af6"/>
      </w:pPr>
      <w:r>
        <w:rPr>
          <w:rFonts w:hint="eastAsia"/>
        </w:rPr>
        <w:t>胎牛血清；</w:t>
      </w:r>
    </w:p>
    <w:p w:rsidR="00C10456" w:rsidRDefault="00C10456" w:rsidP="00C10456">
      <w:pPr>
        <w:pStyle w:val="af6"/>
      </w:pPr>
      <w:r>
        <w:rPr>
          <w:rFonts w:hint="eastAsia"/>
        </w:rPr>
        <w:t>胰酶；</w:t>
      </w:r>
    </w:p>
    <w:p w:rsidR="00C10456" w:rsidRDefault="00C10456" w:rsidP="00C10456">
      <w:pPr>
        <w:pStyle w:val="af6"/>
      </w:pPr>
      <w:r>
        <w:rPr>
          <w:rFonts w:hint="eastAsia"/>
        </w:rPr>
        <w:t>PBS 缓冲液；</w:t>
      </w:r>
    </w:p>
    <w:p w:rsidR="00C10456" w:rsidRDefault="00C10456" w:rsidP="00C10456">
      <w:pPr>
        <w:pStyle w:val="af6"/>
      </w:pPr>
      <w:r>
        <w:rPr>
          <w:rFonts w:hint="eastAsia"/>
        </w:rPr>
        <w:t>尼罗红；</w:t>
      </w:r>
    </w:p>
    <w:p w:rsidR="00C10456" w:rsidRDefault="00C10456" w:rsidP="00C10456">
      <w:pPr>
        <w:pStyle w:val="af6"/>
      </w:pPr>
      <w:r>
        <w:rPr>
          <w:rFonts w:hint="eastAsia"/>
        </w:rPr>
        <w:t>亚油酸；</w:t>
      </w:r>
    </w:p>
    <w:p w:rsidR="00C10456" w:rsidRDefault="00C10456" w:rsidP="00C10456">
      <w:pPr>
        <w:pStyle w:val="af6"/>
      </w:pPr>
      <w:r>
        <w:rPr>
          <w:rFonts w:hint="eastAsia"/>
        </w:rPr>
        <w:t>视黄酸；</w:t>
      </w:r>
    </w:p>
    <w:p w:rsidR="007D233E" w:rsidRDefault="00C10456" w:rsidP="00C10456">
      <w:pPr>
        <w:pStyle w:val="af6"/>
      </w:pPr>
      <w:r>
        <w:rPr>
          <w:rFonts w:hint="eastAsia"/>
        </w:rPr>
        <w:t>4%多聚甲醛。</w:t>
      </w:r>
    </w:p>
    <w:p w:rsidR="007D233E" w:rsidRDefault="00D449BF" w:rsidP="00C10456">
      <w:pPr>
        <w:pStyle w:val="af5"/>
      </w:pPr>
      <w:r>
        <w:rPr>
          <w:rFonts w:hint="eastAsia"/>
        </w:rPr>
        <w:t>试验</w:t>
      </w:r>
      <w:r w:rsidR="00C10456">
        <w:rPr>
          <w:rFonts w:hint="eastAsia"/>
        </w:rPr>
        <w:t>主要仪器：</w:t>
      </w:r>
    </w:p>
    <w:p w:rsidR="00C10456" w:rsidRDefault="00C10456" w:rsidP="00C10456">
      <w:pPr>
        <w:pStyle w:val="af6"/>
        <w:numPr>
          <w:ilvl w:val="1"/>
          <w:numId w:val="33"/>
        </w:numPr>
      </w:pPr>
      <w:r>
        <w:rPr>
          <w:rFonts w:hint="eastAsia"/>
        </w:rPr>
        <w:t>生物安全柜；</w:t>
      </w:r>
    </w:p>
    <w:p w:rsidR="00C10456" w:rsidRDefault="00C10456" w:rsidP="00C10456">
      <w:pPr>
        <w:pStyle w:val="af6"/>
      </w:pPr>
      <w:r>
        <w:rPr>
          <w:rFonts w:hint="eastAsia"/>
        </w:rPr>
        <w:t>二氧化碳培养箱；</w:t>
      </w:r>
    </w:p>
    <w:p w:rsidR="00C10456" w:rsidRDefault="00C10456" w:rsidP="00C10456">
      <w:pPr>
        <w:pStyle w:val="af6"/>
      </w:pPr>
      <w:r>
        <w:rPr>
          <w:rFonts w:hint="eastAsia"/>
        </w:rPr>
        <w:t>倒置相差显微镜；</w:t>
      </w:r>
    </w:p>
    <w:p w:rsidR="00C10456" w:rsidRDefault="00C10456" w:rsidP="00C10456">
      <w:pPr>
        <w:pStyle w:val="af6"/>
      </w:pPr>
      <w:r>
        <w:rPr>
          <w:rFonts w:hint="eastAsia"/>
        </w:rPr>
        <w:t>酶标仪；</w:t>
      </w:r>
    </w:p>
    <w:p w:rsidR="00C10456" w:rsidRDefault="00C10456" w:rsidP="00C10456">
      <w:pPr>
        <w:pStyle w:val="af6"/>
      </w:pPr>
      <w:r>
        <w:rPr>
          <w:rFonts w:hint="eastAsia"/>
        </w:rPr>
        <w:t>分析天平；</w:t>
      </w:r>
    </w:p>
    <w:p w:rsidR="007D233E" w:rsidRDefault="00C10456" w:rsidP="00C10456">
      <w:pPr>
        <w:pStyle w:val="af6"/>
      </w:pPr>
      <w:r>
        <w:rPr>
          <w:rFonts w:hint="eastAsia"/>
        </w:rPr>
        <w:t>流式细胞计数仪；</w:t>
      </w:r>
    </w:p>
    <w:p w:rsidR="007D233E" w:rsidRDefault="00C10456" w:rsidP="00C10456">
      <w:pPr>
        <w:pStyle w:val="af6"/>
      </w:pPr>
      <w:r w:rsidRPr="00C10456">
        <w:rPr>
          <w:rFonts w:hint="eastAsia"/>
        </w:rPr>
        <w:t>荧光显微镜</w:t>
      </w:r>
      <w:r>
        <w:rPr>
          <w:rFonts w:hint="eastAsia"/>
        </w:rPr>
        <w:t>。</w:t>
      </w:r>
    </w:p>
    <w:p w:rsidR="007D233E" w:rsidRDefault="00D449BF" w:rsidP="00C10456">
      <w:pPr>
        <w:pStyle w:val="affe"/>
        <w:spacing w:before="120" w:after="120"/>
      </w:pPr>
      <w:r>
        <w:rPr>
          <w:rFonts w:hint="eastAsia"/>
        </w:rPr>
        <w:t>试验</w:t>
      </w:r>
      <w:r w:rsidR="00C10456">
        <w:rPr>
          <w:rFonts w:hint="eastAsia"/>
        </w:rPr>
        <w:t>方法</w:t>
      </w:r>
    </w:p>
    <w:p w:rsidR="007D233E" w:rsidRDefault="00C10456" w:rsidP="00C10456">
      <w:pPr>
        <w:pStyle w:val="afff"/>
        <w:spacing w:before="120" w:after="120"/>
      </w:pPr>
      <w:r>
        <w:rPr>
          <w:rFonts w:hint="eastAsia"/>
        </w:rPr>
        <w:t>细胞活性</w:t>
      </w:r>
    </w:p>
    <w:p w:rsidR="00C10456" w:rsidRDefault="00C10456" w:rsidP="00C10456">
      <w:pPr>
        <w:pStyle w:val="affffffffc"/>
      </w:pPr>
      <w:r>
        <w:rPr>
          <w:rFonts w:hint="eastAsia"/>
        </w:rPr>
        <w:t>细胞接种：将细胞悬液接种于 96 孔细胞培养板，培养过夜。</w:t>
      </w:r>
    </w:p>
    <w:p w:rsidR="00C10456" w:rsidRDefault="00D449BF" w:rsidP="00C10456">
      <w:pPr>
        <w:pStyle w:val="affffffffc"/>
      </w:pPr>
      <w:r>
        <w:rPr>
          <w:rFonts w:hint="eastAsia"/>
        </w:rPr>
        <w:t>试验</w:t>
      </w:r>
      <w:r w:rsidR="00C10456">
        <w:rPr>
          <w:rFonts w:hint="eastAsia"/>
        </w:rPr>
        <w:t>分组：</w:t>
      </w:r>
      <w:r>
        <w:rPr>
          <w:rFonts w:hint="eastAsia"/>
        </w:rPr>
        <w:t>试验</w:t>
      </w:r>
      <w:r w:rsidR="00C10456">
        <w:rPr>
          <w:rFonts w:hint="eastAsia"/>
        </w:rPr>
        <w:t>设置调零组、空白对照组（BC）与样品组。样品组中，每个样品设置 8 个浓度梯度，每个浓度梯度下设置 6 个重复孔。</w:t>
      </w:r>
    </w:p>
    <w:p w:rsidR="00C10456" w:rsidRDefault="00C10456" w:rsidP="00C10456">
      <w:pPr>
        <w:pStyle w:val="affffffffc"/>
      </w:pPr>
      <w:r>
        <w:rPr>
          <w:rFonts w:hint="eastAsia"/>
        </w:rPr>
        <w:t>给药：对照组每孔加入 100μL 的细胞培养基；样品组每孔加入 100μL 含有相应浓度样品的培养基；调零组无细胞接种，仅加入 100μL 细胞培养基。加入受试物完成后将 96 孔板放置在二氧化碳培养箱中培养 48 h。</w:t>
      </w:r>
    </w:p>
    <w:p w:rsidR="007D233E" w:rsidRDefault="00C10456" w:rsidP="00C10456">
      <w:pPr>
        <w:pStyle w:val="affffffffc"/>
      </w:pPr>
      <w:r>
        <w:rPr>
          <w:rFonts w:hint="eastAsia"/>
        </w:rPr>
        <w:t>细胞活性检测：弃去上清液，每孔加入含有 MTT 的培养基，二氧化碳培养箱中避光孵育 3 h。孵育结束后弃去上清，每孔加入 100 μL DMSO，在酶标仪 570 nm 波长处测定吸光度。</w:t>
      </w:r>
    </w:p>
    <w:p w:rsidR="007D233E" w:rsidRDefault="00C10456" w:rsidP="00C10456">
      <w:pPr>
        <w:pStyle w:val="afff"/>
        <w:spacing w:before="120" w:after="120"/>
      </w:pPr>
      <w:r>
        <w:rPr>
          <w:rFonts w:hint="eastAsia"/>
        </w:rPr>
        <w:t>脂质染色</w:t>
      </w:r>
    </w:p>
    <w:p w:rsidR="00C10456" w:rsidRDefault="00C10456" w:rsidP="00C10456">
      <w:pPr>
        <w:pStyle w:val="affffffffc"/>
      </w:pPr>
      <w:r>
        <w:rPr>
          <w:rFonts w:hint="eastAsia"/>
        </w:rPr>
        <w:t>细胞接种：细胞接种于培养皿，培养过夜。</w:t>
      </w:r>
    </w:p>
    <w:p w:rsidR="00C10456" w:rsidRDefault="00D449BF" w:rsidP="00C10456">
      <w:pPr>
        <w:pStyle w:val="affffffffc"/>
      </w:pPr>
      <w:r>
        <w:rPr>
          <w:rFonts w:hint="eastAsia"/>
        </w:rPr>
        <w:t>试验</w:t>
      </w:r>
      <w:r w:rsidR="00C10456">
        <w:rPr>
          <w:rFonts w:hint="eastAsia"/>
        </w:rPr>
        <w:t xml:space="preserve">分组： </w:t>
      </w:r>
      <w:r>
        <w:rPr>
          <w:rFonts w:hint="eastAsia"/>
        </w:rPr>
        <w:t>试验</w:t>
      </w:r>
      <w:r w:rsidR="00C10456">
        <w:rPr>
          <w:rFonts w:hint="eastAsia"/>
        </w:rPr>
        <w:t>设置空白对照组（BC）、模型组（M）、阳性对照组（PC）及样品组（TA）。样品组设置 3 个浓度梯度，每个浓度梯度下设置 3 个重复。</w:t>
      </w:r>
    </w:p>
    <w:p w:rsidR="00C10456" w:rsidRDefault="00C10456" w:rsidP="00C10456">
      <w:pPr>
        <w:pStyle w:val="affffffffc"/>
      </w:pPr>
      <w:r>
        <w:rPr>
          <w:rFonts w:hint="eastAsia"/>
        </w:rPr>
        <w:t>诱导与给药：空白对照组仅加入 2</w:t>
      </w:r>
      <w:r w:rsidR="00D449BF">
        <w:rPr>
          <w:rFonts w:hint="eastAsia"/>
        </w:rPr>
        <w:t xml:space="preserve"> </w:t>
      </w:r>
      <w:r>
        <w:rPr>
          <w:rFonts w:hint="eastAsia"/>
        </w:rPr>
        <w:t>mL 细胞培养基，模型组加入 2</w:t>
      </w:r>
      <w:r w:rsidR="00D449BF">
        <w:rPr>
          <w:rFonts w:hint="eastAsia"/>
        </w:rPr>
        <w:t xml:space="preserve"> </w:t>
      </w:r>
      <w:r>
        <w:rPr>
          <w:rFonts w:hint="eastAsia"/>
        </w:rPr>
        <w:t>mL 含有亚油酸的细胞培养基，阳性对照组加入 2</w:t>
      </w:r>
      <w:r w:rsidR="00D449BF">
        <w:rPr>
          <w:rFonts w:hint="eastAsia"/>
        </w:rPr>
        <w:t xml:space="preserve"> </w:t>
      </w:r>
      <w:r>
        <w:rPr>
          <w:rFonts w:hint="eastAsia"/>
        </w:rPr>
        <w:t>mL 含有亚油酸和视黄酸的细胞培养基，样品组加入 2</w:t>
      </w:r>
      <w:r w:rsidR="00D449BF">
        <w:rPr>
          <w:rFonts w:hint="eastAsia"/>
        </w:rPr>
        <w:t xml:space="preserve"> </w:t>
      </w:r>
      <w:r>
        <w:rPr>
          <w:rFonts w:hint="eastAsia"/>
        </w:rPr>
        <w:t>mL 含有亚油酸及测试浓度样品的细胞培养基，在二氧化碳培养箱中孵育 48 h。</w:t>
      </w:r>
    </w:p>
    <w:p w:rsidR="00C10456" w:rsidRDefault="00C10456" w:rsidP="00C10456">
      <w:pPr>
        <w:pStyle w:val="affffffffc"/>
      </w:pPr>
      <w:r>
        <w:rPr>
          <w:rFonts w:hint="eastAsia"/>
        </w:rPr>
        <w:t>染色：孵育结束后弃上清，滴加 1mL 的 PBS 清洗细胞层，加入 500μL 的多聚甲醛于室温下固定 5 min，用 1</w:t>
      </w:r>
      <w:r w:rsidR="00D449BF">
        <w:rPr>
          <w:rFonts w:hint="eastAsia"/>
        </w:rPr>
        <w:t xml:space="preserve"> </w:t>
      </w:r>
      <w:r>
        <w:rPr>
          <w:rFonts w:hint="eastAsia"/>
        </w:rPr>
        <w:t>mL 的 PBS 清洗 2 次，加入 500 μL 尼罗红染料，37</w:t>
      </w:r>
      <w:r w:rsidR="00D449BF">
        <w:rPr>
          <w:rFonts w:hint="eastAsia"/>
        </w:rPr>
        <w:t xml:space="preserve"> </w:t>
      </w:r>
      <w:r>
        <w:rPr>
          <w:rFonts w:hint="eastAsia"/>
        </w:rPr>
        <w:t>℃</w:t>
      </w:r>
      <w:r w:rsidR="00D449BF">
        <w:rPr>
          <w:rFonts w:hint="eastAsia"/>
        </w:rPr>
        <w:t xml:space="preserve"> </w:t>
      </w:r>
      <w:r>
        <w:rPr>
          <w:rFonts w:hint="eastAsia"/>
        </w:rPr>
        <w:t>避光孵育 15 min。</w:t>
      </w:r>
    </w:p>
    <w:p w:rsidR="007D233E" w:rsidRDefault="00C10456" w:rsidP="00C10456">
      <w:pPr>
        <w:pStyle w:val="affffffffc"/>
      </w:pPr>
      <w:r>
        <w:rPr>
          <w:rFonts w:hint="eastAsia"/>
        </w:rPr>
        <w:t>荧光显微镜观察：用 1</w:t>
      </w:r>
      <w:r w:rsidR="00D449BF">
        <w:rPr>
          <w:rFonts w:hint="eastAsia"/>
        </w:rPr>
        <w:t xml:space="preserve"> </w:t>
      </w:r>
      <w:r>
        <w:rPr>
          <w:rFonts w:hint="eastAsia"/>
        </w:rPr>
        <w:t>mL 的 PBS 清洗两次，然后在倒置相差荧光显微镜下观察细胞并拍照记录。</w:t>
      </w:r>
    </w:p>
    <w:p w:rsidR="007D233E" w:rsidRDefault="00D449BF" w:rsidP="00D449BF">
      <w:pPr>
        <w:pStyle w:val="afff"/>
        <w:spacing w:before="120" w:after="120"/>
      </w:pPr>
      <w:r>
        <w:rPr>
          <w:rFonts w:hint="eastAsia"/>
        </w:rPr>
        <w:lastRenderedPageBreak/>
        <w:t>数据分析</w:t>
      </w:r>
    </w:p>
    <w:p w:rsidR="007D233E" w:rsidRDefault="00D449BF" w:rsidP="00D449BF">
      <w:pPr>
        <w:pStyle w:val="affffffffc"/>
      </w:pPr>
      <w:r w:rsidRPr="00D449BF">
        <w:rPr>
          <w:rFonts w:hint="eastAsia"/>
        </w:rPr>
        <w:t>细胞活性</w:t>
      </w:r>
      <w:r>
        <w:rPr>
          <w:rFonts w:hint="eastAsia"/>
        </w:rPr>
        <w:t>按式（1）计算：</w:t>
      </w:r>
    </w:p>
    <w:p w:rsidR="00D449BF" w:rsidRDefault="00D449BF" w:rsidP="00D449BF">
      <w:pPr>
        <w:pStyle w:val="affffffa"/>
      </w:pPr>
      <w:r>
        <w:tab/>
      </w:r>
      <m:oMath>
        <m:r>
          <m:rPr>
            <m:sty m:val="p"/>
          </m:rPr>
          <w:rPr>
            <w:rFonts w:ascii="Cambria Math" w:hAnsi="Cambria Math" w:hint="eastAsia"/>
          </w:rPr>
          <m:t>细胞活性</m:t>
        </m:r>
        <m:r>
          <m:rPr>
            <m:sty m:val="p"/>
          </m:rPr>
          <w:rPr>
            <w:rFonts w:ascii="Cambria Math" w:hAnsi="Cambria Math"/>
          </w:rPr>
          <m:t>=</m:t>
        </m:r>
        <m:f>
          <m:fPr>
            <m:ctrlPr>
              <w:rPr>
                <w:rFonts w:ascii="Cambria Math" w:hAnsi="Cambria Math"/>
              </w:rPr>
            </m:ctrlPr>
          </m:fPr>
          <m:num>
            <m:r>
              <w:rPr>
                <w:rFonts w:ascii="Cambria Math" w:hAnsi="Cambria Math"/>
              </w:rPr>
              <m:t>样品组</m:t>
            </m:r>
            <m:r>
              <w:rPr>
                <w:rFonts w:ascii="Cambria Math" w:hAnsi="Cambria Math"/>
              </w:rPr>
              <m:t>OD-</m:t>
            </m:r>
            <m:r>
              <w:rPr>
                <w:rFonts w:ascii="Cambria Math" w:hAnsi="Cambria Math"/>
              </w:rPr>
              <m:t>调零组</m:t>
            </m:r>
            <m:r>
              <w:rPr>
                <w:rFonts w:ascii="Cambria Math" w:hAnsi="Cambria Math"/>
              </w:rPr>
              <m:t>OD</m:t>
            </m:r>
          </m:num>
          <m:den>
            <m:r>
              <w:rPr>
                <w:rFonts w:ascii="Cambria Math" w:hAnsi="Cambria Math"/>
              </w:rPr>
              <m:t>空白对照组</m:t>
            </m:r>
            <m:r>
              <w:rPr>
                <w:rFonts w:ascii="Cambria Math" w:hAnsi="Cambria Math"/>
              </w:rPr>
              <m:t>OD-</m:t>
            </m:r>
            <m:r>
              <w:rPr>
                <w:rFonts w:ascii="Cambria Math" w:hAnsi="Cambria Math"/>
              </w:rPr>
              <m:t>调零组</m:t>
            </m:r>
            <m:r>
              <w:rPr>
                <w:rFonts w:ascii="Cambria Math" w:hAnsi="Cambria Math"/>
              </w:rPr>
              <m:t>OD</m:t>
            </m:r>
          </m:den>
        </m:f>
        <m:r>
          <w:rPr>
            <w:rFonts w:ascii="Cambria Math" w:hAnsi="Cambria Math"/>
          </w:rPr>
          <m:t>×100%</m:t>
        </m:r>
      </m:oMath>
      <w:r w:rsidRPr="00D449BF">
        <w:rPr>
          <w:rFonts w:ascii="微软雅黑" w:eastAsia="微软雅黑"/>
        </w:rPr>
        <w:tab/>
      </w:r>
      <w:r>
        <w:t>(</w:t>
      </w:r>
      <w:r>
        <w:fldChar w:fldCharType="begin"/>
      </w:r>
      <w:r>
        <w:instrText xml:space="preserve"> AUTONUM </w:instrText>
      </w:r>
      <w:r>
        <w:fldChar w:fldCharType="end"/>
      </w:r>
      <w:r>
        <w:t>)</w:t>
      </w:r>
    </w:p>
    <w:p w:rsidR="00D449BF" w:rsidRPr="00D449BF" w:rsidRDefault="00D449BF" w:rsidP="00D449BF">
      <w:pPr>
        <w:pStyle w:val="affffffffc"/>
      </w:pPr>
      <w:r w:rsidRPr="00D449BF">
        <w:rPr>
          <w:rFonts w:hint="eastAsia"/>
        </w:rPr>
        <w:t>脂质荧光强度</w:t>
      </w:r>
      <w:r>
        <w:rPr>
          <w:rFonts w:hint="eastAsia"/>
        </w:rPr>
        <w:t>应</w:t>
      </w:r>
      <w:r w:rsidRPr="00D449BF">
        <w:rPr>
          <w:rFonts w:hint="eastAsia"/>
        </w:rPr>
        <w:t>进行图像分析，以模型</w:t>
      </w:r>
      <w:r w:rsidRPr="00D449BF">
        <w:rPr>
          <w:rFonts w:hAnsi="宋体" w:hint="eastAsia"/>
        </w:rPr>
        <w:t>组（M）为 100%</w:t>
      </w:r>
      <w:r w:rsidRPr="00D449BF">
        <w:rPr>
          <w:rFonts w:hint="eastAsia"/>
        </w:rPr>
        <w:t>，计算各组的相对荧光强度</w:t>
      </w:r>
      <w:r>
        <w:rPr>
          <w:rFonts w:hint="eastAsia"/>
        </w:rPr>
        <w:t>。</w:t>
      </w:r>
    </w:p>
    <w:p w:rsidR="00D449BF" w:rsidRDefault="00D449BF" w:rsidP="00D449BF">
      <w:pPr>
        <w:pStyle w:val="affffffffc"/>
      </w:pPr>
      <w:r w:rsidRPr="00D449BF">
        <w:rPr>
          <w:rFonts w:hint="eastAsia"/>
        </w:rPr>
        <w:t>根据细胞活性结果，选择正式</w:t>
      </w:r>
      <w:r>
        <w:rPr>
          <w:rFonts w:hint="eastAsia"/>
        </w:rPr>
        <w:t>试验</w:t>
      </w:r>
      <w:r w:rsidRPr="00D449BF">
        <w:rPr>
          <w:rFonts w:hint="eastAsia"/>
        </w:rPr>
        <w:t>测试浓度，分别为：1.50</w:t>
      </w:r>
      <w:r>
        <w:rPr>
          <w:rFonts w:hint="eastAsia"/>
        </w:rPr>
        <w:t xml:space="preserve"> </w:t>
      </w:r>
      <w:r w:rsidRPr="00D449BF">
        <w:rPr>
          <w:rFonts w:hint="eastAsia"/>
        </w:rPr>
        <w:t>μg/mL、0.15</w:t>
      </w:r>
      <w:r>
        <w:rPr>
          <w:rFonts w:hint="eastAsia"/>
        </w:rPr>
        <w:t xml:space="preserve"> </w:t>
      </w:r>
      <w:r w:rsidRPr="00D449BF">
        <w:rPr>
          <w:rFonts w:hint="eastAsia"/>
        </w:rPr>
        <w:t>μg/mL、0.015</w:t>
      </w:r>
      <w:r>
        <w:rPr>
          <w:rFonts w:hint="eastAsia"/>
        </w:rPr>
        <w:t xml:space="preserve"> </w:t>
      </w:r>
      <w:r w:rsidRPr="00D449BF">
        <w:rPr>
          <w:rFonts w:hint="eastAsia"/>
        </w:rPr>
        <w:t>μg/mL。</w:t>
      </w:r>
    </w:p>
    <w:p w:rsidR="00D449BF" w:rsidRPr="00D449BF" w:rsidRDefault="00D449BF" w:rsidP="00D449BF">
      <w:pPr>
        <w:pStyle w:val="affd"/>
        <w:spacing w:before="120" w:after="120"/>
      </w:pPr>
      <w:r>
        <w:rPr>
          <w:rFonts w:hint="eastAsia"/>
        </w:rPr>
        <w:t>人体功效评价试验</w:t>
      </w:r>
    </w:p>
    <w:p w:rsidR="00D449BF" w:rsidRDefault="00D449BF" w:rsidP="00D449BF">
      <w:pPr>
        <w:pStyle w:val="affe"/>
        <w:spacing w:before="120" w:after="120"/>
      </w:pPr>
      <w:r>
        <w:rPr>
          <w:rFonts w:hint="eastAsia"/>
        </w:rPr>
        <w:t>受试者选择</w:t>
      </w:r>
    </w:p>
    <w:p w:rsidR="00D449BF" w:rsidRDefault="00D449BF" w:rsidP="00D449BF">
      <w:pPr>
        <w:pStyle w:val="affffffff9"/>
      </w:pPr>
      <w:r>
        <w:rPr>
          <w:rFonts w:hint="eastAsia"/>
        </w:rPr>
        <w:t>纳入标准：年龄在 18 - 60 岁（特殊产品可根据实际情况调整年龄范围），身体健康，无头皮疾病或其他可能影响测试结果的疾病；油性头皮（油脂含量符合特定标准，如≥100μg/cm² ）且有头发扁塌问题的人群；自愿参加评价并签署知情同意书，愿意遵守所有评价要求。</w:t>
      </w:r>
    </w:p>
    <w:p w:rsidR="00D449BF" w:rsidRPr="00D449BF" w:rsidRDefault="00D449BF" w:rsidP="00D449BF">
      <w:pPr>
        <w:pStyle w:val="affffffff9"/>
      </w:pPr>
      <w:r>
        <w:rPr>
          <w:rFonts w:hint="eastAsia"/>
        </w:rPr>
        <w:t>排除标准：测试前 30 天内有染发、烫发或漂白头发行为者；既往有化妆品、发用品过敏史者；由特定疾病（如银屑病等）引起头皮问题的患者；患有炎症性皮肤病临床未愈者；正在接受可能影响测试结果的治疗（如抗癌化疗、胰岛素依赖性糖尿病治疗等）的患者；哺乳期或妊娠妇女等。</w:t>
      </w:r>
    </w:p>
    <w:p w:rsidR="00D449BF" w:rsidRDefault="0029074C" w:rsidP="0029074C">
      <w:pPr>
        <w:pStyle w:val="affe"/>
        <w:spacing w:before="120" w:after="120"/>
      </w:pPr>
      <w:r>
        <w:rPr>
          <w:rFonts w:hint="eastAsia"/>
        </w:rPr>
        <w:t>测试方法</w:t>
      </w:r>
    </w:p>
    <w:p w:rsidR="0029074C" w:rsidRDefault="0029074C" w:rsidP="0029074C">
      <w:pPr>
        <w:pStyle w:val="affffffff9"/>
      </w:pPr>
      <w:r>
        <w:rPr>
          <w:rFonts w:hint="eastAsia"/>
        </w:rPr>
        <w:t>测试前准备：受试者信息登记，完成知情同意书签署；在温度（21±1）℃、湿度（50±10）% RH 的实验室中静坐 30 min，测试头皮油脂含量、头屑剥脱指数、头发蓬松度（如颅顶高度测量值）等基础值。</w:t>
      </w:r>
    </w:p>
    <w:p w:rsidR="0029074C" w:rsidRDefault="0029074C" w:rsidP="0029074C">
      <w:pPr>
        <w:pStyle w:val="affffffff9"/>
      </w:pPr>
      <w:r>
        <w:rPr>
          <w:rFonts w:hint="eastAsia"/>
        </w:rPr>
        <w:t>产品使用：受试者按照产品使用说明使用待测发用产品，一般每 3 d 使用一次，连续使用 6 d（可根据产品特性调整使用频率和时长）。</w:t>
      </w:r>
    </w:p>
    <w:p w:rsidR="00D449BF" w:rsidRDefault="0029074C" w:rsidP="0029074C">
      <w:pPr>
        <w:pStyle w:val="affffffff9"/>
      </w:pPr>
      <w:r>
        <w:rPr>
          <w:rFonts w:hint="eastAsia"/>
        </w:rPr>
        <w:t>回访测试：在使用产品后即刻、3 d、6 d（可根据实际情况设置回访时间点）进行回访。每次回访前 48 h 内受试者不洗头，测试头皮油脂含量、头屑剥脱指数、头发蓬松度、头皮酸碱度、皮肤经表皮水分流失率等指标，并让受试者填写自评问卷，评价头发的易梳理程度、静电程度、光泽程度、强韧度、易断裂程度、分叉程度、柔顺程度、头皮瘙痒程度、头皮泛红程度等主观感受。</w:t>
      </w:r>
    </w:p>
    <w:p w:rsidR="00D449BF" w:rsidRDefault="0029074C" w:rsidP="0029074C">
      <w:pPr>
        <w:pStyle w:val="affe"/>
        <w:spacing w:before="120" w:after="120"/>
      </w:pPr>
      <w:r w:rsidRPr="0029074C">
        <w:rPr>
          <w:rFonts w:hint="eastAsia"/>
        </w:rPr>
        <w:t>测试项目及仪器</w:t>
      </w:r>
    </w:p>
    <w:p w:rsidR="0029074C" w:rsidRDefault="0029074C" w:rsidP="0029074C">
      <w:pPr>
        <w:pStyle w:val="affffffff9"/>
      </w:pPr>
      <w:r>
        <w:rPr>
          <w:rFonts w:hint="eastAsia"/>
        </w:rPr>
        <w:t>头皮油脂含量：使用 Sebumeter 等仪器直接测量头皮上油脂分泌量，测量时间为 30 秒，透光度代表测量区域皮肤表面的油脂含量，测量值越小，皮肤油脂含量越低。</w:t>
      </w:r>
    </w:p>
    <w:p w:rsidR="0029074C" w:rsidRDefault="0029074C" w:rsidP="0029074C">
      <w:pPr>
        <w:pStyle w:val="affffffff9"/>
      </w:pPr>
      <w:r>
        <w:rPr>
          <w:rFonts w:hint="eastAsia"/>
        </w:rPr>
        <w:t>头发蓬松度：通过数码相机测量发际线最高点处与头发最高点处的垂直距离定义颅顶高度数值（也可采用其他经认可的测量头发蓬松度的方法），测量值越大，头发越蓬松；或使用专业的头发蓬松度测量设备，如 SMS 体积测试仪（Volscan）借助 360 度激光扫描技术量化头发的蓬松度。</w:t>
      </w:r>
    </w:p>
    <w:p w:rsidR="00D449BF" w:rsidRDefault="0029074C" w:rsidP="0029074C">
      <w:pPr>
        <w:pStyle w:val="affffffff9"/>
      </w:pPr>
      <w:r>
        <w:rPr>
          <w:rFonts w:hint="eastAsia"/>
        </w:rPr>
        <w:t>其他项目：头屑剥脱指数使用 VisioScan VC20plus - Corneofix 仪器测量；头皮酸碱度使用 pHmeter 测量；皮肤经表皮水分流失率使用 TewameterTM Nano 测量；脸部视觉比例通过 IPP 软件计算脸部测量面积与（脸部测量面积+头发测量面积）的比值评估视觉小脸效果；皮肤成像使用 Antera3D 进行分析。</w:t>
      </w:r>
    </w:p>
    <w:p w:rsidR="00D449BF" w:rsidRDefault="0029074C" w:rsidP="0029074C">
      <w:pPr>
        <w:pStyle w:val="affd"/>
        <w:spacing w:before="120" w:after="120"/>
      </w:pPr>
      <w:r>
        <w:rPr>
          <w:rFonts w:hint="eastAsia"/>
        </w:rPr>
        <w:t>发束测试</w:t>
      </w:r>
    </w:p>
    <w:p w:rsidR="00D449BF" w:rsidRDefault="008835C6" w:rsidP="0029074C">
      <w:pPr>
        <w:pStyle w:val="affe"/>
        <w:spacing w:before="120" w:after="120"/>
      </w:pPr>
      <w:r>
        <w:rPr>
          <w:rFonts w:hint="eastAsia"/>
        </w:rPr>
        <w:t>头发梳理</w:t>
      </w:r>
      <w:r w:rsidR="0029074C">
        <w:rPr>
          <w:rFonts w:hint="eastAsia"/>
        </w:rPr>
        <w:t>测试</w:t>
      </w:r>
    </w:p>
    <w:p w:rsidR="0029074C" w:rsidRDefault="0029074C" w:rsidP="0029074C">
      <w:pPr>
        <w:pStyle w:val="afff"/>
        <w:spacing w:before="120" w:after="120"/>
      </w:pPr>
      <w:r>
        <w:rPr>
          <w:rFonts w:hint="eastAsia"/>
        </w:rPr>
        <w:t>原理</w:t>
      </w:r>
    </w:p>
    <w:p w:rsidR="0029074C" w:rsidRPr="0029074C" w:rsidRDefault="008835C6" w:rsidP="0029074C">
      <w:pPr>
        <w:pStyle w:val="affffe"/>
        <w:ind w:firstLine="420"/>
      </w:pPr>
      <w:r w:rsidRPr="008835C6">
        <w:rPr>
          <w:rFonts w:hint="eastAsia"/>
        </w:rPr>
        <w:t>通过测量发梳在梳理头发过程中的阻力（以梳理力或梳理功衡量）来评估头发的梳理性，间接反映产品对头发整体状态（包括控油、蓬松效果影响下）的改善情况。</w:t>
      </w:r>
    </w:p>
    <w:p w:rsidR="00D449BF" w:rsidRPr="0029074C" w:rsidRDefault="0029074C" w:rsidP="0029074C">
      <w:pPr>
        <w:pStyle w:val="afff"/>
        <w:spacing w:before="120" w:after="120"/>
      </w:pPr>
      <w:r w:rsidRPr="0029074C">
        <w:rPr>
          <w:rFonts w:hint="eastAsia"/>
        </w:rPr>
        <w:t>仪器、试剂与材料</w:t>
      </w:r>
    </w:p>
    <w:p w:rsidR="00D449BF" w:rsidRDefault="0029074C" w:rsidP="007D233E">
      <w:pPr>
        <w:pStyle w:val="affffe"/>
        <w:ind w:firstLine="420"/>
      </w:pPr>
      <w:r w:rsidRPr="0029074C">
        <w:rPr>
          <w:rFonts w:hint="eastAsia"/>
        </w:rPr>
        <w:t>仪器、试剂与材料</w:t>
      </w:r>
      <w:r>
        <w:rPr>
          <w:rFonts w:hint="eastAsia"/>
        </w:rPr>
        <w:t>如下：</w:t>
      </w:r>
    </w:p>
    <w:p w:rsidR="00D449BF" w:rsidRPr="0029074C" w:rsidRDefault="0029074C" w:rsidP="0029074C">
      <w:pPr>
        <w:pStyle w:val="af5"/>
        <w:numPr>
          <w:ilvl w:val="0"/>
          <w:numId w:val="35"/>
        </w:numPr>
        <w:rPr>
          <w:rFonts w:hAnsi="宋体"/>
          <w:sz w:val="24"/>
          <w:szCs w:val="24"/>
        </w:rPr>
      </w:pPr>
      <w:r w:rsidRPr="0029074C">
        <w:rPr>
          <w:rFonts w:hint="eastAsia"/>
        </w:rPr>
        <w:lastRenderedPageBreak/>
        <w:t>梳理测试仪器</w:t>
      </w:r>
      <w:r>
        <w:rPr>
          <w:rFonts w:hint="eastAsia"/>
        </w:rPr>
        <w:t>（有发梳及发束固定装置，能使发梳从发根至发梢等速移动并持续记录</w:t>
      </w:r>
      <w:r w:rsidRPr="0029074C">
        <w:rPr>
          <w:rFonts w:hint="eastAsia"/>
        </w:rPr>
        <w:t xml:space="preserve">位移、时间、力（或载荷），有效量程和精确度满足测试需求，力（或载荷）分辨力至少达 到 </w:t>
      </w:r>
      <w:r w:rsidRPr="0029074C">
        <w:rPr>
          <w:rFonts w:hAnsi="宋体"/>
        </w:rPr>
        <w:t>5</w:t>
      </w:r>
      <w:r w:rsidRPr="0029074C">
        <w:rPr>
          <w:rFonts w:hAnsi="宋体" w:hint="eastAsia"/>
        </w:rPr>
        <w:t xml:space="preserve"> </w:t>
      </w:r>
      <w:r w:rsidRPr="0029074C">
        <w:rPr>
          <w:rFonts w:hAnsi="宋体"/>
        </w:rPr>
        <w:t>mN</w:t>
      </w:r>
      <w:r>
        <w:rPr>
          <w:rFonts w:hint="eastAsia"/>
        </w:rPr>
        <w:t>）；</w:t>
      </w:r>
    </w:p>
    <w:p w:rsidR="0029074C" w:rsidRDefault="0029074C" w:rsidP="0029074C">
      <w:pPr>
        <w:pStyle w:val="af5"/>
      </w:pPr>
      <w:r>
        <w:rPr>
          <w:rFonts w:hint="eastAsia"/>
        </w:rPr>
        <w:t xml:space="preserve">恒温恒湿箱：（25±0.5）℃，（60±5）% RH； </w:t>
      </w:r>
    </w:p>
    <w:p w:rsidR="0029074C" w:rsidRDefault="0029074C" w:rsidP="0029074C">
      <w:pPr>
        <w:pStyle w:val="af5"/>
      </w:pPr>
      <w:r>
        <w:rPr>
          <w:rFonts w:hint="eastAsia"/>
        </w:rPr>
        <w:t>恒温水系统：（38±1）℃；</w:t>
      </w:r>
    </w:p>
    <w:p w:rsidR="0029074C" w:rsidRDefault="0029074C" w:rsidP="0029074C">
      <w:pPr>
        <w:pStyle w:val="af5"/>
      </w:pPr>
      <w:r>
        <w:rPr>
          <w:rFonts w:hint="eastAsia"/>
        </w:rPr>
        <w:t>中国人轻度受损扁平发束，可测试长度≥10 cm，净重≥6 g；</w:t>
      </w:r>
    </w:p>
    <w:p w:rsidR="0029074C" w:rsidRDefault="0029074C" w:rsidP="0029074C">
      <w:pPr>
        <w:pStyle w:val="af5"/>
      </w:pPr>
      <w:r>
        <w:rPr>
          <w:rFonts w:hint="eastAsia"/>
        </w:rPr>
        <w:t>10%（w/w）K12（十二烷基硫酸钠，化学纯）水溶液；</w:t>
      </w:r>
    </w:p>
    <w:p w:rsidR="0029074C" w:rsidRDefault="0029074C" w:rsidP="0029074C">
      <w:pPr>
        <w:pStyle w:val="af5"/>
      </w:pPr>
      <w:r>
        <w:rPr>
          <w:rFonts w:hint="eastAsia"/>
        </w:rPr>
        <w:t>电子天平（分度值 0.01 g）；</w:t>
      </w:r>
    </w:p>
    <w:p w:rsidR="00D449BF" w:rsidRDefault="0029074C" w:rsidP="0029074C">
      <w:pPr>
        <w:pStyle w:val="af5"/>
      </w:pPr>
      <w:r>
        <w:rPr>
          <w:rFonts w:hint="eastAsia"/>
        </w:rPr>
        <w:t>无粉乳胶手套。</w:t>
      </w:r>
    </w:p>
    <w:p w:rsidR="00D449BF" w:rsidRDefault="0029074C" w:rsidP="0029074C">
      <w:pPr>
        <w:pStyle w:val="afff"/>
        <w:spacing w:before="120" w:after="120"/>
      </w:pPr>
      <w:r>
        <w:rPr>
          <w:rFonts w:hint="eastAsia"/>
        </w:rPr>
        <w:t>试验环境及条件</w:t>
      </w:r>
    </w:p>
    <w:p w:rsidR="007D233E" w:rsidRPr="0029074C" w:rsidRDefault="0029074C" w:rsidP="0029074C">
      <w:pPr>
        <w:pStyle w:val="affffffffc"/>
        <w:rPr>
          <w:rFonts w:hAnsi="宋体"/>
          <w:sz w:val="24"/>
          <w:szCs w:val="24"/>
        </w:rPr>
      </w:pPr>
      <w:r w:rsidRPr="0029074C">
        <w:rPr>
          <w:rFonts w:hint="eastAsia"/>
        </w:rPr>
        <w:t>测试环境有温湿度控制系统和数显温湿度监控，测试环境温度</w:t>
      </w:r>
      <w:r>
        <w:rPr>
          <w:rFonts w:hint="eastAsia"/>
        </w:rPr>
        <w:t>（23±2）℃</w:t>
      </w:r>
      <w:r>
        <w:rPr>
          <w:rFonts w:ascii="Times New Roman" w:hint="eastAsia"/>
        </w:rPr>
        <w:t>、</w:t>
      </w:r>
      <w:r w:rsidRPr="0029074C">
        <w:rPr>
          <w:rFonts w:hint="eastAsia"/>
        </w:rPr>
        <w:t>相对湿度</w:t>
      </w:r>
      <w:r w:rsidR="008A7D81">
        <w:rPr>
          <w:rFonts w:hint="eastAsia"/>
        </w:rPr>
        <w:t>（</w:t>
      </w:r>
      <w:r w:rsidR="008A7D81" w:rsidRPr="0029074C">
        <w:t>60</w:t>
      </w:r>
      <w:r w:rsidR="008A7D81">
        <w:rPr>
          <w:rFonts w:hint="eastAsia"/>
        </w:rPr>
        <w:t>±</w:t>
      </w:r>
      <w:r w:rsidR="008A7D81" w:rsidRPr="0029074C">
        <w:t>10</w:t>
      </w:r>
      <w:r w:rsidR="008A7D81">
        <w:rPr>
          <w:rFonts w:hint="eastAsia"/>
        </w:rPr>
        <w:t>）</w:t>
      </w:r>
      <w:r w:rsidRPr="0029074C">
        <w:t>%</w:t>
      </w:r>
      <w:r w:rsidRPr="0029074C">
        <w:rPr>
          <w:rFonts w:hAnsi="宋体" w:cs="宋体" w:hint="eastAsia"/>
        </w:rPr>
        <w:t>。</w:t>
      </w:r>
    </w:p>
    <w:p w:rsidR="007D233E" w:rsidRDefault="0029074C" w:rsidP="0029074C">
      <w:pPr>
        <w:pStyle w:val="affffffffc"/>
      </w:pPr>
      <w:r>
        <w:rPr>
          <w:rFonts w:hint="eastAsia"/>
        </w:rPr>
        <w:t>测试过程中，任何一个测试时间点的测试条件都保持一致，如测试者、场所、仪器等。</w:t>
      </w:r>
    </w:p>
    <w:p w:rsidR="0029074C" w:rsidRDefault="008A7D81" w:rsidP="008A7D81">
      <w:pPr>
        <w:pStyle w:val="afff"/>
        <w:spacing w:before="120" w:after="120"/>
      </w:pPr>
      <w:bookmarkStart w:id="98" w:name="OLE_LINK12"/>
      <w:bookmarkStart w:id="99" w:name="OLE_LINK13"/>
      <w:r>
        <w:rPr>
          <w:rFonts w:hint="eastAsia"/>
        </w:rPr>
        <w:t>测试方法</w:t>
      </w:r>
    </w:p>
    <w:p w:rsidR="008A7D81" w:rsidRPr="008A7D81" w:rsidRDefault="008A7D81" w:rsidP="008A7D81">
      <w:pPr>
        <w:pStyle w:val="afff0"/>
        <w:spacing w:before="120" w:after="120"/>
      </w:pPr>
      <w:r>
        <w:rPr>
          <w:rFonts w:hint="eastAsia"/>
        </w:rPr>
        <w:t>测试前准备</w:t>
      </w:r>
    </w:p>
    <w:p w:rsidR="008A7D81" w:rsidRDefault="008A7D81" w:rsidP="008A7D81">
      <w:pPr>
        <w:pStyle w:val="affffe"/>
        <w:ind w:firstLine="420"/>
      </w:pPr>
      <w:r w:rsidRPr="008A7D81">
        <w:rPr>
          <w:rFonts w:hint="eastAsia"/>
        </w:rPr>
        <w:t>测试前对发束进行筛选和预处理，确保发束尺寸无显著性差异，优选未经测试的发束。每组选取 3</w:t>
      </w:r>
      <w:r>
        <w:rPr>
          <w:rFonts w:hAnsi="宋体" w:hint="eastAsia"/>
        </w:rPr>
        <w:t>～</w:t>
      </w:r>
      <w:r w:rsidRPr="008A7D81">
        <w:rPr>
          <w:rFonts w:hint="eastAsia"/>
        </w:rPr>
        <w:t>6 个发束</w:t>
      </w:r>
      <w:r>
        <w:rPr>
          <w:rFonts w:hint="eastAsia"/>
        </w:rPr>
        <w:t>，</w:t>
      </w:r>
      <w:r w:rsidRPr="008A7D81">
        <w:rPr>
          <w:rFonts w:hint="eastAsia"/>
        </w:rPr>
        <w:t>清洗后在恒温恒湿箱中平衡至干发状态</w:t>
      </w:r>
      <w:r>
        <w:rPr>
          <w:rFonts w:hint="eastAsia"/>
        </w:rPr>
        <w:t>。</w:t>
      </w:r>
      <w:r w:rsidRPr="008A7D81">
        <w:rPr>
          <w:rFonts w:hint="eastAsia"/>
        </w:rPr>
        <w:t>仪器开机预热并校正，设定合适参数</w:t>
      </w:r>
      <w:r>
        <w:rPr>
          <w:rFonts w:hint="eastAsia"/>
        </w:rPr>
        <w:t>。</w:t>
      </w:r>
    </w:p>
    <w:bookmarkEnd w:id="98"/>
    <w:bookmarkEnd w:id="99"/>
    <w:p w:rsidR="0029074C" w:rsidRDefault="008A7D81" w:rsidP="008A7D81">
      <w:pPr>
        <w:pStyle w:val="afff0"/>
        <w:spacing w:before="120" w:after="120"/>
      </w:pPr>
      <w:r>
        <w:rPr>
          <w:rFonts w:hint="eastAsia"/>
        </w:rPr>
        <w:t>基线测试</w:t>
      </w:r>
    </w:p>
    <w:p w:rsidR="0029074C" w:rsidRDefault="008A7D81" w:rsidP="008A7D81">
      <w:pPr>
        <w:pStyle w:val="affffe"/>
        <w:ind w:firstLine="420"/>
      </w:pPr>
      <w:r>
        <w:rPr>
          <w:rFonts w:hint="eastAsia"/>
        </w:rPr>
        <w:t>湿发梳理测试用流动恒温清水充分润湿发束，按每克发束 0.2 g 清洗液的用量，在发束表面均匀使用，使用时间约 30 s，静置约 1 min，然后冲洗约 30 s。将处理后的发束固定在测试位置，开始梳理循环测试。</w:t>
      </w:r>
    </w:p>
    <w:p w:rsidR="0029074C" w:rsidRDefault="008A7D81" w:rsidP="008A7D81">
      <w:pPr>
        <w:pStyle w:val="afff0"/>
        <w:spacing w:before="120" w:after="120"/>
      </w:pPr>
      <w:r w:rsidRPr="008A7D81">
        <w:rPr>
          <w:rFonts w:hint="eastAsia"/>
        </w:rPr>
        <w:t>干发梳理测试</w:t>
      </w:r>
    </w:p>
    <w:p w:rsidR="0029074C" w:rsidRDefault="008A7D81" w:rsidP="008A7D81">
      <w:pPr>
        <w:pStyle w:val="affffe"/>
        <w:ind w:firstLine="420"/>
      </w:pPr>
      <w:r>
        <w:rPr>
          <w:rFonts w:hint="eastAsia"/>
        </w:rPr>
        <w:t>湿发梳理测试后的发束放入恒温恒湿箱静置 4 h 以上至干发状态后取出，去除静电后固定在测试位置，开始梳理循环测试。测试后的发束放置在恒温恒湿箱待用。</w:t>
      </w:r>
    </w:p>
    <w:p w:rsidR="0029074C" w:rsidRDefault="008A7D81" w:rsidP="008A7D81">
      <w:pPr>
        <w:pStyle w:val="afff"/>
        <w:spacing w:before="120" w:after="120"/>
      </w:pPr>
      <w:r w:rsidRPr="008A7D81">
        <w:rPr>
          <w:rFonts w:hint="eastAsia"/>
        </w:rPr>
        <w:t>加样处理测试</w:t>
      </w:r>
    </w:p>
    <w:p w:rsidR="008A7D81" w:rsidRDefault="008A7D81" w:rsidP="008A7D81">
      <w:pPr>
        <w:pStyle w:val="afff0"/>
        <w:spacing w:before="120" w:after="120"/>
      </w:pPr>
      <w:r>
        <w:rPr>
          <w:rFonts w:hint="eastAsia"/>
        </w:rPr>
        <w:t>湿发梳理测试</w:t>
      </w:r>
    </w:p>
    <w:p w:rsidR="008A7D81" w:rsidRDefault="008A7D81" w:rsidP="008A7D81">
      <w:pPr>
        <w:pStyle w:val="affffe"/>
        <w:ind w:firstLine="420"/>
      </w:pPr>
      <w:r>
        <w:rPr>
          <w:rFonts w:hint="eastAsia"/>
        </w:rPr>
        <w:t>取出已完成基线测试的发束，按样品使用方法或以下步骤处理：流动恒温清水充分润湿，按每克发束 0.2 g 样品在发束表面均匀使用，使用时间约 30 s，静置约 1 min，然后冲洗约 30 s。将处理后的发束固定在测试位置，开始梳理循环测试。</w:t>
      </w:r>
    </w:p>
    <w:p w:rsidR="008A7D81" w:rsidRDefault="008A7D81" w:rsidP="008A7D81">
      <w:pPr>
        <w:pStyle w:val="afff0"/>
        <w:spacing w:before="120" w:after="120"/>
      </w:pPr>
      <w:r>
        <w:rPr>
          <w:rFonts w:hint="eastAsia"/>
        </w:rPr>
        <w:t>干发梳理测试</w:t>
      </w:r>
    </w:p>
    <w:p w:rsidR="008A7D81" w:rsidRDefault="008A7D81" w:rsidP="008A7D81">
      <w:pPr>
        <w:pStyle w:val="affffe"/>
        <w:ind w:firstLine="420"/>
      </w:pPr>
      <w:r>
        <w:rPr>
          <w:rFonts w:hint="eastAsia"/>
        </w:rPr>
        <w:t>湿发梳理测试后的发束放入恒温恒湿箱静置 4 h 以上至干发状态，取出并固定在测试位置，开始梳理循环测试。</w:t>
      </w:r>
    </w:p>
    <w:p w:rsidR="008A7D81" w:rsidRDefault="008A7D81" w:rsidP="008A7D81">
      <w:pPr>
        <w:pStyle w:val="afff"/>
        <w:spacing w:before="120" w:after="120"/>
      </w:pPr>
      <w:r>
        <w:rPr>
          <w:rFonts w:hint="eastAsia"/>
        </w:rPr>
        <w:t>结果计算</w:t>
      </w:r>
    </w:p>
    <w:p w:rsidR="008A7D81" w:rsidRDefault="008A7D81" w:rsidP="008A7D81">
      <w:pPr>
        <w:pStyle w:val="affffe"/>
        <w:ind w:firstLine="420"/>
      </w:pPr>
      <w:r>
        <w:rPr>
          <w:rFonts w:hint="eastAsia"/>
        </w:rPr>
        <w:t>梳理性改善率按式（2）计算：</w:t>
      </w:r>
    </w:p>
    <w:p w:rsidR="008A7D81" w:rsidRDefault="008A7D81" w:rsidP="008A7D81">
      <w:pPr>
        <w:pStyle w:val="affffffa"/>
      </w:pPr>
      <w:r>
        <w:tab/>
      </w:r>
      <m:oMath>
        <m:r>
          <m:rPr>
            <m:sty m:val="p"/>
          </m:rPr>
          <w:rPr>
            <w:rFonts w:ascii="Cambria Math" w:hAnsi="Cambria Math" w:hint="eastAsia"/>
          </w:rPr>
          <m:t>梳理性</m:t>
        </m:r>
        <m:r>
          <m:rPr>
            <m:sty m:val="p"/>
          </m:rPr>
          <w:rPr>
            <w:rFonts w:ascii="Cambria Math" w:hAnsi="Cambria Math"/>
          </w:rPr>
          <m:t>改善率</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m:t>
                </m:r>
              </m:sub>
            </m:sSub>
          </m:num>
          <m:den>
            <m:sSub>
              <m:sSubPr>
                <m:ctrlPr>
                  <w:rPr>
                    <w:rFonts w:ascii="Cambria Math" w:hAnsi="Cambria Math"/>
                    <w:i/>
                  </w:rPr>
                </m:ctrlPr>
              </m:sSubPr>
              <m:e>
                <m:r>
                  <w:rPr>
                    <w:rFonts w:ascii="Cambria Math" w:hAnsi="Cambria Math"/>
                  </w:rPr>
                  <m:t>C</m:t>
                </m:r>
              </m:e>
              <m:sub>
                <m:r>
                  <w:rPr>
                    <w:rFonts w:ascii="Cambria Math" w:hAnsi="Cambria Math"/>
                  </w:rPr>
                  <m:t>0</m:t>
                </m:r>
              </m:sub>
            </m:sSub>
          </m:den>
        </m:f>
        <m:r>
          <w:rPr>
            <w:rFonts w:ascii="Cambria Math" w:hAnsi="Cambria Math"/>
          </w:rPr>
          <m:t>×100%</m:t>
        </m:r>
      </m:oMath>
      <w:r w:rsidRPr="008A7D81">
        <w:rPr>
          <w:rFonts w:ascii="微软雅黑" w:eastAsia="微软雅黑" w:hAnsi="微软雅黑"/>
        </w:rPr>
        <w:tab/>
      </w:r>
      <w:r>
        <w:t>(</w:t>
      </w:r>
      <w:r>
        <w:fldChar w:fldCharType="begin"/>
      </w:r>
      <w:r>
        <w:instrText xml:space="preserve"> AUTONUM </w:instrText>
      </w:r>
      <w:r>
        <w:fldChar w:fldCharType="end"/>
      </w:r>
      <w:r>
        <w:t>)</w:t>
      </w:r>
    </w:p>
    <w:p w:rsidR="008A7D81" w:rsidRPr="008A7D81" w:rsidRDefault="008A7D81" w:rsidP="008A7D81">
      <w:pPr>
        <w:pStyle w:val="affffd"/>
        <w:ind w:firstLine="420"/>
      </w:pPr>
      <w:r>
        <w:rPr>
          <w:rFonts w:hint="eastAsia"/>
        </w:rPr>
        <w:t>式中：</w:t>
      </w:r>
    </w:p>
    <w:p w:rsidR="000774B8" w:rsidRDefault="00997D56" w:rsidP="000774B8">
      <w:pPr>
        <w:pStyle w:val="affffe"/>
        <w:ind w:firstLine="420"/>
      </w:pPr>
      <m:oMath>
        <m:sSub>
          <m:sSubPr>
            <m:ctrlPr>
              <w:rPr>
                <w:rFonts w:ascii="Cambria Math" w:hAnsi="Cambria Math"/>
                <w:i/>
                <w:kern w:val="2"/>
                <w:szCs w:val="21"/>
              </w:rPr>
            </m:ctrlPr>
          </m:sSubPr>
          <m:e>
            <m:r>
              <w:rPr>
                <w:rFonts w:ascii="Cambria Math" w:hAnsi="Cambria Math"/>
              </w:rPr>
              <m:t>C</m:t>
            </m:r>
          </m:e>
          <m:sub>
            <m:r>
              <w:rPr>
                <w:rFonts w:ascii="Cambria Math" w:hAnsi="Cambria Math"/>
              </w:rPr>
              <m:t>0</m:t>
            </m:r>
          </m:sub>
        </m:sSub>
      </m:oMath>
      <w:r w:rsidR="000774B8">
        <w:rPr>
          <w:rFonts w:hint="eastAsia"/>
        </w:rPr>
        <w:t>——基线测试的梳理力；</w:t>
      </w:r>
    </w:p>
    <w:p w:rsidR="008A7D81" w:rsidRDefault="00997D56" w:rsidP="007D233E">
      <w:pPr>
        <w:pStyle w:val="affffe"/>
        <w:ind w:firstLine="420"/>
      </w:pPr>
      <m:oMath>
        <m:sSub>
          <m:sSubPr>
            <m:ctrlPr>
              <w:rPr>
                <w:rFonts w:ascii="Cambria Math" w:hAnsi="Cambria Math"/>
                <w:i/>
                <w:kern w:val="2"/>
                <w:szCs w:val="21"/>
              </w:rPr>
            </m:ctrlPr>
          </m:sSubPr>
          <m:e>
            <m:r>
              <w:rPr>
                <w:rFonts w:ascii="Cambria Math" w:hAnsi="Cambria Math"/>
              </w:rPr>
              <m:t>C</m:t>
            </m:r>
          </m:e>
          <m:sub>
            <m:r>
              <w:rPr>
                <w:rFonts w:ascii="Cambria Math" w:hAnsi="Cambria Math"/>
              </w:rPr>
              <m:t>S</m:t>
            </m:r>
          </m:sub>
        </m:sSub>
      </m:oMath>
      <w:r w:rsidR="000774B8">
        <w:rPr>
          <w:rFonts w:hint="eastAsia"/>
        </w:rPr>
        <w:t>——加样处理测试的梳理力。</w:t>
      </w:r>
    </w:p>
    <w:p w:rsidR="008835C6" w:rsidRDefault="008835C6" w:rsidP="008835C6">
      <w:pPr>
        <w:pStyle w:val="affe"/>
        <w:spacing w:before="120" w:after="120"/>
      </w:pPr>
      <w:r>
        <w:rPr>
          <w:rFonts w:hint="eastAsia"/>
        </w:rPr>
        <w:t>头发蓬松测试</w:t>
      </w:r>
    </w:p>
    <w:p w:rsidR="008835C6" w:rsidRDefault="008835C6" w:rsidP="008835C6">
      <w:pPr>
        <w:pStyle w:val="afff"/>
        <w:spacing w:before="120" w:after="120"/>
      </w:pPr>
      <w:r>
        <w:rPr>
          <w:rFonts w:hint="eastAsia"/>
        </w:rPr>
        <w:t>原理</w:t>
      </w:r>
    </w:p>
    <w:p w:rsidR="008835C6" w:rsidRPr="0029074C" w:rsidRDefault="008835C6" w:rsidP="008835C6">
      <w:pPr>
        <w:pStyle w:val="affffe"/>
        <w:ind w:firstLine="420"/>
      </w:pPr>
      <w:r w:rsidRPr="0029074C">
        <w:rPr>
          <w:rFonts w:hint="eastAsia"/>
        </w:rPr>
        <w:lastRenderedPageBreak/>
        <w:t>基于头发在无外力作用下自然膨胀或扩展所占据的空间体积来评估其蓬松度，通过对影响发束膨胀的因素（如水分吸收、静电效应等）进行控制，测试发束的蓬松效果。</w:t>
      </w:r>
    </w:p>
    <w:p w:rsidR="008835C6" w:rsidRPr="0029074C" w:rsidRDefault="008835C6" w:rsidP="008835C6">
      <w:pPr>
        <w:pStyle w:val="afff"/>
        <w:spacing w:before="120" w:after="120"/>
      </w:pPr>
      <w:r w:rsidRPr="0029074C">
        <w:rPr>
          <w:rFonts w:hint="eastAsia"/>
        </w:rPr>
        <w:t>仪器、试剂与材料</w:t>
      </w:r>
    </w:p>
    <w:p w:rsidR="008835C6" w:rsidRDefault="008835C6" w:rsidP="008835C6">
      <w:pPr>
        <w:pStyle w:val="affffe"/>
        <w:ind w:firstLine="420"/>
      </w:pPr>
      <w:r w:rsidRPr="0029074C">
        <w:rPr>
          <w:rFonts w:hint="eastAsia"/>
        </w:rPr>
        <w:t>仪器、试剂与材料</w:t>
      </w:r>
      <w:r>
        <w:rPr>
          <w:rFonts w:hint="eastAsia"/>
        </w:rPr>
        <w:t>如下：</w:t>
      </w:r>
    </w:p>
    <w:p w:rsidR="0029074C" w:rsidRPr="008835C6" w:rsidRDefault="008835C6" w:rsidP="008835C6">
      <w:pPr>
        <w:pStyle w:val="af5"/>
        <w:numPr>
          <w:ilvl w:val="0"/>
          <w:numId w:val="36"/>
        </w:numPr>
      </w:pPr>
      <w:r>
        <w:rPr>
          <w:rFonts w:hint="eastAsia"/>
        </w:rPr>
        <w:t>相机；</w:t>
      </w:r>
    </w:p>
    <w:p w:rsidR="008835C6" w:rsidRDefault="008835C6" w:rsidP="008835C6">
      <w:pPr>
        <w:pStyle w:val="af5"/>
      </w:pPr>
      <w:r>
        <w:rPr>
          <w:rFonts w:hint="eastAsia"/>
        </w:rPr>
        <w:t xml:space="preserve">恒温恒湿箱：（25±0.5）℃，（60±5）% RH； </w:t>
      </w:r>
    </w:p>
    <w:p w:rsidR="008835C6" w:rsidRDefault="008835C6" w:rsidP="008835C6">
      <w:pPr>
        <w:pStyle w:val="af5"/>
      </w:pPr>
      <w:r>
        <w:rPr>
          <w:rFonts w:hint="eastAsia"/>
        </w:rPr>
        <w:t>恒温水系统：（38±1）℃；</w:t>
      </w:r>
    </w:p>
    <w:p w:rsidR="008835C6" w:rsidRDefault="008835C6" w:rsidP="008835C6">
      <w:pPr>
        <w:pStyle w:val="af5"/>
      </w:pPr>
      <w:r>
        <w:rPr>
          <w:rFonts w:hint="eastAsia"/>
        </w:rPr>
        <w:t>采用中国人自然黑圆柱形发束，可测试长度≥16 cm，净重≥10 g；</w:t>
      </w:r>
    </w:p>
    <w:p w:rsidR="008835C6" w:rsidRDefault="008835C6" w:rsidP="008835C6">
      <w:pPr>
        <w:pStyle w:val="af5"/>
      </w:pPr>
      <w:r>
        <w:rPr>
          <w:rFonts w:hint="eastAsia"/>
        </w:rPr>
        <w:t>电子天平（分度值 0.01 g）；</w:t>
      </w:r>
    </w:p>
    <w:p w:rsidR="008835C6" w:rsidRDefault="008835C6" w:rsidP="008835C6">
      <w:pPr>
        <w:pStyle w:val="af5"/>
      </w:pPr>
      <w:r>
        <w:rPr>
          <w:rFonts w:hint="eastAsia"/>
        </w:rPr>
        <w:t>无粉乳胶手套。</w:t>
      </w:r>
    </w:p>
    <w:p w:rsidR="008835C6" w:rsidRDefault="008835C6" w:rsidP="008835C6">
      <w:pPr>
        <w:pStyle w:val="afff"/>
        <w:spacing w:before="120" w:after="120"/>
      </w:pPr>
      <w:r>
        <w:rPr>
          <w:rFonts w:hint="eastAsia"/>
        </w:rPr>
        <w:t>试验环境及条件</w:t>
      </w:r>
    </w:p>
    <w:p w:rsidR="008835C6" w:rsidRPr="0029074C" w:rsidRDefault="008835C6" w:rsidP="008835C6">
      <w:pPr>
        <w:pStyle w:val="affffffffc"/>
        <w:rPr>
          <w:rFonts w:hAnsi="宋体"/>
          <w:sz w:val="24"/>
          <w:szCs w:val="24"/>
        </w:rPr>
      </w:pPr>
      <w:r w:rsidRPr="0029074C">
        <w:rPr>
          <w:rFonts w:hint="eastAsia"/>
        </w:rPr>
        <w:t>测试环境有温湿度控制系统和数显温湿度监控，测试环境温度</w:t>
      </w:r>
      <w:r>
        <w:rPr>
          <w:rFonts w:hint="eastAsia"/>
        </w:rPr>
        <w:t>（25±2）℃</w:t>
      </w:r>
      <w:r>
        <w:rPr>
          <w:rFonts w:ascii="Times New Roman" w:hint="eastAsia"/>
        </w:rPr>
        <w:t>、</w:t>
      </w:r>
      <w:r w:rsidRPr="0029074C">
        <w:rPr>
          <w:rFonts w:hint="eastAsia"/>
        </w:rPr>
        <w:t>相对湿度</w:t>
      </w:r>
      <w:r>
        <w:rPr>
          <w:rFonts w:hint="eastAsia"/>
        </w:rPr>
        <w:t>（</w:t>
      </w:r>
      <w:r w:rsidRPr="0029074C">
        <w:t>60</w:t>
      </w:r>
      <w:r>
        <w:rPr>
          <w:rFonts w:hint="eastAsia"/>
        </w:rPr>
        <w:t>±</w:t>
      </w:r>
      <w:r w:rsidRPr="0029074C">
        <w:t>10</w:t>
      </w:r>
      <w:r>
        <w:rPr>
          <w:rFonts w:hint="eastAsia"/>
        </w:rPr>
        <w:t>）</w:t>
      </w:r>
      <w:r w:rsidRPr="0029074C">
        <w:t>%</w:t>
      </w:r>
      <w:r w:rsidRPr="0029074C">
        <w:rPr>
          <w:rFonts w:hAnsi="宋体" w:cs="宋体" w:hint="eastAsia"/>
        </w:rPr>
        <w:t>。</w:t>
      </w:r>
    </w:p>
    <w:p w:rsidR="008835C6" w:rsidRDefault="008835C6" w:rsidP="008835C6">
      <w:pPr>
        <w:pStyle w:val="affffffffc"/>
      </w:pPr>
      <w:r>
        <w:rPr>
          <w:rFonts w:hint="eastAsia"/>
        </w:rPr>
        <w:t>测试过程中，任何一个测试时间点的测试条件都保持一致，如测试者、场所、仪器等。</w:t>
      </w:r>
    </w:p>
    <w:p w:rsidR="008835C6" w:rsidRDefault="008835C6" w:rsidP="008835C6">
      <w:pPr>
        <w:pStyle w:val="afff"/>
        <w:spacing w:before="120" w:after="120"/>
      </w:pPr>
      <w:r>
        <w:rPr>
          <w:rFonts w:hint="eastAsia"/>
        </w:rPr>
        <w:t>测试方法</w:t>
      </w:r>
    </w:p>
    <w:p w:rsidR="008835C6" w:rsidRDefault="008835C6" w:rsidP="008835C6">
      <w:pPr>
        <w:pStyle w:val="affffe"/>
        <w:ind w:firstLine="420"/>
      </w:pPr>
      <w:r w:rsidRPr="008A7D81">
        <w:rPr>
          <w:rFonts w:hint="eastAsia"/>
        </w:rPr>
        <w:t>测试前对发束进行筛选和预处理，确保发束尺寸无显著性差异，优选未经测试的发束。每组选取 3</w:t>
      </w:r>
      <w:r>
        <w:rPr>
          <w:rFonts w:hAnsi="宋体" w:hint="eastAsia"/>
        </w:rPr>
        <w:t>～</w:t>
      </w:r>
      <w:r w:rsidRPr="008A7D81">
        <w:rPr>
          <w:rFonts w:hint="eastAsia"/>
        </w:rPr>
        <w:t>6 个发束</w:t>
      </w:r>
      <w:r>
        <w:rPr>
          <w:rFonts w:hint="eastAsia"/>
        </w:rPr>
        <w:t>，</w:t>
      </w:r>
      <w:r w:rsidRPr="008A7D81">
        <w:rPr>
          <w:rFonts w:hint="eastAsia"/>
        </w:rPr>
        <w:t>清洗后在恒温恒湿箱中平衡至干发状态</w:t>
      </w:r>
      <w:r>
        <w:rPr>
          <w:rFonts w:hint="eastAsia"/>
        </w:rPr>
        <w:t>。</w:t>
      </w:r>
      <w:r w:rsidRPr="008A7D81">
        <w:rPr>
          <w:rFonts w:hint="eastAsia"/>
        </w:rPr>
        <w:t>仪器开机预热并校正，设定合适参数</w:t>
      </w:r>
      <w:r>
        <w:rPr>
          <w:rFonts w:hint="eastAsia"/>
        </w:rPr>
        <w:t>。</w:t>
      </w:r>
      <w:r w:rsidRPr="008835C6">
        <w:rPr>
          <w:rFonts w:hint="eastAsia"/>
        </w:rPr>
        <w:t>取出预处理后的发束，按样品使用方法处理，处理后再次在恒温恒湿箱中平衡至干发状态，然后固定发束进行拍照和读数。</w:t>
      </w:r>
    </w:p>
    <w:p w:rsidR="008835C6" w:rsidRDefault="008835C6" w:rsidP="008835C6">
      <w:pPr>
        <w:pStyle w:val="afff"/>
        <w:spacing w:before="120" w:after="120"/>
      </w:pPr>
      <w:r w:rsidRPr="008835C6">
        <w:rPr>
          <w:rFonts w:hint="eastAsia"/>
        </w:rPr>
        <w:t>结果判定</w:t>
      </w:r>
    </w:p>
    <w:p w:rsidR="007D233E" w:rsidRDefault="008835C6" w:rsidP="007D233E">
      <w:pPr>
        <w:pStyle w:val="affffe"/>
        <w:ind w:firstLine="420"/>
      </w:pPr>
      <w:r w:rsidRPr="008835C6">
        <w:rPr>
          <w:rFonts w:hint="eastAsia"/>
        </w:rPr>
        <w:t>样品组的清洗前后发束宽度差值显著大于空白对照组发束清洗前后差值（≥2</w:t>
      </w:r>
      <w:r>
        <w:rPr>
          <w:rFonts w:hint="eastAsia"/>
        </w:rPr>
        <w:t xml:space="preserve"> </w:t>
      </w:r>
      <w:r w:rsidRPr="008835C6">
        <w:rPr>
          <w:rFonts w:hint="eastAsia"/>
        </w:rPr>
        <w:t>cm），说明被测样品有改善头发蓬松性功效；反之，若差值无显著性差异（</w:t>
      </w:r>
      <w:r>
        <w:rPr>
          <w:rFonts w:hint="eastAsia"/>
        </w:rPr>
        <w:t>＜</w:t>
      </w:r>
      <w:r w:rsidRPr="008835C6">
        <w:rPr>
          <w:rFonts w:hint="eastAsia"/>
        </w:rPr>
        <w:t>2</w:t>
      </w:r>
      <w:r>
        <w:rPr>
          <w:rFonts w:hint="eastAsia"/>
        </w:rPr>
        <w:t xml:space="preserve"> </w:t>
      </w:r>
      <w:r w:rsidRPr="008835C6">
        <w:rPr>
          <w:rFonts w:hint="eastAsia"/>
        </w:rPr>
        <w:t>cm）或样品组差值小于空白对照，则为阴性结果。</w:t>
      </w:r>
    </w:p>
    <w:p w:rsidR="007D233E" w:rsidRDefault="00C10456" w:rsidP="00C10456">
      <w:pPr>
        <w:pStyle w:val="affc"/>
        <w:spacing w:before="240" w:after="240"/>
      </w:pPr>
      <w:bookmarkStart w:id="100" w:name="_Toc196493373"/>
      <w:r>
        <w:rPr>
          <w:rFonts w:hint="eastAsia"/>
        </w:rPr>
        <w:t>数据统计与分析</w:t>
      </w:r>
      <w:bookmarkEnd w:id="100"/>
    </w:p>
    <w:p w:rsidR="00C10456" w:rsidRDefault="00C10456" w:rsidP="00C10456">
      <w:pPr>
        <w:pStyle w:val="affffffff7"/>
      </w:pPr>
      <w:r>
        <w:rPr>
          <w:rFonts w:hint="eastAsia"/>
        </w:rPr>
        <w:t>应用 SPSS 等统计分析软件进行数据的统计分析。统计分析均为双尾检验，显著性水平为α= 0.05。</w:t>
      </w:r>
    </w:p>
    <w:p w:rsidR="00C10456" w:rsidRDefault="00C10456" w:rsidP="00C10456">
      <w:pPr>
        <w:pStyle w:val="affffffff7"/>
      </w:pPr>
      <w:r>
        <w:rPr>
          <w:rFonts w:hint="eastAsia"/>
        </w:rPr>
        <w:t>仪器测量数据符合正态分布要求时，自身前后的比较采用配对 t 检验；否则采用两个相关样本秩和检验。</w:t>
      </w:r>
    </w:p>
    <w:p w:rsidR="00C10456" w:rsidRDefault="00C10456" w:rsidP="00C10456">
      <w:pPr>
        <w:pStyle w:val="affffffff7"/>
      </w:pPr>
      <w:r>
        <w:rPr>
          <w:rFonts w:hint="eastAsia"/>
        </w:rPr>
        <w:t>受试者主观评价（如十分制问卷）自身前后对比采用两个相关秩和检验。</w:t>
      </w:r>
    </w:p>
    <w:p w:rsidR="007D233E" w:rsidRDefault="00C10456" w:rsidP="00C10456">
      <w:pPr>
        <w:pStyle w:val="affffffff7"/>
      </w:pPr>
      <w:r>
        <w:rPr>
          <w:rFonts w:hint="eastAsia"/>
        </w:rPr>
        <w:t>计算各项指标的均值、标准差、最大值、最小值等描述性统计量，对于功效评价相关指标（如控油率、蓬松度提升率、梳理性改善率等）进行重点分析和呈现。</w:t>
      </w:r>
    </w:p>
    <w:p w:rsidR="00C10456" w:rsidRDefault="00C10456" w:rsidP="00C10456">
      <w:pPr>
        <w:pStyle w:val="affc"/>
        <w:spacing w:before="240" w:after="240"/>
      </w:pPr>
      <w:bookmarkStart w:id="101" w:name="_Toc196493374"/>
      <w:r>
        <w:rPr>
          <w:rFonts w:hint="eastAsia"/>
        </w:rPr>
        <w:t>结果判定</w:t>
      </w:r>
      <w:bookmarkEnd w:id="101"/>
    </w:p>
    <w:p w:rsidR="00C10456" w:rsidRDefault="00C10456" w:rsidP="00C10456">
      <w:pPr>
        <w:pStyle w:val="affd"/>
        <w:spacing w:before="120" w:after="120"/>
      </w:pPr>
      <w:r>
        <w:rPr>
          <w:rFonts w:hint="eastAsia"/>
        </w:rPr>
        <w:t>控油功效判定</w:t>
      </w:r>
    </w:p>
    <w:p w:rsidR="00C10456" w:rsidRDefault="00C10456" w:rsidP="00C10456">
      <w:pPr>
        <w:pStyle w:val="affffe"/>
        <w:ind w:firstLine="420"/>
      </w:pPr>
      <w:r>
        <w:rPr>
          <w:rFonts w:hint="eastAsia"/>
        </w:rPr>
        <w:t>与使用前相比，使用产品后任一回访点（如 3 d、6 d）头皮油脂含量有显著性下降（P＜0.05），判定产品具有控油功效；否则判定产品不具有控油功效。在体外测试中，样品在特定浓度下能显著降低皮脂腺细胞中性脂质含量，也可辅助判断产品的控油潜力。</w:t>
      </w:r>
    </w:p>
    <w:p w:rsidR="00C10456" w:rsidRDefault="00C10456" w:rsidP="00C10456">
      <w:pPr>
        <w:pStyle w:val="affd"/>
        <w:spacing w:before="120" w:after="120"/>
      </w:pPr>
      <w:r>
        <w:rPr>
          <w:rFonts w:hint="eastAsia"/>
        </w:rPr>
        <w:t>蓬松功效判定</w:t>
      </w:r>
    </w:p>
    <w:p w:rsidR="00C10456" w:rsidRDefault="00C10456" w:rsidP="00C10456">
      <w:pPr>
        <w:pStyle w:val="affffe"/>
        <w:ind w:firstLine="420"/>
      </w:pPr>
      <w:r>
        <w:rPr>
          <w:rFonts w:hint="eastAsia"/>
        </w:rPr>
        <w:t>与使用前相比，使用样品后任一回访点（如 3</w:t>
      </w:r>
      <w:bookmarkStart w:id="102" w:name="OLE_LINK9"/>
      <w:r>
        <w:rPr>
          <w:rFonts w:hint="eastAsia"/>
        </w:rPr>
        <w:t xml:space="preserve"> d</w:t>
      </w:r>
      <w:bookmarkEnd w:id="102"/>
      <w:r>
        <w:rPr>
          <w:rFonts w:hint="eastAsia"/>
        </w:rPr>
        <w:t>、6 d）颅顶高度值等头发蓬松度测量指标有显著性改善（P</w:t>
      </w:r>
      <w:r w:rsidR="00A1172E">
        <w:rPr>
          <w:rFonts w:hint="eastAsia"/>
        </w:rPr>
        <w:t>＜</w:t>
      </w:r>
      <w:r>
        <w:rPr>
          <w:rFonts w:hint="eastAsia"/>
        </w:rPr>
        <w:t>0.05），判定样品具有蓬松效果；在发束测试中，样品组发束清洗前后宽度差值满足阳性结果标准（≥2cm），也可认定产品具有改善头发蓬松性功效；否则判定样品不具有蓬松效果。</w:t>
      </w:r>
    </w:p>
    <w:p w:rsidR="00C10456" w:rsidRDefault="00C10456" w:rsidP="00C10456">
      <w:pPr>
        <w:pStyle w:val="affd"/>
        <w:spacing w:before="120" w:after="120"/>
      </w:pPr>
      <w:r>
        <w:rPr>
          <w:rFonts w:hint="eastAsia"/>
        </w:rPr>
        <w:t>综合判定</w:t>
      </w:r>
    </w:p>
    <w:p w:rsidR="007D233E" w:rsidRDefault="00C10456" w:rsidP="00C10456">
      <w:pPr>
        <w:pStyle w:val="affffe"/>
        <w:ind w:firstLine="420"/>
      </w:pPr>
      <w:r>
        <w:rPr>
          <w:rFonts w:hint="eastAsia"/>
        </w:rPr>
        <w:lastRenderedPageBreak/>
        <w:t>结合人体功效评价</w:t>
      </w:r>
      <w:r w:rsidR="00D449BF">
        <w:rPr>
          <w:rFonts w:hint="eastAsia"/>
        </w:rPr>
        <w:t>试验</w:t>
      </w:r>
      <w:r>
        <w:rPr>
          <w:rFonts w:hint="eastAsia"/>
        </w:rPr>
        <w:t>、发束测试以及体外功效评价</w:t>
      </w:r>
      <w:r w:rsidR="00D449BF">
        <w:rPr>
          <w:rFonts w:hint="eastAsia"/>
        </w:rPr>
        <w:t>试验</w:t>
      </w:r>
      <w:r>
        <w:rPr>
          <w:rFonts w:hint="eastAsia"/>
        </w:rPr>
        <w:t>（如有）的结果，全面评估产品的控油、蓬松功效。若各项测试结果均支持产品的功效宣称，则可判定产品具有相应的控油、蓬松功效；若部分结果不支持或存在矛盾，需进一步分析原因或补充测试。</w:t>
      </w:r>
    </w:p>
    <w:p w:rsidR="007D233E" w:rsidRDefault="00C10456" w:rsidP="00C10456">
      <w:pPr>
        <w:pStyle w:val="affc"/>
        <w:spacing w:before="240" w:after="240"/>
      </w:pPr>
      <w:bookmarkStart w:id="103" w:name="_Toc196493375"/>
      <w:r>
        <w:rPr>
          <w:rFonts w:hint="eastAsia"/>
        </w:rPr>
        <w:t>评价报告</w:t>
      </w:r>
      <w:bookmarkEnd w:id="103"/>
    </w:p>
    <w:p w:rsidR="00C10456" w:rsidRDefault="00C10456" w:rsidP="00C10456">
      <w:pPr>
        <w:pStyle w:val="affffe"/>
        <w:ind w:firstLine="420"/>
      </w:pPr>
      <w:r>
        <w:rPr>
          <w:rFonts w:hint="eastAsia"/>
        </w:rPr>
        <w:t>评价报告应包含以下内容：</w:t>
      </w:r>
    </w:p>
    <w:p w:rsidR="00C10456" w:rsidRDefault="00C10456" w:rsidP="00C10456">
      <w:pPr>
        <w:pStyle w:val="af5"/>
        <w:numPr>
          <w:ilvl w:val="0"/>
          <w:numId w:val="34"/>
        </w:numPr>
      </w:pPr>
      <w:r>
        <w:rPr>
          <w:rFonts w:hint="eastAsia"/>
        </w:rPr>
        <w:t>产品基本信息，包括产品名称、商标、生产日期</w:t>
      </w:r>
      <w:r w:rsidR="00A1172E">
        <w:rPr>
          <w:rFonts w:hint="eastAsia"/>
        </w:rPr>
        <w:t>/</w:t>
      </w:r>
      <w:r>
        <w:rPr>
          <w:rFonts w:hint="eastAsia"/>
        </w:rPr>
        <w:t>批号、保质期 / 限用日期、产品型号</w:t>
      </w:r>
      <w:r w:rsidR="00A1172E">
        <w:rPr>
          <w:rFonts w:hint="eastAsia"/>
        </w:rPr>
        <w:t>/</w:t>
      </w:r>
      <w:r>
        <w:rPr>
          <w:rFonts w:hint="eastAsia"/>
        </w:rPr>
        <w:t>规格、生产企业、注册</w:t>
      </w:r>
      <w:r w:rsidR="00A1172E">
        <w:rPr>
          <w:rFonts w:hint="eastAsia"/>
        </w:rPr>
        <w:t>/</w:t>
      </w:r>
      <w:r>
        <w:rPr>
          <w:rFonts w:hint="eastAsia"/>
        </w:rPr>
        <w:t>备案人等。</w:t>
      </w:r>
    </w:p>
    <w:p w:rsidR="00C10456" w:rsidRDefault="00C10456" w:rsidP="00C10456">
      <w:pPr>
        <w:pStyle w:val="af5"/>
      </w:pPr>
      <w:r>
        <w:rPr>
          <w:rFonts w:hint="eastAsia"/>
        </w:rPr>
        <w:t>测试目的、测试依据、测试方法（详细描述体外试验、人体试验、发束测试的具体方法和流程）。</w:t>
      </w:r>
    </w:p>
    <w:p w:rsidR="00C10456" w:rsidRDefault="00C10456" w:rsidP="00C10456">
      <w:pPr>
        <w:pStyle w:val="af5"/>
      </w:pPr>
      <w:r>
        <w:rPr>
          <w:rFonts w:hint="eastAsia"/>
        </w:rPr>
        <w:t>受试者信息（如人数、年龄范围、性别等）、测试环境条件。</w:t>
      </w:r>
    </w:p>
    <w:p w:rsidR="00C10456" w:rsidRDefault="00C10456" w:rsidP="00C10456">
      <w:pPr>
        <w:pStyle w:val="af5"/>
      </w:pPr>
      <w:r>
        <w:rPr>
          <w:rFonts w:hint="eastAsia"/>
        </w:rPr>
        <w:t>各项测试结果，包括仪器测量数据、受试者主观评价结果、统计分析结果等，以表格、图表等形式清晰呈现。</w:t>
      </w:r>
    </w:p>
    <w:p w:rsidR="00C10456" w:rsidRDefault="00C10456" w:rsidP="00C10456">
      <w:pPr>
        <w:pStyle w:val="af5"/>
      </w:pPr>
      <w:r>
        <w:rPr>
          <w:rFonts w:hint="eastAsia"/>
        </w:rPr>
        <w:t>结果判定结论，明确产品是否具有控油、蓬松功效。</w:t>
      </w:r>
    </w:p>
    <w:p w:rsidR="007D233E" w:rsidRPr="007D233E" w:rsidRDefault="00C10456" w:rsidP="00C10456">
      <w:pPr>
        <w:pStyle w:val="af5"/>
      </w:pPr>
      <w:r>
        <w:rPr>
          <w:rFonts w:hint="eastAsia"/>
        </w:rPr>
        <w:t>测试人员签名、审核人员签名、报告日期等。</w:t>
      </w:r>
    </w:p>
    <w:p w:rsidR="00753C39" w:rsidRDefault="00753C39">
      <w:pPr>
        <w:pStyle w:val="affffe"/>
        <w:ind w:firstLine="420"/>
      </w:pPr>
    </w:p>
    <w:p w:rsidR="00753C39" w:rsidRDefault="00227176">
      <w:pPr>
        <w:pStyle w:val="affffe"/>
        <w:ind w:firstLineChars="0" w:firstLine="0"/>
        <w:jc w:val="center"/>
      </w:pPr>
      <w:bookmarkStart w:id="104" w:name="BookMark8"/>
      <w:bookmarkEnd w:id="34"/>
      <w:r>
        <w:rPr>
          <w:noProof/>
        </w:rPr>
        <w:drawing>
          <wp:inline distT="0" distB="0" distL="0" distR="0" wp14:anchorId="23CCA1E6" wp14:editId="7C6BB87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104"/>
    </w:p>
    <w:sectPr w:rsidR="00753C3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56" w:rsidRDefault="00997D56">
      <w:pPr>
        <w:spacing w:line="240" w:lineRule="auto"/>
      </w:pPr>
      <w:r>
        <w:separator/>
      </w:r>
    </w:p>
  </w:endnote>
  <w:endnote w:type="continuationSeparator" w:id="0">
    <w:p w:rsidR="00997D56" w:rsidRDefault="00997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753C39">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753C39">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fb"/>
    </w:pPr>
    <w:r>
      <w:fldChar w:fldCharType="begin"/>
    </w:r>
    <w:r>
      <w:instrText>PAGE   \* MERGEFORMAT</w:instrText>
    </w:r>
    <w:r>
      <w:fldChar w:fldCharType="separate"/>
    </w:r>
    <w:r w:rsidR="009B62CE" w:rsidRPr="009B62CE">
      <w:rPr>
        <w:noProof/>
        <w:lang w:val="zh-CN"/>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56" w:rsidRDefault="00997D56">
      <w:pPr>
        <w:spacing w:line="240" w:lineRule="auto"/>
      </w:pPr>
      <w:r>
        <w:separator/>
      </w:r>
    </w:p>
  </w:footnote>
  <w:footnote w:type="continuationSeparator" w:id="0">
    <w:p w:rsidR="00997D56" w:rsidRDefault="00997D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753C39">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753C39">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B62CE">
      <w:rPr>
        <w:noProof/>
      </w:rPr>
      <w:t>T/CS 114—2025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39" w:rsidRDefault="00227176">
    <w:pPr>
      <w:pStyle w:val="afffff3"/>
    </w:pPr>
    <w:r>
      <w:fldChar w:fldCharType="begin"/>
    </w:r>
    <w:r>
      <w:instrText xml:space="preserve"> STYLEREF  标准文件_文件编号  \* MERGEFORMAT </w:instrText>
    </w:r>
    <w:r>
      <w:fldChar w:fldCharType="separate"/>
    </w:r>
    <w:r w:rsidR="009B62CE">
      <w:rPr>
        <w:noProof/>
      </w:rPr>
      <w:t>T/CS 114</w:t>
    </w:r>
    <w:r w:rsidR="009B62CE">
      <w:rPr>
        <w:noProof/>
      </w:rPr>
      <w:t>—</w:t>
    </w:r>
    <w:r w:rsidR="009B62CE">
      <w:rPr>
        <w:noProof/>
      </w:rPr>
      <w:t>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vertAlign w:val="baseline"/>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0F03"/>
    <w:rsid w:val="00011D09"/>
    <w:rsid w:val="00011FDE"/>
    <w:rsid w:val="00012FFD"/>
    <w:rsid w:val="00014162"/>
    <w:rsid w:val="00014340"/>
    <w:rsid w:val="00016A9C"/>
    <w:rsid w:val="00022184"/>
    <w:rsid w:val="00022762"/>
    <w:rsid w:val="000236C1"/>
    <w:rsid w:val="000238E0"/>
    <w:rsid w:val="000249DB"/>
    <w:rsid w:val="0002595E"/>
    <w:rsid w:val="000303C3"/>
    <w:rsid w:val="0003180F"/>
    <w:rsid w:val="000331D3"/>
    <w:rsid w:val="000346A5"/>
    <w:rsid w:val="000347C2"/>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357D"/>
    <w:rsid w:val="00067F1E"/>
    <w:rsid w:val="00071CC0"/>
    <w:rsid w:val="00071CFC"/>
    <w:rsid w:val="00073C8C"/>
    <w:rsid w:val="000774B8"/>
    <w:rsid w:val="00077B64"/>
    <w:rsid w:val="00080A1C"/>
    <w:rsid w:val="00082317"/>
    <w:rsid w:val="00083D2C"/>
    <w:rsid w:val="00086AA1"/>
    <w:rsid w:val="00087A77"/>
    <w:rsid w:val="00090CA6"/>
    <w:rsid w:val="00092B8A"/>
    <w:rsid w:val="00092FB0"/>
    <w:rsid w:val="000934C5"/>
    <w:rsid w:val="00093D25"/>
    <w:rsid w:val="00093DAB"/>
    <w:rsid w:val="00094D73"/>
    <w:rsid w:val="00096C94"/>
    <w:rsid w:val="00096D63"/>
    <w:rsid w:val="000A0B60"/>
    <w:rsid w:val="000A0EB8"/>
    <w:rsid w:val="000A19FC"/>
    <w:rsid w:val="000A296B"/>
    <w:rsid w:val="000A5C73"/>
    <w:rsid w:val="000A7311"/>
    <w:rsid w:val="000A7EA2"/>
    <w:rsid w:val="000B060F"/>
    <w:rsid w:val="000B1592"/>
    <w:rsid w:val="000B1FF2"/>
    <w:rsid w:val="000B2C61"/>
    <w:rsid w:val="000B3CDA"/>
    <w:rsid w:val="000B6A0B"/>
    <w:rsid w:val="000C0F6C"/>
    <w:rsid w:val="000C11DB"/>
    <w:rsid w:val="000C1492"/>
    <w:rsid w:val="000C1E12"/>
    <w:rsid w:val="000C2FBD"/>
    <w:rsid w:val="000C4B41"/>
    <w:rsid w:val="000C4FDD"/>
    <w:rsid w:val="000C555F"/>
    <w:rsid w:val="000C57D6"/>
    <w:rsid w:val="000C6362"/>
    <w:rsid w:val="000C7666"/>
    <w:rsid w:val="000D0A9C"/>
    <w:rsid w:val="000D1795"/>
    <w:rsid w:val="000D329A"/>
    <w:rsid w:val="000D3D39"/>
    <w:rsid w:val="000D4B9C"/>
    <w:rsid w:val="000D4EB6"/>
    <w:rsid w:val="000D753B"/>
    <w:rsid w:val="000E4C9E"/>
    <w:rsid w:val="000E6FD7"/>
    <w:rsid w:val="000E7144"/>
    <w:rsid w:val="000F06E1"/>
    <w:rsid w:val="000F0E3C"/>
    <w:rsid w:val="000F19D5"/>
    <w:rsid w:val="000F25C7"/>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340B"/>
    <w:rsid w:val="00173FB1"/>
    <w:rsid w:val="00176DFD"/>
    <w:rsid w:val="001852C9"/>
    <w:rsid w:val="00187A0B"/>
    <w:rsid w:val="00190087"/>
    <w:rsid w:val="001913C4"/>
    <w:rsid w:val="0019348F"/>
    <w:rsid w:val="00193A07"/>
    <w:rsid w:val="00193AF7"/>
    <w:rsid w:val="00194C95"/>
    <w:rsid w:val="00195C34"/>
    <w:rsid w:val="00196EF5"/>
    <w:rsid w:val="001A1A53"/>
    <w:rsid w:val="001A234A"/>
    <w:rsid w:val="001A4CF3"/>
    <w:rsid w:val="001A6696"/>
    <w:rsid w:val="001B04EF"/>
    <w:rsid w:val="001B06E8"/>
    <w:rsid w:val="001B71D0"/>
    <w:rsid w:val="001B71EE"/>
    <w:rsid w:val="001B7A8E"/>
    <w:rsid w:val="001C04A8"/>
    <w:rsid w:val="001C067A"/>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44"/>
    <w:rsid w:val="00210B15"/>
    <w:rsid w:val="002142EA"/>
    <w:rsid w:val="00215ADD"/>
    <w:rsid w:val="00215F4F"/>
    <w:rsid w:val="00216E84"/>
    <w:rsid w:val="002204BB"/>
    <w:rsid w:val="002216C2"/>
    <w:rsid w:val="00221B79"/>
    <w:rsid w:val="00221C6B"/>
    <w:rsid w:val="002253A1"/>
    <w:rsid w:val="00225CF8"/>
    <w:rsid w:val="00225FA2"/>
    <w:rsid w:val="00227176"/>
    <w:rsid w:val="0022794E"/>
    <w:rsid w:val="00233306"/>
    <w:rsid w:val="00233D64"/>
    <w:rsid w:val="0023482A"/>
    <w:rsid w:val="002359CB"/>
    <w:rsid w:val="00243540"/>
    <w:rsid w:val="0024497B"/>
    <w:rsid w:val="0024515B"/>
    <w:rsid w:val="00246021"/>
    <w:rsid w:val="00246589"/>
    <w:rsid w:val="0024666E"/>
    <w:rsid w:val="00247786"/>
    <w:rsid w:val="00247F52"/>
    <w:rsid w:val="00250B25"/>
    <w:rsid w:val="00250BBE"/>
    <w:rsid w:val="002515C2"/>
    <w:rsid w:val="0025194F"/>
    <w:rsid w:val="00260774"/>
    <w:rsid w:val="0026148A"/>
    <w:rsid w:val="00262696"/>
    <w:rsid w:val="00263D25"/>
    <w:rsid w:val="002643C3"/>
    <w:rsid w:val="00264A0C"/>
    <w:rsid w:val="002664C5"/>
    <w:rsid w:val="00266EEB"/>
    <w:rsid w:val="00267EF4"/>
    <w:rsid w:val="00270CB8"/>
    <w:rsid w:val="00272B08"/>
    <w:rsid w:val="00276CDF"/>
    <w:rsid w:val="00281BB8"/>
    <w:rsid w:val="00281E9E"/>
    <w:rsid w:val="00282405"/>
    <w:rsid w:val="00285170"/>
    <w:rsid w:val="00285361"/>
    <w:rsid w:val="00287D23"/>
    <w:rsid w:val="0029074C"/>
    <w:rsid w:val="00292788"/>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3B"/>
    <w:rsid w:val="00305199"/>
    <w:rsid w:val="00306063"/>
    <w:rsid w:val="0031184B"/>
    <w:rsid w:val="00313B85"/>
    <w:rsid w:val="00317988"/>
    <w:rsid w:val="003221B4"/>
    <w:rsid w:val="0032258D"/>
    <w:rsid w:val="00322E62"/>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5513"/>
    <w:rsid w:val="003A6C9B"/>
    <w:rsid w:val="003B09AD"/>
    <w:rsid w:val="003B1065"/>
    <w:rsid w:val="003B1F18"/>
    <w:rsid w:val="003B5BF0"/>
    <w:rsid w:val="003B60BF"/>
    <w:rsid w:val="003B6BE3"/>
    <w:rsid w:val="003C010C"/>
    <w:rsid w:val="003C0A6C"/>
    <w:rsid w:val="003C14F8"/>
    <w:rsid w:val="003C2C53"/>
    <w:rsid w:val="003C5A43"/>
    <w:rsid w:val="003D0519"/>
    <w:rsid w:val="003D0FF6"/>
    <w:rsid w:val="003D262C"/>
    <w:rsid w:val="003D6D61"/>
    <w:rsid w:val="003E019F"/>
    <w:rsid w:val="003E091D"/>
    <w:rsid w:val="003E1C53"/>
    <w:rsid w:val="003E2A69"/>
    <w:rsid w:val="003E2D49"/>
    <w:rsid w:val="003E2FD4"/>
    <w:rsid w:val="003E49F6"/>
    <w:rsid w:val="003E5FBE"/>
    <w:rsid w:val="003E660F"/>
    <w:rsid w:val="003F0841"/>
    <w:rsid w:val="003F23D3"/>
    <w:rsid w:val="003F3F08"/>
    <w:rsid w:val="003F42E0"/>
    <w:rsid w:val="003F49F1"/>
    <w:rsid w:val="003F6272"/>
    <w:rsid w:val="00400E72"/>
    <w:rsid w:val="00401400"/>
    <w:rsid w:val="00404869"/>
    <w:rsid w:val="00405884"/>
    <w:rsid w:val="00407D39"/>
    <w:rsid w:val="0041477A"/>
    <w:rsid w:val="004167A3"/>
    <w:rsid w:val="0042245E"/>
    <w:rsid w:val="00432DAA"/>
    <w:rsid w:val="00434305"/>
    <w:rsid w:val="00435DF7"/>
    <w:rsid w:val="0043741A"/>
    <w:rsid w:val="00437F34"/>
    <w:rsid w:val="0044083F"/>
    <w:rsid w:val="00441AE7"/>
    <w:rsid w:val="00445574"/>
    <w:rsid w:val="004467FB"/>
    <w:rsid w:val="00446B93"/>
    <w:rsid w:val="00452D6B"/>
    <w:rsid w:val="004533CE"/>
    <w:rsid w:val="00454484"/>
    <w:rsid w:val="0045517B"/>
    <w:rsid w:val="00457083"/>
    <w:rsid w:val="00463B77"/>
    <w:rsid w:val="00463C7B"/>
    <w:rsid w:val="004644A6"/>
    <w:rsid w:val="004659BD"/>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F87"/>
    <w:rsid w:val="004D7C42"/>
    <w:rsid w:val="004E0465"/>
    <w:rsid w:val="004E127B"/>
    <w:rsid w:val="004E1C0A"/>
    <w:rsid w:val="004E30C5"/>
    <w:rsid w:val="004E4AA5"/>
    <w:rsid w:val="004E4AEE"/>
    <w:rsid w:val="004E59E3"/>
    <w:rsid w:val="004E67C0"/>
    <w:rsid w:val="004F391A"/>
    <w:rsid w:val="004F3CFB"/>
    <w:rsid w:val="004F46FC"/>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6088"/>
    <w:rsid w:val="00516B0B"/>
    <w:rsid w:val="00520184"/>
    <w:rsid w:val="005220EC"/>
    <w:rsid w:val="00523F95"/>
    <w:rsid w:val="00524D65"/>
    <w:rsid w:val="00525B16"/>
    <w:rsid w:val="00527BD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04F"/>
    <w:rsid w:val="00573D9E"/>
    <w:rsid w:val="00573FAD"/>
    <w:rsid w:val="00576EF1"/>
    <w:rsid w:val="005801E3"/>
    <w:rsid w:val="00581802"/>
    <w:rsid w:val="00583217"/>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5"/>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4EEF"/>
    <w:rsid w:val="00645904"/>
    <w:rsid w:val="0064687A"/>
    <w:rsid w:val="0064785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A0"/>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1C36"/>
    <w:rsid w:val="006C2079"/>
    <w:rsid w:val="006C24C6"/>
    <w:rsid w:val="006C5A62"/>
    <w:rsid w:val="006C5D68"/>
    <w:rsid w:val="006C6976"/>
    <w:rsid w:val="006C6DD0"/>
    <w:rsid w:val="006D04EA"/>
    <w:rsid w:val="006D16C4"/>
    <w:rsid w:val="006D3E96"/>
    <w:rsid w:val="006D3EAF"/>
    <w:rsid w:val="006D3F4B"/>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41E"/>
    <w:rsid w:val="00712A01"/>
    <w:rsid w:val="00714F58"/>
    <w:rsid w:val="00717FE7"/>
    <w:rsid w:val="00722FBF"/>
    <w:rsid w:val="00722FC2"/>
    <w:rsid w:val="00724E1B"/>
    <w:rsid w:val="00725949"/>
    <w:rsid w:val="00727FA2"/>
    <w:rsid w:val="00730011"/>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501A8"/>
    <w:rsid w:val="007504F2"/>
    <w:rsid w:val="00750D61"/>
    <w:rsid w:val="00750EE1"/>
    <w:rsid w:val="00752B4D"/>
    <w:rsid w:val="00753C39"/>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46E3"/>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4ED3"/>
    <w:rsid w:val="007C5309"/>
    <w:rsid w:val="007C6069"/>
    <w:rsid w:val="007D06C4"/>
    <w:rsid w:val="007D1352"/>
    <w:rsid w:val="007D233E"/>
    <w:rsid w:val="007D2508"/>
    <w:rsid w:val="007D346A"/>
    <w:rsid w:val="007D6518"/>
    <w:rsid w:val="007D76BD"/>
    <w:rsid w:val="007E0BF1"/>
    <w:rsid w:val="007F0ED8"/>
    <w:rsid w:val="007F0F63"/>
    <w:rsid w:val="007F75CE"/>
    <w:rsid w:val="008013A4"/>
    <w:rsid w:val="00801C63"/>
    <w:rsid w:val="008027CE"/>
    <w:rsid w:val="00802F42"/>
    <w:rsid w:val="00803034"/>
    <w:rsid w:val="00804383"/>
    <w:rsid w:val="00804BB7"/>
    <w:rsid w:val="00804D41"/>
    <w:rsid w:val="00810126"/>
    <w:rsid w:val="00810257"/>
    <w:rsid w:val="008104F5"/>
    <w:rsid w:val="00811072"/>
    <w:rsid w:val="00811369"/>
    <w:rsid w:val="0081188B"/>
    <w:rsid w:val="00815419"/>
    <w:rsid w:val="008163C8"/>
    <w:rsid w:val="008164A1"/>
    <w:rsid w:val="00817325"/>
    <w:rsid w:val="008209E6"/>
    <w:rsid w:val="00821B06"/>
    <w:rsid w:val="00821D19"/>
    <w:rsid w:val="00823303"/>
    <w:rsid w:val="008233B2"/>
    <w:rsid w:val="00823A9F"/>
    <w:rsid w:val="00823C85"/>
    <w:rsid w:val="008241C1"/>
    <w:rsid w:val="00825138"/>
    <w:rsid w:val="008269DD"/>
    <w:rsid w:val="00830621"/>
    <w:rsid w:val="008313A6"/>
    <w:rsid w:val="0083348C"/>
    <w:rsid w:val="00835B4A"/>
    <w:rsid w:val="00836EC7"/>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5C6"/>
    <w:rsid w:val="00883F93"/>
    <w:rsid w:val="00884D30"/>
    <w:rsid w:val="00884DB3"/>
    <w:rsid w:val="00885A9D"/>
    <w:rsid w:val="00885AEF"/>
    <w:rsid w:val="008864F6"/>
    <w:rsid w:val="0089049D"/>
    <w:rsid w:val="008928C9"/>
    <w:rsid w:val="00892CA6"/>
    <w:rsid w:val="008930CB"/>
    <w:rsid w:val="008938DC"/>
    <w:rsid w:val="00893FD1"/>
    <w:rsid w:val="00894836"/>
    <w:rsid w:val="00895172"/>
    <w:rsid w:val="00895680"/>
    <w:rsid w:val="00896DFF"/>
    <w:rsid w:val="0089762C"/>
    <w:rsid w:val="008A173B"/>
    <w:rsid w:val="008A1893"/>
    <w:rsid w:val="008A57E6"/>
    <w:rsid w:val="008A6F81"/>
    <w:rsid w:val="008A769A"/>
    <w:rsid w:val="008A7D81"/>
    <w:rsid w:val="008B0C9C"/>
    <w:rsid w:val="008B166D"/>
    <w:rsid w:val="008B17F4"/>
    <w:rsid w:val="008B3615"/>
    <w:rsid w:val="008B4695"/>
    <w:rsid w:val="008B49FA"/>
    <w:rsid w:val="008B4AC4"/>
    <w:rsid w:val="008B50C8"/>
    <w:rsid w:val="008B5281"/>
    <w:rsid w:val="008B7E05"/>
    <w:rsid w:val="008C1797"/>
    <w:rsid w:val="008C219C"/>
    <w:rsid w:val="008C3AAD"/>
    <w:rsid w:val="008C475E"/>
    <w:rsid w:val="008C619A"/>
    <w:rsid w:val="008C68ED"/>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46E6"/>
    <w:rsid w:val="009062E6"/>
    <w:rsid w:val="00911BE5"/>
    <w:rsid w:val="00913CA9"/>
    <w:rsid w:val="009145AE"/>
    <w:rsid w:val="009146CE"/>
    <w:rsid w:val="00914CA7"/>
    <w:rsid w:val="00915C3E"/>
    <w:rsid w:val="009161A8"/>
    <w:rsid w:val="009176FA"/>
    <w:rsid w:val="00923734"/>
    <w:rsid w:val="009245AE"/>
    <w:rsid w:val="009245F5"/>
    <w:rsid w:val="009249EC"/>
    <w:rsid w:val="009273B3"/>
    <w:rsid w:val="009305B5"/>
    <w:rsid w:val="009378DD"/>
    <w:rsid w:val="00942127"/>
    <w:rsid w:val="009429D5"/>
    <w:rsid w:val="00942BF1"/>
    <w:rsid w:val="00945180"/>
    <w:rsid w:val="00945428"/>
    <w:rsid w:val="0094607B"/>
    <w:rsid w:val="00953604"/>
    <w:rsid w:val="0095496B"/>
    <w:rsid w:val="009567E2"/>
    <w:rsid w:val="00960F1E"/>
    <w:rsid w:val="009610DC"/>
    <w:rsid w:val="00961490"/>
    <w:rsid w:val="009618DD"/>
    <w:rsid w:val="0096381A"/>
    <w:rsid w:val="00965E04"/>
    <w:rsid w:val="009674AD"/>
    <w:rsid w:val="00970CDC"/>
    <w:rsid w:val="00970DD9"/>
    <w:rsid w:val="009722A7"/>
    <w:rsid w:val="00975727"/>
    <w:rsid w:val="0097670F"/>
    <w:rsid w:val="00977010"/>
    <w:rsid w:val="00977D02"/>
    <w:rsid w:val="00977FF9"/>
    <w:rsid w:val="009809BB"/>
    <w:rsid w:val="0098364B"/>
    <w:rsid w:val="00983FCD"/>
    <w:rsid w:val="009869D3"/>
    <w:rsid w:val="009908A3"/>
    <w:rsid w:val="009911AF"/>
    <w:rsid w:val="00991875"/>
    <w:rsid w:val="00991F92"/>
    <w:rsid w:val="00992985"/>
    <w:rsid w:val="00993889"/>
    <w:rsid w:val="0099551B"/>
    <w:rsid w:val="009967C1"/>
    <w:rsid w:val="00996BD2"/>
    <w:rsid w:val="00997BF1"/>
    <w:rsid w:val="00997D56"/>
    <w:rsid w:val="009A089C"/>
    <w:rsid w:val="009A118E"/>
    <w:rsid w:val="009A21CD"/>
    <w:rsid w:val="009A278C"/>
    <w:rsid w:val="009A2BC2"/>
    <w:rsid w:val="009A42C1"/>
    <w:rsid w:val="009A5429"/>
    <w:rsid w:val="009A72AD"/>
    <w:rsid w:val="009B09E0"/>
    <w:rsid w:val="009B0BC5"/>
    <w:rsid w:val="009B1247"/>
    <w:rsid w:val="009B6029"/>
    <w:rsid w:val="009B62CE"/>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112E"/>
    <w:rsid w:val="00A0096C"/>
    <w:rsid w:val="00A01757"/>
    <w:rsid w:val="00A028C0"/>
    <w:rsid w:val="00A02BAE"/>
    <w:rsid w:val="00A06A6B"/>
    <w:rsid w:val="00A07E47"/>
    <w:rsid w:val="00A1172E"/>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5A8"/>
    <w:rsid w:val="00A55BD6"/>
    <w:rsid w:val="00A55D50"/>
    <w:rsid w:val="00A57142"/>
    <w:rsid w:val="00A57FA5"/>
    <w:rsid w:val="00A648CD"/>
    <w:rsid w:val="00A6537A"/>
    <w:rsid w:val="00A67866"/>
    <w:rsid w:val="00A70B07"/>
    <w:rsid w:val="00A723F8"/>
    <w:rsid w:val="00A77CCB"/>
    <w:rsid w:val="00A83D8D"/>
    <w:rsid w:val="00A8446B"/>
    <w:rsid w:val="00A8473F"/>
    <w:rsid w:val="00A848B0"/>
    <w:rsid w:val="00A859DB"/>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BA6"/>
    <w:rsid w:val="00B049AF"/>
    <w:rsid w:val="00B07242"/>
    <w:rsid w:val="00B10534"/>
    <w:rsid w:val="00B113DB"/>
    <w:rsid w:val="00B11D8A"/>
    <w:rsid w:val="00B12981"/>
    <w:rsid w:val="00B147DD"/>
    <w:rsid w:val="00B156FD"/>
    <w:rsid w:val="00B164A0"/>
    <w:rsid w:val="00B21F61"/>
    <w:rsid w:val="00B261F1"/>
    <w:rsid w:val="00B265BC"/>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6FBE"/>
    <w:rsid w:val="00B60ACF"/>
    <w:rsid w:val="00B62B58"/>
    <w:rsid w:val="00B65149"/>
    <w:rsid w:val="00B66567"/>
    <w:rsid w:val="00B66F52"/>
    <w:rsid w:val="00B66FE5"/>
    <w:rsid w:val="00B72880"/>
    <w:rsid w:val="00B72AA9"/>
    <w:rsid w:val="00B758BF"/>
    <w:rsid w:val="00B77EC8"/>
    <w:rsid w:val="00B8144B"/>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381B"/>
    <w:rsid w:val="00BD52D7"/>
    <w:rsid w:val="00BD5AD2"/>
    <w:rsid w:val="00BE22F3"/>
    <w:rsid w:val="00BE5B52"/>
    <w:rsid w:val="00BE7B8D"/>
    <w:rsid w:val="00BF0993"/>
    <w:rsid w:val="00BF10A9"/>
    <w:rsid w:val="00BF110F"/>
    <w:rsid w:val="00BF1703"/>
    <w:rsid w:val="00BF1F4E"/>
    <w:rsid w:val="00BF231C"/>
    <w:rsid w:val="00BF2E99"/>
    <w:rsid w:val="00BF51E5"/>
    <w:rsid w:val="00BF74A6"/>
    <w:rsid w:val="00C013AD"/>
    <w:rsid w:val="00C04904"/>
    <w:rsid w:val="00C056B3"/>
    <w:rsid w:val="00C103E5"/>
    <w:rsid w:val="00C10456"/>
    <w:rsid w:val="00C13319"/>
    <w:rsid w:val="00C139C6"/>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4BF5"/>
    <w:rsid w:val="00C5172E"/>
    <w:rsid w:val="00C51C17"/>
    <w:rsid w:val="00C521D6"/>
    <w:rsid w:val="00C55232"/>
    <w:rsid w:val="00C553A4"/>
    <w:rsid w:val="00C55A06"/>
    <w:rsid w:val="00C55D03"/>
    <w:rsid w:val="00C601BC"/>
    <w:rsid w:val="00C6329F"/>
    <w:rsid w:val="00C63340"/>
    <w:rsid w:val="00C643F9"/>
    <w:rsid w:val="00C64E95"/>
    <w:rsid w:val="00C712F0"/>
    <w:rsid w:val="00C71372"/>
    <w:rsid w:val="00C72410"/>
    <w:rsid w:val="00C7287F"/>
    <w:rsid w:val="00C80CB8"/>
    <w:rsid w:val="00C819F8"/>
    <w:rsid w:val="00C8248C"/>
    <w:rsid w:val="00C84E33"/>
    <w:rsid w:val="00C85567"/>
    <w:rsid w:val="00C86D6F"/>
    <w:rsid w:val="00C905FC"/>
    <w:rsid w:val="00C92973"/>
    <w:rsid w:val="00C92D03"/>
    <w:rsid w:val="00C9319C"/>
    <w:rsid w:val="00C9435D"/>
    <w:rsid w:val="00C94C34"/>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1FF9"/>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0F"/>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4AB2"/>
    <w:rsid w:val="00D352A2"/>
    <w:rsid w:val="00D4162B"/>
    <w:rsid w:val="00D449BF"/>
    <w:rsid w:val="00D4514F"/>
    <w:rsid w:val="00D451E2"/>
    <w:rsid w:val="00D45E89"/>
    <w:rsid w:val="00D45E8D"/>
    <w:rsid w:val="00D46409"/>
    <w:rsid w:val="00D466AE"/>
    <w:rsid w:val="00D46873"/>
    <w:rsid w:val="00D4734F"/>
    <w:rsid w:val="00D47656"/>
    <w:rsid w:val="00D50E8D"/>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20"/>
    <w:rsid w:val="00D952A6"/>
    <w:rsid w:val="00D97F99"/>
    <w:rsid w:val="00DA1E08"/>
    <w:rsid w:val="00DA24F8"/>
    <w:rsid w:val="00DA28E8"/>
    <w:rsid w:val="00DA38D3"/>
    <w:rsid w:val="00DA3932"/>
    <w:rsid w:val="00DA3AFC"/>
    <w:rsid w:val="00DA3D75"/>
    <w:rsid w:val="00DA64F8"/>
    <w:rsid w:val="00DA6C15"/>
    <w:rsid w:val="00DB0258"/>
    <w:rsid w:val="00DB38EE"/>
    <w:rsid w:val="00DB498B"/>
    <w:rsid w:val="00DB66CA"/>
    <w:rsid w:val="00DB6BCA"/>
    <w:rsid w:val="00DB6F54"/>
    <w:rsid w:val="00DB73F7"/>
    <w:rsid w:val="00DC0321"/>
    <w:rsid w:val="00DC3067"/>
    <w:rsid w:val="00DC370B"/>
    <w:rsid w:val="00DC5B90"/>
    <w:rsid w:val="00DC68DC"/>
    <w:rsid w:val="00DC7639"/>
    <w:rsid w:val="00DD00FF"/>
    <w:rsid w:val="00DD0619"/>
    <w:rsid w:val="00DD07FB"/>
    <w:rsid w:val="00DD0BE1"/>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34E0"/>
    <w:rsid w:val="00E15CCD"/>
    <w:rsid w:val="00E202EF"/>
    <w:rsid w:val="00E210B5"/>
    <w:rsid w:val="00E2552F"/>
    <w:rsid w:val="00E27533"/>
    <w:rsid w:val="00E3137A"/>
    <w:rsid w:val="00E32CCF"/>
    <w:rsid w:val="00E34A98"/>
    <w:rsid w:val="00E35D1E"/>
    <w:rsid w:val="00E364F9"/>
    <w:rsid w:val="00E365FA"/>
    <w:rsid w:val="00E36789"/>
    <w:rsid w:val="00E41F2A"/>
    <w:rsid w:val="00E44A83"/>
    <w:rsid w:val="00E46C63"/>
    <w:rsid w:val="00E502C1"/>
    <w:rsid w:val="00E502DD"/>
    <w:rsid w:val="00E50D3A"/>
    <w:rsid w:val="00E51387"/>
    <w:rsid w:val="00E51972"/>
    <w:rsid w:val="00E51E68"/>
    <w:rsid w:val="00E52EFD"/>
    <w:rsid w:val="00E54087"/>
    <w:rsid w:val="00E5408A"/>
    <w:rsid w:val="00E56800"/>
    <w:rsid w:val="00E60C63"/>
    <w:rsid w:val="00E62FF9"/>
    <w:rsid w:val="00E635D6"/>
    <w:rsid w:val="00E639BC"/>
    <w:rsid w:val="00E664CC"/>
    <w:rsid w:val="00E70388"/>
    <w:rsid w:val="00E70F92"/>
    <w:rsid w:val="00E74313"/>
    <w:rsid w:val="00E74C54"/>
    <w:rsid w:val="00E7738C"/>
    <w:rsid w:val="00E77A03"/>
    <w:rsid w:val="00E822E8"/>
    <w:rsid w:val="00E82554"/>
    <w:rsid w:val="00E82606"/>
    <w:rsid w:val="00E831C1"/>
    <w:rsid w:val="00E846C8"/>
    <w:rsid w:val="00E84957"/>
    <w:rsid w:val="00E84A55"/>
    <w:rsid w:val="00E85BFF"/>
    <w:rsid w:val="00E85D02"/>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6060"/>
    <w:rsid w:val="00EC7471"/>
    <w:rsid w:val="00ED067A"/>
    <w:rsid w:val="00ED2B50"/>
    <w:rsid w:val="00EE0350"/>
    <w:rsid w:val="00EE0719"/>
    <w:rsid w:val="00EE0E80"/>
    <w:rsid w:val="00EE1760"/>
    <w:rsid w:val="00EE613F"/>
    <w:rsid w:val="00EE7295"/>
    <w:rsid w:val="00EE7869"/>
    <w:rsid w:val="00EF054A"/>
    <w:rsid w:val="00EF3235"/>
    <w:rsid w:val="00EF337C"/>
    <w:rsid w:val="00EF7E72"/>
    <w:rsid w:val="00F0071C"/>
    <w:rsid w:val="00F02513"/>
    <w:rsid w:val="00F06D37"/>
    <w:rsid w:val="00F07801"/>
    <w:rsid w:val="00F07B9D"/>
    <w:rsid w:val="00F11586"/>
    <w:rsid w:val="00F1183B"/>
    <w:rsid w:val="00F11C9F"/>
    <w:rsid w:val="00F12263"/>
    <w:rsid w:val="00F138EF"/>
    <w:rsid w:val="00F1409D"/>
    <w:rsid w:val="00F14214"/>
    <w:rsid w:val="00F157A9"/>
    <w:rsid w:val="00F15C72"/>
    <w:rsid w:val="00F16F00"/>
    <w:rsid w:val="00F25BB6"/>
    <w:rsid w:val="00F26B7E"/>
    <w:rsid w:val="00F27A3B"/>
    <w:rsid w:val="00F31F1B"/>
    <w:rsid w:val="00F32780"/>
    <w:rsid w:val="00F33817"/>
    <w:rsid w:val="00F33AFB"/>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7054"/>
    <w:rsid w:val="00FB757F"/>
    <w:rsid w:val="00FB7699"/>
    <w:rsid w:val="00FC17B7"/>
    <w:rsid w:val="00FC2CB7"/>
    <w:rsid w:val="00FC4090"/>
    <w:rsid w:val="00FC55B4"/>
    <w:rsid w:val="00FD00E6"/>
    <w:rsid w:val="00FD09A1"/>
    <w:rsid w:val="00FD2A7C"/>
    <w:rsid w:val="00FD2CB7"/>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 w:val="0F3877D9"/>
    <w:rsid w:val="6E916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qFormat/>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qFormat/>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qFormat/>
    <w:pPr>
      <w:ind w:left="839"/>
    </w:pPr>
    <w:rPr>
      <w:rFonts w:ascii="宋体"/>
    </w:rPr>
  </w:style>
  <w:style w:type="paragraph" w:styleId="30">
    <w:name w:val="toc 3"/>
    <w:basedOn w:val="afff5"/>
    <w:next w:val="afff5"/>
    <w:autoRedefine/>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Pr>
      <w:rFonts w:ascii="宋体"/>
    </w:rPr>
  </w:style>
  <w:style w:type="paragraph" w:styleId="40">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paragraph" w:customStyle="1" w:styleId="afffffffffff3">
    <w:name w:val="段"/>
    <w:link w:val="Char7"/>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3"/>
    <w:qFormat/>
    <w:rPr>
      <w:rFonts w:ascii="宋体" w:hAnsi="Times New Roman"/>
      <w:sz w:val="21"/>
    </w:rPr>
  </w:style>
  <w:style w:type="paragraph" w:customStyle="1" w:styleId="afffffffffff4">
    <w:name w:val="正文表标题"/>
    <w:next w:val="afffffffffff3"/>
    <w:qFormat/>
    <w:pPr>
      <w:tabs>
        <w:tab w:val="left" w:pos="360"/>
        <w:tab w:val="left" w:pos="851"/>
      </w:tabs>
      <w:spacing w:beforeLines="50" w:before="156" w:afterLines="50" w:after="156"/>
      <w:ind w:left="851" w:hanging="426"/>
      <w:jc w:val="center"/>
    </w:pPr>
    <w:rPr>
      <w:rFonts w:ascii="黑体" w:eastAsia="黑体" w:hAnsi="Times New Roman"/>
      <w:sz w:val="21"/>
    </w:rPr>
  </w:style>
  <w:style w:type="paragraph" w:customStyle="1" w:styleId="12">
    <w:name w:val="正文1"/>
    <w:qFormat/>
    <w:pPr>
      <w:jc w:val="both"/>
    </w:pPr>
    <w:rPr>
      <w:rFonts w:cs="Calibri"/>
      <w:kern w:val="2"/>
      <w:sz w:val="21"/>
      <w:szCs w:val="21"/>
    </w:rPr>
  </w:style>
  <w:style w:type="paragraph" w:customStyle="1" w:styleId="24">
    <w:name w:val="正文2"/>
    <w:qFormat/>
    <w:pPr>
      <w:jc w:val="both"/>
    </w:pPr>
    <w:rPr>
      <w:rFonts w:cs="Calibri"/>
      <w:kern w:val="2"/>
      <w:sz w:val="21"/>
      <w:szCs w:val="21"/>
    </w:rPr>
  </w:style>
  <w:style w:type="paragraph" w:customStyle="1" w:styleId="afffffffffff5">
    <w:name w:val="二级条标题"/>
    <w:basedOn w:val="afff5"/>
    <w:next w:val="afffffffffff3"/>
    <w:qFormat/>
    <w:pPr>
      <w:widowControl/>
      <w:adjustRightInd/>
      <w:spacing w:beforeLines="50" w:afterLines="50" w:line="240" w:lineRule="auto"/>
      <w:jc w:val="left"/>
      <w:outlineLvl w:val="3"/>
    </w:pPr>
    <w:rPr>
      <w:rFonts w:ascii="黑体" w:eastAsia="黑体" w:hAnsi="Times New Roman"/>
      <w:kern w:val="0"/>
    </w:rPr>
  </w:style>
  <w:style w:type="paragraph" w:customStyle="1" w:styleId="32">
    <w:name w:val="正文3"/>
    <w:qFormat/>
    <w:pPr>
      <w:jc w:val="both"/>
    </w:pPr>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744306199">
      <w:bodyDiv w:val="1"/>
      <w:marLeft w:val="0"/>
      <w:marRight w:val="0"/>
      <w:marTop w:val="0"/>
      <w:marBottom w:val="0"/>
      <w:divBdr>
        <w:top w:val="none" w:sz="0" w:space="0" w:color="auto"/>
        <w:left w:val="none" w:sz="0" w:space="0" w:color="auto"/>
        <w:bottom w:val="none" w:sz="0" w:space="0" w:color="auto"/>
        <w:right w:val="none" w:sz="0" w:space="0" w:color="auto"/>
      </w:divBdr>
      <w:divsChild>
        <w:div w:id="1846822946">
          <w:marLeft w:val="0"/>
          <w:marRight w:val="0"/>
          <w:marTop w:val="0"/>
          <w:marBottom w:val="0"/>
          <w:divBdr>
            <w:top w:val="none" w:sz="0" w:space="0" w:color="auto"/>
            <w:left w:val="none" w:sz="0" w:space="0" w:color="auto"/>
            <w:bottom w:val="none" w:sz="0" w:space="0" w:color="auto"/>
            <w:right w:val="none" w:sz="0" w:space="0" w:color="auto"/>
          </w:divBdr>
        </w:div>
      </w:divsChild>
    </w:div>
    <w:div w:id="793714820">
      <w:bodyDiv w:val="1"/>
      <w:marLeft w:val="0"/>
      <w:marRight w:val="0"/>
      <w:marTop w:val="0"/>
      <w:marBottom w:val="0"/>
      <w:divBdr>
        <w:top w:val="none" w:sz="0" w:space="0" w:color="auto"/>
        <w:left w:val="none" w:sz="0" w:space="0" w:color="auto"/>
        <w:bottom w:val="none" w:sz="0" w:space="0" w:color="auto"/>
        <w:right w:val="none" w:sz="0" w:space="0" w:color="auto"/>
      </w:divBdr>
    </w:div>
    <w:div w:id="82860051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46">
          <w:marLeft w:val="0"/>
          <w:marRight w:val="0"/>
          <w:marTop w:val="0"/>
          <w:marBottom w:val="0"/>
          <w:divBdr>
            <w:top w:val="none" w:sz="0" w:space="0" w:color="auto"/>
            <w:left w:val="none" w:sz="0" w:space="0" w:color="auto"/>
            <w:bottom w:val="none" w:sz="0" w:space="0" w:color="auto"/>
            <w:right w:val="none" w:sz="0" w:space="0" w:color="auto"/>
          </w:divBdr>
        </w:div>
      </w:divsChild>
    </w:div>
    <w:div w:id="1033573414">
      <w:bodyDiv w:val="1"/>
      <w:marLeft w:val="0"/>
      <w:marRight w:val="0"/>
      <w:marTop w:val="0"/>
      <w:marBottom w:val="0"/>
      <w:divBdr>
        <w:top w:val="none" w:sz="0" w:space="0" w:color="auto"/>
        <w:left w:val="none" w:sz="0" w:space="0" w:color="auto"/>
        <w:bottom w:val="none" w:sz="0" w:space="0" w:color="auto"/>
        <w:right w:val="none" w:sz="0" w:space="0" w:color="auto"/>
      </w:divBdr>
    </w:div>
    <w:div w:id="1631131929">
      <w:bodyDiv w:val="1"/>
      <w:marLeft w:val="0"/>
      <w:marRight w:val="0"/>
      <w:marTop w:val="0"/>
      <w:marBottom w:val="0"/>
      <w:divBdr>
        <w:top w:val="none" w:sz="0" w:space="0" w:color="auto"/>
        <w:left w:val="none" w:sz="0" w:space="0" w:color="auto"/>
        <w:bottom w:val="none" w:sz="0" w:space="0" w:color="auto"/>
        <w:right w:val="none" w:sz="0" w:space="0" w:color="auto"/>
      </w:divBdr>
    </w:div>
    <w:div w:id="1961448305">
      <w:bodyDiv w:val="1"/>
      <w:marLeft w:val="0"/>
      <w:marRight w:val="0"/>
      <w:marTop w:val="0"/>
      <w:marBottom w:val="0"/>
      <w:divBdr>
        <w:top w:val="none" w:sz="0" w:space="0" w:color="auto"/>
        <w:left w:val="none" w:sz="0" w:space="0" w:color="auto"/>
        <w:bottom w:val="none" w:sz="0" w:space="0" w:color="auto"/>
        <w:right w:val="none" w:sz="0" w:space="0" w:color="auto"/>
      </w:divBdr>
      <w:divsChild>
        <w:div w:id="194541453">
          <w:marLeft w:val="0"/>
          <w:marRight w:val="0"/>
          <w:marTop w:val="0"/>
          <w:marBottom w:val="0"/>
          <w:divBdr>
            <w:top w:val="none" w:sz="0" w:space="0" w:color="auto"/>
            <w:left w:val="none" w:sz="0" w:space="0" w:color="auto"/>
            <w:bottom w:val="none" w:sz="0" w:space="0" w:color="auto"/>
            <w:right w:val="none" w:sz="0" w:space="0" w:color="auto"/>
          </w:divBdr>
        </w:div>
        <w:div w:id="2062442312">
          <w:marLeft w:val="0"/>
          <w:marRight w:val="0"/>
          <w:marTop w:val="0"/>
          <w:marBottom w:val="0"/>
          <w:divBdr>
            <w:top w:val="none" w:sz="0" w:space="0" w:color="auto"/>
            <w:left w:val="none" w:sz="0" w:space="0" w:color="auto"/>
            <w:bottom w:val="none" w:sz="0" w:space="0" w:color="auto"/>
            <w:right w:val="none" w:sz="0" w:space="0" w:color="auto"/>
          </w:divBdr>
        </w:div>
        <w:div w:id="1733652633">
          <w:marLeft w:val="0"/>
          <w:marRight w:val="0"/>
          <w:marTop w:val="0"/>
          <w:marBottom w:val="0"/>
          <w:divBdr>
            <w:top w:val="none" w:sz="0" w:space="0" w:color="auto"/>
            <w:left w:val="none" w:sz="0" w:space="0" w:color="auto"/>
            <w:bottom w:val="none" w:sz="0" w:space="0" w:color="auto"/>
            <w:right w:val="none" w:sz="0" w:space="0" w:color="auto"/>
          </w:divBdr>
        </w:div>
        <w:div w:id="905871188">
          <w:marLeft w:val="0"/>
          <w:marRight w:val="0"/>
          <w:marTop w:val="0"/>
          <w:marBottom w:val="0"/>
          <w:divBdr>
            <w:top w:val="none" w:sz="0" w:space="0" w:color="auto"/>
            <w:left w:val="none" w:sz="0" w:space="0" w:color="auto"/>
            <w:bottom w:val="none" w:sz="0" w:space="0" w:color="auto"/>
            <w:right w:val="none" w:sz="0" w:space="0" w:color="auto"/>
          </w:divBdr>
        </w:div>
        <w:div w:id="1438678753">
          <w:marLeft w:val="0"/>
          <w:marRight w:val="0"/>
          <w:marTop w:val="0"/>
          <w:marBottom w:val="0"/>
          <w:divBdr>
            <w:top w:val="none" w:sz="0" w:space="0" w:color="auto"/>
            <w:left w:val="none" w:sz="0" w:space="0" w:color="auto"/>
            <w:bottom w:val="none" w:sz="0" w:space="0" w:color="auto"/>
            <w:right w:val="none" w:sz="0" w:space="0" w:color="auto"/>
          </w:divBdr>
        </w:div>
        <w:div w:id="746225307">
          <w:marLeft w:val="0"/>
          <w:marRight w:val="0"/>
          <w:marTop w:val="0"/>
          <w:marBottom w:val="0"/>
          <w:divBdr>
            <w:top w:val="none" w:sz="0" w:space="0" w:color="auto"/>
            <w:left w:val="none" w:sz="0" w:space="0" w:color="auto"/>
            <w:bottom w:val="none" w:sz="0" w:space="0" w:color="auto"/>
            <w:right w:val="none" w:sz="0" w:space="0" w:color="auto"/>
          </w:divBdr>
        </w:div>
        <w:div w:id="823355975">
          <w:marLeft w:val="0"/>
          <w:marRight w:val="0"/>
          <w:marTop w:val="0"/>
          <w:marBottom w:val="0"/>
          <w:divBdr>
            <w:top w:val="none" w:sz="0" w:space="0" w:color="auto"/>
            <w:left w:val="none" w:sz="0" w:space="0" w:color="auto"/>
            <w:bottom w:val="none" w:sz="0" w:space="0" w:color="auto"/>
            <w:right w:val="none" w:sz="0" w:space="0" w:color="auto"/>
          </w:divBdr>
        </w:div>
        <w:div w:id="11333330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150861" w:rsidRDefault="00B35E9C">
          <w:pPr>
            <w:pStyle w:val="3DBDAD553443420EB62B03F0A4A77B27"/>
          </w:pPr>
          <w:r>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150861" w:rsidRDefault="00B35E9C">
          <w:pPr>
            <w:pStyle w:val="DA234498DC1A47BC9ABE156AEEAF14CF"/>
          </w:pPr>
          <w:r>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150861" w:rsidRDefault="00B35E9C">
          <w:pPr>
            <w:pStyle w:val="7612817B744C4F2D86A152590FB94BE7"/>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94F9B"/>
    <w:rsid w:val="000D1023"/>
    <w:rsid w:val="00150861"/>
    <w:rsid w:val="002355F5"/>
    <w:rsid w:val="004E4AB8"/>
    <w:rsid w:val="005C1DCE"/>
    <w:rsid w:val="005D52F8"/>
    <w:rsid w:val="00655B78"/>
    <w:rsid w:val="006F5279"/>
    <w:rsid w:val="006F5B1C"/>
    <w:rsid w:val="00757846"/>
    <w:rsid w:val="007C1B8D"/>
    <w:rsid w:val="007C6139"/>
    <w:rsid w:val="0086300D"/>
    <w:rsid w:val="008718E7"/>
    <w:rsid w:val="008B4C2A"/>
    <w:rsid w:val="0094476D"/>
    <w:rsid w:val="009C571D"/>
    <w:rsid w:val="00A27139"/>
    <w:rsid w:val="00B35E9C"/>
    <w:rsid w:val="00B9167D"/>
    <w:rsid w:val="00D3600B"/>
    <w:rsid w:val="00DA7717"/>
    <w:rsid w:val="00E02F06"/>
    <w:rsid w:val="00E83CC3"/>
    <w:rsid w:val="00F76958"/>
    <w:rsid w:val="00F83AA3"/>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3600B"/>
    <w:rPr>
      <w:color w:val="808080"/>
    </w:rPr>
  </w:style>
  <w:style w:type="paragraph" w:customStyle="1" w:styleId="3DBDAD553443420EB62B03F0A4A77B27">
    <w:name w:val="3DBDAD553443420EB62B03F0A4A77B27"/>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3600B"/>
    <w:rPr>
      <w:color w:val="808080"/>
    </w:rPr>
  </w:style>
  <w:style w:type="paragraph" w:customStyle="1" w:styleId="3DBDAD553443420EB62B03F0A4A77B27">
    <w:name w:val="3DBDAD553443420EB62B03F0A4A77B27"/>
    <w:pPr>
      <w:widowControl w:val="0"/>
      <w:jc w:val="both"/>
    </w:pPr>
    <w:rPr>
      <w:kern w:val="2"/>
      <w:sz w:val="21"/>
      <w:szCs w:val="22"/>
    </w:rPr>
  </w:style>
  <w:style w:type="paragraph" w:customStyle="1" w:styleId="DA234498DC1A47BC9ABE156AEEAF14CF">
    <w:name w:val="DA234498DC1A47BC9ABE156AEEAF14CF"/>
    <w:pPr>
      <w:widowControl w:val="0"/>
      <w:jc w:val="both"/>
    </w:pPr>
    <w:rPr>
      <w:kern w:val="2"/>
      <w:sz w:val="21"/>
      <w:szCs w:val="22"/>
    </w:rPr>
  </w:style>
  <w:style w:type="paragraph" w:customStyle="1" w:styleId="7612817B744C4F2D86A152590FB94BE7">
    <w:name w:val="7612817B744C4F2D86A152590FB94BE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12145-D672-4786-84CB-8543ECB7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3</TotalTime>
  <Pages>9</Pages>
  <Words>989</Words>
  <Characters>5638</Characters>
  <Application>Microsoft Office Word</Application>
  <DocSecurity>0</DocSecurity>
  <Lines>46</Lines>
  <Paragraphs>13</Paragraphs>
  <ScaleCrop>false</ScaleCrop>
  <Company>PCMI</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8</cp:revision>
  <cp:lastPrinted>2025-04-28T03:46:00Z</cp:lastPrinted>
  <dcterms:created xsi:type="dcterms:W3CDTF">2025-04-25T09:15:00Z</dcterms:created>
  <dcterms:modified xsi:type="dcterms:W3CDTF">2025-04-28T03:46:00Z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eyJoZGlkIjoiNGViYzU2ZWVkNzY5OTM5NzlmMTk1NDFlYjUzNjc5MzciLCJ1c2VySWQiOiIxNTEwMzYxMTYzIn0=</vt:lpwstr>
  </property>
  <property fmtid="{D5CDD505-2E9C-101B-9397-08002B2CF9AE}" pid="15" name="KSOProductBuildVer">
    <vt:lpwstr>2052-12.1.0.20784</vt:lpwstr>
  </property>
  <property fmtid="{D5CDD505-2E9C-101B-9397-08002B2CF9AE}" pid="16" name="ICV">
    <vt:lpwstr>B4BB864CD51E4148BDBBCE62A220DBE9_12</vt:lpwstr>
  </property>
</Properties>
</file>