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118C3">
        <w:tc>
          <w:tcPr>
            <w:tcW w:w="509" w:type="dxa"/>
          </w:tcPr>
          <w:p w:rsidR="00A118C3" w:rsidRDefault="00583B28">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118C3" w:rsidRDefault="00583B28">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A118C3">
        <w:tc>
          <w:tcPr>
            <w:tcW w:w="509" w:type="dxa"/>
          </w:tcPr>
          <w:p w:rsidR="00A118C3" w:rsidRDefault="00583B2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118C3">
              <w:trPr>
                <w:trHeight w:hRule="exact" w:val="1021"/>
              </w:trPr>
              <w:tc>
                <w:tcPr>
                  <w:tcW w:w="9242" w:type="dxa"/>
                  <w:vAlign w:val="center"/>
                </w:tcPr>
                <w:p w:rsidR="00A118C3" w:rsidRDefault="00583B28" w:rsidP="00750D10">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A118C3" w:rsidRDefault="00583B2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rsidR="00A118C3" w:rsidRDefault="00583B28">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w:t>
      </w:r>
      <w:r>
        <w:rPr>
          <w:rFonts w:ascii="黑体" w:eastAsia="黑体"/>
          <w:b w:val="0"/>
          <w:w w:val="100"/>
          <w:sz w:val="48"/>
        </w:rPr>
        <w:t>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118C3" w:rsidRDefault="00583B28">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A118C3" w:rsidRDefault="00583B28">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A118C3" w:rsidRDefault="00583B2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118C3" w:rsidRDefault="00A118C3">
      <w:pPr>
        <w:pStyle w:val="afffff0"/>
        <w:framePr w:w="9639" w:h="6976" w:hRule="exact" w:hSpace="0" w:vSpace="0" w:wrap="around" w:hAnchor="page" w:y="6408"/>
        <w:jc w:val="center"/>
        <w:rPr>
          <w:rFonts w:ascii="黑体" w:eastAsia="黑体" w:hAnsi="黑体"/>
          <w:b w:val="0"/>
          <w:bCs w:val="0"/>
          <w:w w:val="100"/>
        </w:rPr>
      </w:pPr>
    </w:p>
    <w:p w:rsidR="00A118C3" w:rsidRDefault="00583B28">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D1DA3">
        <w:t>井冈山黄桃种植技术规程</w:t>
      </w:r>
      <w:r>
        <w:fldChar w:fldCharType="end"/>
      </w:r>
      <w:bookmarkEnd w:id="9"/>
    </w:p>
    <w:p w:rsidR="00A118C3" w:rsidRDefault="00A118C3">
      <w:pPr>
        <w:framePr w:w="9639" w:h="6974" w:hRule="exact" w:wrap="around" w:vAnchor="page" w:hAnchor="page" w:x="1419" w:y="6408" w:anchorLock="1"/>
        <w:ind w:left="-1418"/>
      </w:pPr>
    </w:p>
    <w:p w:rsidR="00A118C3" w:rsidRDefault="00583B28">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yello</w:t>
      </w:r>
      <w:r>
        <w:rPr>
          <w:rFonts w:eastAsia="黑体" w:hint="eastAsia"/>
          <w:szCs w:val="28"/>
        </w:rPr>
        <w:t>w</w:t>
      </w:r>
      <w:r>
        <w:rPr>
          <w:rFonts w:eastAsia="黑体"/>
          <w:szCs w:val="28"/>
        </w:rPr>
        <w:t xml:space="preserve"> peach planting of Jinggangshan</w:t>
      </w:r>
      <w:r>
        <w:rPr>
          <w:rFonts w:eastAsia="黑体"/>
          <w:szCs w:val="28"/>
        </w:rPr>
        <w:fldChar w:fldCharType="end"/>
      </w:r>
      <w:bookmarkEnd w:id="10"/>
    </w:p>
    <w:p w:rsidR="00A118C3" w:rsidRDefault="00A118C3">
      <w:pPr>
        <w:framePr w:w="9639" w:h="6974" w:hRule="exact" w:wrap="around" w:vAnchor="page" w:hAnchor="page" w:x="1419" w:y="6408" w:anchorLock="1"/>
        <w:spacing w:line="760" w:lineRule="exact"/>
        <w:ind w:left="-1418"/>
      </w:pPr>
    </w:p>
    <w:p w:rsidR="00A118C3" w:rsidRDefault="00A118C3">
      <w:pPr>
        <w:pStyle w:val="afffffff8"/>
        <w:framePr w:w="9639" w:h="6974" w:hRule="exact" w:wrap="around" w:vAnchor="page" w:hAnchor="page" w:x="1419" w:y="6408" w:anchorLock="1"/>
        <w:textAlignment w:val="bottom"/>
        <w:rPr>
          <w:rFonts w:eastAsia="黑体"/>
          <w:szCs w:val="28"/>
        </w:rPr>
      </w:pPr>
    </w:p>
    <w:p w:rsidR="00A118C3" w:rsidRDefault="00583B28">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D0817">
        <w:rPr>
          <w:sz w:val="24"/>
          <w:szCs w:val="28"/>
        </w:rPr>
      </w:r>
      <w:r w:rsidR="007D0817">
        <w:rPr>
          <w:sz w:val="24"/>
          <w:szCs w:val="28"/>
        </w:rPr>
        <w:fldChar w:fldCharType="separate"/>
      </w:r>
      <w:r>
        <w:rPr>
          <w:sz w:val="24"/>
          <w:szCs w:val="28"/>
        </w:rPr>
        <w:fldChar w:fldCharType="end"/>
      </w:r>
      <w:bookmarkEnd w:id="11"/>
    </w:p>
    <w:p w:rsidR="00A118C3" w:rsidRDefault="00583B28">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A118C3" w:rsidRDefault="00583B28">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D0817">
        <w:rPr>
          <w:b/>
          <w:sz w:val="21"/>
          <w:szCs w:val="28"/>
        </w:rPr>
      </w:r>
      <w:r w:rsidR="007D0817">
        <w:rPr>
          <w:b/>
          <w:sz w:val="21"/>
          <w:szCs w:val="28"/>
        </w:rPr>
        <w:fldChar w:fldCharType="separate"/>
      </w:r>
      <w:r>
        <w:rPr>
          <w:b/>
          <w:sz w:val="21"/>
          <w:szCs w:val="28"/>
        </w:rPr>
        <w:fldChar w:fldCharType="end"/>
      </w:r>
      <w:bookmarkEnd w:id="13"/>
    </w:p>
    <w:p w:rsidR="00A118C3" w:rsidRDefault="00583B28">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A118C3" w:rsidRDefault="00583B2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A118C3" w:rsidRDefault="00583B28">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w:t>
      </w:r>
      <w:r>
        <w:rPr>
          <w:rFonts w:hAnsi="黑体"/>
          <w:w w:val="100"/>
          <w:sz w:val="28"/>
        </w:rPr>
        <w:t>农产品</w:t>
      </w:r>
      <w:r>
        <w:rPr>
          <w:rFonts w:hAnsi="黑体" w:hint="eastAsia"/>
          <w:w w:val="100"/>
          <w:sz w:val="28"/>
        </w:rPr>
        <w:t>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A118C3" w:rsidRDefault="00583B28">
      <w:pPr>
        <w:rPr>
          <w:rFonts w:ascii="宋体" w:hAnsi="宋体"/>
          <w:sz w:val="28"/>
          <w:szCs w:val="28"/>
        </w:rPr>
        <w:sectPr w:rsidR="00A118C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32257" w:rsidRDefault="00132257" w:rsidP="00132257">
      <w:pPr>
        <w:pStyle w:val="affffffa"/>
        <w:spacing w:after="360"/>
        <w:rPr>
          <w:rFonts w:hint="eastAsia"/>
        </w:rPr>
      </w:pPr>
      <w:bookmarkStart w:id="21" w:name="_Toc196138392"/>
      <w:bookmarkStart w:id="22" w:name="BookMark1"/>
      <w:bookmarkStart w:id="23" w:name="_GoBack"/>
      <w:bookmarkEnd w:id="23"/>
      <w:r w:rsidRPr="00132257">
        <w:rPr>
          <w:rFonts w:hint="eastAsia"/>
          <w:spacing w:val="320"/>
        </w:rPr>
        <w:lastRenderedPageBreak/>
        <w:t>目</w:t>
      </w:r>
      <w:r>
        <w:rPr>
          <w:rFonts w:hint="eastAsia"/>
        </w:rPr>
        <w:t>次</w:t>
      </w:r>
    </w:p>
    <w:p w:rsidR="00132257" w:rsidRPr="00132257" w:rsidRDefault="00132257">
      <w:pPr>
        <w:pStyle w:val="11"/>
        <w:tabs>
          <w:tab w:val="right" w:leader="dot" w:pos="9344"/>
        </w:tabs>
        <w:rPr>
          <w:rFonts w:asciiTheme="minorHAnsi" w:eastAsiaTheme="minorEastAsia" w:hAnsiTheme="minorHAnsi" w:cstheme="minorBidi"/>
          <w:noProof/>
          <w:szCs w:val="22"/>
        </w:rPr>
      </w:pPr>
      <w:r w:rsidRPr="00132257">
        <w:fldChar w:fldCharType="begin"/>
      </w:r>
      <w:r w:rsidRPr="00132257">
        <w:instrText xml:space="preserve"> TOC \o "1-1" \h </w:instrText>
      </w:r>
      <w:r w:rsidRPr="00132257">
        <w:fldChar w:fldCharType="separate"/>
      </w:r>
      <w:hyperlink w:anchor="_Toc196816115" w:history="1">
        <w:r w:rsidRPr="00132257">
          <w:rPr>
            <w:rStyle w:val="affffb"/>
            <w:noProof/>
          </w:rPr>
          <w:t>前言</w:t>
        </w:r>
        <w:r w:rsidRPr="00132257">
          <w:rPr>
            <w:noProof/>
          </w:rPr>
          <w:tab/>
        </w:r>
        <w:r w:rsidRPr="00132257">
          <w:rPr>
            <w:noProof/>
          </w:rPr>
          <w:fldChar w:fldCharType="begin"/>
        </w:r>
        <w:r w:rsidRPr="00132257">
          <w:rPr>
            <w:noProof/>
          </w:rPr>
          <w:instrText xml:space="preserve"> PAGEREF _Toc196816115 \h </w:instrText>
        </w:r>
        <w:r w:rsidRPr="00132257">
          <w:rPr>
            <w:noProof/>
          </w:rPr>
        </w:r>
        <w:r w:rsidRPr="00132257">
          <w:rPr>
            <w:noProof/>
          </w:rPr>
          <w:fldChar w:fldCharType="separate"/>
        </w:r>
        <w:r w:rsidRPr="00132257">
          <w:rPr>
            <w:noProof/>
          </w:rPr>
          <w:t>II</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16" w:history="1">
        <w:r w:rsidRPr="00132257">
          <w:rPr>
            <w:rStyle w:val="affffb"/>
            <w:noProof/>
          </w:rPr>
          <w:t>1</w:t>
        </w:r>
        <w:r>
          <w:rPr>
            <w:rStyle w:val="affffb"/>
            <w:noProof/>
          </w:rPr>
          <w:t xml:space="preserve"> </w:t>
        </w:r>
        <w:r w:rsidRPr="00132257">
          <w:rPr>
            <w:rStyle w:val="affffb"/>
            <w:noProof/>
          </w:rPr>
          <w:t xml:space="preserve"> 范围</w:t>
        </w:r>
        <w:r w:rsidRPr="00132257">
          <w:rPr>
            <w:noProof/>
          </w:rPr>
          <w:tab/>
        </w:r>
        <w:r w:rsidRPr="00132257">
          <w:rPr>
            <w:noProof/>
          </w:rPr>
          <w:fldChar w:fldCharType="begin"/>
        </w:r>
        <w:r w:rsidRPr="00132257">
          <w:rPr>
            <w:noProof/>
          </w:rPr>
          <w:instrText xml:space="preserve"> PAGEREF _Toc196816116 \h </w:instrText>
        </w:r>
        <w:r w:rsidRPr="00132257">
          <w:rPr>
            <w:noProof/>
          </w:rPr>
        </w:r>
        <w:r w:rsidRPr="00132257">
          <w:rPr>
            <w:noProof/>
          </w:rPr>
          <w:fldChar w:fldCharType="separate"/>
        </w:r>
        <w:r w:rsidRPr="00132257">
          <w:rPr>
            <w:noProof/>
          </w:rPr>
          <w:t>1</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17" w:history="1">
        <w:r w:rsidRPr="00132257">
          <w:rPr>
            <w:rStyle w:val="affffb"/>
            <w:noProof/>
          </w:rPr>
          <w:t>2</w:t>
        </w:r>
        <w:r>
          <w:rPr>
            <w:rStyle w:val="affffb"/>
            <w:noProof/>
          </w:rPr>
          <w:t xml:space="preserve"> </w:t>
        </w:r>
        <w:r w:rsidRPr="00132257">
          <w:rPr>
            <w:rStyle w:val="affffb"/>
            <w:noProof/>
          </w:rPr>
          <w:t xml:space="preserve"> 规范性引用文件</w:t>
        </w:r>
        <w:r w:rsidRPr="00132257">
          <w:rPr>
            <w:noProof/>
          </w:rPr>
          <w:tab/>
        </w:r>
        <w:r w:rsidRPr="00132257">
          <w:rPr>
            <w:noProof/>
          </w:rPr>
          <w:fldChar w:fldCharType="begin"/>
        </w:r>
        <w:r w:rsidRPr="00132257">
          <w:rPr>
            <w:noProof/>
          </w:rPr>
          <w:instrText xml:space="preserve"> PAGEREF _Toc196816117 \h </w:instrText>
        </w:r>
        <w:r w:rsidRPr="00132257">
          <w:rPr>
            <w:noProof/>
          </w:rPr>
        </w:r>
        <w:r w:rsidRPr="00132257">
          <w:rPr>
            <w:noProof/>
          </w:rPr>
          <w:fldChar w:fldCharType="separate"/>
        </w:r>
        <w:r w:rsidRPr="00132257">
          <w:rPr>
            <w:noProof/>
          </w:rPr>
          <w:t>1</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18" w:history="1">
        <w:r w:rsidRPr="00132257">
          <w:rPr>
            <w:rStyle w:val="affffb"/>
            <w:noProof/>
          </w:rPr>
          <w:t>3</w:t>
        </w:r>
        <w:r>
          <w:rPr>
            <w:rStyle w:val="affffb"/>
            <w:noProof/>
          </w:rPr>
          <w:t xml:space="preserve"> </w:t>
        </w:r>
        <w:r w:rsidRPr="00132257">
          <w:rPr>
            <w:rStyle w:val="affffb"/>
            <w:noProof/>
          </w:rPr>
          <w:t xml:space="preserve"> 术语和定义</w:t>
        </w:r>
        <w:r w:rsidRPr="00132257">
          <w:rPr>
            <w:noProof/>
          </w:rPr>
          <w:tab/>
        </w:r>
        <w:r w:rsidRPr="00132257">
          <w:rPr>
            <w:noProof/>
          </w:rPr>
          <w:fldChar w:fldCharType="begin"/>
        </w:r>
        <w:r w:rsidRPr="00132257">
          <w:rPr>
            <w:noProof/>
          </w:rPr>
          <w:instrText xml:space="preserve"> PAGEREF _Toc196816118 \h </w:instrText>
        </w:r>
        <w:r w:rsidRPr="00132257">
          <w:rPr>
            <w:noProof/>
          </w:rPr>
        </w:r>
        <w:r w:rsidRPr="00132257">
          <w:rPr>
            <w:noProof/>
          </w:rPr>
          <w:fldChar w:fldCharType="separate"/>
        </w:r>
        <w:r w:rsidRPr="00132257">
          <w:rPr>
            <w:noProof/>
          </w:rPr>
          <w:t>1</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19" w:history="1">
        <w:r w:rsidRPr="00132257">
          <w:rPr>
            <w:rStyle w:val="affffb"/>
            <w:noProof/>
          </w:rPr>
          <w:t>4</w:t>
        </w:r>
        <w:r>
          <w:rPr>
            <w:rStyle w:val="affffb"/>
            <w:noProof/>
          </w:rPr>
          <w:t xml:space="preserve"> </w:t>
        </w:r>
        <w:r w:rsidRPr="00132257">
          <w:rPr>
            <w:rStyle w:val="affffb"/>
            <w:noProof/>
          </w:rPr>
          <w:t xml:space="preserve"> 基地选择和规划</w:t>
        </w:r>
        <w:r w:rsidRPr="00132257">
          <w:rPr>
            <w:noProof/>
          </w:rPr>
          <w:tab/>
        </w:r>
        <w:r w:rsidRPr="00132257">
          <w:rPr>
            <w:noProof/>
          </w:rPr>
          <w:fldChar w:fldCharType="begin"/>
        </w:r>
        <w:r w:rsidRPr="00132257">
          <w:rPr>
            <w:noProof/>
          </w:rPr>
          <w:instrText xml:space="preserve"> PAGEREF _Toc196816119 \h </w:instrText>
        </w:r>
        <w:r w:rsidRPr="00132257">
          <w:rPr>
            <w:noProof/>
          </w:rPr>
        </w:r>
        <w:r w:rsidRPr="00132257">
          <w:rPr>
            <w:noProof/>
          </w:rPr>
          <w:fldChar w:fldCharType="separate"/>
        </w:r>
        <w:r w:rsidRPr="00132257">
          <w:rPr>
            <w:noProof/>
          </w:rPr>
          <w:t>1</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0" w:history="1">
        <w:r w:rsidRPr="00132257">
          <w:rPr>
            <w:rStyle w:val="affffb"/>
            <w:noProof/>
          </w:rPr>
          <w:t>5</w:t>
        </w:r>
        <w:r>
          <w:rPr>
            <w:rStyle w:val="affffb"/>
            <w:noProof/>
          </w:rPr>
          <w:t xml:space="preserve"> </w:t>
        </w:r>
        <w:r w:rsidRPr="00132257">
          <w:rPr>
            <w:rStyle w:val="affffb"/>
            <w:noProof/>
          </w:rPr>
          <w:t xml:space="preserve"> 品种选择</w:t>
        </w:r>
        <w:r w:rsidRPr="00132257">
          <w:rPr>
            <w:noProof/>
          </w:rPr>
          <w:tab/>
        </w:r>
        <w:r w:rsidRPr="00132257">
          <w:rPr>
            <w:noProof/>
          </w:rPr>
          <w:fldChar w:fldCharType="begin"/>
        </w:r>
        <w:r w:rsidRPr="00132257">
          <w:rPr>
            <w:noProof/>
          </w:rPr>
          <w:instrText xml:space="preserve"> PAGEREF _Toc196816120 \h </w:instrText>
        </w:r>
        <w:r w:rsidRPr="00132257">
          <w:rPr>
            <w:noProof/>
          </w:rPr>
        </w:r>
        <w:r w:rsidRPr="00132257">
          <w:rPr>
            <w:noProof/>
          </w:rPr>
          <w:fldChar w:fldCharType="separate"/>
        </w:r>
        <w:r w:rsidRPr="00132257">
          <w:rPr>
            <w:noProof/>
          </w:rPr>
          <w:t>1</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1" w:history="1">
        <w:r w:rsidRPr="00132257">
          <w:rPr>
            <w:rStyle w:val="affffb"/>
            <w:noProof/>
          </w:rPr>
          <w:t>6</w:t>
        </w:r>
        <w:r>
          <w:rPr>
            <w:rStyle w:val="affffb"/>
            <w:noProof/>
          </w:rPr>
          <w:t xml:space="preserve"> </w:t>
        </w:r>
        <w:r w:rsidRPr="00132257">
          <w:rPr>
            <w:rStyle w:val="affffb"/>
            <w:noProof/>
          </w:rPr>
          <w:t xml:space="preserve"> 种植密度与方式</w:t>
        </w:r>
        <w:r w:rsidRPr="00132257">
          <w:rPr>
            <w:noProof/>
          </w:rPr>
          <w:tab/>
        </w:r>
        <w:r w:rsidRPr="00132257">
          <w:rPr>
            <w:noProof/>
          </w:rPr>
          <w:fldChar w:fldCharType="begin"/>
        </w:r>
        <w:r w:rsidRPr="00132257">
          <w:rPr>
            <w:noProof/>
          </w:rPr>
          <w:instrText xml:space="preserve"> PAGEREF _Toc196816121 \h </w:instrText>
        </w:r>
        <w:r w:rsidRPr="00132257">
          <w:rPr>
            <w:noProof/>
          </w:rPr>
        </w:r>
        <w:r w:rsidRPr="00132257">
          <w:rPr>
            <w:noProof/>
          </w:rPr>
          <w:fldChar w:fldCharType="separate"/>
        </w:r>
        <w:r w:rsidRPr="00132257">
          <w:rPr>
            <w:noProof/>
          </w:rPr>
          <w:t>1</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2" w:history="1">
        <w:r w:rsidRPr="00132257">
          <w:rPr>
            <w:rStyle w:val="affffb"/>
            <w:noProof/>
          </w:rPr>
          <w:t>7</w:t>
        </w:r>
        <w:r>
          <w:rPr>
            <w:rStyle w:val="affffb"/>
            <w:noProof/>
          </w:rPr>
          <w:t xml:space="preserve"> </w:t>
        </w:r>
        <w:r w:rsidRPr="00132257">
          <w:rPr>
            <w:rStyle w:val="affffb"/>
            <w:noProof/>
          </w:rPr>
          <w:t xml:space="preserve"> 土壤管理</w:t>
        </w:r>
        <w:r w:rsidRPr="00132257">
          <w:rPr>
            <w:noProof/>
          </w:rPr>
          <w:tab/>
        </w:r>
        <w:r w:rsidRPr="00132257">
          <w:rPr>
            <w:noProof/>
          </w:rPr>
          <w:fldChar w:fldCharType="begin"/>
        </w:r>
        <w:r w:rsidRPr="00132257">
          <w:rPr>
            <w:noProof/>
          </w:rPr>
          <w:instrText xml:space="preserve"> PAGEREF _Toc196816122 \h </w:instrText>
        </w:r>
        <w:r w:rsidRPr="00132257">
          <w:rPr>
            <w:noProof/>
          </w:rPr>
        </w:r>
        <w:r w:rsidRPr="00132257">
          <w:rPr>
            <w:noProof/>
          </w:rPr>
          <w:fldChar w:fldCharType="separate"/>
        </w:r>
        <w:r w:rsidRPr="00132257">
          <w:rPr>
            <w:noProof/>
          </w:rPr>
          <w:t>2</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3" w:history="1">
        <w:r w:rsidRPr="00132257">
          <w:rPr>
            <w:rStyle w:val="affffb"/>
            <w:noProof/>
          </w:rPr>
          <w:t>8</w:t>
        </w:r>
        <w:r>
          <w:rPr>
            <w:rStyle w:val="affffb"/>
            <w:noProof/>
          </w:rPr>
          <w:t xml:space="preserve"> </w:t>
        </w:r>
        <w:r w:rsidRPr="00132257">
          <w:rPr>
            <w:rStyle w:val="affffb"/>
            <w:noProof/>
          </w:rPr>
          <w:t xml:space="preserve"> 肥水管理</w:t>
        </w:r>
        <w:r w:rsidRPr="00132257">
          <w:rPr>
            <w:noProof/>
          </w:rPr>
          <w:tab/>
        </w:r>
        <w:r w:rsidRPr="00132257">
          <w:rPr>
            <w:noProof/>
          </w:rPr>
          <w:fldChar w:fldCharType="begin"/>
        </w:r>
        <w:r w:rsidRPr="00132257">
          <w:rPr>
            <w:noProof/>
          </w:rPr>
          <w:instrText xml:space="preserve"> PAGEREF _Toc196816123 \h </w:instrText>
        </w:r>
        <w:r w:rsidRPr="00132257">
          <w:rPr>
            <w:noProof/>
          </w:rPr>
        </w:r>
        <w:r w:rsidRPr="00132257">
          <w:rPr>
            <w:noProof/>
          </w:rPr>
          <w:fldChar w:fldCharType="separate"/>
        </w:r>
        <w:r w:rsidRPr="00132257">
          <w:rPr>
            <w:noProof/>
          </w:rPr>
          <w:t>2</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4" w:history="1">
        <w:r w:rsidRPr="00132257">
          <w:rPr>
            <w:rStyle w:val="affffb"/>
            <w:noProof/>
          </w:rPr>
          <w:t>9</w:t>
        </w:r>
        <w:r>
          <w:rPr>
            <w:rStyle w:val="affffb"/>
            <w:noProof/>
          </w:rPr>
          <w:t xml:space="preserve"> </w:t>
        </w:r>
        <w:r w:rsidRPr="00132257">
          <w:rPr>
            <w:rStyle w:val="affffb"/>
            <w:noProof/>
          </w:rPr>
          <w:t xml:space="preserve"> 整形修剪</w:t>
        </w:r>
        <w:r w:rsidRPr="00132257">
          <w:rPr>
            <w:noProof/>
          </w:rPr>
          <w:tab/>
        </w:r>
        <w:r w:rsidRPr="00132257">
          <w:rPr>
            <w:noProof/>
          </w:rPr>
          <w:fldChar w:fldCharType="begin"/>
        </w:r>
        <w:r w:rsidRPr="00132257">
          <w:rPr>
            <w:noProof/>
          </w:rPr>
          <w:instrText xml:space="preserve"> PAGEREF _Toc196816124 \h </w:instrText>
        </w:r>
        <w:r w:rsidRPr="00132257">
          <w:rPr>
            <w:noProof/>
          </w:rPr>
        </w:r>
        <w:r w:rsidRPr="00132257">
          <w:rPr>
            <w:noProof/>
          </w:rPr>
          <w:fldChar w:fldCharType="separate"/>
        </w:r>
        <w:r w:rsidRPr="00132257">
          <w:rPr>
            <w:noProof/>
          </w:rPr>
          <w:t>2</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5" w:history="1">
        <w:r w:rsidRPr="00132257">
          <w:rPr>
            <w:rStyle w:val="affffb"/>
            <w:noProof/>
          </w:rPr>
          <w:t>10</w:t>
        </w:r>
        <w:r>
          <w:rPr>
            <w:rStyle w:val="affffb"/>
            <w:noProof/>
          </w:rPr>
          <w:t xml:space="preserve"> </w:t>
        </w:r>
        <w:r w:rsidRPr="00132257">
          <w:rPr>
            <w:rStyle w:val="affffb"/>
            <w:noProof/>
          </w:rPr>
          <w:t xml:space="preserve"> 花果管理</w:t>
        </w:r>
        <w:r w:rsidRPr="00132257">
          <w:rPr>
            <w:noProof/>
          </w:rPr>
          <w:tab/>
        </w:r>
        <w:r w:rsidRPr="00132257">
          <w:rPr>
            <w:noProof/>
          </w:rPr>
          <w:fldChar w:fldCharType="begin"/>
        </w:r>
        <w:r w:rsidRPr="00132257">
          <w:rPr>
            <w:noProof/>
          </w:rPr>
          <w:instrText xml:space="preserve"> PAGEREF _Toc196816125 \h </w:instrText>
        </w:r>
        <w:r w:rsidRPr="00132257">
          <w:rPr>
            <w:noProof/>
          </w:rPr>
        </w:r>
        <w:r w:rsidRPr="00132257">
          <w:rPr>
            <w:noProof/>
          </w:rPr>
          <w:fldChar w:fldCharType="separate"/>
        </w:r>
        <w:r w:rsidRPr="00132257">
          <w:rPr>
            <w:noProof/>
          </w:rPr>
          <w:t>3</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6" w:history="1">
        <w:r w:rsidRPr="00132257">
          <w:rPr>
            <w:rStyle w:val="affffb"/>
            <w:noProof/>
          </w:rPr>
          <w:t>11</w:t>
        </w:r>
        <w:r>
          <w:rPr>
            <w:rStyle w:val="affffb"/>
            <w:noProof/>
          </w:rPr>
          <w:t xml:space="preserve"> </w:t>
        </w:r>
        <w:r w:rsidRPr="00132257">
          <w:rPr>
            <w:rStyle w:val="affffb"/>
            <w:noProof/>
          </w:rPr>
          <w:t xml:space="preserve"> 病虫害防治</w:t>
        </w:r>
        <w:r w:rsidRPr="00132257">
          <w:rPr>
            <w:noProof/>
          </w:rPr>
          <w:tab/>
        </w:r>
        <w:r w:rsidRPr="00132257">
          <w:rPr>
            <w:noProof/>
          </w:rPr>
          <w:fldChar w:fldCharType="begin"/>
        </w:r>
        <w:r w:rsidRPr="00132257">
          <w:rPr>
            <w:noProof/>
          </w:rPr>
          <w:instrText xml:space="preserve"> PAGEREF _Toc196816126 \h </w:instrText>
        </w:r>
        <w:r w:rsidRPr="00132257">
          <w:rPr>
            <w:noProof/>
          </w:rPr>
        </w:r>
        <w:r w:rsidRPr="00132257">
          <w:rPr>
            <w:noProof/>
          </w:rPr>
          <w:fldChar w:fldCharType="separate"/>
        </w:r>
        <w:r w:rsidRPr="00132257">
          <w:rPr>
            <w:noProof/>
          </w:rPr>
          <w:t>3</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7" w:history="1">
        <w:r w:rsidRPr="00132257">
          <w:rPr>
            <w:rStyle w:val="affffb"/>
            <w:noProof/>
          </w:rPr>
          <w:t>12</w:t>
        </w:r>
        <w:r>
          <w:rPr>
            <w:rStyle w:val="affffb"/>
            <w:noProof/>
          </w:rPr>
          <w:t xml:space="preserve"> </w:t>
        </w:r>
        <w:r w:rsidRPr="00132257">
          <w:rPr>
            <w:rStyle w:val="affffb"/>
            <w:noProof/>
          </w:rPr>
          <w:t xml:space="preserve"> 采收、包装与贮存</w:t>
        </w:r>
        <w:r w:rsidRPr="00132257">
          <w:rPr>
            <w:noProof/>
          </w:rPr>
          <w:tab/>
        </w:r>
        <w:r w:rsidRPr="00132257">
          <w:rPr>
            <w:noProof/>
          </w:rPr>
          <w:fldChar w:fldCharType="begin"/>
        </w:r>
        <w:r w:rsidRPr="00132257">
          <w:rPr>
            <w:noProof/>
          </w:rPr>
          <w:instrText xml:space="preserve"> PAGEREF _Toc196816127 \h </w:instrText>
        </w:r>
        <w:r w:rsidRPr="00132257">
          <w:rPr>
            <w:noProof/>
          </w:rPr>
        </w:r>
        <w:r w:rsidRPr="00132257">
          <w:rPr>
            <w:noProof/>
          </w:rPr>
          <w:fldChar w:fldCharType="separate"/>
        </w:r>
        <w:r w:rsidRPr="00132257">
          <w:rPr>
            <w:noProof/>
          </w:rPr>
          <w:t>4</w:t>
        </w:r>
        <w:r w:rsidRPr="00132257">
          <w:rPr>
            <w:noProof/>
          </w:rPr>
          <w:fldChar w:fldCharType="end"/>
        </w:r>
      </w:hyperlink>
    </w:p>
    <w:p w:rsidR="00132257" w:rsidRPr="00132257" w:rsidRDefault="00132257">
      <w:pPr>
        <w:pStyle w:val="11"/>
        <w:tabs>
          <w:tab w:val="right" w:leader="dot" w:pos="9344"/>
        </w:tabs>
        <w:rPr>
          <w:rFonts w:asciiTheme="minorHAnsi" w:eastAsiaTheme="minorEastAsia" w:hAnsiTheme="minorHAnsi" w:cstheme="minorBidi"/>
          <w:noProof/>
          <w:szCs w:val="22"/>
        </w:rPr>
      </w:pPr>
      <w:hyperlink w:anchor="_Toc196816128" w:history="1">
        <w:r w:rsidRPr="00132257">
          <w:rPr>
            <w:rStyle w:val="affffb"/>
            <w:noProof/>
          </w:rPr>
          <w:t>附录</w:t>
        </w:r>
        <w:r>
          <w:rPr>
            <w:rStyle w:val="affffb"/>
            <w:noProof/>
          </w:rPr>
          <w:t>A</w:t>
        </w:r>
        <w:r w:rsidRPr="00132257">
          <w:rPr>
            <w:rStyle w:val="affffb"/>
            <w:noProof/>
          </w:rPr>
          <w:t>（规范性）</w:t>
        </w:r>
        <w:r>
          <w:rPr>
            <w:rStyle w:val="affffb"/>
            <w:noProof/>
          </w:rPr>
          <w:t xml:space="preserve"> </w:t>
        </w:r>
        <w:r w:rsidRPr="00132257">
          <w:rPr>
            <w:rStyle w:val="affffb"/>
            <w:noProof/>
          </w:rPr>
          <w:t xml:space="preserve"> 井冈山黄桃种植区域范围图</w:t>
        </w:r>
        <w:r w:rsidRPr="00132257">
          <w:rPr>
            <w:noProof/>
          </w:rPr>
          <w:tab/>
        </w:r>
        <w:r w:rsidRPr="00132257">
          <w:rPr>
            <w:noProof/>
          </w:rPr>
          <w:fldChar w:fldCharType="begin"/>
        </w:r>
        <w:r w:rsidRPr="00132257">
          <w:rPr>
            <w:noProof/>
          </w:rPr>
          <w:instrText xml:space="preserve"> PAGEREF _Toc196816128 \h </w:instrText>
        </w:r>
        <w:r w:rsidRPr="00132257">
          <w:rPr>
            <w:noProof/>
          </w:rPr>
        </w:r>
        <w:r w:rsidRPr="00132257">
          <w:rPr>
            <w:noProof/>
          </w:rPr>
          <w:fldChar w:fldCharType="separate"/>
        </w:r>
        <w:r w:rsidRPr="00132257">
          <w:rPr>
            <w:noProof/>
          </w:rPr>
          <w:t>5</w:t>
        </w:r>
        <w:r w:rsidRPr="00132257">
          <w:rPr>
            <w:noProof/>
          </w:rPr>
          <w:fldChar w:fldCharType="end"/>
        </w:r>
      </w:hyperlink>
    </w:p>
    <w:p w:rsidR="00132257" w:rsidRPr="00132257" w:rsidRDefault="00132257" w:rsidP="00132257">
      <w:pPr>
        <w:pStyle w:val="affffffa"/>
        <w:spacing w:after="360"/>
        <w:sectPr w:rsidR="00132257" w:rsidRPr="00132257" w:rsidSect="00132257">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132257">
        <w:fldChar w:fldCharType="end"/>
      </w:r>
    </w:p>
    <w:p w:rsidR="00A118C3" w:rsidRDefault="00583B28">
      <w:pPr>
        <w:pStyle w:val="a6"/>
        <w:spacing w:before="900" w:after="360"/>
      </w:pPr>
      <w:bookmarkStart w:id="24" w:name="BookMark2"/>
      <w:bookmarkStart w:id="25" w:name="_Toc196816115"/>
      <w:bookmarkEnd w:id="22"/>
      <w:r>
        <w:rPr>
          <w:spacing w:val="320"/>
        </w:rPr>
        <w:lastRenderedPageBreak/>
        <w:t>前</w:t>
      </w:r>
      <w:r>
        <w:t>言</w:t>
      </w:r>
      <w:bookmarkEnd w:id="21"/>
      <w:bookmarkEnd w:id="25"/>
    </w:p>
    <w:p w:rsidR="00A118C3" w:rsidRDefault="00583B28">
      <w:pPr>
        <w:pStyle w:val="afffff5"/>
        <w:ind w:firstLine="420"/>
      </w:pPr>
      <w:r>
        <w:rPr>
          <w:rFonts w:hint="eastAsia"/>
        </w:rPr>
        <w:t>本文件按照GB/T 1.1—2020《标准化工作导则  第1部分：标准化文件的结构和起草规则》的规定起草。</w:t>
      </w:r>
    </w:p>
    <w:p w:rsidR="00A118C3" w:rsidRDefault="00583B28">
      <w:pPr>
        <w:pStyle w:val="afffff5"/>
        <w:ind w:firstLine="420"/>
      </w:pPr>
      <w:r>
        <w:rPr>
          <w:rFonts w:hint="eastAsia"/>
        </w:rPr>
        <w:t>请注意本文件</w:t>
      </w:r>
      <w:r>
        <w:t>的某些</w:t>
      </w:r>
      <w:r>
        <w:rPr>
          <w:rFonts w:hint="eastAsia"/>
        </w:rPr>
        <w:t>内容</w:t>
      </w:r>
      <w:r>
        <w:t>可能</w:t>
      </w:r>
      <w:r>
        <w:rPr>
          <w:rFonts w:hint="eastAsia"/>
        </w:rPr>
        <w:t>涉及</w:t>
      </w:r>
      <w:r>
        <w:t>专利，本标准的发布机构不承担识别责任。</w:t>
      </w:r>
    </w:p>
    <w:p w:rsidR="00A118C3" w:rsidRDefault="00583B28">
      <w:pPr>
        <w:pStyle w:val="afffff5"/>
        <w:ind w:firstLine="420"/>
      </w:pPr>
      <w:r>
        <w:rPr>
          <w:rFonts w:hint="eastAsia"/>
        </w:rPr>
        <w:t>本文件由吉安市绿色</w:t>
      </w:r>
      <w:r>
        <w:t>农产品</w:t>
      </w:r>
      <w:r>
        <w:rPr>
          <w:rFonts w:hint="eastAsia"/>
        </w:rPr>
        <w:t>促进会提出。</w:t>
      </w:r>
    </w:p>
    <w:p w:rsidR="00A118C3" w:rsidRDefault="00583B28">
      <w:pPr>
        <w:pStyle w:val="afffff5"/>
        <w:ind w:firstLine="420"/>
      </w:pPr>
      <w:r>
        <w:rPr>
          <w:rFonts w:hint="eastAsia"/>
        </w:rPr>
        <w:t>本文件由吉安市绿色</w:t>
      </w:r>
      <w:r>
        <w:t>农产品</w:t>
      </w:r>
      <w:r>
        <w:rPr>
          <w:rFonts w:hint="eastAsia"/>
        </w:rPr>
        <w:t>促进会归口。</w:t>
      </w:r>
    </w:p>
    <w:p w:rsidR="00A118C3" w:rsidRDefault="00583B28">
      <w:pPr>
        <w:pStyle w:val="afffff5"/>
        <w:ind w:firstLine="420"/>
      </w:pPr>
      <w:r>
        <w:rPr>
          <w:rFonts w:hint="eastAsia"/>
        </w:rPr>
        <w:t>本文件起草单位：</w:t>
      </w:r>
    </w:p>
    <w:p w:rsidR="00A118C3" w:rsidRDefault="00583B28">
      <w:pPr>
        <w:pStyle w:val="afffff5"/>
        <w:ind w:firstLine="420"/>
      </w:pPr>
      <w:r>
        <w:rPr>
          <w:rFonts w:hint="eastAsia"/>
        </w:rPr>
        <w:t>本文件主要起草人：</w:t>
      </w:r>
    </w:p>
    <w:p w:rsidR="00A118C3" w:rsidRDefault="00A118C3">
      <w:pPr>
        <w:pStyle w:val="afffff5"/>
        <w:ind w:firstLine="420"/>
      </w:pPr>
    </w:p>
    <w:p w:rsidR="00A118C3" w:rsidRDefault="00A118C3">
      <w:pPr>
        <w:pStyle w:val="afffff5"/>
        <w:ind w:firstLine="420"/>
        <w:sectPr w:rsidR="00A118C3" w:rsidSect="00132257">
          <w:pgSz w:w="11906" w:h="16838"/>
          <w:pgMar w:top="1928" w:right="1134" w:bottom="1134" w:left="1134" w:header="1418" w:footer="1134" w:gutter="284"/>
          <w:pgNumType w:fmt="upperRoman"/>
          <w:cols w:space="425"/>
          <w:formProt w:val="0"/>
          <w:docGrid w:linePitch="312"/>
        </w:sectPr>
      </w:pPr>
    </w:p>
    <w:p w:rsidR="00A118C3" w:rsidRDefault="00A118C3">
      <w:pPr>
        <w:spacing w:line="20" w:lineRule="exact"/>
        <w:jc w:val="center"/>
        <w:rPr>
          <w:rFonts w:ascii="黑体" w:eastAsia="黑体" w:hAnsi="黑体"/>
          <w:sz w:val="32"/>
          <w:szCs w:val="32"/>
        </w:rPr>
      </w:pPr>
      <w:bookmarkStart w:id="26" w:name="BookMark4"/>
      <w:bookmarkEnd w:id="24"/>
    </w:p>
    <w:p w:rsidR="00A118C3" w:rsidRDefault="00A118C3">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09BDCE73313F4F29A61F76C7B14C1F8C"/>
        </w:placeholder>
      </w:sdtPr>
      <w:sdtEndPr/>
      <w:sdtContent>
        <w:p w:rsidR="00A118C3" w:rsidRDefault="00583B28" w:rsidP="006D1DA3">
          <w:pPr>
            <w:pStyle w:val="afffffffff8"/>
            <w:spacing w:beforeLines="1" w:before="2" w:afterLines="220" w:after="528"/>
          </w:pPr>
          <w:proofErr w:type="gramStart"/>
          <w:r>
            <w:rPr>
              <w:rFonts w:hint="eastAsia"/>
            </w:rPr>
            <w:t>井冈山黄桃种植</w:t>
          </w:r>
          <w:proofErr w:type="gramEnd"/>
          <w:r>
            <w:rPr>
              <w:rFonts w:hint="eastAsia"/>
            </w:rPr>
            <w:t>技术规程</w:t>
          </w:r>
        </w:p>
      </w:sdtContent>
    </w:sdt>
    <w:p w:rsidR="00A118C3" w:rsidRDefault="00583B28">
      <w:pPr>
        <w:pStyle w:val="affc"/>
        <w:spacing w:before="240" w:after="240"/>
      </w:pPr>
      <w:bookmarkStart w:id="28" w:name="_Toc26986771"/>
      <w:bookmarkStart w:id="29" w:name="_Toc26718930"/>
      <w:bookmarkStart w:id="30" w:name="_Toc17233325"/>
      <w:bookmarkStart w:id="31" w:name="_Toc24884211"/>
      <w:bookmarkStart w:id="32" w:name="_Toc26648465"/>
      <w:bookmarkStart w:id="33" w:name="_Toc17233333"/>
      <w:bookmarkStart w:id="34" w:name="_Toc97192964"/>
      <w:bookmarkStart w:id="35" w:name="_Toc196138393"/>
      <w:bookmarkStart w:id="36" w:name="_Toc26986530"/>
      <w:bookmarkStart w:id="37" w:name="_Toc24884218"/>
      <w:bookmarkStart w:id="38" w:name="_Toc196816116"/>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A118C3" w:rsidRDefault="00583B28">
      <w:pPr>
        <w:pStyle w:val="afffff5"/>
        <w:ind w:firstLine="420"/>
      </w:pPr>
      <w:bookmarkStart w:id="39" w:name="_Toc24884219"/>
      <w:bookmarkStart w:id="40" w:name="_Toc17233326"/>
      <w:bookmarkStart w:id="41" w:name="_Toc24884212"/>
      <w:bookmarkStart w:id="42" w:name="_Toc26648466"/>
      <w:bookmarkStart w:id="43" w:name="_Toc17233334"/>
      <w:r>
        <w:rPr>
          <w:rFonts w:hint="eastAsia"/>
        </w:rPr>
        <w:t>本文件</w:t>
      </w:r>
      <w:r>
        <w:t>规定了</w:t>
      </w:r>
      <w:proofErr w:type="gramStart"/>
      <w:r>
        <w:t>井冈山</w:t>
      </w:r>
      <w:r>
        <w:rPr>
          <w:rFonts w:hint="eastAsia"/>
        </w:rPr>
        <w:t>黄桃</w:t>
      </w:r>
      <w:r>
        <w:t>的</w:t>
      </w:r>
      <w:proofErr w:type="gramEnd"/>
      <w:r>
        <w:t>术语和定义、</w:t>
      </w:r>
      <w:r>
        <w:rPr>
          <w:rFonts w:hint="eastAsia"/>
        </w:rPr>
        <w:t>基地选择</w:t>
      </w:r>
      <w:r>
        <w:t>和规划</w:t>
      </w:r>
      <w:r>
        <w:rPr>
          <w:rFonts w:hint="eastAsia"/>
        </w:rPr>
        <w:t>、品种</w:t>
      </w:r>
      <w:r>
        <w:t>选择、</w:t>
      </w:r>
      <w:r>
        <w:rPr>
          <w:rFonts w:hint="eastAsia"/>
        </w:rPr>
        <w:t>种植密度与方式、土壤管理、肥水管理、整形修剪、花果管理、病虫害防治和采收、包装与贮存等。</w:t>
      </w:r>
    </w:p>
    <w:p w:rsidR="00A118C3" w:rsidRDefault="00583B28">
      <w:pPr>
        <w:pStyle w:val="afffff5"/>
        <w:ind w:firstLine="420"/>
      </w:pPr>
      <w:r>
        <w:rPr>
          <w:rFonts w:hint="eastAsia"/>
        </w:rPr>
        <w:t>本文件</w:t>
      </w:r>
      <w:r>
        <w:t>适用于</w:t>
      </w:r>
      <w:proofErr w:type="gramStart"/>
      <w:r>
        <w:t>井冈山</w:t>
      </w:r>
      <w:r>
        <w:rPr>
          <w:rFonts w:hint="eastAsia"/>
        </w:rPr>
        <w:t>黄桃</w:t>
      </w:r>
      <w:r>
        <w:t>的</w:t>
      </w:r>
      <w:proofErr w:type="gramEnd"/>
      <w:r>
        <w:t>种植。</w:t>
      </w:r>
    </w:p>
    <w:p w:rsidR="00A118C3" w:rsidRDefault="00583B28">
      <w:pPr>
        <w:pStyle w:val="affc"/>
        <w:spacing w:before="240" w:after="240"/>
      </w:pPr>
      <w:bookmarkStart w:id="44" w:name="_Toc196138394"/>
      <w:bookmarkStart w:id="45" w:name="_Toc26718931"/>
      <w:bookmarkStart w:id="46" w:name="_Toc26986531"/>
      <w:bookmarkStart w:id="47" w:name="_Toc97192965"/>
      <w:bookmarkStart w:id="48" w:name="_Toc26986772"/>
      <w:bookmarkStart w:id="49" w:name="_Toc196816117"/>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3843898D094A46BDA460B67BDBDB53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118C3" w:rsidRDefault="00583B28">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118C3" w:rsidRDefault="00583B28">
      <w:pPr>
        <w:pStyle w:val="afffff5"/>
        <w:ind w:firstLine="420"/>
      </w:pPr>
      <w:bookmarkStart w:id="50" w:name="_Toc97192966"/>
      <w:bookmarkStart w:id="51" w:name="_Toc196138395"/>
      <w:r>
        <w:rPr>
          <w:rFonts w:hint="eastAsia"/>
        </w:rPr>
        <w:t>GB 5084 农田</w:t>
      </w:r>
      <w:r>
        <w:t>灌溉水质标准</w:t>
      </w:r>
    </w:p>
    <w:p w:rsidR="00A118C3" w:rsidRDefault="00583B28">
      <w:pPr>
        <w:pStyle w:val="afffff5"/>
        <w:ind w:firstLine="420"/>
      </w:pPr>
      <w:r>
        <w:rPr>
          <w:rFonts w:hint="eastAsia"/>
        </w:rPr>
        <w:t>NY/T 391 绿色食品 产地</w:t>
      </w:r>
      <w:r>
        <w:t>环境质量</w:t>
      </w:r>
    </w:p>
    <w:p w:rsidR="00A118C3" w:rsidRDefault="00583B28">
      <w:pPr>
        <w:pStyle w:val="afffff5"/>
        <w:ind w:firstLine="420"/>
      </w:pPr>
      <w:r>
        <w:t xml:space="preserve">NY/T 393 </w:t>
      </w:r>
      <w:r>
        <w:rPr>
          <w:rFonts w:hint="eastAsia"/>
        </w:rPr>
        <w:t>绿色食品 农药使用准则</w:t>
      </w:r>
    </w:p>
    <w:p w:rsidR="00A118C3" w:rsidRDefault="00583B28">
      <w:pPr>
        <w:pStyle w:val="afffff5"/>
        <w:ind w:firstLine="420"/>
      </w:pPr>
      <w:r>
        <w:rPr>
          <w:rFonts w:hint="eastAsia"/>
        </w:rPr>
        <w:t>NY/T 394 绿色</w:t>
      </w:r>
      <w:r>
        <w:t>食品</w:t>
      </w:r>
      <w:r>
        <w:rPr>
          <w:rFonts w:hint="eastAsia"/>
        </w:rPr>
        <w:t xml:space="preserve"> 肥料</w:t>
      </w:r>
      <w:r>
        <w:t>使用准则</w:t>
      </w:r>
    </w:p>
    <w:p w:rsidR="00A118C3" w:rsidRDefault="00583B28">
      <w:pPr>
        <w:pStyle w:val="afffff5"/>
        <w:ind w:firstLine="420"/>
      </w:pPr>
      <w:r>
        <w:t xml:space="preserve">NY/T 658 </w:t>
      </w:r>
      <w:r>
        <w:rPr>
          <w:rFonts w:hint="eastAsia"/>
        </w:rPr>
        <w:t>绿色食品 包装通用</w:t>
      </w:r>
      <w:r>
        <w:t>准则</w:t>
      </w:r>
    </w:p>
    <w:p w:rsidR="00A118C3" w:rsidRDefault="00583B28">
      <w:pPr>
        <w:pStyle w:val="affc"/>
        <w:spacing w:before="240" w:after="240"/>
      </w:pPr>
      <w:bookmarkStart w:id="52" w:name="_Toc196816118"/>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0DA0661F3FF04FA39E943E38118323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118C3" w:rsidRDefault="00583B28">
          <w:pPr>
            <w:pStyle w:val="afffff5"/>
            <w:ind w:firstLine="420"/>
          </w:pPr>
          <w:r>
            <w:t>下列术语和定义适用于本文件。</w:t>
          </w:r>
        </w:p>
      </w:sdtContent>
    </w:sdt>
    <w:p w:rsidR="00A118C3" w:rsidRDefault="00583B28">
      <w:pPr>
        <w:pStyle w:val="afffffffffff4"/>
        <w:ind w:left="420" w:hangingChars="200" w:hanging="420"/>
        <w:rPr>
          <w:rFonts w:ascii="黑体" w:eastAsia="黑体" w:hAnsi="黑体"/>
        </w:rPr>
      </w:pPr>
      <w:r>
        <w:rPr>
          <w:rFonts w:ascii="黑体" w:eastAsia="黑体" w:hAnsi="黑体"/>
        </w:rPr>
        <w:br/>
      </w:r>
      <w:proofErr w:type="gramStart"/>
      <w:r>
        <w:rPr>
          <w:rFonts w:ascii="黑体" w:eastAsia="黑体" w:hAnsi="黑体" w:hint="eastAsia"/>
        </w:rPr>
        <w:t>井冈山黄桃</w:t>
      </w:r>
      <w:proofErr w:type="spellStart"/>
      <w:proofErr w:type="gramEnd"/>
      <w:r>
        <w:rPr>
          <w:rFonts w:ascii="黑体" w:eastAsia="黑体" w:hAnsi="黑体" w:hint="eastAsia"/>
        </w:rPr>
        <w:t>J</w:t>
      </w:r>
      <w:r>
        <w:rPr>
          <w:rFonts w:ascii="黑体" w:eastAsia="黑体" w:hAnsi="黑体"/>
        </w:rPr>
        <w:t>inggangshan</w:t>
      </w:r>
      <w:proofErr w:type="spellEnd"/>
      <w:r>
        <w:rPr>
          <w:rFonts w:ascii="黑体" w:eastAsia="黑体" w:hAnsi="黑体"/>
        </w:rPr>
        <w:t xml:space="preserve"> yellow peach</w:t>
      </w:r>
    </w:p>
    <w:p w:rsidR="00A118C3" w:rsidRDefault="00583B28">
      <w:pPr>
        <w:pStyle w:val="afffff5"/>
        <w:ind w:firstLine="420"/>
      </w:pPr>
      <w:r>
        <w:rPr>
          <w:rFonts w:hint="eastAsia"/>
        </w:rPr>
        <w:t>以</w:t>
      </w:r>
      <w:r>
        <w:t>吉安市行政区域范围内种植的</w:t>
      </w:r>
      <w:r>
        <w:rPr>
          <w:rFonts w:hint="eastAsia"/>
        </w:rPr>
        <w:t>黄桃</w:t>
      </w:r>
      <w:r>
        <w:t>品种。</w:t>
      </w:r>
    </w:p>
    <w:p w:rsidR="00A118C3" w:rsidRDefault="00583B28">
      <w:pPr>
        <w:pStyle w:val="affc"/>
        <w:spacing w:before="240" w:after="240"/>
      </w:pPr>
      <w:bookmarkStart w:id="54" w:name="_Toc196816119"/>
      <w:r>
        <w:rPr>
          <w:rFonts w:hint="eastAsia"/>
        </w:rPr>
        <w:t>基地选择</w:t>
      </w:r>
      <w:r>
        <w:t>和规划</w:t>
      </w:r>
      <w:bookmarkEnd w:id="54"/>
    </w:p>
    <w:p w:rsidR="00A118C3" w:rsidRDefault="00583B28">
      <w:pPr>
        <w:pStyle w:val="affd"/>
        <w:spacing w:before="120" w:after="120"/>
      </w:pPr>
      <w:r>
        <w:rPr>
          <w:rFonts w:hint="eastAsia"/>
        </w:rPr>
        <w:t>基本要求</w:t>
      </w:r>
    </w:p>
    <w:p w:rsidR="00A118C3" w:rsidRDefault="00583B28">
      <w:pPr>
        <w:pStyle w:val="afffffffff1"/>
      </w:pPr>
      <w:r>
        <w:rPr>
          <w:rFonts w:hint="eastAsia"/>
        </w:rPr>
        <w:t>产地</w:t>
      </w:r>
      <w:r>
        <w:t>环境条件应符合</w:t>
      </w:r>
      <w:r>
        <w:rPr>
          <w:rFonts w:hint="eastAsia"/>
        </w:rPr>
        <w:t>NY/T 391的</w:t>
      </w:r>
      <w:r>
        <w:t>要求。</w:t>
      </w:r>
    </w:p>
    <w:p w:rsidR="00A118C3" w:rsidRDefault="00583B28">
      <w:pPr>
        <w:pStyle w:val="afffffffff1"/>
      </w:pPr>
      <w:r>
        <w:rPr>
          <w:rFonts w:hint="eastAsia"/>
        </w:rPr>
        <w:t>地块</w:t>
      </w:r>
      <w:r>
        <w:t>坡度</w:t>
      </w:r>
      <w:r>
        <w:rPr>
          <w:rFonts w:hint="eastAsia"/>
        </w:rPr>
        <w:t>25</w:t>
      </w:r>
      <w:r>
        <w:rPr>
          <w:rFonts w:hAnsi="宋体" w:hint="eastAsia"/>
        </w:rPr>
        <w:t>°</w:t>
      </w:r>
      <w:r>
        <w:rPr>
          <w:rFonts w:hAnsi="宋体"/>
        </w:rPr>
        <w:t>以下，土层深度</w:t>
      </w:r>
      <w:r>
        <w:rPr>
          <w:rFonts w:hAnsi="宋体" w:hint="eastAsia"/>
        </w:rPr>
        <w:t>1m，</w:t>
      </w:r>
      <w:r>
        <w:rPr>
          <w:rFonts w:hAnsi="宋体"/>
        </w:rPr>
        <w:t>土质以</w:t>
      </w:r>
      <w:r>
        <w:rPr>
          <w:rFonts w:hAnsi="宋体" w:hint="eastAsia"/>
        </w:rPr>
        <w:t>黄土</w:t>
      </w:r>
      <w:r>
        <w:rPr>
          <w:rFonts w:hAnsi="宋体"/>
        </w:rPr>
        <w:t>为宜，避开低洼地，不宜重茬，交通方便。</w:t>
      </w:r>
    </w:p>
    <w:p w:rsidR="00A118C3" w:rsidRDefault="00583B28">
      <w:pPr>
        <w:pStyle w:val="afffffffff1"/>
      </w:pPr>
      <w:r>
        <w:rPr>
          <w:rFonts w:hAnsi="宋体" w:hint="eastAsia"/>
        </w:rPr>
        <w:t>规划</w:t>
      </w:r>
      <w:r>
        <w:rPr>
          <w:rFonts w:hAnsi="宋体"/>
        </w:rPr>
        <w:t>与建设应有改善生态环境、维护果园地生态平衡、发挥井冈山黄桃的优良种性，便于灌溉和生产操作。</w:t>
      </w:r>
    </w:p>
    <w:p w:rsidR="00A118C3" w:rsidRDefault="00583B28">
      <w:pPr>
        <w:pStyle w:val="affd"/>
        <w:spacing w:before="120" w:after="120"/>
      </w:pPr>
      <w:r>
        <w:rPr>
          <w:rFonts w:hint="eastAsia"/>
        </w:rPr>
        <w:t>道路和</w:t>
      </w:r>
      <w:r>
        <w:t>水利设施</w:t>
      </w:r>
    </w:p>
    <w:p w:rsidR="00A118C3" w:rsidRDefault="00583B28">
      <w:pPr>
        <w:pStyle w:val="afffffffff1"/>
        <w:rPr>
          <w:rFonts w:hAnsi="宋体"/>
          <w:sz w:val="24"/>
          <w:szCs w:val="24"/>
        </w:rPr>
      </w:pPr>
      <w:r>
        <w:rPr>
          <w:rFonts w:hint="eastAsia"/>
        </w:rPr>
        <w:t>根据</w:t>
      </w:r>
      <w:r>
        <w:t>基地规模、</w:t>
      </w:r>
      <w:r w:rsidR="004D327B">
        <w:rPr>
          <w:rFonts w:hint="eastAsia"/>
        </w:rPr>
        <w:t>地形</w:t>
      </w:r>
      <w:r>
        <w:t>和地貌等条件，</w:t>
      </w:r>
      <w:proofErr w:type="gramStart"/>
      <w:r>
        <w:t>宜设置</w:t>
      </w:r>
      <w:proofErr w:type="gramEnd"/>
      <w:r>
        <w:t>合理的耕作路径，包括主干道、支道</w:t>
      </w:r>
      <w:r w:rsidR="004D327B">
        <w:rPr>
          <w:rFonts w:hint="eastAsia"/>
        </w:rPr>
        <w:t>，</w:t>
      </w:r>
      <w:r w:rsidR="004D327B">
        <w:t>便于</w:t>
      </w:r>
      <w:r w:rsidR="004D327B">
        <w:rPr>
          <w:rFonts w:hint="eastAsia"/>
        </w:rPr>
        <w:t>现代化</w:t>
      </w:r>
      <w:r w:rsidR="004D327B">
        <w:t>管理</w:t>
      </w:r>
      <w:r>
        <w:t>。</w:t>
      </w:r>
    </w:p>
    <w:p w:rsidR="00A118C3" w:rsidRDefault="00583B28">
      <w:pPr>
        <w:pStyle w:val="afffffffff1"/>
        <w:rPr>
          <w:rFonts w:hAnsi="宋体"/>
          <w:sz w:val="24"/>
          <w:szCs w:val="24"/>
        </w:rPr>
      </w:pPr>
      <w:r>
        <w:rPr>
          <w:rFonts w:hint="eastAsia"/>
        </w:rPr>
        <w:t>水利</w:t>
      </w:r>
      <w:r>
        <w:t>系统应做到有保障水源</w:t>
      </w:r>
      <w:r>
        <w:rPr>
          <w:rFonts w:hint="eastAsia"/>
        </w:rPr>
        <w:t>、</w:t>
      </w:r>
      <w:r>
        <w:t>浇灌管道、排水沟渠，排水系统相贯通</w:t>
      </w:r>
      <w:r w:rsidR="004D327B">
        <w:rPr>
          <w:rFonts w:hint="eastAsia"/>
        </w:rPr>
        <w:t>，宜修筑</w:t>
      </w:r>
      <w:r w:rsidR="004D327B">
        <w:t>水塘水库或建设深水井，以满足灌溉需求。</w:t>
      </w:r>
    </w:p>
    <w:p w:rsidR="00A118C3" w:rsidRDefault="00583B28">
      <w:pPr>
        <w:pStyle w:val="affc"/>
        <w:spacing w:before="240" w:after="240"/>
      </w:pPr>
      <w:bookmarkStart w:id="55" w:name="_Toc196816120"/>
      <w:r>
        <w:rPr>
          <w:rFonts w:hint="eastAsia"/>
        </w:rPr>
        <w:t>品种选择</w:t>
      </w:r>
      <w:bookmarkEnd w:id="55"/>
    </w:p>
    <w:p w:rsidR="00A118C3" w:rsidRDefault="00583B28">
      <w:pPr>
        <w:pStyle w:val="affffffffe"/>
      </w:pPr>
      <w:r>
        <w:rPr>
          <w:rFonts w:hint="eastAsia"/>
        </w:rPr>
        <w:t>宜选择</w:t>
      </w:r>
      <w:proofErr w:type="gramStart"/>
      <w:r>
        <w:rPr>
          <w:rFonts w:hint="eastAsia"/>
        </w:rPr>
        <w:t>锦绣等黄桃</w:t>
      </w:r>
      <w:proofErr w:type="gramEnd"/>
      <w:r>
        <w:rPr>
          <w:rFonts w:hint="eastAsia"/>
        </w:rPr>
        <w:t>为主栽品种。</w:t>
      </w:r>
    </w:p>
    <w:p w:rsidR="00A118C3" w:rsidRDefault="00583B28">
      <w:pPr>
        <w:pStyle w:val="affffffffe"/>
      </w:pPr>
      <w:r>
        <w:rPr>
          <w:rFonts w:hint="eastAsia"/>
        </w:rPr>
        <w:t>苗木培育以毛桃为砧木，自繁自育苗大，栽植季节在秋季桃树落叶后至萌芽前，以11月中下旬至12月上旬为宜。</w:t>
      </w:r>
    </w:p>
    <w:p w:rsidR="00A118C3" w:rsidRDefault="00583B28">
      <w:pPr>
        <w:pStyle w:val="affc"/>
        <w:spacing w:before="240" w:after="240"/>
      </w:pPr>
      <w:bookmarkStart w:id="56" w:name="_Toc196816121"/>
      <w:r>
        <w:rPr>
          <w:rFonts w:hint="eastAsia"/>
        </w:rPr>
        <w:t>种植密度与方式</w:t>
      </w:r>
      <w:bookmarkEnd w:id="56"/>
    </w:p>
    <w:p w:rsidR="00A118C3" w:rsidRDefault="00583B28">
      <w:pPr>
        <w:pStyle w:val="affd"/>
        <w:spacing w:before="120" w:after="120"/>
      </w:pPr>
      <w:r>
        <w:rPr>
          <w:rFonts w:hint="eastAsia"/>
        </w:rPr>
        <w:t>种植密度</w:t>
      </w:r>
    </w:p>
    <w:p w:rsidR="00A118C3" w:rsidRDefault="006D1DA3">
      <w:pPr>
        <w:pStyle w:val="afffff5"/>
        <w:ind w:firstLine="420"/>
      </w:pPr>
      <w:r>
        <w:rPr>
          <w:rFonts w:hint="eastAsia"/>
        </w:rPr>
        <w:lastRenderedPageBreak/>
        <w:t>栽植密度应根据园区地里条件定，</w:t>
      </w:r>
      <w:r w:rsidR="00583B28">
        <w:rPr>
          <w:rFonts w:hint="eastAsia"/>
        </w:rPr>
        <w:t>株行间距</w:t>
      </w:r>
      <w:r>
        <w:rPr>
          <w:rFonts w:hint="eastAsia"/>
        </w:rPr>
        <w:t>宜</w:t>
      </w:r>
      <w:r w:rsidR="00583B28">
        <w:rPr>
          <w:rFonts w:hint="eastAsia"/>
        </w:rPr>
        <w:t>4m×</w:t>
      </w:r>
      <w:r>
        <w:t>5</w:t>
      </w:r>
      <w:r w:rsidR="00583B28">
        <w:rPr>
          <w:rFonts w:hint="eastAsia"/>
        </w:rPr>
        <w:t>m,每亩</w:t>
      </w:r>
      <w:proofErr w:type="gramStart"/>
      <w:r w:rsidR="00583B28">
        <w:rPr>
          <w:rFonts w:hint="eastAsia"/>
        </w:rPr>
        <w:t>栽植</w:t>
      </w:r>
      <w:r>
        <w:rPr>
          <w:rFonts w:hint="eastAsia"/>
        </w:rPr>
        <w:t>约</w:t>
      </w:r>
      <w:proofErr w:type="gramEnd"/>
      <w:r w:rsidR="00583B28">
        <w:rPr>
          <w:rFonts w:hint="eastAsia"/>
        </w:rPr>
        <w:t>40株</w:t>
      </w:r>
      <w:r>
        <w:rPr>
          <w:rFonts w:hint="eastAsia"/>
        </w:rPr>
        <w:t>。</w:t>
      </w:r>
    </w:p>
    <w:p w:rsidR="00A118C3" w:rsidRDefault="00583B28">
      <w:pPr>
        <w:pStyle w:val="affd"/>
        <w:spacing w:before="120" w:after="120"/>
      </w:pPr>
      <w:r>
        <w:rPr>
          <w:rFonts w:hint="eastAsia"/>
        </w:rPr>
        <w:t>种植方式</w:t>
      </w:r>
    </w:p>
    <w:p w:rsidR="00A118C3" w:rsidRDefault="006D1DA3" w:rsidP="00F5298F">
      <w:pPr>
        <w:pStyle w:val="afffff5"/>
        <w:ind w:firstLine="420"/>
      </w:pPr>
      <w:r>
        <w:rPr>
          <w:rFonts w:hint="eastAsia"/>
        </w:rPr>
        <w:t>栽植时先开挖</w:t>
      </w:r>
      <w:r>
        <w:t>边</w:t>
      </w:r>
      <w:r w:rsidR="00583B28">
        <w:rPr>
          <w:rFonts w:hint="eastAsia"/>
        </w:rPr>
        <w:t>长50cm</w:t>
      </w:r>
      <w:r>
        <w:rPr>
          <w:rFonts w:hint="eastAsia"/>
        </w:rPr>
        <w:t>或</w:t>
      </w:r>
      <w:r>
        <w:t>直径6</w:t>
      </w:r>
      <w:r>
        <w:rPr>
          <w:rFonts w:hint="eastAsia"/>
        </w:rPr>
        <w:t>0cm</w:t>
      </w:r>
      <w:r>
        <w:rPr>
          <w:rFonts w:hAnsi="宋体" w:hint="eastAsia"/>
        </w:rPr>
        <w:t>～</w:t>
      </w:r>
      <w:r>
        <w:t>70cm</w:t>
      </w:r>
      <w:r w:rsidR="00583B28">
        <w:rPr>
          <w:rFonts w:hint="eastAsia"/>
        </w:rPr>
        <w:t>、深</w:t>
      </w:r>
      <w:r>
        <w:t>6</w:t>
      </w:r>
      <w:r w:rsidR="00583B28">
        <w:rPr>
          <w:rFonts w:hint="eastAsia"/>
        </w:rPr>
        <w:t>0cm</w:t>
      </w:r>
      <w:r>
        <w:rPr>
          <w:rFonts w:hAnsi="宋体" w:hint="eastAsia"/>
        </w:rPr>
        <w:t>～</w:t>
      </w:r>
      <w:r>
        <w:t>80cm</w:t>
      </w:r>
      <w:r>
        <w:rPr>
          <w:rFonts w:hint="eastAsia"/>
        </w:rPr>
        <w:t>的穴坑，</w:t>
      </w:r>
      <w:r w:rsidR="00583B28">
        <w:rPr>
          <w:rFonts w:hint="eastAsia"/>
        </w:rPr>
        <w:t>按照每株(</w:t>
      </w:r>
      <w:proofErr w:type="gramStart"/>
      <w:r w:rsidR="00583B28">
        <w:rPr>
          <w:rFonts w:hint="eastAsia"/>
        </w:rPr>
        <w:t>个</w:t>
      </w:r>
      <w:proofErr w:type="gramEnd"/>
      <w:r w:rsidR="00583B28">
        <w:rPr>
          <w:rFonts w:hint="eastAsia"/>
        </w:rPr>
        <w:t>、穴、坑)5kg的有机</w:t>
      </w:r>
      <w:r w:rsidR="00F5298F">
        <w:rPr>
          <w:rFonts w:hint="eastAsia"/>
        </w:rPr>
        <w:t>肥</w:t>
      </w:r>
      <w:r w:rsidR="00583B28">
        <w:rPr>
          <w:rFonts w:hint="eastAsia"/>
        </w:rPr>
        <w:t>填</w:t>
      </w:r>
      <w:r w:rsidR="00F5298F">
        <w:rPr>
          <w:rFonts w:hint="eastAsia"/>
        </w:rPr>
        <w:t>入</w:t>
      </w:r>
      <w:proofErr w:type="gramStart"/>
      <w:r w:rsidR="00F5298F">
        <w:rPr>
          <w:rFonts w:hint="eastAsia"/>
        </w:rPr>
        <w:t>穴</w:t>
      </w:r>
      <w:r w:rsidR="00583B28">
        <w:rPr>
          <w:rFonts w:hint="eastAsia"/>
        </w:rPr>
        <w:t>坑或</w:t>
      </w:r>
      <w:proofErr w:type="gramEnd"/>
      <w:r w:rsidR="00583B28">
        <w:rPr>
          <w:rFonts w:hint="eastAsia"/>
        </w:rPr>
        <w:t>槽沟，然后回填随槽土壤，再视桃树苗根茎大小挖小坑植入，地面土不能高于桃树苗嫁接口</w:t>
      </w:r>
      <w:r w:rsidR="00F5298F">
        <w:rPr>
          <w:rFonts w:hint="eastAsia"/>
        </w:rPr>
        <w:t>。</w:t>
      </w:r>
    </w:p>
    <w:p w:rsidR="00A118C3" w:rsidRDefault="00583B28">
      <w:pPr>
        <w:pStyle w:val="affc"/>
        <w:spacing w:before="240" w:after="240"/>
        <w:ind w:left="0"/>
      </w:pPr>
      <w:bookmarkStart w:id="57" w:name="_Toc196816122"/>
      <w:r>
        <w:rPr>
          <w:rFonts w:hint="eastAsia"/>
        </w:rPr>
        <w:t>土壤管理</w:t>
      </w:r>
      <w:bookmarkEnd w:id="57"/>
    </w:p>
    <w:p w:rsidR="00A118C3" w:rsidRDefault="00583B28">
      <w:pPr>
        <w:pStyle w:val="affd"/>
        <w:spacing w:before="120" w:after="120"/>
      </w:pPr>
      <w:r>
        <w:rPr>
          <w:rFonts w:hint="eastAsia"/>
        </w:rPr>
        <w:t>土壤改良</w:t>
      </w:r>
    </w:p>
    <w:p w:rsidR="00A118C3" w:rsidRDefault="00583B28">
      <w:pPr>
        <w:pStyle w:val="afffff5"/>
        <w:ind w:firstLine="420"/>
      </w:pPr>
      <w:r>
        <w:rPr>
          <w:rFonts w:hint="eastAsia"/>
        </w:rPr>
        <w:t>结合断根施肥方</w:t>
      </w:r>
      <w:r w:rsidR="00F5298F">
        <w:rPr>
          <w:rFonts w:hint="eastAsia"/>
        </w:rPr>
        <w:t>法，</w:t>
      </w:r>
      <w:r>
        <w:rPr>
          <w:rFonts w:hint="eastAsia"/>
        </w:rPr>
        <w:t>在秋季选择晴天进行扩穴深翻。在定植</w:t>
      </w:r>
      <w:r w:rsidR="00F5298F">
        <w:rPr>
          <w:rFonts w:hint="eastAsia"/>
        </w:rPr>
        <w:t>穴</w:t>
      </w:r>
      <w:r>
        <w:rPr>
          <w:rFonts w:hint="eastAsia"/>
        </w:rPr>
        <w:t>外挖</w:t>
      </w:r>
      <w:r w:rsidR="00F5298F">
        <w:rPr>
          <w:rFonts w:hint="eastAsia"/>
        </w:rPr>
        <w:t>环</w:t>
      </w:r>
      <w:r>
        <w:rPr>
          <w:rFonts w:hint="eastAsia"/>
        </w:rPr>
        <w:t>状沟或平行沟，沟宽70 cm</w:t>
      </w:r>
      <w:r w:rsidR="00F5298F">
        <w:rPr>
          <w:rFonts w:hAnsi="宋体" w:hint="eastAsia"/>
        </w:rPr>
        <w:t>～</w:t>
      </w:r>
      <w:r>
        <w:rPr>
          <w:rFonts w:hint="eastAsia"/>
        </w:rPr>
        <w:t>80cm,沟深</w:t>
      </w:r>
      <w:r w:rsidR="00F5298F">
        <w:t>60</w:t>
      </w:r>
      <w:r>
        <w:rPr>
          <w:rFonts w:hint="eastAsia"/>
        </w:rPr>
        <w:t>cm</w:t>
      </w:r>
      <w:r w:rsidR="00F5298F">
        <w:rPr>
          <w:rFonts w:hAnsi="宋体" w:hint="eastAsia"/>
        </w:rPr>
        <w:t>～</w:t>
      </w:r>
      <w:r w:rsidR="00F5298F">
        <w:t>70</w:t>
      </w:r>
      <w:r>
        <w:rPr>
          <w:rFonts w:hint="eastAsia"/>
        </w:rPr>
        <w:t>cm,每株施有机肥</w:t>
      </w:r>
      <w:r w:rsidR="00F5298F">
        <w:rPr>
          <w:rFonts w:hint="eastAsia"/>
        </w:rPr>
        <w:t>或</w:t>
      </w:r>
      <w:r w:rsidR="0054545D">
        <w:rPr>
          <w:rFonts w:hint="eastAsia"/>
        </w:rPr>
        <w:t>自制肥</w:t>
      </w:r>
      <w:r w:rsidR="0054545D">
        <w:t>（以</w:t>
      </w:r>
      <w:r w:rsidR="00F5298F">
        <w:t>茶</w:t>
      </w:r>
      <w:r w:rsidR="0054545D">
        <w:rPr>
          <w:rFonts w:hint="eastAsia"/>
        </w:rPr>
        <w:t>饼、</w:t>
      </w:r>
      <w:r w:rsidR="0054545D">
        <w:t>花生</w:t>
      </w:r>
      <w:r w:rsidR="0054545D">
        <w:rPr>
          <w:rFonts w:hint="eastAsia"/>
        </w:rPr>
        <w:t>饼、</w:t>
      </w:r>
      <w:r w:rsidR="0054545D">
        <w:t>羊粪、牛粪发酵而成）适量</w:t>
      </w:r>
      <w:r>
        <w:rPr>
          <w:rFonts w:hint="eastAsia"/>
        </w:rPr>
        <w:t>,并混以杂草、表土或肥土回填，随着树冠扩大，逐年改良、</w:t>
      </w:r>
      <w:r w:rsidR="00F5298F">
        <w:rPr>
          <w:rFonts w:hint="eastAsia"/>
        </w:rPr>
        <w:t>直至</w:t>
      </w:r>
      <w:r>
        <w:rPr>
          <w:rFonts w:hint="eastAsia"/>
        </w:rPr>
        <w:t>全园改良。</w:t>
      </w:r>
    </w:p>
    <w:p w:rsidR="00A118C3" w:rsidRDefault="00583B28">
      <w:pPr>
        <w:pStyle w:val="affd"/>
        <w:spacing w:before="120" w:after="120"/>
      </w:pPr>
      <w:r>
        <w:rPr>
          <w:rFonts w:hint="eastAsia"/>
        </w:rPr>
        <w:t>中耕与除草</w:t>
      </w:r>
    </w:p>
    <w:p w:rsidR="00A118C3" w:rsidRDefault="00583B28">
      <w:pPr>
        <w:pStyle w:val="afffff5"/>
        <w:ind w:firstLine="420"/>
      </w:pPr>
      <w:r>
        <w:rPr>
          <w:rFonts w:hint="eastAsia"/>
        </w:rPr>
        <w:t>在生长季节结合追肥，中耕除</w:t>
      </w:r>
      <w:r w:rsidR="00F5298F">
        <w:rPr>
          <w:rFonts w:hint="eastAsia"/>
        </w:rPr>
        <w:t>草</w:t>
      </w:r>
      <w:r>
        <w:rPr>
          <w:rFonts w:hint="eastAsia"/>
        </w:rPr>
        <w:t>，保持土壤疏松、中耕深度5c-10cm,并在7月</w:t>
      </w:r>
      <w:r w:rsidR="00F5298F">
        <w:rPr>
          <w:rFonts w:hAnsi="宋体" w:hint="eastAsia"/>
        </w:rPr>
        <w:t>～</w:t>
      </w:r>
      <w:r>
        <w:rPr>
          <w:rFonts w:hint="eastAsia"/>
        </w:rPr>
        <w:t>9月进行树盘覆盖，覆盖材料用稻草、杂草，覆盖厚度10 cm</w:t>
      </w:r>
      <w:r w:rsidR="0054545D">
        <w:rPr>
          <w:rFonts w:hAnsi="宋体" w:hint="eastAsia"/>
        </w:rPr>
        <w:t>～</w:t>
      </w:r>
      <w:r>
        <w:rPr>
          <w:rFonts w:hint="eastAsia"/>
        </w:rPr>
        <w:t>15 cm,上面压土少量土。</w:t>
      </w:r>
    </w:p>
    <w:p w:rsidR="00A118C3" w:rsidRDefault="00583B28">
      <w:pPr>
        <w:pStyle w:val="affc"/>
        <w:spacing w:before="240" w:after="240"/>
        <w:ind w:left="0"/>
      </w:pPr>
      <w:bookmarkStart w:id="58" w:name="_Toc196816123"/>
      <w:r>
        <w:rPr>
          <w:rFonts w:hint="eastAsia"/>
        </w:rPr>
        <w:t>肥水管理</w:t>
      </w:r>
      <w:bookmarkEnd w:id="58"/>
    </w:p>
    <w:p w:rsidR="00A118C3" w:rsidRDefault="00583B28">
      <w:pPr>
        <w:pStyle w:val="affd"/>
        <w:spacing w:before="120" w:after="120"/>
      </w:pPr>
      <w:r>
        <w:rPr>
          <w:rFonts w:hint="eastAsia"/>
        </w:rPr>
        <w:t>施肥</w:t>
      </w:r>
    </w:p>
    <w:p w:rsidR="00A118C3" w:rsidRDefault="00583B28">
      <w:pPr>
        <w:pStyle w:val="affe"/>
        <w:spacing w:before="120" w:after="120"/>
      </w:pPr>
      <w:r>
        <w:rPr>
          <w:rFonts w:hint="eastAsia"/>
        </w:rPr>
        <w:t>总则</w:t>
      </w:r>
    </w:p>
    <w:p w:rsidR="00A118C3" w:rsidRDefault="00583B28">
      <w:pPr>
        <w:pStyle w:val="afffff5"/>
        <w:ind w:firstLine="420"/>
      </w:pPr>
      <w:r>
        <w:rPr>
          <w:rFonts w:hint="eastAsia"/>
        </w:rPr>
        <w:t>肥料使用应符合NY/T 394的要求，以有机肥为主，合理施用化肥，亦可用农家肥替代化肥。</w:t>
      </w:r>
    </w:p>
    <w:p w:rsidR="00A118C3" w:rsidRDefault="00583B28">
      <w:pPr>
        <w:pStyle w:val="affe"/>
        <w:spacing w:before="120" w:after="120"/>
      </w:pPr>
      <w:r>
        <w:rPr>
          <w:rFonts w:hint="eastAsia"/>
        </w:rPr>
        <w:t>有机肥</w:t>
      </w:r>
    </w:p>
    <w:p w:rsidR="00A118C3" w:rsidRDefault="00583B28">
      <w:pPr>
        <w:pStyle w:val="afffffffff0"/>
      </w:pPr>
      <w:r>
        <w:rPr>
          <w:rFonts w:hint="eastAsia"/>
        </w:rPr>
        <w:t>可用畜禽粪肥经过无害化处理制成有机肥，也可购买商品有机肥。</w:t>
      </w:r>
    </w:p>
    <w:p w:rsidR="00A118C3" w:rsidRDefault="00583B28">
      <w:pPr>
        <w:pStyle w:val="afffffffff0"/>
      </w:pPr>
      <w:r>
        <w:rPr>
          <w:rFonts w:hint="eastAsia"/>
        </w:rPr>
        <w:t>幼树每株施有机肥100g,结果桃树</w:t>
      </w:r>
      <w:proofErr w:type="gramStart"/>
      <w:r>
        <w:rPr>
          <w:rFonts w:hint="eastAsia"/>
        </w:rPr>
        <w:t>视大小</w:t>
      </w:r>
      <w:proofErr w:type="gramEnd"/>
      <w:r>
        <w:rPr>
          <w:rFonts w:hint="eastAsia"/>
        </w:rPr>
        <w:t>每株施有机肥15kg</w:t>
      </w:r>
      <w:r w:rsidR="0054545D">
        <w:rPr>
          <w:rFonts w:hAnsi="宋体" w:hint="eastAsia"/>
        </w:rPr>
        <w:t>～</w:t>
      </w:r>
      <w:r>
        <w:rPr>
          <w:rFonts w:hint="eastAsia"/>
        </w:rPr>
        <w:t>20kg,</w:t>
      </w:r>
      <w:r w:rsidR="0054545D">
        <w:rPr>
          <w:rFonts w:hint="eastAsia"/>
        </w:rPr>
        <w:t>施肥</w:t>
      </w:r>
      <w:r w:rsidR="0054545D">
        <w:t>位置为滴水线，</w:t>
      </w:r>
      <w:r w:rsidR="0054545D">
        <w:rPr>
          <w:rFonts w:hint="eastAsia"/>
        </w:rPr>
        <w:t>施肥</w:t>
      </w:r>
      <w:r w:rsidR="0054545D">
        <w:t>方式</w:t>
      </w:r>
      <w:proofErr w:type="gramStart"/>
      <w:r w:rsidR="0054545D">
        <w:t>为滴施</w:t>
      </w:r>
      <w:proofErr w:type="gramEnd"/>
      <w:r w:rsidR="0054545D">
        <w:t>、洒施或沟施，</w:t>
      </w:r>
      <w:r>
        <w:rPr>
          <w:rFonts w:hint="eastAsia"/>
        </w:rPr>
        <w:t>施肥时期为10月</w:t>
      </w:r>
      <w:r w:rsidR="0054545D">
        <w:rPr>
          <w:rFonts w:hAnsi="宋体" w:hint="eastAsia"/>
        </w:rPr>
        <w:t>～</w:t>
      </w:r>
      <w:r>
        <w:rPr>
          <w:rFonts w:hint="eastAsia"/>
        </w:rPr>
        <w:t>12月。</w:t>
      </w:r>
    </w:p>
    <w:p w:rsidR="00A118C3" w:rsidRDefault="00583B28">
      <w:pPr>
        <w:pStyle w:val="affe"/>
        <w:spacing w:before="120" w:after="120"/>
      </w:pPr>
      <w:r>
        <w:rPr>
          <w:rFonts w:hint="eastAsia"/>
        </w:rPr>
        <w:t>化肥</w:t>
      </w:r>
    </w:p>
    <w:p w:rsidR="00A118C3" w:rsidRDefault="0054545D">
      <w:pPr>
        <w:pStyle w:val="afffffffff1"/>
      </w:pPr>
      <w:r>
        <w:rPr>
          <w:rFonts w:hint="eastAsia"/>
        </w:rPr>
        <w:t>根据果树</w:t>
      </w:r>
      <w:r>
        <w:t>需要选择</w:t>
      </w:r>
      <w:r>
        <w:rPr>
          <w:rFonts w:hint="eastAsia"/>
        </w:rPr>
        <w:t>氮磷钾不同</w:t>
      </w:r>
      <w:r>
        <w:t>比例的复合肥</w:t>
      </w:r>
      <w:r w:rsidR="00583B28">
        <w:rPr>
          <w:rFonts w:hint="eastAsia"/>
        </w:rPr>
        <w:t>。</w:t>
      </w:r>
    </w:p>
    <w:p w:rsidR="00A118C3" w:rsidRDefault="0054545D">
      <w:pPr>
        <w:pStyle w:val="afffffffff0"/>
      </w:pPr>
      <w:r>
        <w:rPr>
          <w:rFonts w:hint="eastAsia"/>
        </w:rPr>
        <w:t>幼树一年分多</w:t>
      </w:r>
      <w:r w:rsidR="00583B28">
        <w:rPr>
          <w:rFonts w:hint="eastAsia"/>
        </w:rPr>
        <w:t>次</w:t>
      </w:r>
      <w:r>
        <w:rPr>
          <w:rFonts w:hint="eastAsia"/>
        </w:rPr>
        <w:t>少量</w:t>
      </w:r>
      <w:r w:rsidR="00583B28">
        <w:rPr>
          <w:rFonts w:hint="eastAsia"/>
        </w:rPr>
        <w:t>施肥，</w:t>
      </w:r>
      <w:r>
        <w:rPr>
          <w:rFonts w:hint="eastAsia"/>
        </w:rPr>
        <w:t>促进</w:t>
      </w:r>
      <w:r>
        <w:t>幼树均匀</w:t>
      </w:r>
      <w:r>
        <w:rPr>
          <w:rFonts w:hint="eastAsia"/>
        </w:rPr>
        <w:t>吸收</w:t>
      </w:r>
      <w:r w:rsidR="00583B28">
        <w:rPr>
          <w:rFonts w:hint="eastAsia"/>
        </w:rPr>
        <w:t>，施肥方法采用放射沟施，沟深10cm</w:t>
      </w:r>
      <w:r>
        <w:rPr>
          <w:rFonts w:hAnsi="宋体" w:hint="eastAsia"/>
        </w:rPr>
        <w:t>～</w:t>
      </w:r>
      <w:r w:rsidR="00583B28">
        <w:rPr>
          <w:rFonts w:hint="eastAsia"/>
        </w:rPr>
        <w:t>15 cm。</w:t>
      </w:r>
    </w:p>
    <w:p w:rsidR="00A118C3" w:rsidRDefault="00583B28">
      <w:pPr>
        <w:pStyle w:val="afffffffff0"/>
      </w:pPr>
      <w:r>
        <w:rPr>
          <w:rFonts w:hint="eastAsia"/>
        </w:rPr>
        <w:t>结果桃树一年分两次施，第一次3月底至4月初，第二次5月初至5月底，每次每株施45%硝硫基复合肥150g</w:t>
      </w:r>
      <m:oMath>
        <m:r>
          <m:rPr>
            <m:sty m:val="p"/>
          </m:rPr>
          <w:rPr>
            <w:rFonts w:ascii="Cambria Math" w:hAnsi="Cambria Math" w:hint="eastAsia"/>
          </w:rPr>
          <m:t>～</m:t>
        </m:r>
      </m:oMath>
      <w:r>
        <w:rPr>
          <w:rFonts w:hint="eastAsia"/>
        </w:rPr>
        <w:t>200g。</w:t>
      </w:r>
    </w:p>
    <w:p w:rsidR="00A118C3" w:rsidRDefault="00583B28">
      <w:pPr>
        <w:pStyle w:val="affe"/>
        <w:spacing w:before="120" w:after="120"/>
      </w:pPr>
      <w:r>
        <w:rPr>
          <w:rFonts w:hint="eastAsia"/>
        </w:rPr>
        <w:t>叶面肥</w:t>
      </w:r>
    </w:p>
    <w:p w:rsidR="00A118C3" w:rsidRDefault="00583B28">
      <w:pPr>
        <w:pStyle w:val="afffff5"/>
        <w:ind w:firstLine="420"/>
      </w:pPr>
      <w:r>
        <w:rPr>
          <w:rFonts w:hint="eastAsia"/>
        </w:rPr>
        <w:t>包括大量元素(氮、磷、钾)、中微量元素(钙、镁、铁、硼、锌和</w:t>
      </w:r>
      <w:proofErr w:type="gramStart"/>
      <w:r>
        <w:rPr>
          <w:rFonts w:hint="eastAsia"/>
        </w:rPr>
        <w:t>钼</w:t>
      </w:r>
      <w:proofErr w:type="gramEnd"/>
      <w:r>
        <w:rPr>
          <w:rFonts w:hint="eastAsia"/>
        </w:rPr>
        <w:t>)、氨基酸和腐殖酸类肥料，每年3</w:t>
      </w:r>
      <w:r w:rsidR="00BA0CC6">
        <w:rPr>
          <w:rFonts w:hAnsi="宋体" w:hint="eastAsia"/>
        </w:rPr>
        <w:t>～</w:t>
      </w:r>
      <w:r>
        <w:rPr>
          <w:rFonts w:hint="eastAsia"/>
        </w:rPr>
        <w:t>4次，</w:t>
      </w:r>
      <w:proofErr w:type="gramStart"/>
      <w:r>
        <w:rPr>
          <w:rFonts w:hint="eastAsia"/>
        </w:rPr>
        <w:t>距采果前</w:t>
      </w:r>
      <w:proofErr w:type="gramEnd"/>
      <w:r>
        <w:rPr>
          <w:rFonts w:hint="eastAsia"/>
        </w:rPr>
        <w:t>40d停止使用，施肥方法为叶面喷施</w:t>
      </w:r>
      <w:r w:rsidR="00BA0CC6">
        <w:t>（无人机或人工喷施）。</w:t>
      </w:r>
    </w:p>
    <w:p w:rsidR="00A118C3" w:rsidRDefault="00583B28">
      <w:pPr>
        <w:pStyle w:val="affe"/>
        <w:spacing w:before="120" w:after="120"/>
      </w:pPr>
      <w:r>
        <w:rPr>
          <w:rFonts w:hint="eastAsia"/>
        </w:rPr>
        <w:t>其他</w:t>
      </w:r>
    </w:p>
    <w:p w:rsidR="00A118C3" w:rsidRDefault="00583B28">
      <w:pPr>
        <w:pStyle w:val="afffff5"/>
        <w:ind w:firstLine="420"/>
      </w:pPr>
      <w:r>
        <w:rPr>
          <w:rFonts w:hint="eastAsia"/>
        </w:rPr>
        <w:t>在桃树之间的空地套种毛叶苕子等豆科作物</w:t>
      </w:r>
      <w:r w:rsidR="00BA0CC6">
        <w:t>，一年至少种植一季，每年</w:t>
      </w:r>
      <w:r w:rsidR="00BA0CC6">
        <w:rPr>
          <w:rFonts w:hint="eastAsia"/>
        </w:rPr>
        <w:t>3</w:t>
      </w:r>
      <w:r w:rsidR="00BA0CC6">
        <w:t>月</w:t>
      </w:r>
      <w:r w:rsidR="00BA0CC6">
        <w:rPr>
          <w:rFonts w:hAnsi="宋体" w:hint="eastAsia"/>
        </w:rPr>
        <w:t>～</w:t>
      </w:r>
      <w:r w:rsidR="00BA0CC6">
        <w:t>4月播种，</w:t>
      </w:r>
      <w:proofErr w:type="gramStart"/>
      <w:r w:rsidR="00BA0CC6">
        <w:t>待黄桃</w:t>
      </w:r>
      <w:r w:rsidR="00BA0CC6">
        <w:rPr>
          <w:rFonts w:hint="eastAsia"/>
        </w:rPr>
        <w:t>7</w:t>
      </w:r>
      <w:r w:rsidR="00BA0CC6">
        <w:t>月</w:t>
      </w:r>
      <w:proofErr w:type="gramEnd"/>
      <w:r w:rsidR="00BA0CC6">
        <w:rPr>
          <w:rFonts w:hAnsi="宋体" w:hint="eastAsia"/>
        </w:rPr>
        <w:t>～</w:t>
      </w:r>
      <w:r w:rsidR="00BA0CC6">
        <w:t>8月采收后，进行翻压还田</w:t>
      </w:r>
      <w:r w:rsidR="00D93E12">
        <w:t>。</w:t>
      </w:r>
    </w:p>
    <w:p w:rsidR="00A118C3" w:rsidRDefault="00583B28">
      <w:pPr>
        <w:pStyle w:val="affd"/>
        <w:spacing w:before="120" w:after="120"/>
      </w:pPr>
      <w:r>
        <w:rPr>
          <w:rFonts w:hint="eastAsia"/>
        </w:rPr>
        <w:t>水分管理</w:t>
      </w:r>
    </w:p>
    <w:p w:rsidR="00A118C3" w:rsidRDefault="00583B28">
      <w:pPr>
        <w:pStyle w:val="afffff5"/>
        <w:ind w:firstLine="420"/>
      </w:pPr>
      <w:r>
        <w:rPr>
          <w:rFonts w:hint="eastAsia"/>
        </w:rPr>
        <w:t>黄桃耐旱忌涝，应做好清沟排涝工作，在果实生长期如遇较长时间干旱天气，应及时进行浇水抗旱。灌溉水质量应符合GB 5084的要求。</w:t>
      </w:r>
    </w:p>
    <w:p w:rsidR="00A118C3" w:rsidRDefault="00583B28">
      <w:pPr>
        <w:pStyle w:val="affc"/>
        <w:spacing w:before="240" w:after="240"/>
        <w:ind w:left="0"/>
      </w:pPr>
      <w:bookmarkStart w:id="59" w:name="_Toc196816124"/>
      <w:r>
        <w:rPr>
          <w:rFonts w:hint="eastAsia"/>
        </w:rPr>
        <w:t>整形修剪</w:t>
      </w:r>
      <w:bookmarkEnd w:id="59"/>
    </w:p>
    <w:p w:rsidR="00A118C3" w:rsidRDefault="00583B28">
      <w:pPr>
        <w:pStyle w:val="affd"/>
        <w:spacing w:before="120" w:after="120"/>
      </w:pPr>
      <w:r>
        <w:rPr>
          <w:rFonts w:hint="eastAsia"/>
        </w:rPr>
        <w:lastRenderedPageBreak/>
        <w:t>树形选择</w:t>
      </w:r>
    </w:p>
    <w:p w:rsidR="00A118C3" w:rsidRDefault="00583B28">
      <w:pPr>
        <w:pStyle w:val="affe"/>
        <w:spacing w:before="120" w:after="120"/>
      </w:pPr>
      <w:r>
        <w:rPr>
          <w:rFonts w:hint="eastAsia"/>
        </w:rPr>
        <w:t>开心形</w:t>
      </w:r>
    </w:p>
    <w:p w:rsidR="00A118C3" w:rsidRDefault="00583B28">
      <w:pPr>
        <w:pStyle w:val="afffff5"/>
        <w:ind w:firstLine="420"/>
      </w:pPr>
      <w:r>
        <w:rPr>
          <w:rFonts w:hint="eastAsia"/>
        </w:rPr>
        <w:t>主干高度40cm</w:t>
      </w:r>
      <w:r w:rsidR="00D93E12">
        <w:rPr>
          <w:rFonts w:hAnsi="宋体" w:hint="eastAsia"/>
        </w:rPr>
        <w:t>～</w:t>
      </w:r>
      <w:r>
        <w:rPr>
          <w:rFonts w:hint="eastAsia"/>
        </w:rPr>
        <w:t>50 cm,3个主枝在主干上分布错落有致，平面夹角各占120°,长势相近，发育良好，主枝呈仰角40°</w:t>
      </w:r>
      <w:r w:rsidR="00D93E12">
        <w:rPr>
          <w:rFonts w:hint="eastAsia"/>
        </w:rPr>
        <w:t>～</w:t>
      </w:r>
      <w:r>
        <w:rPr>
          <w:rFonts w:hint="eastAsia"/>
        </w:rPr>
        <w:t>65°,每主枝配置4</w:t>
      </w:r>
      <w:r w:rsidR="00D93E12">
        <w:rPr>
          <w:rFonts w:hint="eastAsia"/>
        </w:rPr>
        <w:t>～</w:t>
      </w:r>
      <w:r>
        <w:rPr>
          <w:rFonts w:hint="eastAsia"/>
        </w:rPr>
        <w:t>6个横向侧枝或</w:t>
      </w:r>
      <w:proofErr w:type="gramStart"/>
      <w:r>
        <w:rPr>
          <w:rFonts w:hint="eastAsia"/>
        </w:rPr>
        <w:t>直接着</w:t>
      </w:r>
      <w:proofErr w:type="gramEnd"/>
      <w:r>
        <w:rPr>
          <w:rFonts w:hint="eastAsia"/>
        </w:rPr>
        <w:t>生结果枝组。</w:t>
      </w:r>
    </w:p>
    <w:p w:rsidR="00A118C3" w:rsidRDefault="00583B28">
      <w:pPr>
        <w:pStyle w:val="affe"/>
        <w:spacing w:before="120" w:after="120"/>
      </w:pPr>
      <w:r>
        <w:rPr>
          <w:rFonts w:hint="eastAsia"/>
        </w:rPr>
        <w:t xml:space="preserve"> “Y”字形</w:t>
      </w:r>
    </w:p>
    <w:p w:rsidR="00A118C3" w:rsidRDefault="00583B28">
      <w:pPr>
        <w:pStyle w:val="afffff5"/>
        <w:ind w:firstLine="420"/>
      </w:pPr>
      <w:r>
        <w:rPr>
          <w:rFonts w:hint="eastAsia"/>
        </w:rPr>
        <w:t>主干高度不低于50 cm,2个主枝间距10cm左右，单轴伸向行间，夹角40°</w:t>
      </w:r>
      <w:r w:rsidR="00D93E12">
        <w:rPr>
          <w:rFonts w:hAnsi="宋体" w:hint="eastAsia"/>
        </w:rPr>
        <w:t>～</w:t>
      </w:r>
      <w:r>
        <w:rPr>
          <w:rFonts w:hint="eastAsia"/>
        </w:rPr>
        <w:t>50°,每主枝配置横向侧枝8个左右或</w:t>
      </w:r>
      <w:proofErr w:type="gramStart"/>
      <w:r>
        <w:rPr>
          <w:rFonts w:hint="eastAsia"/>
        </w:rPr>
        <w:t>直接着</w:t>
      </w:r>
      <w:proofErr w:type="gramEnd"/>
      <w:r>
        <w:rPr>
          <w:rFonts w:hint="eastAsia"/>
        </w:rPr>
        <w:t>生结果枝组。</w:t>
      </w:r>
    </w:p>
    <w:p w:rsidR="00A118C3" w:rsidRDefault="00583B28">
      <w:pPr>
        <w:pStyle w:val="affe"/>
        <w:spacing w:before="120" w:after="120"/>
      </w:pPr>
      <w:r>
        <w:rPr>
          <w:rFonts w:hint="eastAsia"/>
        </w:rPr>
        <w:t>纺锤形</w:t>
      </w:r>
    </w:p>
    <w:p w:rsidR="00A118C3" w:rsidRDefault="00583B28">
      <w:pPr>
        <w:pStyle w:val="afffff5"/>
        <w:ind w:firstLine="420"/>
      </w:pPr>
      <w:r>
        <w:rPr>
          <w:rFonts w:hint="eastAsia"/>
        </w:rPr>
        <w:t>干高50 cm</w:t>
      </w:r>
      <w:r w:rsidR="00D93E12">
        <w:rPr>
          <w:rFonts w:hint="eastAsia"/>
        </w:rPr>
        <w:t>～</w:t>
      </w:r>
      <w:r>
        <w:rPr>
          <w:rFonts w:hint="eastAsia"/>
        </w:rPr>
        <w:t>70 cm,树高3m</w:t>
      </w:r>
      <w:r w:rsidR="00D93E12">
        <w:rPr>
          <w:rFonts w:hint="eastAsia"/>
        </w:rPr>
        <w:t>～</w:t>
      </w:r>
      <w:r>
        <w:rPr>
          <w:rFonts w:hint="eastAsia"/>
        </w:rPr>
        <w:t>4m。有直立、强壮的中心干，在中心干上螺旋状均匀排列着生12</w:t>
      </w:r>
      <w:r w:rsidR="00D93E12">
        <w:rPr>
          <w:rFonts w:hint="eastAsia"/>
        </w:rPr>
        <w:t>～</w:t>
      </w:r>
      <w:r>
        <w:rPr>
          <w:rFonts w:hint="eastAsia"/>
        </w:rPr>
        <w:t>15个的结果枝组。结果枝</w:t>
      </w:r>
      <w:proofErr w:type="gramStart"/>
      <w:r>
        <w:rPr>
          <w:rFonts w:hint="eastAsia"/>
        </w:rPr>
        <w:t>组着生角度</w:t>
      </w:r>
      <w:proofErr w:type="gramEnd"/>
      <w:r>
        <w:rPr>
          <w:rFonts w:hint="eastAsia"/>
        </w:rPr>
        <w:t>70°左右，粗度不超过</w:t>
      </w:r>
      <w:proofErr w:type="gramStart"/>
      <w:r>
        <w:rPr>
          <w:rFonts w:hint="eastAsia"/>
        </w:rPr>
        <w:t>其着</w:t>
      </w:r>
      <w:proofErr w:type="gramEnd"/>
      <w:r>
        <w:rPr>
          <w:rFonts w:hint="eastAsia"/>
        </w:rPr>
        <w:t>生处中心干粗度的1/4。</w:t>
      </w:r>
    </w:p>
    <w:p w:rsidR="00A118C3" w:rsidRDefault="00583B28">
      <w:pPr>
        <w:pStyle w:val="affd"/>
        <w:spacing w:before="120" w:after="120"/>
      </w:pPr>
      <w:r>
        <w:rPr>
          <w:rFonts w:hint="eastAsia"/>
        </w:rPr>
        <w:t>整形修剪要点</w:t>
      </w:r>
    </w:p>
    <w:p w:rsidR="00A118C3" w:rsidRDefault="00583B28">
      <w:pPr>
        <w:pStyle w:val="afffffffff1"/>
      </w:pPr>
      <w:r>
        <w:rPr>
          <w:rFonts w:hint="eastAsia"/>
        </w:rPr>
        <w:t>幼树生长旺盛，应注重夏季修剪。主要以整形为主，尽快扩大树冠培养牢固的骨架。对骨干枝和</w:t>
      </w:r>
      <w:proofErr w:type="gramStart"/>
      <w:r>
        <w:rPr>
          <w:rFonts w:hint="eastAsia"/>
        </w:rPr>
        <w:t>延枝</w:t>
      </w:r>
      <w:proofErr w:type="gramEnd"/>
      <w:r>
        <w:rPr>
          <w:rFonts w:hint="eastAsia"/>
        </w:rPr>
        <w:t>适度短截，对非骨干枝轻剪长放，</w:t>
      </w:r>
      <w:proofErr w:type="gramStart"/>
      <w:r>
        <w:rPr>
          <w:rFonts w:hint="eastAsia"/>
        </w:rPr>
        <w:t>促花结果</w:t>
      </w:r>
      <w:proofErr w:type="gramEnd"/>
      <w:r>
        <w:rPr>
          <w:rFonts w:hint="eastAsia"/>
        </w:rPr>
        <w:t>。</w:t>
      </w:r>
    </w:p>
    <w:p w:rsidR="00A118C3" w:rsidRDefault="00583B28">
      <w:pPr>
        <w:pStyle w:val="afffffffff1"/>
      </w:pPr>
      <w:r>
        <w:rPr>
          <w:rFonts w:hint="eastAsia"/>
        </w:rPr>
        <w:t>树龄5年的盛果期桃树修剪重点是维持树形，协调营养生长与生殖生长的关系。采取疏</w:t>
      </w:r>
      <w:proofErr w:type="gramStart"/>
      <w:r>
        <w:rPr>
          <w:rFonts w:hint="eastAsia"/>
        </w:rPr>
        <w:t>删</w:t>
      </w:r>
      <w:proofErr w:type="gramEnd"/>
      <w:r>
        <w:rPr>
          <w:rFonts w:hint="eastAsia"/>
        </w:rPr>
        <w:t>为主，放缩结合等修剪方法，注意轮换结果与更新复壮的关系。</w:t>
      </w:r>
    </w:p>
    <w:p w:rsidR="00A118C3" w:rsidRDefault="00583B28">
      <w:pPr>
        <w:pStyle w:val="affc"/>
        <w:spacing w:before="240" w:after="240"/>
        <w:ind w:left="0"/>
      </w:pPr>
      <w:bookmarkStart w:id="60" w:name="_Toc196816125"/>
      <w:r>
        <w:rPr>
          <w:rFonts w:hint="eastAsia"/>
        </w:rPr>
        <w:t>花果管理</w:t>
      </w:r>
      <w:bookmarkEnd w:id="60"/>
    </w:p>
    <w:p w:rsidR="00A118C3" w:rsidRDefault="00583B28">
      <w:pPr>
        <w:pStyle w:val="affd"/>
        <w:spacing w:before="120" w:after="120"/>
      </w:pPr>
      <w:r>
        <w:rPr>
          <w:rFonts w:hint="eastAsia"/>
        </w:rPr>
        <w:t>疏花</w:t>
      </w:r>
    </w:p>
    <w:p w:rsidR="00A118C3" w:rsidRDefault="00583B28">
      <w:pPr>
        <w:pStyle w:val="afffff5"/>
        <w:ind w:firstLine="420"/>
      </w:pPr>
      <w:r>
        <w:rPr>
          <w:rFonts w:hint="eastAsia"/>
        </w:rPr>
        <w:t>花芽萌动至开花前根据花量多少结合修剪疏去部分花芽，大年树多疏，小年树</w:t>
      </w:r>
      <w:proofErr w:type="gramStart"/>
      <w:r>
        <w:rPr>
          <w:rFonts w:hint="eastAsia"/>
        </w:rPr>
        <w:t>不</w:t>
      </w:r>
      <w:proofErr w:type="gramEnd"/>
      <w:r>
        <w:rPr>
          <w:rFonts w:hint="eastAsia"/>
        </w:rPr>
        <w:t>疏</w:t>
      </w:r>
      <w:r w:rsidR="00D93E12">
        <w:t>，也可借用无人机飞行时产生的风场和向下风压疏花。</w:t>
      </w:r>
    </w:p>
    <w:p w:rsidR="00A118C3" w:rsidRDefault="00583B28">
      <w:pPr>
        <w:pStyle w:val="affd"/>
        <w:spacing w:before="120" w:after="120"/>
      </w:pPr>
      <w:proofErr w:type="gramStart"/>
      <w:r>
        <w:rPr>
          <w:rFonts w:hint="eastAsia"/>
        </w:rPr>
        <w:t>疏果</w:t>
      </w:r>
      <w:proofErr w:type="gramEnd"/>
    </w:p>
    <w:p w:rsidR="00A118C3" w:rsidRDefault="00583B28">
      <w:pPr>
        <w:pStyle w:val="afffff5"/>
        <w:ind w:firstLine="420"/>
      </w:pPr>
      <w:r>
        <w:rPr>
          <w:rFonts w:hint="eastAsia"/>
        </w:rPr>
        <w:t>第一次</w:t>
      </w:r>
      <w:proofErr w:type="gramStart"/>
      <w:r>
        <w:rPr>
          <w:rFonts w:hint="eastAsia"/>
        </w:rPr>
        <w:t>疏果</w:t>
      </w:r>
      <w:proofErr w:type="gramEnd"/>
      <w:r>
        <w:rPr>
          <w:rFonts w:hint="eastAsia"/>
        </w:rPr>
        <w:t>时间宜在谢花后25d</w:t>
      </w:r>
      <w:r w:rsidR="00D93E12">
        <w:rPr>
          <w:rFonts w:hint="eastAsia"/>
        </w:rPr>
        <w:t>～</w:t>
      </w:r>
      <w:r>
        <w:rPr>
          <w:rFonts w:hint="eastAsia"/>
        </w:rPr>
        <w:t>30d。短果枝留3</w:t>
      </w:r>
      <w:r w:rsidR="00D93E12">
        <w:rPr>
          <w:rFonts w:hint="eastAsia"/>
        </w:rPr>
        <w:t>～</w:t>
      </w:r>
      <w:r>
        <w:rPr>
          <w:rFonts w:hint="eastAsia"/>
        </w:rPr>
        <w:t>4个果，长果枝留6</w:t>
      </w:r>
      <w:r w:rsidR="00D93E12">
        <w:rPr>
          <w:rFonts w:hint="eastAsia"/>
        </w:rPr>
        <w:t>～</w:t>
      </w:r>
      <w:r>
        <w:rPr>
          <w:rFonts w:hint="eastAsia"/>
        </w:rPr>
        <w:t>7个果，第二次</w:t>
      </w:r>
      <w:proofErr w:type="gramStart"/>
      <w:r>
        <w:rPr>
          <w:rFonts w:hint="eastAsia"/>
        </w:rPr>
        <w:t>疏果</w:t>
      </w:r>
      <w:proofErr w:type="gramEnd"/>
      <w:r>
        <w:rPr>
          <w:rFonts w:hint="eastAsia"/>
        </w:rPr>
        <w:t>时间在5月中下旬，宜一个果有25</w:t>
      </w:r>
      <w:r w:rsidR="00D93E12">
        <w:rPr>
          <w:rFonts w:hint="eastAsia"/>
        </w:rPr>
        <w:t>～3</w:t>
      </w:r>
      <w:r w:rsidR="00D93E12">
        <w:t>5</w:t>
      </w:r>
      <w:r w:rsidR="00750D10">
        <w:rPr>
          <w:rFonts w:hint="eastAsia"/>
        </w:rPr>
        <w:t>片叶</w:t>
      </w:r>
      <w:r>
        <w:rPr>
          <w:rFonts w:hint="eastAsia"/>
        </w:rPr>
        <w:t>，且结果部位在树冠中分布均匀，不暴露在叶面上，以免日灼伤果。</w:t>
      </w:r>
    </w:p>
    <w:p w:rsidR="00A118C3" w:rsidRDefault="00583B28">
      <w:pPr>
        <w:pStyle w:val="affd"/>
        <w:spacing w:before="120" w:after="120"/>
      </w:pPr>
      <w:r>
        <w:rPr>
          <w:rFonts w:hint="eastAsia"/>
        </w:rPr>
        <w:t>喷药</w:t>
      </w:r>
    </w:p>
    <w:p w:rsidR="00A118C3" w:rsidRDefault="00583B28">
      <w:pPr>
        <w:pStyle w:val="afffff5"/>
        <w:ind w:firstLine="420"/>
      </w:pPr>
      <w:r>
        <w:rPr>
          <w:rFonts w:hint="eastAsia"/>
        </w:rPr>
        <w:t>第二次</w:t>
      </w:r>
      <w:proofErr w:type="gramStart"/>
      <w:r>
        <w:rPr>
          <w:rFonts w:hint="eastAsia"/>
        </w:rPr>
        <w:t>疏果定果后</w:t>
      </w:r>
      <w:proofErr w:type="gramEnd"/>
      <w:r>
        <w:rPr>
          <w:rFonts w:hint="eastAsia"/>
        </w:rPr>
        <w:t>，喷一次农药，药剂用氟硅</w:t>
      </w:r>
      <w:proofErr w:type="gramStart"/>
      <w:r>
        <w:rPr>
          <w:rFonts w:hint="eastAsia"/>
        </w:rPr>
        <w:t>唑</w:t>
      </w:r>
      <w:proofErr w:type="gramEnd"/>
      <w:r>
        <w:rPr>
          <w:rFonts w:hint="eastAsia"/>
        </w:rPr>
        <w:t>(原百奋)1500</w:t>
      </w:r>
      <w:r w:rsidR="00750D10">
        <w:rPr>
          <w:rFonts w:hint="eastAsia"/>
        </w:rPr>
        <w:t>倍液、锐</w:t>
      </w:r>
      <w:r>
        <w:rPr>
          <w:rFonts w:hint="eastAsia"/>
        </w:rPr>
        <w:t>劲特(商品</w:t>
      </w:r>
      <w:proofErr w:type="gramStart"/>
      <w:r>
        <w:rPr>
          <w:rFonts w:hint="eastAsia"/>
        </w:rPr>
        <w:t>名氟虫腈</w:t>
      </w:r>
      <w:proofErr w:type="gramEnd"/>
      <w:r>
        <w:rPr>
          <w:rFonts w:hint="eastAsia"/>
        </w:rPr>
        <w:t>)1500倍液。</w:t>
      </w:r>
    </w:p>
    <w:p w:rsidR="00A118C3" w:rsidRDefault="00583B28">
      <w:pPr>
        <w:pStyle w:val="affd"/>
        <w:spacing w:before="120" w:after="120"/>
      </w:pPr>
      <w:r>
        <w:rPr>
          <w:rFonts w:hint="eastAsia"/>
        </w:rPr>
        <w:t>套袋</w:t>
      </w:r>
    </w:p>
    <w:p w:rsidR="00A118C3" w:rsidRDefault="00583B28">
      <w:pPr>
        <w:pStyle w:val="afffff5"/>
        <w:ind w:firstLine="420"/>
      </w:pPr>
      <w:r>
        <w:rPr>
          <w:rFonts w:hint="eastAsia"/>
        </w:rPr>
        <w:t>待药液干后即可，喷药后一个星期内应完成套袋。</w:t>
      </w:r>
      <w:proofErr w:type="gramStart"/>
      <w:r>
        <w:rPr>
          <w:rFonts w:hint="eastAsia"/>
        </w:rPr>
        <w:t>果袋选用</w:t>
      </w:r>
      <w:proofErr w:type="gramEnd"/>
      <w:r>
        <w:rPr>
          <w:rFonts w:hint="eastAsia"/>
        </w:rPr>
        <w:t>食品级</w:t>
      </w:r>
      <w:proofErr w:type="gramStart"/>
      <w:r>
        <w:rPr>
          <w:rFonts w:hint="eastAsia"/>
        </w:rPr>
        <w:t>的外灰内</w:t>
      </w:r>
      <w:proofErr w:type="gramEnd"/>
      <w:r>
        <w:rPr>
          <w:rFonts w:hint="eastAsia"/>
        </w:rPr>
        <w:t>黑的双层纸袋。</w:t>
      </w:r>
    </w:p>
    <w:p w:rsidR="00A118C3" w:rsidRDefault="00583B28">
      <w:pPr>
        <w:pStyle w:val="affc"/>
        <w:spacing w:before="240" w:after="240"/>
        <w:ind w:left="0"/>
      </w:pPr>
      <w:bookmarkStart w:id="61" w:name="_Toc196816126"/>
      <w:r>
        <w:rPr>
          <w:rFonts w:hint="eastAsia"/>
        </w:rPr>
        <w:t>病虫害防治</w:t>
      </w:r>
      <w:bookmarkEnd w:id="61"/>
    </w:p>
    <w:p w:rsidR="00A118C3" w:rsidRDefault="00583B28">
      <w:pPr>
        <w:pStyle w:val="affd"/>
        <w:spacing w:before="120" w:after="120"/>
      </w:pPr>
      <w:r>
        <w:rPr>
          <w:rFonts w:hint="eastAsia"/>
        </w:rPr>
        <w:t>防治原则</w:t>
      </w:r>
    </w:p>
    <w:p w:rsidR="00A118C3" w:rsidRDefault="00750D10">
      <w:pPr>
        <w:pStyle w:val="afffff5"/>
        <w:ind w:firstLine="420"/>
      </w:pPr>
      <w:r>
        <w:rPr>
          <w:rFonts w:hint="eastAsia"/>
        </w:rPr>
        <w:t>病虫害防治贯彻预防</w:t>
      </w:r>
      <w:r w:rsidR="00583B28">
        <w:rPr>
          <w:rFonts w:hint="eastAsia"/>
        </w:rPr>
        <w:t>为主，综合防治的植保方针，优先采用农业防治、物理防治、生物防治方法，配合科学合理使用化学</w:t>
      </w:r>
      <w:proofErr w:type="gramStart"/>
      <w:r w:rsidR="00583B28">
        <w:rPr>
          <w:rFonts w:hint="eastAsia"/>
        </w:rPr>
        <w:t>防冶</w:t>
      </w:r>
      <w:proofErr w:type="gramEnd"/>
      <w:r w:rsidR="00583B28">
        <w:rPr>
          <w:rFonts w:hint="eastAsia"/>
        </w:rPr>
        <w:t>。</w:t>
      </w:r>
    </w:p>
    <w:p w:rsidR="00A118C3" w:rsidRDefault="00583B28">
      <w:pPr>
        <w:pStyle w:val="affd"/>
        <w:spacing w:before="120" w:after="120"/>
      </w:pPr>
      <w:r>
        <w:rPr>
          <w:rFonts w:hint="eastAsia"/>
        </w:rPr>
        <w:t>病虫害种类</w:t>
      </w:r>
    </w:p>
    <w:p w:rsidR="00A118C3" w:rsidRDefault="00583B28">
      <w:pPr>
        <w:pStyle w:val="afffff5"/>
        <w:ind w:firstLine="420"/>
      </w:pPr>
      <w:proofErr w:type="gramStart"/>
      <w:r>
        <w:rPr>
          <w:rFonts w:hint="eastAsia"/>
        </w:rPr>
        <w:t>黄桃主要</w:t>
      </w:r>
      <w:proofErr w:type="gramEnd"/>
      <w:r>
        <w:rPr>
          <w:rFonts w:hint="eastAsia"/>
        </w:rPr>
        <w:t>病虫害有桃</w:t>
      </w:r>
      <w:r w:rsidR="00750D10">
        <w:rPr>
          <w:rFonts w:hint="eastAsia"/>
        </w:rPr>
        <w:t>蛀</w:t>
      </w:r>
      <w:proofErr w:type="gramStart"/>
      <w:r>
        <w:rPr>
          <w:rFonts w:hint="eastAsia"/>
        </w:rPr>
        <w:t>螟</w:t>
      </w:r>
      <w:proofErr w:type="gramEnd"/>
      <w:r w:rsidR="00750D10">
        <w:rPr>
          <w:rFonts w:hint="eastAsia"/>
        </w:rPr>
        <w:t>、</w:t>
      </w:r>
      <w:r>
        <w:rPr>
          <w:rFonts w:hint="eastAsia"/>
        </w:rPr>
        <w:t>桃小食心虫、蚜虫、褐腐病</w:t>
      </w:r>
      <w:r w:rsidR="00750D10">
        <w:rPr>
          <w:rFonts w:hint="eastAsia"/>
        </w:rPr>
        <w:t>、</w:t>
      </w:r>
      <w:r>
        <w:rPr>
          <w:rFonts w:hint="eastAsia"/>
        </w:rPr>
        <w:t>细菌性穿孔病</w:t>
      </w:r>
      <w:r w:rsidR="00750D10">
        <w:rPr>
          <w:rFonts w:hint="eastAsia"/>
        </w:rPr>
        <w:t>、</w:t>
      </w:r>
      <w:r>
        <w:rPr>
          <w:rFonts w:hint="eastAsia"/>
        </w:rPr>
        <w:t>流胶病</w:t>
      </w:r>
      <w:r w:rsidR="00750D10">
        <w:rPr>
          <w:rFonts w:hint="eastAsia"/>
        </w:rPr>
        <w:t>、</w:t>
      </w:r>
      <w:r w:rsidR="00750D10">
        <w:t>炭疽病、霜霉病</w:t>
      </w:r>
      <w:r>
        <w:rPr>
          <w:rFonts w:hint="eastAsia"/>
        </w:rPr>
        <w:t>等。</w:t>
      </w:r>
    </w:p>
    <w:p w:rsidR="00A118C3" w:rsidRDefault="00583B28">
      <w:pPr>
        <w:pStyle w:val="affd"/>
        <w:spacing w:before="120" w:after="120"/>
      </w:pPr>
      <w:r>
        <w:rPr>
          <w:rFonts w:hint="eastAsia"/>
        </w:rPr>
        <w:t>农业防治</w:t>
      </w:r>
    </w:p>
    <w:p w:rsidR="00A118C3" w:rsidRDefault="00583B28">
      <w:pPr>
        <w:pStyle w:val="afffff5"/>
        <w:ind w:firstLine="420"/>
      </w:pPr>
      <w:r>
        <w:rPr>
          <w:rFonts w:hint="eastAsia"/>
        </w:rPr>
        <w:t>加强园区清洁。通过多批次</w:t>
      </w:r>
      <w:r w:rsidR="00750D10">
        <w:rPr>
          <w:rFonts w:hint="eastAsia"/>
        </w:rPr>
        <w:t>土壤</w:t>
      </w:r>
      <w:r>
        <w:rPr>
          <w:rFonts w:hint="eastAsia"/>
        </w:rPr>
        <w:t>翻耕和压埋、降低病、虫基数。地面可铺设地膜或反光膜，抑制杂草生长，驱避有翅蚜虫、</w:t>
      </w:r>
      <w:proofErr w:type="gramStart"/>
      <w:r>
        <w:rPr>
          <w:rFonts w:hint="eastAsia"/>
        </w:rPr>
        <w:t>蓟</w:t>
      </w:r>
      <w:proofErr w:type="gramEnd"/>
      <w:r>
        <w:rPr>
          <w:rFonts w:hint="eastAsia"/>
        </w:rPr>
        <w:t>马等害虫。</w:t>
      </w:r>
    </w:p>
    <w:p w:rsidR="00A118C3" w:rsidRDefault="00583B28">
      <w:pPr>
        <w:pStyle w:val="affd"/>
        <w:spacing w:before="120" w:after="120"/>
      </w:pPr>
      <w:r>
        <w:rPr>
          <w:rFonts w:hint="eastAsia"/>
        </w:rPr>
        <w:lastRenderedPageBreak/>
        <w:t>物理防治</w:t>
      </w:r>
    </w:p>
    <w:p w:rsidR="00A118C3" w:rsidRDefault="00583B28">
      <w:pPr>
        <w:pStyle w:val="afffff5"/>
        <w:ind w:firstLine="420"/>
      </w:pPr>
      <w:r>
        <w:rPr>
          <w:rFonts w:hint="eastAsia"/>
        </w:rPr>
        <w:t>利用害虫趋光性，在园地内设置</w:t>
      </w:r>
      <w:proofErr w:type="gramStart"/>
      <w:r>
        <w:rPr>
          <w:rFonts w:hint="eastAsia"/>
        </w:rPr>
        <w:t>频振式</w:t>
      </w:r>
      <w:proofErr w:type="gramEnd"/>
      <w:r>
        <w:rPr>
          <w:rFonts w:hint="eastAsia"/>
        </w:rPr>
        <w:t>(或风吸式)诱虫灯诱杀食心虫、毛虫、夜蛾等害虫的成虫，安装标准为每25亩</w:t>
      </w:r>
      <w:r w:rsidR="00D93E12">
        <w:rPr>
          <w:rFonts w:hint="eastAsia"/>
        </w:rPr>
        <w:t>～</w:t>
      </w:r>
      <w:r>
        <w:rPr>
          <w:rFonts w:hint="eastAsia"/>
        </w:rPr>
        <w:t>30亩面积设置1台诱虫灯。</w:t>
      </w:r>
    </w:p>
    <w:p w:rsidR="00A118C3" w:rsidRDefault="00583B28">
      <w:pPr>
        <w:pStyle w:val="affd"/>
        <w:spacing w:before="120" w:after="120"/>
      </w:pPr>
      <w:r>
        <w:rPr>
          <w:rFonts w:hint="eastAsia"/>
        </w:rPr>
        <w:t>生物防治</w:t>
      </w:r>
    </w:p>
    <w:p w:rsidR="00A118C3" w:rsidRDefault="00583B28">
      <w:pPr>
        <w:pStyle w:val="afffff5"/>
        <w:ind w:firstLine="420"/>
      </w:pPr>
      <w:r>
        <w:rPr>
          <w:rFonts w:hint="eastAsia"/>
        </w:rPr>
        <w:t>利用生物农药，如微生物农药和植物物源农药，通过人工喷洒、管道滴灌、植保无人机喷施等方式开展病虫害生物防治，保护和利用果园中的有益生物。</w:t>
      </w:r>
    </w:p>
    <w:p w:rsidR="00A118C3" w:rsidRDefault="00583B28">
      <w:pPr>
        <w:pStyle w:val="affd"/>
        <w:spacing w:before="120" w:after="120"/>
      </w:pPr>
      <w:r>
        <w:rPr>
          <w:rFonts w:hint="eastAsia"/>
        </w:rPr>
        <w:t>化学防治</w:t>
      </w:r>
    </w:p>
    <w:p w:rsidR="00A118C3" w:rsidRDefault="00583B28">
      <w:pPr>
        <w:pStyle w:val="afffffffff1"/>
      </w:pPr>
      <w:r>
        <w:rPr>
          <w:rFonts w:hint="eastAsia"/>
        </w:rPr>
        <w:t>制定合理的防治指标，应达标防治，适时低容量施药，要一药多治和不同药剂交替使用，降低害虫抗药性。</w:t>
      </w:r>
    </w:p>
    <w:p w:rsidR="00A118C3" w:rsidRDefault="00583B28">
      <w:pPr>
        <w:pStyle w:val="afffffffff1"/>
      </w:pPr>
      <w:r>
        <w:rPr>
          <w:rFonts w:hint="eastAsia"/>
        </w:rPr>
        <w:t>农药的使用应符合NY/T 393的要求。</w:t>
      </w:r>
    </w:p>
    <w:p w:rsidR="00A118C3" w:rsidRDefault="00583B28">
      <w:pPr>
        <w:pStyle w:val="affc"/>
        <w:spacing w:before="240" w:after="240"/>
        <w:ind w:left="0"/>
      </w:pPr>
      <w:bookmarkStart w:id="62" w:name="_Toc196816127"/>
      <w:r>
        <w:rPr>
          <w:rFonts w:hint="eastAsia"/>
        </w:rPr>
        <w:t>采收、包装与贮存</w:t>
      </w:r>
      <w:bookmarkEnd w:id="62"/>
    </w:p>
    <w:p w:rsidR="00A118C3" w:rsidRDefault="00583B28">
      <w:pPr>
        <w:pStyle w:val="affffffffe"/>
      </w:pPr>
      <w:r>
        <w:rPr>
          <w:rFonts w:hint="eastAsia"/>
        </w:rPr>
        <w:t>当果实充分膨大、进入果园有微微香味飘来、果面由青色开始转入金黄色时，果实已进入成熟阶段，7月中旬至8月中下旬为果实采摘期。采摘应分批采收、轻拿轻放、避免机械损伤。</w:t>
      </w:r>
    </w:p>
    <w:p w:rsidR="00A118C3" w:rsidRDefault="00583B28">
      <w:pPr>
        <w:pStyle w:val="affffffffe"/>
      </w:pPr>
      <w:r>
        <w:rPr>
          <w:rFonts w:hint="eastAsia"/>
        </w:rPr>
        <w:t>采摘后的果实应立即进行分级包装，包装应符合NY/T 658的要求。</w:t>
      </w:r>
    </w:p>
    <w:p w:rsidR="00A118C3" w:rsidRDefault="00750D10">
      <w:pPr>
        <w:pStyle w:val="affffffffe"/>
      </w:pPr>
      <w:r>
        <w:rPr>
          <w:rFonts w:hint="eastAsia"/>
        </w:rPr>
        <w:t>按照T/JALNCP 1901进行分级</w:t>
      </w:r>
      <w:r>
        <w:t>和贮存</w:t>
      </w:r>
      <w:r w:rsidR="00583B28">
        <w:rPr>
          <w:rFonts w:hint="eastAsia"/>
        </w:rPr>
        <w:t>。</w:t>
      </w:r>
    </w:p>
    <w:p w:rsidR="00A118C3" w:rsidRDefault="00A118C3">
      <w:pPr>
        <w:pStyle w:val="afffff5"/>
        <w:ind w:firstLine="420"/>
        <w:sectPr w:rsidR="00A118C3">
          <w:pgSz w:w="11906" w:h="16838"/>
          <w:pgMar w:top="1928" w:right="1134" w:bottom="1134" w:left="1134" w:header="1418" w:footer="1134" w:gutter="284"/>
          <w:pgNumType w:start="1"/>
          <w:cols w:space="425"/>
          <w:formProt w:val="0"/>
          <w:docGrid w:linePitch="312"/>
        </w:sectPr>
      </w:pPr>
    </w:p>
    <w:p w:rsidR="00A118C3" w:rsidRDefault="00A118C3">
      <w:pPr>
        <w:pStyle w:val="af8"/>
        <w:rPr>
          <w:vanish w:val="0"/>
        </w:rPr>
      </w:pPr>
      <w:bookmarkStart w:id="63" w:name="BookMark5"/>
      <w:bookmarkEnd w:id="26"/>
    </w:p>
    <w:p w:rsidR="00A118C3" w:rsidRDefault="00A118C3">
      <w:pPr>
        <w:pStyle w:val="afe"/>
        <w:rPr>
          <w:vanish w:val="0"/>
        </w:rPr>
      </w:pPr>
    </w:p>
    <w:p w:rsidR="00A118C3" w:rsidRDefault="00583B28">
      <w:pPr>
        <w:pStyle w:val="aff3"/>
        <w:spacing w:after="120"/>
      </w:pPr>
      <w:r>
        <w:br/>
      </w:r>
      <w:bookmarkStart w:id="64" w:name="_Toc196138400"/>
      <w:bookmarkStart w:id="65" w:name="_Toc196816128"/>
      <w:r>
        <w:rPr>
          <w:rFonts w:hint="eastAsia"/>
        </w:rPr>
        <w:t>（规范性）</w:t>
      </w:r>
      <w:r>
        <w:br/>
      </w:r>
      <w:r>
        <w:rPr>
          <w:rFonts w:hint="eastAsia"/>
        </w:rPr>
        <w:t>井冈山黄桃种植区域范围图</w:t>
      </w:r>
      <w:bookmarkEnd w:id="64"/>
      <w:bookmarkEnd w:id="65"/>
    </w:p>
    <w:p w:rsidR="00A118C3" w:rsidRDefault="00A118C3">
      <w:pPr>
        <w:pStyle w:val="afffff5"/>
        <w:ind w:firstLine="420"/>
      </w:pPr>
    </w:p>
    <w:p w:rsidR="00A118C3" w:rsidRDefault="00A118C3">
      <w:pPr>
        <w:pStyle w:val="afffff5"/>
        <w:ind w:firstLine="420"/>
      </w:pPr>
    </w:p>
    <w:p w:rsidR="00A118C3" w:rsidRDefault="00A118C3">
      <w:pPr>
        <w:pStyle w:val="afffff5"/>
        <w:ind w:firstLine="420"/>
      </w:pPr>
    </w:p>
    <w:p w:rsidR="00A118C3" w:rsidRDefault="00583B28">
      <w:pPr>
        <w:pStyle w:val="afffff5"/>
        <w:ind w:firstLineChars="0" w:firstLine="0"/>
        <w:jc w:val="center"/>
      </w:pPr>
      <w:bookmarkStart w:id="66" w:name="BookMark8"/>
      <w:bookmarkEnd w:id="63"/>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A118C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17" w:rsidRDefault="007D0817">
      <w:pPr>
        <w:spacing w:line="240" w:lineRule="auto"/>
      </w:pPr>
      <w:r>
        <w:separator/>
      </w:r>
    </w:p>
  </w:endnote>
  <w:endnote w:type="continuationSeparator" w:id="0">
    <w:p w:rsidR="007D0817" w:rsidRDefault="007D0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C3" w:rsidRDefault="00583B28">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57" w:rsidRDefault="0013225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C3" w:rsidRDefault="00A118C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C3" w:rsidRDefault="00583B28">
    <w:pPr>
      <w:pStyle w:val="afffff2"/>
    </w:pPr>
    <w:r>
      <w:fldChar w:fldCharType="begin"/>
    </w:r>
    <w:r>
      <w:instrText>PAGE   \* MERGEFORMAT</w:instrText>
    </w:r>
    <w:r>
      <w:fldChar w:fldCharType="separate"/>
    </w:r>
    <w:r w:rsidR="00132257" w:rsidRPr="00132257">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17" w:rsidRDefault="007D0817">
      <w:pPr>
        <w:spacing w:line="240" w:lineRule="auto"/>
      </w:pPr>
      <w:r>
        <w:separator/>
      </w:r>
    </w:p>
  </w:footnote>
  <w:footnote w:type="continuationSeparator" w:id="0">
    <w:p w:rsidR="007D0817" w:rsidRDefault="007D08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57" w:rsidRDefault="0013225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C3" w:rsidRDefault="00583B28">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C3" w:rsidRDefault="00A118C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C3" w:rsidRDefault="00583B2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T/JALNCP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C3" w:rsidRDefault="00583B28">
    <w:pPr>
      <w:pStyle w:val="afffffa"/>
    </w:pPr>
    <w:r>
      <w:fldChar w:fldCharType="begin"/>
    </w:r>
    <w:r>
      <w:instrText xml:space="preserve"> STYLEREF  标准文件_文件编号  \* MERGEFORMAT </w:instrText>
    </w:r>
    <w:r>
      <w:fldChar w:fldCharType="separate"/>
    </w:r>
    <w:r w:rsidR="00132257">
      <w:rPr>
        <w:noProof/>
      </w:rPr>
      <w:t>T/JALNCP XXXX</w:t>
    </w:r>
    <w:r w:rsidR="00132257">
      <w:rPr>
        <w:noProof/>
      </w:rPr>
      <w:t>—</w:t>
    </w:r>
    <w:r w:rsidR="0013225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ocumentProtection w:edit="forms" w:enforcement="1" w:cryptProviderType="rsaAES" w:cryptAlgorithmClass="hash" w:cryptAlgorithmType="typeAny" w:cryptAlgorithmSid="14" w:cryptSpinCount="100000" w:hash="AtnfO4cfN5+PD0AMUYvAJuzIxtQZoHCxFfqG2/jU+JJcolvGxT8+oCemPWQMrLwKAuf7S64jtzFcGormkgJBWA==" w:salt="avY4PiHz5wFic2U031CcQ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1"/>
    <w:rsid w:val="0000040A"/>
    <w:rsid w:val="00000A94"/>
    <w:rsid w:val="00001972"/>
    <w:rsid w:val="00001D9A"/>
    <w:rsid w:val="0000740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257"/>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932"/>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D1A"/>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94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CDC"/>
    <w:rsid w:val="004C1FBC"/>
    <w:rsid w:val="004C25A2"/>
    <w:rsid w:val="004C3F1D"/>
    <w:rsid w:val="004C458D"/>
    <w:rsid w:val="004C7556"/>
    <w:rsid w:val="004C7E8B"/>
    <w:rsid w:val="004C7E9D"/>
    <w:rsid w:val="004C7F67"/>
    <w:rsid w:val="004D076D"/>
    <w:rsid w:val="004D0EF1"/>
    <w:rsid w:val="004D2253"/>
    <w:rsid w:val="004D327B"/>
    <w:rsid w:val="004D4406"/>
    <w:rsid w:val="004D7C42"/>
    <w:rsid w:val="004E0465"/>
    <w:rsid w:val="004E127B"/>
    <w:rsid w:val="004E1C0A"/>
    <w:rsid w:val="004E30C5"/>
    <w:rsid w:val="004E42A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45D"/>
    <w:rsid w:val="005479DA"/>
    <w:rsid w:val="00547BCC"/>
    <w:rsid w:val="0055013B"/>
    <w:rsid w:val="00551F6F"/>
    <w:rsid w:val="00555044"/>
    <w:rsid w:val="00561475"/>
    <w:rsid w:val="00562308"/>
    <w:rsid w:val="0056487B"/>
    <w:rsid w:val="00564FB9"/>
    <w:rsid w:val="00573D9E"/>
    <w:rsid w:val="005801E3"/>
    <w:rsid w:val="00581802"/>
    <w:rsid w:val="005836A8"/>
    <w:rsid w:val="00583B2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73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DA3"/>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E61"/>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10"/>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0817"/>
    <w:rsid w:val="007D1352"/>
    <w:rsid w:val="007D2508"/>
    <w:rsid w:val="007D346A"/>
    <w:rsid w:val="007D6518"/>
    <w:rsid w:val="007D76BD"/>
    <w:rsid w:val="007E0BF1"/>
    <w:rsid w:val="007F0ED8"/>
    <w:rsid w:val="007F0F63"/>
    <w:rsid w:val="007F0FC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87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0EF"/>
    <w:rsid w:val="009F03B3"/>
    <w:rsid w:val="00A0096C"/>
    <w:rsid w:val="00A01757"/>
    <w:rsid w:val="00A028C0"/>
    <w:rsid w:val="00A02BAE"/>
    <w:rsid w:val="00A06A6B"/>
    <w:rsid w:val="00A07E47"/>
    <w:rsid w:val="00A118C3"/>
    <w:rsid w:val="00A129D0"/>
    <w:rsid w:val="00A12C33"/>
    <w:rsid w:val="00A138BA"/>
    <w:rsid w:val="00A14C8E"/>
    <w:rsid w:val="00A153D9"/>
    <w:rsid w:val="00A15F09"/>
    <w:rsid w:val="00A169B6"/>
    <w:rsid w:val="00A21CD2"/>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1C4"/>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CC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4E3"/>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E12"/>
    <w:rsid w:val="00D950E1"/>
    <w:rsid w:val="00D952A6"/>
    <w:rsid w:val="00D97F99"/>
    <w:rsid w:val="00DA1E08"/>
    <w:rsid w:val="00DA24F8"/>
    <w:rsid w:val="00DA28E8"/>
    <w:rsid w:val="00DA38D3"/>
    <w:rsid w:val="00DA3932"/>
    <w:rsid w:val="00DA3AFC"/>
    <w:rsid w:val="00DA64F8"/>
    <w:rsid w:val="00DA6C15"/>
    <w:rsid w:val="00DB0258"/>
    <w:rsid w:val="00DB120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9E4"/>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98F"/>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D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C3B5320"/>
    <w:rsid w:val="204E62C0"/>
    <w:rsid w:val="25CD5911"/>
    <w:rsid w:val="53BC698F"/>
    <w:rsid w:val="7A13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7C22B6"/>
  <w15:docId w15:val="{410C6FA5-27BE-4723-B701-4341217D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BDCE73313F4F29A61F76C7B14C1F8C"/>
        <w:category>
          <w:name w:val="常规"/>
          <w:gallery w:val="placeholder"/>
        </w:category>
        <w:types>
          <w:type w:val="bbPlcHdr"/>
        </w:types>
        <w:behaviors>
          <w:behavior w:val="content"/>
        </w:behaviors>
        <w:guid w:val="{EEADD79C-BF11-4468-AD76-23DF5583C3E0}"/>
      </w:docPartPr>
      <w:docPartBody>
        <w:p w:rsidR="00CB35D7" w:rsidRDefault="001B62A7">
          <w:pPr>
            <w:pStyle w:val="09BDCE73313F4F29A61F76C7B14C1F8C"/>
          </w:pPr>
          <w:r>
            <w:rPr>
              <w:rStyle w:val="a3"/>
              <w:rFonts w:hint="eastAsia"/>
            </w:rPr>
            <w:t>单击或点击此处输入文字。</w:t>
          </w:r>
        </w:p>
      </w:docPartBody>
    </w:docPart>
    <w:docPart>
      <w:docPartPr>
        <w:name w:val="3843898D094A46BDA460B67BDBDB537D"/>
        <w:category>
          <w:name w:val="常规"/>
          <w:gallery w:val="placeholder"/>
        </w:category>
        <w:types>
          <w:type w:val="bbPlcHdr"/>
        </w:types>
        <w:behaviors>
          <w:behavior w:val="content"/>
        </w:behaviors>
        <w:guid w:val="{A176BFAB-702A-4E2A-9CAF-57721A748F26}"/>
      </w:docPartPr>
      <w:docPartBody>
        <w:p w:rsidR="00CB35D7" w:rsidRDefault="001B62A7">
          <w:pPr>
            <w:pStyle w:val="3843898D094A46BDA460B67BDBDB537D"/>
          </w:pPr>
          <w:r>
            <w:rPr>
              <w:rStyle w:val="a3"/>
              <w:rFonts w:hint="eastAsia"/>
            </w:rPr>
            <w:t>选择一项。</w:t>
          </w:r>
        </w:p>
      </w:docPartBody>
    </w:docPart>
    <w:docPart>
      <w:docPartPr>
        <w:name w:val="0DA0661F3FF04FA39E943E38118323DB"/>
        <w:category>
          <w:name w:val="常规"/>
          <w:gallery w:val="placeholder"/>
        </w:category>
        <w:types>
          <w:type w:val="bbPlcHdr"/>
        </w:types>
        <w:behaviors>
          <w:behavior w:val="content"/>
        </w:behaviors>
        <w:guid w:val="{8B11A2BE-ADC2-435B-B174-53E15C104F99}"/>
      </w:docPartPr>
      <w:docPartBody>
        <w:p w:rsidR="00CB35D7" w:rsidRDefault="001B62A7">
          <w:pPr>
            <w:pStyle w:val="0DA0661F3FF04FA39E943E38118323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5C"/>
    <w:rsid w:val="00021B0E"/>
    <w:rsid w:val="00092CD5"/>
    <w:rsid w:val="001A19E3"/>
    <w:rsid w:val="001B62A7"/>
    <w:rsid w:val="00201B5C"/>
    <w:rsid w:val="00CB35D7"/>
    <w:rsid w:val="00CC1500"/>
    <w:rsid w:val="00E8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9BDCE73313F4F29A61F76C7B14C1F8C">
    <w:name w:val="09BDCE73313F4F29A61F76C7B14C1F8C"/>
    <w:qFormat/>
    <w:pPr>
      <w:widowControl w:val="0"/>
      <w:jc w:val="both"/>
    </w:pPr>
    <w:rPr>
      <w:kern w:val="2"/>
      <w:sz w:val="21"/>
      <w:szCs w:val="22"/>
    </w:rPr>
  </w:style>
  <w:style w:type="paragraph" w:customStyle="1" w:styleId="3843898D094A46BDA460B67BDBDB537D">
    <w:name w:val="3843898D094A46BDA460B67BDBDB537D"/>
    <w:qFormat/>
    <w:pPr>
      <w:widowControl w:val="0"/>
      <w:jc w:val="both"/>
    </w:pPr>
    <w:rPr>
      <w:kern w:val="2"/>
      <w:sz w:val="21"/>
      <w:szCs w:val="22"/>
    </w:rPr>
  </w:style>
  <w:style w:type="paragraph" w:customStyle="1" w:styleId="0DA0661F3FF04FA39E943E38118323DB">
    <w:name w:val="0DA0661F3FF04FA39E943E38118323D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54162-B465-4BC9-B2C3-CDD7046D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443</TotalTime>
  <Pages>8</Pages>
  <Words>688</Words>
  <Characters>3924</Characters>
  <Application>Microsoft Office Word</Application>
  <DocSecurity>0</DocSecurity>
  <Lines>32</Lines>
  <Paragraphs>9</Paragraphs>
  <ScaleCrop>false</ScaleCrop>
  <Company>PCMI</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8</cp:revision>
  <cp:lastPrinted>2021-02-02T08:22:00Z</cp:lastPrinted>
  <dcterms:created xsi:type="dcterms:W3CDTF">2025-04-22T01:21:00Z</dcterms:created>
  <dcterms:modified xsi:type="dcterms:W3CDTF">2025-04-29T02:48:00Z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eyJoZGlkIjoiOWQ3YjViN2E1M2IwZTJhNDVkMTBjZDQxODBhODhlNGEiLCJ1c2VySWQiOiI0NTc1NzgwNTAifQ==</vt:lpwstr>
  </property>
  <property fmtid="{D5CDD505-2E9C-101B-9397-08002B2CF9AE}" pid="15" name="KSOProductBuildVer">
    <vt:lpwstr>2052-12.1.0.20784</vt:lpwstr>
  </property>
  <property fmtid="{D5CDD505-2E9C-101B-9397-08002B2CF9AE}" pid="16" name="ICV">
    <vt:lpwstr>545916421A9F478C9F09E58120C33DCB_13</vt:lpwstr>
  </property>
</Properties>
</file>