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986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E353F5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C3F449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0BD4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36A93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1A4A5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72A1BB3">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14:paraId="56C08A7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7E0F507F">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0C54F7">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28AB61A">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D2B283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A4EFBE7">
      <w:pPr>
        <w:pStyle w:val="50"/>
        <w:framePr w:w="9639" w:h="6976" w:hRule="exact" w:hSpace="0" w:vSpace="0" w:wrap="around" w:hAnchor="page" w:y="6408"/>
        <w:jc w:val="center"/>
        <w:rPr>
          <w:rFonts w:ascii="黑体" w:hAnsi="黑体" w:eastAsia="黑体"/>
          <w:b w:val="0"/>
          <w:bCs w:val="0"/>
          <w:w w:val="100"/>
        </w:rPr>
      </w:pPr>
    </w:p>
    <w:p w14:paraId="6BB5E4B2">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井冈山辣椒</w:t>
      </w:r>
      <w:r>
        <w:t>种植技术规程</w:t>
      </w:r>
      <w:r>
        <w:fldChar w:fldCharType="end"/>
      </w:r>
      <w:bookmarkEnd w:id="9"/>
    </w:p>
    <w:p w14:paraId="720B885D">
      <w:pPr>
        <w:framePr w:w="9639" w:h="6974" w:hRule="exact" w:wrap="around" w:vAnchor="page" w:hAnchor="page" w:x="1419" w:y="6408" w:anchorLock="1"/>
        <w:ind w:left="-1418"/>
      </w:pPr>
    </w:p>
    <w:p w14:paraId="0463380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chilli pepper planting of Jinggangshan</w:t>
      </w:r>
      <w:r>
        <w:rPr>
          <w:rFonts w:eastAsia="黑体"/>
          <w:szCs w:val="28"/>
        </w:rPr>
        <w:fldChar w:fldCharType="end"/>
      </w:r>
      <w:bookmarkEnd w:id="10"/>
    </w:p>
    <w:p w14:paraId="6660BFF9">
      <w:pPr>
        <w:framePr w:w="9639" w:h="6974" w:hRule="exact" w:wrap="around" w:vAnchor="page" w:hAnchor="page" w:x="1419" w:y="6408" w:anchorLock="1"/>
        <w:spacing w:line="760" w:lineRule="exact"/>
        <w:ind w:left="-1418"/>
      </w:pPr>
    </w:p>
    <w:p w14:paraId="3FDE1565">
      <w:pPr>
        <w:pStyle w:val="125"/>
        <w:framePr w:w="9639" w:h="6974" w:hRule="exact" w:wrap="around" w:vAnchor="page" w:hAnchor="page" w:x="1419" w:y="6408" w:anchorLock="1"/>
        <w:textAlignment w:val="bottom"/>
        <w:rPr>
          <w:rFonts w:eastAsia="黑体"/>
          <w:szCs w:val="28"/>
        </w:rPr>
      </w:pPr>
    </w:p>
    <w:p w14:paraId="7E184B8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E7CAE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B654AD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AA434A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6FFFAC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481837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吉安市绿色</w:t>
      </w:r>
      <w:r>
        <w:rPr>
          <w:rFonts w:hAnsi="黑体"/>
          <w:w w:val="100"/>
          <w:sz w:val="28"/>
        </w:rPr>
        <w:t>农产品</w:t>
      </w:r>
      <w:r>
        <w:rPr>
          <w:rFonts w:hint="eastAsia" w:hAnsi="黑体"/>
          <w:w w:val="100"/>
          <w:sz w:val="28"/>
        </w:rPr>
        <w:t>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D003D1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2679AE7">
      <w:pPr>
        <w:pStyle w:val="91"/>
        <w:spacing w:after="360"/>
        <w:rPr>
          <w:rFonts w:hint="eastAsia"/>
        </w:rPr>
      </w:pPr>
      <w:bookmarkStart w:id="21" w:name="BookMark1"/>
      <w:r>
        <w:rPr>
          <w:rFonts w:hint="eastAsia"/>
          <w:spacing w:val="320"/>
        </w:rPr>
        <w:t>目</w:t>
      </w:r>
      <w:r>
        <w:rPr>
          <w:rFonts w:hint="eastAsia"/>
        </w:rPr>
        <w:t>次</w:t>
      </w:r>
    </w:p>
    <w:p w14:paraId="26645451">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"_Toc196138392" </w:instrText>
      </w:r>
      <w:r>
        <w:fldChar w:fldCharType="separate"/>
      </w:r>
      <w:r>
        <w:rPr>
          <w:rStyle w:val="32"/>
        </w:rPr>
        <w:t>前言</w:t>
      </w:r>
      <w:r>
        <w:tab/>
      </w:r>
      <w:r>
        <w:fldChar w:fldCharType="begin"/>
      </w:r>
      <w:r>
        <w:instrText xml:space="preserve"> PAGEREF _Toc196138392 \h </w:instrText>
      </w:r>
      <w:r>
        <w:fldChar w:fldCharType="separate"/>
      </w:r>
      <w:r>
        <w:t>II</w:t>
      </w:r>
      <w:r>
        <w:fldChar w:fldCharType="end"/>
      </w:r>
      <w:r>
        <w:fldChar w:fldCharType="end"/>
      </w:r>
    </w:p>
    <w:p w14:paraId="4CAA6FE9">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"_Toc196138393" </w:instrText>
      </w:r>
      <w:r>
        <w:fldChar w:fldCharType="separate"/>
      </w:r>
      <w:r>
        <w:rPr>
          <w:rStyle w:val="32"/>
        </w:rPr>
        <w:t>1  范围</w:t>
      </w:r>
      <w:r>
        <w:tab/>
      </w:r>
      <w:r>
        <w:fldChar w:fldCharType="begin"/>
      </w:r>
      <w:r>
        <w:instrText xml:space="preserve"> PAGEREF _Toc196138393 \h </w:instrText>
      </w:r>
      <w:r>
        <w:fldChar w:fldCharType="separate"/>
      </w:r>
      <w:r>
        <w:t>1</w:t>
      </w:r>
      <w:r>
        <w:fldChar w:fldCharType="end"/>
      </w:r>
      <w:r>
        <w:fldChar w:fldCharType="end"/>
      </w:r>
    </w:p>
    <w:p w14:paraId="638C9B71">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"_Toc196138394" </w:instrText>
      </w:r>
      <w:r>
        <w:fldChar w:fldCharType="separate"/>
      </w:r>
      <w:r>
        <w:rPr>
          <w:rStyle w:val="32"/>
        </w:rPr>
        <w:t>2  规范性引用文件</w:t>
      </w:r>
      <w:r>
        <w:tab/>
      </w:r>
      <w:r>
        <w:fldChar w:fldCharType="begin"/>
      </w:r>
      <w:r>
        <w:instrText xml:space="preserve"> PAGEREF _Toc196138394 \h </w:instrText>
      </w:r>
      <w:r>
        <w:fldChar w:fldCharType="separate"/>
      </w:r>
      <w:r>
        <w:t>1</w:t>
      </w:r>
      <w:r>
        <w:fldChar w:fldCharType="end"/>
      </w:r>
      <w:r>
        <w:fldChar w:fldCharType="end"/>
      </w:r>
    </w:p>
    <w:p w14:paraId="6771C971">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"_Toc196138395" </w:instrText>
      </w:r>
      <w:r>
        <w:fldChar w:fldCharType="separate"/>
      </w:r>
      <w:r>
        <w:rPr>
          <w:rStyle w:val="32"/>
        </w:rPr>
        <w:t>3  术语和定义</w:t>
      </w:r>
      <w:r>
        <w:tab/>
      </w:r>
      <w:r>
        <w:fldChar w:fldCharType="begin"/>
      </w:r>
      <w:r>
        <w:instrText xml:space="preserve"> PAGEREF _Toc196138395 \h </w:instrText>
      </w:r>
      <w:r>
        <w:fldChar w:fldCharType="separate"/>
      </w:r>
      <w:r>
        <w:t>1</w:t>
      </w:r>
      <w:r>
        <w:fldChar w:fldCharType="end"/>
      </w:r>
      <w:r>
        <w:fldChar w:fldCharType="end"/>
      </w:r>
    </w:p>
    <w:p w14:paraId="2B3F2DDA">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"_Toc196138396" </w:instrText>
      </w:r>
      <w:r>
        <w:fldChar w:fldCharType="separate"/>
      </w:r>
      <w:r>
        <w:rPr>
          <w:rStyle w:val="32"/>
        </w:rPr>
        <w:t>4  产地环境条件</w:t>
      </w:r>
      <w:r>
        <w:tab/>
      </w:r>
      <w:r>
        <w:fldChar w:fldCharType="begin"/>
      </w:r>
      <w:r>
        <w:instrText xml:space="preserve"> PAGEREF _Toc196138396 \h </w:instrText>
      </w:r>
      <w:r>
        <w:fldChar w:fldCharType="separate"/>
      </w:r>
      <w:r>
        <w:t>1</w:t>
      </w:r>
      <w:r>
        <w:fldChar w:fldCharType="end"/>
      </w:r>
      <w:r>
        <w:fldChar w:fldCharType="end"/>
      </w:r>
    </w:p>
    <w:p w14:paraId="7ADEB5B4">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"_Toc196138397" </w:instrText>
      </w:r>
      <w:r>
        <w:fldChar w:fldCharType="separate"/>
      </w:r>
      <w:r>
        <w:rPr>
          <w:rStyle w:val="32"/>
        </w:rPr>
        <w:t>5  栽培管理</w:t>
      </w:r>
      <w:r>
        <w:tab/>
      </w:r>
      <w:r>
        <w:fldChar w:fldCharType="begin"/>
      </w:r>
      <w:r>
        <w:instrText xml:space="preserve"> PAGEREF _Toc196138397 \h </w:instrText>
      </w:r>
      <w:r>
        <w:fldChar w:fldCharType="separate"/>
      </w:r>
      <w:r>
        <w:t>1</w:t>
      </w:r>
      <w:r>
        <w:fldChar w:fldCharType="end"/>
      </w:r>
      <w:r>
        <w:fldChar w:fldCharType="end"/>
      </w:r>
    </w:p>
    <w:p w14:paraId="176A98BE">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"_Toc196138398" </w:instrText>
      </w:r>
      <w:r>
        <w:fldChar w:fldCharType="separate"/>
      </w:r>
      <w:r>
        <w:rPr>
          <w:rStyle w:val="32"/>
        </w:rPr>
        <w:t>6  田间管理</w:t>
      </w:r>
      <w:r>
        <w:tab/>
      </w:r>
      <w:r>
        <w:fldChar w:fldCharType="begin"/>
      </w:r>
      <w:r>
        <w:instrText xml:space="preserve"> PAGEREF _Toc196138398 \h </w:instrText>
      </w:r>
      <w:r>
        <w:fldChar w:fldCharType="separate"/>
      </w:r>
      <w:r>
        <w:t>2</w:t>
      </w:r>
      <w:r>
        <w:fldChar w:fldCharType="end"/>
      </w:r>
      <w:r>
        <w:fldChar w:fldCharType="end"/>
      </w:r>
    </w:p>
    <w:p w14:paraId="4184B853">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"_Toc196138399" </w:instrText>
      </w:r>
      <w:r>
        <w:fldChar w:fldCharType="separate"/>
      </w:r>
      <w:r>
        <w:rPr>
          <w:rStyle w:val="32"/>
        </w:rPr>
        <w:t>7  采收</w:t>
      </w:r>
      <w:r>
        <w:tab/>
      </w:r>
      <w:r>
        <w:fldChar w:fldCharType="begin"/>
      </w:r>
      <w:r>
        <w:instrText xml:space="preserve"> PAGEREF _Toc196138399 \h </w:instrText>
      </w:r>
      <w:r>
        <w:fldChar w:fldCharType="separate"/>
      </w:r>
      <w:r>
        <w:t>3</w:t>
      </w:r>
      <w:r>
        <w:fldChar w:fldCharType="end"/>
      </w:r>
      <w:r>
        <w:fldChar w:fldCharType="end"/>
      </w:r>
    </w:p>
    <w:p w14:paraId="46B4E8DD">
      <w:pPr>
        <w:pStyle w:val="19"/>
        <w:tabs>
          <w:tab w:val="right" w:leader="dot" w:pos="9344"/>
        </w:tabs>
        <w:rPr>
          <w:rFonts w:asciiTheme="minorHAnsi" w:hAnsiTheme="minorHAnsi" w:eastAsiaTheme="minorEastAsia" w:cstheme="minorBidi"/>
          <w:szCs w:val="22"/>
        </w:rPr>
      </w:pPr>
      <w:r>
        <w:fldChar w:fldCharType="begin"/>
      </w:r>
      <w:r>
        <w:instrText xml:space="preserve"> HYPERLINK \l "_Toc196138400" </w:instrText>
      </w:r>
      <w:r>
        <w:fldChar w:fldCharType="separate"/>
      </w:r>
      <w:r>
        <w:rPr>
          <w:rStyle w:val="32"/>
        </w:rPr>
        <w:t>附录A（规范性）  井冈山辣椒种植区域范围图</w:t>
      </w:r>
      <w:r>
        <w:tab/>
      </w:r>
      <w:r>
        <w:fldChar w:fldCharType="begin"/>
      </w:r>
      <w:r>
        <w:instrText xml:space="preserve"> PAGEREF _Toc196138400 \h </w:instrText>
      </w:r>
      <w:r>
        <w:fldChar w:fldCharType="separate"/>
      </w:r>
      <w:r>
        <w:t>4</w:t>
      </w:r>
      <w:r>
        <w:fldChar w:fldCharType="end"/>
      </w:r>
      <w:r>
        <w:fldChar w:fldCharType="end"/>
      </w:r>
    </w:p>
    <w:p w14:paraId="3F959627">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6D970E7">
      <w:pPr>
        <w:pStyle w:val="89"/>
        <w:spacing w:before="900" w:after="360"/>
      </w:pPr>
      <w:bookmarkStart w:id="22" w:name="_Toc196138392"/>
      <w:bookmarkStart w:id="23" w:name="BookMark2"/>
      <w:r>
        <w:rPr>
          <w:spacing w:val="320"/>
        </w:rPr>
        <w:t>前</w:t>
      </w:r>
      <w:r>
        <w:t>言</w:t>
      </w:r>
      <w:bookmarkEnd w:id="22"/>
    </w:p>
    <w:p w14:paraId="7F81040A">
      <w:pPr>
        <w:pStyle w:val="56"/>
        <w:ind w:firstLine="420"/>
        <w:rPr>
          <w:rFonts w:hint="eastAsia"/>
        </w:rPr>
      </w:pPr>
      <w:r>
        <w:rPr>
          <w:rFonts w:hint="eastAsia"/>
        </w:rPr>
        <w:t>本文件按照GB/T 1.1—2020《标准化工作导则  第1部分：标准化文件的结构和起草规则》的规定起草。</w:t>
      </w:r>
    </w:p>
    <w:p w14:paraId="6F6244DD">
      <w:pPr>
        <w:pStyle w:val="56"/>
        <w:ind w:firstLine="420"/>
      </w:pPr>
      <w:r>
        <w:rPr>
          <w:rFonts w:hint="eastAsia"/>
        </w:rPr>
        <w:t>请注意本文件</w:t>
      </w:r>
      <w:r>
        <w:t>的某些</w:t>
      </w:r>
      <w:r>
        <w:rPr>
          <w:rFonts w:hint="eastAsia"/>
        </w:rPr>
        <w:t>内容</w:t>
      </w:r>
      <w:r>
        <w:t>可能</w:t>
      </w:r>
      <w:r>
        <w:rPr>
          <w:rFonts w:hint="eastAsia"/>
        </w:rPr>
        <w:t>涉及</w:t>
      </w:r>
      <w:r>
        <w:t>专利，本标准的发布机构不承担识别责任。</w:t>
      </w:r>
    </w:p>
    <w:p w14:paraId="4A7242B0">
      <w:pPr>
        <w:pStyle w:val="56"/>
        <w:ind w:firstLine="420"/>
        <w:rPr>
          <w:rFonts w:hint="eastAsia"/>
        </w:rPr>
      </w:pPr>
      <w:r>
        <w:rPr>
          <w:rFonts w:hint="eastAsia"/>
        </w:rPr>
        <w:t>本文件由吉安市绿色</w:t>
      </w:r>
      <w:r>
        <w:t>农产品</w:t>
      </w:r>
      <w:r>
        <w:rPr>
          <w:rFonts w:hint="eastAsia"/>
        </w:rPr>
        <w:t>促进会提出。</w:t>
      </w:r>
    </w:p>
    <w:p w14:paraId="7AF16D52">
      <w:pPr>
        <w:pStyle w:val="56"/>
        <w:ind w:firstLine="420"/>
        <w:rPr>
          <w:rFonts w:hint="eastAsia"/>
        </w:rPr>
      </w:pPr>
      <w:r>
        <w:rPr>
          <w:rFonts w:hint="eastAsia"/>
        </w:rPr>
        <w:t>本文件由吉安市绿色</w:t>
      </w:r>
      <w:r>
        <w:t>农产品</w:t>
      </w:r>
      <w:r>
        <w:rPr>
          <w:rFonts w:hint="eastAsia"/>
        </w:rPr>
        <w:t>促进会归口。</w:t>
      </w:r>
    </w:p>
    <w:p w14:paraId="1F591390">
      <w:pPr>
        <w:pStyle w:val="56"/>
        <w:ind w:firstLine="420"/>
        <w:rPr>
          <w:rFonts w:hint="eastAsia"/>
        </w:rPr>
      </w:pPr>
      <w:r>
        <w:rPr>
          <w:rFonts w:hint="eastAsia"/>
        </w:rPr>
        <w:t>本文件起草单位：</w:t>
      </w:r>
    </w:p>
    <w:p w14:paraId="252A88F8">
      <w:pPr>
        <w:pStyle w:val="56"/>
        <w:ind w:firstLine="420"/>
        <w:rPr>
          <w:rFonts w:hint="eastAsia"/>
        </w:rPr>
      </w:pPr>
      <w:r>
        <w:rPr>
          <w:rFonts w:hint="eastAsia"/>
        </w:rPr>
        <w:t>本文件主要起草人：</w:t>
      </w:r>
    </w:p>
    <w:p w14:paraId="6E1C82F8">
      <w:pPr>
        <w:pStyle w:val="56"/>
        <w:ind w:firstLine="420"/>
      </w:pPr>
    </w:p>
    <w:p w14:paraId="084BD112">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16B95BBC">
      <w:pPr>
        <w:spacing w:line="20" w:lineRule="exact"/>
        <w:jc w:val="center"/>
        <w:rPr>
          <w:rFonts w:ascii="黑体" w:hAnsi="黑体" w:eastAsia="黑体"/>
          <w:sz w:val="32"/>
          <w:szCs w:val="32"/>
        </w:rPr>
      </w:pPr>
      <w:bookmarkStart w:id="24" w:name="BookMark4"/>
    </w:p>
    <w:p w14:paraId="6F29B805">
      <w:pPr>
        <w:spacing w:line="20" w:lineRule="exact"/>
        <w:jc w:val="center"/>
        <w:rPr>
          <w:rFonts w:ascii="黑体" w:hAnsi="黑体" w:eastAsia="黑体"/>
          <w:sz w:val="32"/>
          <w:szCs w:val="32"/>
        </w:rPr>
      </w:pPr>
    </w:p>
    <w:sdt>
      <w:sdtPr>
        <w:tag w:val="NEW_STAND_NAME"/>
        <w:id w:val="595910757"/>
        <w:lock w:val="sdtLocked"/>
        <w:placeholder>
          <w:docPart w:val="09BDCE73313F4F29A61F76C7B14C1F8C"/>
        </w:placeholder>
      </w:sdtPr>
      <w:sdtContent>
        <w:p w14:paraId="12CC5251">
          <w:pPr>
            <w:pStyle w:val="177"/>
            <w:spacing w:before="240" w:beforeLines="100" w:after="528" w:afterLines="220"/>
          </w:pPr>
          <w:bookmarkStart w:id="25" w:name="NEW_STAND_NAME"/>
          <w:r>
            <w:rPr>
              <w:rFonts w:hint="eastAsia"/>
            </w:rPr>
            <w:t>井冈山辣椒种植技术规程</w:t>
          </w:r>
        </w:p>
      </w:sdtContent>
    </w:sdt>
    <w:bookmarkEnd w:id="25"/>
    <w:p w14:paraId="710C6352">
      <w:pPr>
        <w:pStyle w:val="104"/>
        <w:spacing w:before="240" w:after="240"/>
      </w:pPr>
      <w:bookmarkStart w:id="26" w:name="_Toc17233333"/>
      <w:bookmarkStart w:id="27" w:name="_Toc24884218"/>
      <w:bookmarkStart w:id="28" w:name="_Toc26648465"/>
      <w:bookmarkStart w:id="29" w:name="_Toc24884211"/>
      <w:bookmarkStart w:id="30" w:name="_Toc26986530"/>
      <w:bookmarkStart w:id="31" w:name="_Toc26718930"/>
      <w:bookmarkStart w:id="32" w:name="_Toc17233325"/>
      <w:bookmarkStart w:id="33" w:name="_Toc97192964"/>
      <w:bookmarkStart w:id="34" w:name="_Toc196138393"/>
      <w:bookmarkStart w:id="35" w:name="_Toc26986771"/>
      <w:r>
        <w:rPr>
          <w:rFonts w:hint="eastAsia"/>
        </w:rPr>
        <w:t>范围</w:t>
      </w:r>
      <w:bookmarkEnd w:id="26"/>
      <w:bookmarkEnd w:id="27"/>
      <w:bookmarkEnd w:id="28"/>
      <w:bookmarkEnd w:id="29"/>
      <w:bookmarkEnd w:id="30"/>
      <w:bookmarkEnd w:id="31"/>
      <w:bookmarkEnd w:id="32"/>
      <w:bookmarkEnd w:id="33"/>
      <w:bookmarkEnd w:id="34"/>
      <w:bookmarkEnd w:id="35"/>
    </w:p>
    <w:p w14:paraId="37830E5E">
      <w:pPr>
        <w:pStyle w:val="56"/>
        <w:ind w:firstLine="420"/>
      </w:pPr>
      <w:bookmarkStart w:id="36" w:name="_Toc17233326"/>
      <w:bookmarkStart w:id="37" w:name="_Toc17233334"/>
      <w:bookmarkStart w:id="38" w:name="_Toc24884212"/>
      <w:bookmarkStart w:id="39" w:name="_Toc24884219"/>
      <w:bookmarkStart w:id="40" w:name="_Toc26648466"/>
      <w:r>
        <w:rPr>
          <w:rFonts w:hint="eastAsia"/>
        </w:rPr>
        <w:t>本文件</w:t>
      </w:r>
      <w:r>
        <w:t>规定了井冈山辣椒的术语和定义、产地环境条件、</w:t>
      </w:r>
      <w:r>
        <w:rPr>
          <w:rFonts w:hint="eastAsia"/>
        </w:rPr>
        <w:t>栽培管理</w:t>
      </w:r>
      <w:r>
        <w:t>、</w:t>
      </w:r>
      <w:r>
        <w:rPr>
          <w:rFonts w:hint="eastAsia"/>
          <w:lang w:eastAsia="zh-CN"/>
        </w:rPr>
        <w:t>田间管理和</w:t>
      </w:r>
      <w:r>
        <w:t>采收。</w:t>
      </w:r>
    </w:p>
    <w:p w14:paraId="48CA84E7">
      <w:pPr>
        <w:pStyle w:val="56"/>
        <w:ind w:firstLine="420"/>
        <w:rPr>
          <w:rFonts w:hint="eastAsia"/>
        </w:rPr>
      </w:pPr>
      <w:r>
        <w:rPr>
          <w:rFonts w:hint="eastAsia"/>
        </w:rPr>
        <w:t>本文件</w:t>
      </w:r>
      <w:r>
        <w:t>适用于井冈山辣椒的种植。</w:t>
      </w:r>
    </w:p>
    <w:p w14:paraId="7FB0112A">
      <w:pPr>
        <w:pStyle w:val="104"/>
        <w:spacing w:before="240" w:after="240"/>
      </w:pPr>
      <w:bookmarkStart w:id="41" w:name="_Toc26718931"/>
      <w:bookmarkStart w:id="42" w:name="_Toc26986531"/>
      <w:bookmarkStart w:id="43" w:name="_Toc26986772"/>
      <w:bookmarkStart w:id="44" w:name="_Toc97192965"/>
      <w:bookmarkStart w:id="45" w:name="_Toc19613839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843898D094A46BDA460B67BDBDB53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680265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537354">
      <w:pPr>
        <w:pStyle w:val="56"/>
        <w:ind w:firstLine="420"/>
        <w:rPr>
          <w:rFonts w:hint="eastAsia"/>
        </w:rPr>
      </w:pPr>
      <w:r>
        <w:rPr>
          <w:rFonts w:hint="eastAsia"/>
        </w:rPr>
        <w:t>GB 16715.3 瓜菜</w:t>
      </w:r>
      <w:r>
        <w:t>作物种子</w:t>
      </w:r>
      <w:r>
        <w:rPr>
          <w:rFonts w:hint="eastAsia"/>
        </w:rPr>
        <w:t xml:space="preserve"> 第3部分</w:t>
      </w:r>
      <w:r>
        <w:t>：茄果类</w:t>
      </w:r>
    </w:p>
    <w:p w14:paraId="7E24CEB7">
      <w:pPr>
        <w:pStyle w:val="56"/>
        <w:ind w:firstLine="420"/>
      </w:pPr>
      <w:r>
        <w:rPr>
          <w:rFonts w:hint="eastAsia"/>
        </w:rPr>
        <w:t>NY/T 391 绿色</w:t>
      </w:r>
      <w:r>
        <w:t>食品</w:t>
      </w:r>
      <w:r>
        <w:rPr>
          <w:rFonts w:hint="eastAsia"/>
        </w:rPr>
        <w:t xml:space="preserve"> 产地</w:t>
      </w:r>
      <w:r>
        <w:t>环境质量</w:t>
      </w:r>
    </w:p>
    <w:p w14:paraId="7BC1E7A1">
      <w:pPr>
        <w:pStyle w:val="56"/>
        <w:ind w:firstLine="420"/>
        <w:rPr>
          <w:rFonts w:hint="eastAsia"/>
        </w:rPr>
      </w:pPr>
      <w:r>
        <w:rPr>
          <w:rFonts w:hint="eastAsia"/>
        </w:rPr>
        <w:t>NY/T 39</w:t>
      </w:r>
      <w:r>
        <w:t>3</w:t>
      </w:r>
      <w:r>
        <w:rPr>
          <w:rFonts w:hint="eastAsia"/>
        </w:rPr>
        <w:t xml:space="preserve"> 绿色</w:t>
      </w:r>
      <w:r>
        <w:t>食品</w:t>
      </w:r>
      <w:r>
        <w:rPr>
          <w:rFonts w:hint="eastAsia"/>
        </w:rPr>
        <w:t xml:space="preserve"> 农药</w:t>
      </w:r>
      <w:r>
        <w:t>使用准则</w:t>
      </w:r>
    </w:p>
    <w:p w14:paraId="67EA28C0">
      <w:pPr>
        <w:pStyle w:val="56"/>
        <w:ind w:firstLine="420"/>
      </w:pPr>
      <w:r>
        <w:rPr>
          <w:rFonts w:hint="eastAsia"/>
        </w:rPr>
        <w:t>NY/T 39</w:t>
      </w:r>
      <w:r>
        <w:t>4</w:t>
      </w:r>
      <w:r>
        <w:rPr>
          <w:rFonts w:hint="eastAsia"/>
        </w:rPr>
        <w:t xml:space="preserve"> 绿色</w:t>
      </w:r>
      <w:r>
        <w:t>食品</w:t>
      </w:r>
      <w:r>
        <w:rPr>
          <w:rFonts w:hint="eastAsia"/>
        </w:rPr>
        <w:t xml:space="preserve"> 肥料</w:t>
      </w:r>
      <w:r>
        <w:t>使用准则</w:t>
      </w:r>
    </w:p>
    <w:p w14:paraId="604D2426">
      <w:pPr>
        <w:pStyle w:val="56"/>
        <w:ind w:firstLine="420"/>
        <w:rPr>
          <w:rFonts w:hint="eastAsia"/>
        </w:rPr>
      </w:pPr>
      <w:r>
        <w:rPr>
          <w:rFonts w:hint="eastAsia"/>
        </w:rPr>
        <w:t>NY 1106 含腐植酸</w:t>
      </w:r>
      <w:r>
        <w:t>水溶性肥料</w:t>
      </w:r>
    </w:p>
    <w:p w14:paraId="175A4490">
      <w:pPr>
        <w:pStyle w:val="104"/>
        <w:spacing w:before="240" w:after="240"/>
      </w:pPr>
      <w:bookmarkStart w:id="46" w:name="_Toc97192966"/>
      <w:bookmarkStart w:id="47" w:name="_Toc196138395"/>
      <w:r>
        <w:rPr>
          <w:rFonts w:hint="eastAsia"/>
          <w:szCs w:val="21"/>
        </w:rPr>
        <w:t>术语和定义</w:t>
      </w:r>
      <w:bookmarkEnd w:id="46"/>
      <w:bookmarkEnd w:id="47"/>
    </w:p>
    <w:sdt>
      <w:sdtPr>
        <w:id w:val="-1909835108"/>
        <w:placeholder>
          <w:docPart w:val="0DA0661F3FF04FA39E943E38118323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6E06DE">
          <w:pPr>
            <w:pStyle w:val="56"/>
            <w:ind w:firstLine="420"/>
          </w:pPr>
          <w:bookmarkStart w:id="48" w:name="_Toc26986532"/>
          <w:bookmarkEnd w:id="48"/>
          <w:r>
            <w:t>下列术语和定义适用于本文件。</w:t>
          </w:r>
        </w:p>
      </w:sdtContent>
    </w:sdt>
    <w:p w14:paraId="722E596D">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井冈山</w:t>
      </w:r>
      <w:r>
        <w:rPr>
          <w:rFonts w:ascii="黑体" w:hAnsi="黑体" w:eastAsia="黑体"/>
        </w:rPr>
        <w:t>辣椒</w:t>
      </w:r>
      <w:r>
        <w:rPr>
          <w:rFonts w:hint="eastAsia" w:ascii="黑体" w:hAnsi="黑体" w:eastAsia="黑体"/>
        </w:rPr>
        <w:t>J</w:t>
      </w:r>
      <w:r>
        <w:rPr>
          <w:rFonts w:ascii="黑体" w:hAnsi="黑体" w:eastAsia="黑体"/>
        </w:rPr>
        <w:t>inggangshan chilli pepper</w:t>
      </w:r>
    </w:p>
    <w:p w14:paraId="521D0CAE">
      <w:pPr>
        <w:pStyle w:val="56"/>
        <w:ind w:firstLine="420"/>
      </w:pPr>
      <w:r>
        <w:rPr>
          <w:rFonts w:hint="eastAsia"/>
        </w:rPr>
        <w:t>以</w:t>
      </w:r>
      <w:r>
        <w:t>吉安市行政区域范围内种植的辣椒品种。</w:t>
      </w:r>
    </w:p>
    <w:p w14:paraId="5FF1C279">
      <w:pPr>
        <w:pStyle w:val="104"/>
        <w:spacing w:before="240" w:after="240"/>
      </w:pPr>
      <w:bookmarkStart w:id="49" w:name="_Toc196138396"/>
      <w:r>
        <w:rPr>
          <w:rFonts w:hint="eastAsia"/>
        </w:rPr>
        <w:t>产地</w:t>
      </w:r>
      <w:r>
        <w:t>环境条件</w:t>
      </w:r>
      <w:bookmarkEnd w:id="49"/>
    </w:p>
    <w:p w14:paraId="1C88D828">
      <w:pPr>
        <w:pStyle w:val="56"/>
        <w:ind w:firstLine="420"/>
        <w:rPr>
          <w:rFonts w:hint="eastAsia"/>
        </w:rPr>
      </w:pPr>
      <w:r>
        <w:rPr>
          <w:rFonts w:hint="eastAsia"/>
        </w:rPr>
        <w:t>辣椒</w:t>
      </w:r>
      <w:r>
        <w:t>生产的生态环境、空气质量、农田灌溉水质、土壤质量应符合</w:t>
      </w:r>
      <w:r>
        <w:rPr>
          <w:rFonts w:hint="eastAsia"/>
        </w:rPr>
        <w:t>NY/T 391 的</w:t>
      </w:r>
      <w:r>
        <w:t>要求。</w:t>
      </w:r>
    </w:p>
    <w:p w14:paraId="5DA101B1">
      <w:pPr>
        <w:pStyle w:val="104"/>
        <w:spacing w:before="240" w:after="240"/>
      </w:pPr>
      <w:bookmarkStart w:id="50" w:name="_Toc196138397"/>
      <w:r>
        <w:rPr>
          <w:rFonts w:hint="eastAsia"/>
        </w:rPr>
        <w:t>栽培</w:t>
      </w:r>
      <w:r>
        <w:t>管理</w:t>
      </w:r>
      <w:bookmarkEnd w:id="50"/>
    </w:p>
    <w:p w14:paraId="4D5309FC">
      <w:pPr>
        <w:pStyle w:val="105"/>
        <w:spacing w:before="120" w:after="120"/>
      </w:pPr>
      <w:r>
        <w:rPr>
          <w:rFonts w:hint="eastAsia"/>
        </w:rPr>
        <w:t>选地</w:t>
      </w:r>
    </w:p>
    <w:p w14:paraId="1EC457E0">
      <w:pPr>
        <w:pStyle w:val="56"/>
        <w:ind w:firstLine="420"/>
      </w:pPr>
      <w:r>
        <w:rPr>
          <w:rFonts w:hint="eastAsia"/>
        </w:rPr>
        <w:t>选择</w:t>
      </w:r>
      <w:r>
        <w:t>上年未</w:t>
      </w:r>
      <w:r>
        <w:rPr>
          <w:rFonts w:hint="eastAsia"/>
          <w:lang w:eastAsia="zh-CN"/>
        </w:rPr>
        <w:t>种植</w:t>
      </w:r>
      <w:r>
        <w:t>中国辣椒或</w:t>
      </w:r>
      <w:r>
        <w:rPr>
          <w:rFonts w:hint="eastAsia"/>
        </w:rPr>
        <w:t>3年内</w:t>
      </w:r>
      <w:r>
        <w:t>未</w:t>
      </w:r>
      <w:r>
        <w:rPr>
          <w:rFonts w:hint="eastAsia"/>
          <w:lang w:eastAsia="zh-CN"/>
        </w:rPr>
        <w:t>种植</w:t>
      </w:r>
      <w:r>
        <w:t>中国茄科作物的田块。要求</w:t>
      </w:r>
      <w:r>
        <w:rPr>
          <w:rFonts w:hint="eastAsia"/>
        </w:rPr>
        <w:t>地势平坦</w:t>
      </w:r>
      <w:r>
        <w:t>、土层深厚、土壤肥沃、排灌方便。</w:t>
      </w:r>
    </w:p>
    <w:p w14:paraId="200DF36F">
      <w:pPr>
        <w:pStyle w:val="105"/>
        <w:spacing w:before="120" w:after="120"/>
      </w:pPr>
      <w:r>
        <w:rPr>
          <w:rFonts w:hint="eastAsia"/>
        </w:rPr>
        <w:t>整地作畦</w:t>
      </w:r>
    </w:p>
    <w:p w14:paraId="1F52BB24">
      <w:pPr>
        <w:pStyle w:val="56"/>
        <w:ind w:firstLine="420"/>
        <w:rPr>
          <w:rFonts w:hAnsi="宋体" w:cs="宋体"/>
        </w:rPr>
      </w:pPr>
      <w:r>
        <w:rPr>
          <w:rFonts w:hint="eastAsia"/>
        </w:rPr>
        <w:t>移栽</w:t>
      </w:r>
      <w:r>
        <w:t>定</w:t>
      </w:r>
      <w:r>
        <w:rPr>
          <w:rFonts w:hint="eastAsia"/>
        </w:rPr>
        <w:t>植前</w:t>
      </w:r>
      <w:r>
        <w:t>要求精细整地，开沟作畦，使畦面表土疏松细碎，做到土细、畦</w:t>
      </w:r>
      <w:r>
        <w:rPr>
          <w:rFonts w:hint="eastAsia"/>
        </w:rPr>
        <w:t>面</w:t>
      </w:r>
      <w:r>
        <w:t>平、沟直。中杆</w:t>
      </w:r>
      <w:r>
        <w:rPr>
          <w:rFonts w:hint="eastAsia"/>
        </w:rPr>
        <w:t>（株</w:t>
      </w:r>
      <w:r>
        <w:t>高</w:t>
      </w:r>
      <w:r>
        <w:rPr>
          <w:rFonts w:hint="eastAsia"/>
        </w:rPr>
        <w:t>50</w:t>
      </w:r>
      <w:r>
        <w:t>cm</w:t>
      </w:r>
      <w:r>
        <w:rPr>
          <w:rFonts w:hint="eastAsia"/>
        </w:rPr>
        <w:t>～70</w:t>
      </w:r>
      <w:r>
        <w:t>cm）</w:t>
      </w:r>
      <w:r>
        <w:rPr>
          <w:rFonts w:hint="eastAsia"/>
        </w:rPr>
        <w:t>品种</w:t>
      </w:r>
      <w:r>
        <w:t>，</w:t>
      </w:r>
      <w:r>
        <w:rPr>
          <w:rFonts w:hint="eastAsia"/>
        </w:rPr>
        <w:t>以100 cm～130 cm开畦为宜，畦面宽度为65 cm～80 cm；</w:t>
      </w:r>
      <w:r>
        <w:rPr>
          <w:rFonts w:hint="eastAsia" w:hAnsi="宋体" w:cs="宋体"/>
        </w:rPr>
        <w:t>矮秆品种（株高≤50cm） 以90 cm～110 cm开畦为宜，畦面宽度为55 cm～60 cm。</w:t>
      </w:r>
    </w:p>
    <w:p w14:paraId="019E64DA">
      <w:pPr>
        <w:pStyle w:val="105"/>
        <w:spacing w:before="120" w:after="120"/>
        <w:rPr>
          <w:rFonts w:ascii="宋体" w:hAnsi="宋体"/>
          <w:sz w:val="24"/>
          <w:szCs w:val="24"/>
        </w:rPr>
      </w:pPr>
      <w:r>
        <w:rPr>
          <w:rFonts w:hint="eastAsia"/>
        </w:rPr>
        <w:t xml:space="preserve">品种选择 </w:t>
      </w:r>
    </w:p>
    <w:p w14:paraId="627DB41D">
      <w:pPr>
        <w:pStyle w:val="56"/>
        <w:ind w:firstLine="420"/>
        <w:rPr>
          <w:szCs w:val="21"/>
        </w:rPr>
      </w:pPr>
      <w:r>
        <w:rPr>
          <w:rFonts w:hint="eastAsia"/>
        </w:rPr>
        <w:t>选用抗病、优质、商品性好、适应</w:t>
      </w:r>
      <w:r>
        <w:rPr>
          <w:rFonts w:hint="eastAsia"/>
          <w:lang w:eastAsia="zh-CN"/>
        </w:rPr>
        <w:t>吉安市行政区域范围内</w:t>
      </w:r>
      <w:r>
        <w:rPr>
          <w:rFonts w:hint="eastAsia"/>
        </w:rPr>
        <w:t>自然环境条件和耕作制度的品种，种子质量达到</w:t>
      </w:r>
      <w:r>
        <w:rPr>
          <w:rFonts w:hint="eastAsia"/>
          <w:lang w:val="en-US" w:eastAsia="zh-CN"/>
        </w:rPr>
        <w:t xml:space="preserve">GB </w:t>
      </w:r>
      <w:r>
        <w:rPr>
          <w:rFonts w:hint="eastAsia"/>
        </w:rPr>
        <w:t>16715.3</w:t>
      </w:r>
      <w:r>
        <w:rPr>
          <w:rFonts w:hint="eastAsia"/>
          <w:szCs w:val="21"/>
        </w:rPr>
        <w:t>要求。</w:t>
      </w:r>
    </w:p>
    <w:p w14:paraId="1647A35F">
      <w:pPr>
        <w:pStyle w:val="105"/>
        <w:spacing w:before="120" w:after="120"/>
        <w:rPr>
          <w:rFonts w:ascii="宋体" w:hAnsi="宋体"/>
          <w:sz w:val="24"/>
          <w:szCs w:val="24"/>
        </w:rPr>
      </w:pPr>
      <w:r>
        <w:rPr>
          <w:rFonts w:hint="eastAsia"/>
        </w:rPr>
        <w:t xml:space="preserve">定植 </w:t>
      </w:r>
    </w:p>
    <w:p w14:paraId="586C0436">
      <w:pPr>
        <w:pStyle w:val="65"/>
        <w:spacing w:before="120" w:after="120"/>
        <w:rPr>
          <w:rFonts w:ascii="宋体" w:hAnsi="宋体" w:cs="宋体"/>
          <w:sz w:val="24"/>
          <w:szCs w:val="24"/>
        </w:rPr>
      </w:pPr>
      <w:r>
        <w:rPr>
          <w:rFonts w:hint="eastAsia" w:hAnsi="黑体" w:cs="宋体"/>
          <w:color w:val="000000"/>
        </w:rPr>
        <w:t xml:space="preserve">定植苗龄 </w:t>
      </w:r>
    </w:p>
    <w:p w14:paraId="688EE685">
      <w:pPr>
        <w:pStyle w:val="56"/>
        <w:ind w:firstLine="420"/>
        <w:rPr>
          <w:sz w:val="24"/>
          <w:szCs w:val="24"/>
        </w:rPr>
      </w:pPr>
      <w:r>
        <w:rPr>
          <w:rFonts w:hint="eastAsia"/>
        </w:rPr>
        <w:t xml:space="preserve">辣椒适栽苗龄为6～7片叶龄。 </w:t>
      </w:r>
    </w:p>
    <w:p w14:paraId="738026CB">
      <w:pPr>
        <w:pStyle w:val="65"/>
        <w:spacing w:before="120" w:after="120"/>
        <w:rPr>
          <w:rFonts w:ascii="宋体" w:hAnsi="宋体"/>
          <w:sz w:val="24"/>
          <w:szCs w:val="24"/>
        </w:rPr>
      </w:pPr>
      <w:r>
        <w:rPr>
          <w:rFonts w:hint="eastAsia"/>
        </w:rPr>
        <w:t xml:space="preserve">定植规格 </w:t>
      </w:r>
    </w:p>
    <w:p w14:paraId="0FA9D9D2">
      <w:pPr>
        <w:pStyle w:val="56"/>
        <w:ind w:firstLine="420"/>
        <w:rPr>
          <w:rFonts w:hAnsi="宋体" w:cs="宋体"/>
          <w:sz w:val="24"/>
          <w:szCs w:val="24"/>
        </w:rPr>
      </w:pPr>
      <w:r>
        <w:rPr>
          <w:rFonts w:hint="eastAsia"/>
        </w:rPr>
        <w:t>每畦两行，每穴两株，中秆品种株距40 cm，行距45 cm～50 cm，每667 m</w:t>
      </w:r>
      <w:r>
        <w:rPr>
          <w:rFonts w:hint="eastAsia"/>
          <w:vertAlign w:val="superscript"/>
        </w:rPr>
        <w:t>2</w:t>
      </w:r>
      <w:r>
        <w:rPr>
          <w:rFonts w:hint="eastAsia"/>
        </w:rPr>
        <w:t>栽6670株，矮秆品种株</w:t>
      </w:r>
      <w:r>
        <w:rPr>
          <w:rFonts w:hint="eastAsia" w:hAnsi="宋体" w:cs="宋体"/>
          <w:color w:val="000000"/>
        </w:rPr>
        <w:t>距35 cm，行距35 cm～40 cm，每667 m</w:t>
      </w:r>
      <w:r>
        <w:rPr>
          <w:rFonts w:hint="eastAsia" w:hAnsi="宋体" w:cs="宋体"/>
          <w:color w:val="000000"/>
          <w:sz w:val="21"/>
          <w:szCs w:val="21"/>
          <w:vertAlign w:val="superscript"/>
        </w:rPr>
        <w:t>2</w:t>
      </w:r>
      <w:r>
        <w:rPr>
          <w:rFonts w:hint="eastAsia" w:hAnsi="宋体" w:cs="宋体"/>
          <w:color w:val="000000"/>
        </w:rPr>
        <w:t xml:space="preserve">栽8470株。 </w:t>
      </w:r>
    </w:p>
    <w:p w14:paraId="755EF943">
      <w:pPr>
        <w:pStyle w:val="65"/>
        <w:spacing w:before="120" w:after="120"/>
        <w:rPr>
          <w:rFonts w:ascii="宋体" w:hAnsi="宋体"/>
          <w:sz w:val="24"/>
          <w:szCs w:val="24"/>
        </w:rPr>
      </w:pPr>
      <w:r>
        <w:rPr>
          <w:rFonts w:hint="eastAsia"/>
        </w:rPr>
        <w:t xml:space="preserve">定植技术 </w:t>
      </w:r>
    </w:p>
    <w:p w14:paraId="1D79B750">
      <w:pPr>
        <w:pStyle w:val="56"/>
        <w:ind w:firstLine="420"/>
        <w:rPr>
          <w:rFonts w:hint="eastAsia"/>
          <w:sz w:val="24"/>
          <w:szCs w:val="24"/>
        </w:rPr>
      </w:pPr>
      <w:r>
        <w:rPr>
          <w:rFonts w:hint="eastAsia"/>
        </w:rPr>
        <w:t xml:space="preserve">按定植规格栽植。定植深度以子叶节在土表位置为宜，栽时根系要与泥土着实。降解地膜覆盖栽培 </w:t>
      </w:r>
      <w:r>
        <w:rPr>
          <w:rFonts w:hint="eastAsia" w:hAnsi="宋体" w:cs="宋体"/>
          <w:color w:val="000000"/>
          <w:szCs w:val="21"/>
        </w:rPr>
        <w:t>的，栽后用泥土封好定植孔。</w:t>
      </w:r>
    </w:p>
    <w:p w14:paraId="7100FCD2">
      <w:pPr>
        <w:pStyle w:val="104"/>
        <w:spacing w:before="240" w:after="240"/>
      </w:pPr>
      <w:bookmarkStart w:id="51" w:name="_Toc196138398"/>
      <w:r>
        <w:rPr>
          <w:rFonts w:hint="eastAsia"/>
        </w:rPr>
        <w:t>田间管理</w:t>
      </w:r>
      <w:bookmarkEnd w:id="51"/>
    </w:p>
    <w:p w14:paraId="30FEC977">
      <w:pPr>
        <w:pStyle w:val="105"/>
        <w:spacing w:before="120" w:after="120"/>
        <w:rPr>
          <w:rFonts w:ascii="宋体" w:hAnsi="宋体"/>
          <w:sz w:val="24"/>
          <w:szCs w:val="24"/>
        </w:rPr>
      </w:pPr>
      <w:r>
        <w:rPr>
          <w:rFonts w:hint="eastAsia"/>
        </w:rPr>
        <w:t xml:space="preserve">施肥 </w:t>
      </w:r>
    </w:p>
    <w:p w14:paraId="3FB2E11C">
      <w:pPr>
        <w:pStyle w:val="65"/>
        <w:spacing w:before="120" w:after="120"/>
        <w:rPr>
          <w:rFonts w:ascii="宋体" w:hAnsi="宋体"/>
          <w:sz w:val="24"/>
          <w:szCs w:val="24"/>
        </w:rPr>
      </w:pPr>
      <w:r>
        <w:rPr>
          <w:rFonts w:hint="eastAsia"/>
        </w:rPr>
        <w:t xml:space="preserve">施肥原则 </w:t>
      </w:r>
    </w:p>
    <w:p w14:paraId="284F00FE">
      <w:pPr>
        <w:pStyle w:val="56"/>
        <w:ind w:firstLine="420"/>
      </w:pPr>
      <w:r>
        <w:rPr>
          <w:rFonts w:hint="eastAsia"/>
        </w:rPr>
        <w:t>参照NY/T 394中规定的施肥原则，使用水溶肥符合NY 1106要求。施用农家肥料、有机肥料、微生</w:t>
      </w:r>
      <w:r>
        <w:rPr>
          <w:rFonts w:hint="eastAsia" w:hAnsi="宋体"/>
          <w:szCs w:val="21"/>
        </w:rPr>
        <w:t xml:space="preserve">物肥料。以底肥为主，追肥为辅，重施底肥、视辣椒生长情况酌情施用追肥。 </w:t>
      </w:r>
      <w:r>
        <w:rPr>
          <w:rFonts w:hint="eastAsia"/>
        </w:rPr>
        <w:t xml:space="preserve"> </w:t>
      </w:r>
    </w:p>
    <w:p w14:paraId="4D946453">
      <w:pPr>
        <w:pStyle w:val="65"/>
        <w:spacing w:before="120" w:after="120"/>
      </w:pPr>
      <w:r>
        <w:rPr>
          <w:rFonts w:hint="eastAsia"/>
        </w:rPr>
        <w:t xml:space="preserve">施肥技术 </w:t>
      </w:r>
    </w:p>
    <w:p w14:paraId="2F8E8521">
      <w:pPr>
        <w:pStyle w:val="94"/>
        <w:spacing w:before="120" w:after="120"/>
      </w:pPr>
      <w:r>
        <w:rPr>
          <w:rFonts w:hint="eastAsia"/>
        </w:rPr>
        <w:t xml:space="preserve">底肥 </w:t>
      </w:r>
    </w:p>
    <w:p w14:paraId="031C11C5">
      <w:pPr>
        <w:pStyle w:val="56"/>
        <w:ind w:firstLine="420"/>
        <w:rPr>
          <w:rFonts w:hAnsi="宋体"/>
          <w:szCs w:val="21"/>
        </w:rPr>
      </w:pPr>
      <w:r>
        <w:rPr>
          <w:rFonts w:hint="eastAsia"/>
        </w:rPr>
        <w:t>理畦前每667</w:t>
      </w:r>
      <w:r>
        <w:rPr>
          <w:rFonts w:hint="eastAsia"/>
          <w:lang w:val="en-US" w:eastAsia="zh-CN"/>
        </w:rPr>
        <w:t xml:space="preserve"> </w:t>
      </w:r>
      <w:r>
        <w:rPr>
          <w:rFonts w:hint="eastAsia"/>
        </w:rPr>
        <w:t>m</w:t>
      </w:r>
      <w:r>
        <w:rPr>
          <w:rFonts w:hint="eastAsia"/>
          <w:vertAlign w:val="superscript"/>
        </w:rPr>
        <w:t>2</w:t>
      </w:r>
      <w:r>
        <w:rPr>
          <w:rFonts w:hint="eastAsia"/>
        </w:rPr>
        <w:t>施充分腐熟农家肥3 000 kg～4 000 kg或有机肥800kg～1000kg。全田均匀撒施或</w:t>
      </w:r>
      <w:r>
        <w:rPr>
          <w:rFonts w:hint="eastAsia" w:hAnsi="宋体"/>
          <w:szCs w:val="21"/>
        </w:rPr>
        <w:t xml:space="preserve">在畦中央开沟条施。 </w:t>
      </w:r>
    </w:p>
    <w:p w14:paraId="6576B633">
      <w:pPr>
        <w:pStyle w:val="94"/>
        <w:spacing w:before="120" w:after="120"/>
      </w:pPr>
      <w:r>
        <w:rPr>
          <w:rFonts w:hint="eastAsia"/>
        </w:rPr>
        <w:t xml:space="preserve">追肥 </w:t>
      </w:r>
    </w:p>
    <w:p w14:paraId="690F6669">
      <w:pPr>
        <w:pStyle w:val="56"/>
        <w:ind w:firstLine="420"/>
        <w:rPr>
          <w:rFonts w:hAnsi="宋体"/>
          <w:szCs w:val="21"/>
        </w:rPr>
      </w:pPr>
      <w:r>
        <w:rPr>
          <w:rFonts w:hint="eastAsia"/>
        </w:rPr>
        <w:t>大田期施一次提苗肥，1～2次花果肥。提苗肥要早施、轻施，于栽后7 d～10 d每667 m</w:t>
      </w:r>
      <w:r>
        <w:rPr>
          <w:rFonts w:hint="eastAsia"/>
          <w:vertAlign w:val="superscript"/>
        </w:rPr>
        <w:t>2</w:t>
      </w:r>
      <w:r>
        <w:rPr>
          <w:rFonts w:hint="eastAsia"/>
        </w:rPr>
        <w:t>用含腐植</w:t>
      </w:r>
      <w:r>
        <w:rPr>
          <w:rFonts w:hint="eastAsia" w:hAnsi="宋体"/>
          <w:szCs w:val="21"/>
        </w:rPr>
        <w:t>酸水溶性肥料10 kg兑水浇施。在初花期尚未封行时结合去膜、除草、培土，每667 m</w:t>
      </w:r>
      <w:r>
        <w:rPr>
          <w:rFonts w:hint="eastAsia" w:hAnsi="宋体"/>
          <w:szCs w:val="21"/>
          <w:vertAlign w:val="superscript"/>
        </w:rPr>
        <w:t>2</w:t>
      </w:r>
      <w:r>
        <w:rPr>
          <w:rFonts w:hint="eastAsia" w:hAnsi="宋体"/>
          <w:szCs w:val="21"/>
        </w:rPr>
        <w:t>施用150 kg～200kg饼肥深施或含腐植酸水溶性肥料30 kg兑水浇施；采收到四门椒以上的中层果后，视辣椒长势情况每667 m</w:t>
      </w:r>
      <w:r>
        <w:rPr>
          <w:rFonts w:hint="eastAsia" w:hAnsi="宋体"/>
          <w:szCs w:val="21"/>
          <w:vertAlign w:val="superscript"/>
        </w:rPr>
        <w:t>2</w:t>
      </w:r>
      <w:r>
        <w:rPr>
          <w:rFonts w:hint="eastAsia" w:hAnsi="宋体"/>
          <w:szCs w:val="21"/>
        </w:rPr>
        <w:t xml:space="preserve">施用20 kg～30 kg含腐植酸水溶性肥料兑水浇施。 </w:t>
      </w:r>
    </w:p>
    <w:p w14:paraId="4039110F">
      <w:pPr>
        <w:pStyle w:val="105"/>
        <w:spacing w:before="120" w:after="120"/>
      </w:pPr>
      <w:r>
        <w:rPr>
          <w:rFonts w:hint="eastAsia"/>
        </w:rPr>
        <w:t xml:space="preserve">灌水 </w:t>
      </w:r>
    </w:p>
    <w:p w14:paraId="0835A36F">
      <w:pPr>
        <w:pStyle w:val="56"/>
        <w:ind w:firstLine="420"/>
        <w:rPr>
          <w:rFonts w:hAnsi="宋体"/>
          <w:szCs w:val="21"/>
        </w:rPr>
      </w:pPr>
      <w:r>
        <w:rPr>
          <w:rFonts w:hint="eastAsia"/>
        </w:rPr>
        <w:t>辣椒定植成活后适当控水促进根系发育，开花结果期需水量大，要依墒情灵活灌水，雨季注意排涝。</w:t>
      </w:r>
      <w:r>
        <w:rPr>
          <w:rFonts w:hint="eastAsia" w:hAnsi="宋体"/>
          <w:szCs w:val="21"/>
        </w:rPr>
        <w:t xml:space="preserve">灌水在早晚进行，肥水结合。 </w:t>
      </w:r>
    </w:p>
    <w:p w14:paraId="30A159D7">
      <w:pPr>
        <w:pStyle w:val="105"/>
        <w:spacing w:before="120" w:after="120"/>
      </w:pPr>
      <w:r>
        <w:rPr>
          <w:rFonts w:hint="eastAsia"/>
        </w:rPr>
        <w:t xml:space="preserve">病虫害防治 </w:t>
      </w:r>
    </w:p>
    <w:p w14:paraId="27DE60DA">
      <w:pPr>
        <w:pStyle w:val="65"/>
        <w:spacing w:before="120" w:after="120"/>
      </w:pPr>
      <w:r>
        <w:rPr>
          <w:rFonts w:hint="eastAsia"/>
        </w:rPr>
        <w:t xml:space="preserve">防治原则 </w:t>
      </w:r>
    </w:p>
    <w:p w14:paraId="6834452E">
      <w:pPr>
        <w:pStyle w:val="56"/>
        <w:ind w:firstLine="420"/>
        <w:rPr>
          <w:rFonts w:hAnsi="宋体"/>
          <w:szCs w:val="21"/>
        </w:rPr>
      </w:pPr>
      <w:r>
        <w:rPr>
          <w:rFonts w:hint="eastAsia"/>
        </w:rPr>
        <w:t>坚持“预防为主，综合防治”的方针，优先采用农业防治、物理防治和生物防治，必要时允许合理</w:t>
      </w:r>
      <w:r>
        <w:rPr>
          <w:rFonts w:hint="eastAsia" w:hAnsi="宋体"/>
          <w:szCs w:val="21"/>
        </w:rPr>
        <w:t xml:space="preserve">使用本文列出的农药进行防治。 </w:t>
      </w:r>
    </w:p>
    <w:p w14:paraId="275595ED">
      <w:pPr>
        <w:pStyle w:val="65"/>
        <w:spacing w:before="120" w:after="120"/>
        <w:rPr>
          <w:rFonts w:ascii="宋体" w:hAnsi="宋体" w:eastAsia="宋体"/>
          <w:szCs w:val="21"/>
        </w:rPr>
      </w:pPr>
      <w:r>
        <w:rPr>
          <w:rFonts w:hint="eastAsia"/>
        </w:rPr>
        <w:t xml:space="preserve">防治技术 </w:t>
      </w:r>
    </w:p>
    <w:p w14:paraId="2AFB7F86">
      <w:pPr>
        <w:pStyle w:val="94"/>
        <w:spacing w:before="120" w:after="120"/>
      </w:pPr>
      <w:r>
        <w:rPr>
          <w:rFonts w:hint="eastAsia"/>
        </w:rPr>
        <w:t xml:space="preserve">农业防治 </w:t>
      </w:r>
    </w:p>
    <w:p w14:paraId="3EEE842C">
      <w:pPr>
        <w:pStyle w:val="56"/>
        <w:ind w:firstLine="420"/>
      </w:pPr>
      <w:r>
        <w:rPr>
          <w:rFonts w:hint="eastAsia"/>
        </w:rPr>
        <w:t xml:space="preserve">选用抗病品种,合理轮作换茬,增施腐熟有机肥,培育壮苗,合理密植,科学肥水管理,及时清洁田园。 </w:t>
      </w:r>
    </w:p>
    <w:p w14:paraId="088A1B5B">
      <w:pPr>
        <w:pStyle w:val="94"/>
        <w:spacing w:before="120" w:after="120"/>
      </w:pPr>
      <w:r>
        <w:rPr>
          <w:rFonts w:hint="eastAsia"/>
        </w:rPr>
        <w:t xml:space="preserve">物理防治 </w:t>
      </w:r>
    </w:p>
    <w:p w14:paraId="0E2EF6A6">
      <w:pPr>
        <w:pStyle w:val="56"/>
        <w:ind w:firstLine="420"/>
        <w:rPr>
          <w:rFonts w:hAnsi="宋体"/>
          <w:szCs w:val="21"/>
        </w:rPr>
      </w:pPr>
      <w:r>
        <w:rPr>
          <w:rFonts w:hint="eastAsia"/>
        </w:rPr>
        <w:t>利用杀虫灯诱杀鳞翅目、鞘翅目等害虫，每2 hm</w:t>
      </w:r>
      <w:r>
        <w:rPr>
          <w:rFonts w:hint="eastAsia"/>
          <w:vertAlign w:val="superscript"/>
        </w:rPr>
        <w:t>2</w:t>
      </w:r>
      <w:r>
        <w:rPr>
          <w:rFonts w:hint="eastAsia"/>
        </w:rPr>
        <w:t>～3 hm</w:t>
      </w:r>
      <w:r>
        <w:rPr>
          <w:rFonts w:hint="eastAsia"/>
          <w:vertAlign w:val="superscript"/>
        </w:rPr>
        <w:t>2</w:t>
      </w:r>
      <w:r>
        <w:rPr>
          <w:rFonts w:hint="eastAsia"/>
        </w:rPr>
        <w:t>设置一盏杀虫灯；每667 m</w:t>
      </w:r>
      <w:r>
        <w:rPr>
          <w:rFonts w:hint="eastAsia"/>
          <w:vertAlign w:val="superscript"/>
        </w:rPr>
        <w:t>2</w:t>
      </w:r>
      <w:r>
        <w:rPr>
          <w:rFonts w:hint="eastAsia"/>
        </w:rPr>
        <w:t>挂20～30块黄、</w:t>
      </w:r>
      <w:r>
        <w:rPr>
          <w:rFonts w:hint="eastAsia" w:hAnsi="宋体"/>
          <w:szCs w:val="21"/>
        </w:rPr>
        <w:t xml:space="preserve">蓝板诱杀斑潜蝇、蚜虫、蓟马等害虫。 </w:t>
      </w:r>
    </w:p>
    <w:p w14:paraId="150401F8">
      <w:pPr>
        <w:pStyle w:val="94"/>
        <w:spacing w:before="120" w:after="120"/>
      </w:pPr>
      <w:r>
        <w:rPr>
          <w:rFonts w:hint="eastAsia"/>
        </w:rPr>
        <w:t xml:space="preserve">生物防治 </w:t>
      </w:r>
    </w:p>
    <w:p w14:paraId="0215C453">
      <w:pPr>
        <w:pStyle w:val="56"/>
        <w:ind w:firstLine="420"/>
      </w:pPr>
      <w:r>
        <w:rPr>
          <w:rFonts w:hint="eastAsia"/>
        </w:rPr>
        <w:t xml:space="preserve">利用天敌如瓢虫、草蛉、蚜茧蜂、赤眼蜂等防治害虫。利用生物农药防治病虫害，如利用枯草芽孢杆菌、蛇床子素、大黄素甲醚、小檗碱、氨基寡糖素等防治疫病、白粉病、炭疽病、病毒病、软腐病等，利用苦参碱、印楝素、天然除虫菊素、苏云金杆菌等防治斑潜蝇、蚜虫、蓟马等害虫。 </w:t>
      </w:r>
    </w:p>
    <w:p w14:paraId="2A968271">
      <w:pPr>
        <w:pStyle w:val="94"/>
        <w:spacing w:before="120" w:after="120"/>
      </w:pPr>
      <w:r>
        <w:rPr>
          <w:rFonts w:hint="eastAsia"/>
        </w:rPr>
        <w:t xml:space="preserve">药剂防治 </w:t>
      </w:r>
    </w:p>
    <w:p w14:paraId="08541A58">
      <w:pPr>
        <w:pStyle w:val="56"/>
        <w:ind w:firstLine="420"/>
        <w:rPr>
          <w:rFonts w:hint="eastAsia" w:eastAsia="宋体"/>
          <w:lang w:eastAsia="zh-CN"/>
        </w:rPr>
      </w:pPr>
      <w:r>
        <w:rPr>
          <w:rFonts w:hint="eastAsia"/>
        </w:rPr>
        <w:t>药剂的选择和使用符合NY/T 393的规定</w:t>
      </w:r>
      <w:r>
        <w:rPr>
          <w:rFonts w:hint="eastAsia"/>
          <w:lang w:eastAsia="zh-CN"/>
        </w:rPr>
        <w:t>。</w:t>
      </w:r>
    </w:p>
    <w:p w14:paraId="4310A10E">
      <w:pPr>
        <w:pStyle w:val="104"/>
        <w:spacing w:before="240" w:after="240"/>
      </w:pPr>
      <w:bookmarkStart w:id="52" w:name="_Toc196138399"/>
      <w:r>
        <w:rPr>
          <w:rFonts w:hint="eastAsia"/>
        </w:rPr>
        <w:t>采收</w:t>
      </w:r>
      <w:bookmarkEnd w:id="52"/>
      <w:r>
        <w:rPr>
          <w:rFonts w:hint="eastAsia"/>
        </w:rPr>
        <w:t xml:space="preserve"> </w:t>
      </w:r>
    </w:p>
    <w:p w14:paraId="43DABD90">
      <w:pPr>
        <w:pStyle w:val="56"/>
        <w:ind w:firstLine="420"/>
      </w:pPr>
      <w:r>
        <w:rPr>
          <w:rFonts w:hint="eastAsia"/>
        </w:rPr>
        <w:t>青椒采收以果实膨大定</w:t>
      </w:r>
      <w:bookmarkStart w:id="56" w:name="_GoBack"/>
      <w:bookmarkEnd w:id="56"/>
      <w:r>
        <w:rPr>
          <w:rFonts w:hint="eastAsia"/>
        </w:rPr>
        <w:t>型，红椒采收以果色完全转红为采收标准</w:t>
      </w:r>
      <w:r>
        <w:rPr>
          <w:rFonts w:hint="eastAsia"/>
          <w:lang w:eastAsia="zh-CN"/>
        </w:rPr>
        <w:t>，采收后按照</w:t>
      </w:r>
      <w:r>
        <w:rPr>
          <w:rFonts w:hint="eastAsia"/>
          <w:lang w:val="en-US" w:eastAsia="zh-CN"/>
        </w:rPr>
        <w:t>T/JALNCP 0401进行分级和贮存</w:t>
      </w:r>
      <w:r>
        <w:rPr>
          <w:rFonts w:hint="eastAsia"/>
        </w:rPr>
        <w:t>。</w:t>
      </w:r>
    </w:p>
    <w:p w14:paraId="27CC503F">
      <w:pPr>
        <w:pStyle w:val="56"/>
        <w:ind w:firstLine="420"/>
        <w:rPr>
          <w:rFonts w:hint="eastAsia"/>
        </w:rPr>
      </w:pPr>
    </w:p>
    <w:p w14:paraId="5AAC42D9">
      <w:pPr>
        <w:pStyle w:val="56"/>
        <w:ind w:firstLine="420"/>
        <w:sectPr>
          <w:pgSz w:w="11906" w:h="16838"/>
          <w:pgMar w:top="1928" w:right="1134" w:bottom="1134" w:left="1134" w:header="1418" w:footer="1134" w:gutter="284"/>
          <w:pgNumType w:start="1"/>
          <w:cols w:space="425" w:num="1"/>
          <w:formProt w:val="0"/>
          <w:docGrid w:linePitch="312" w:charSpace="0"/>
        </w:sectPr>
      </w:pPr>
    </w:p>
    <w:bookmarkEnd w:id="24"/>
    <w:p w14:paraId="183E7A08">
      <w:pPr>
        <w:pStyle w:val="198"/>
        <w:rPr>
          <w:rFonts w:hint="eastAsia"/>
          <w:vanish w:val="0"/>
        </w:rPr>
      </w:pPr>
      <w:bookmarkStart w:id="53" w:name="BookMark5"/>
    </w:p>
    <w:p w14:paraId="241703E8">
      <w:pPr>
        <w:pStyle w:val="199"/>
        <w:rPr>
          <w:rFonts w:hint="eastAsia"/>
          <w:vanish w:val="0"/>
        </w:rPr>
      </w:pPr>
    </w:p>
    <w:p w14:paraId="4D003B89">
      <w:pPr>
        <w:pStyle w:val="76"/>
        <w:spacing w:after="120"/>
        <w:rPr>
          <w:rFonts w:hint="eastAsia"/>
        </w:rPr>
      </w:pPr>
      <w:r>
        <w:br w:type="textWrapping"/>
      </w:r>
      <w:bookmarkStart w:id="54" w:name="_Toc196138400"/>
      <w:r>
        <w:rPr>
          <w:rFonts w:hint="eastAsia"/>
        </w:rPr>
        <w:t>（规范性）</w:t>
      </w:r>
      <w:r>
        <w:br w:type="textWrapping"/>
      </w:r>
      <w:r>
        <w:rPr>
          <w:rFonts w:hint="eastAsia"/>
        </w:rPr>
        <w:t>井冈山辣椒种植区域范围图</w:t>
      </w:r>
      <w:bookmarkEnd w:id="54"/>
    </w:p>
    <w:p w14:paraId="500ACCBC">
      <w:pPr>
        <w:pStyle w:val="56"/>
        <w:ind w:firstLine="420"/>
        <w:rPr>
          <w:rFonts w:hint="eastAsia"/>
        </w:rPr>
      </w:pPr>
    </w:p>
    <w:p w14:paraId="6F0FF7CA">
      <w:pPr>
        <w:pStyle w:val="56"/>
        <w:ind w:firstLine="420"/>
        <w:rPr>
          <w:rFonts w:hint="eastAsia"/>
        </w:rPr>
      </w:pPr>
    </w:p>
    <w:p w14:paraId="6953DB5F">
      <w:pPr>
        <w:pStyle w:val="56"/>
        <w:ind w:firstLine="420"/>
        <w:rPr>
          <w:rFonts w:hint="eastAsia"/>
        </w:rPr>
      </w:pPr>
    </w:p>
    <w:bookmarkEnd w:id="53"/>
    <w:p w14:paraId="6D7161A3">
      <w:pPr>
        <w:pStyle w:val="56"/>
        <w:ind w:firstLine="0" w:firstLineChars="0"/>
        <w:jc w:val="center"/>
        <w:rPr>
          <w:rFonts w:hint="eastAsia"/>
        </w:rPr>
      </w:pPr>
      <w:bookmarkStart w:id="55"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1E8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4DC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AE34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4549">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0DD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3AB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205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0E0C">
    <w:pPr>
      <w:pStyle w:val="61"/>
    </w:pPr>
    <w:r>
      <w:fldChar w:fldCharType="begin"/>
    </w:r>
    <w:r>
      <w:instrText xml:space="preserve"> STYLEREF  标准文件_文件编号  \* MERGEFORMAT </w:instrText>
    </w:r>
    <w:r>
      <w:fldChar w:fldCharType="separate"/>
    </w:r>
    <w:r>
      <w:t>T/JALNCP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3485">
    <w:pPr>
      <w:pStyle w:val="18"/>
      <w:jc w:val="right"/>
    </w:pPr>
    <w:r>
      <w:fldChar w:fldCharType="begin"/>
    </w:r>
    <w:r>
      <w:instrText xml:space="preserve"> STYLEREF  标准文件_文件编号  \* MERGEFORMAT </w:instrText>
    </w:r>
    <w:r>
      <w:fldChar w:fldCharType="separate"/>
    </w:r>
    <w:r>
      <w:t>T/JALNCP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UqSv+1eb/u3buvHdlWvgDIPM9RvpglsrXJGlxiLvv4rc8RX4XabU6BDUwoHdBbRs5tUlnCGcuXcGVRvILwaFmw==" w:salt="rfsgmfi/wgzJ/QomlX90J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73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0FC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87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CD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D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A50485"/>
    <w:rsid w:val="204E62C0"/>
    <w:rsid w:val="4EFA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BDCE73313F4F29A61F76C7B14C1F8C"/>
        <w:style w:val=""/>
        <w:category>
          <w:name w:val="常规"/>
          <w:gallery w:val="placeholder"/>
        </w:category>
        <w:types>
          <w:type w:val="bbPlcHdr"/>
        </w:types>
        <w:behaviors>
          <w:behavior w:val="content"/>
        </w:behaviors>
        <w:description w:val=""/>
        <w:guid w:val="{EEADD79C-BF11-4468-AD76-23DF5583C3E0}"/>
      </w:docPartPr>
      <w:docPartBody>
        <w:p w14:paraId="52EF8EBB">
          <w:pPr>
            <w:pStyle w:val="5"/>
          </w:pPr>
          <w:r>
            <w:rPr>
              <w:rStyle w:val="4"/>
              <w:rFonts w:hint="eastAsia"/>
            </w:rPr>
            <w:t>单击或点击此处输入文字。</w:t>
          </w:r>
        </w:p>
      </w:docPartBody>
    </w:docPart>
    <w:docPart>
      <w:docPartPr>
        <w:name w:val="3843898D094A46BDA460B67BDBDB537D"/>
        <w:style w:val=""/>
        <w:category>
          <w:name w:val="常规"/>
          <w:gallery w:val="placeholder"/>
        </w:category>
        <w:types>
          <w:type w:val="bbPlcHdr"/>
        </w:types>
        <w:behaviors>
          <w:behavior w:val="content"/>
        </w:behaviors>
        <w:description w:val=""/>
        <w:guid w:val="{A176BFAB-702A-4E2A-9CAF-57721A748F26}"/>
      </w:docPartPr>
      <w:docPartBody>
        <w:p w14:paraId="5168BB97">
          <w:pPr>
            <w:pStyle w:val="6"/>
          </w:pPr>
          <w:r>
            <w:rPr>
              <w:rStyle w:val="4"/>
              <w:rFonts w:hint="eastAsia"/>
            </w:rPr>
            <w:t>选择一项。</w:t>
          </w:r>
        </w:p>
      </w:docPartBody>
    </w:docPart>
    <w:docPart>
      <w:docPartPr>
        <w:name w:val="0DA0661F3FF04FA39E943E38118323DB"/>
        <w:style w:val=""/>
        <w:category>
          <w:name w:val="常规"/>
          <w:gallery w:val="placeholder"/>
        </w:category>
        <w:types>
          <w:type w:val="bbPlcHdr"/>
        </w:types>
        <w:behaviors>
          <w:behavior w:val="content"/>
        </w:behaviors>
        <w:description w:val=""/>
        <w:guid w:val="{8B11A2BE-ADC2-435B-B174-53E15C104F99}"/>
      </w:docPartPr>
      <w:docPartBody>
        <w:p w14:paraId="6A9E871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C"/>
    <w:rsid w:val="0020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9BDCE73313F4F29A61F76C7B14C1F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843898D094A46BDA460B67BDBDB5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DA0661F3FF04FA39E943E38118323D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AF20E-C815-4DE6-A0AD-B1C6FC1045E8}">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1725</Words>
  <Characters>2007</Characters>
  <Lines>294</Lines>
  <Paragraphs>264</Paragraphs>
  <TotalTime>322</TotalTime>
  <ScaleCrop>false</ScaleCrop>
  <LinksUpToDate>false</LinksUpToDate>
  <CharactersWithSpaces>2146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2025-04-21T05:51:00Z</dcterms:created>
  <dc:creator>Administrator</dc:creator>
  <dc:description>&lt;config cover="true" show_menu="true" version="1.0.0" doctype="SDKXY"&gt;_x000d_
&lt;/config&gt;</dc:description>
  <cp:lastModifiedBy>青春</cp:lastModifiedBy>
  <cp:lastPrinted>2021-02-02T08:22:00Z</cp:lastPrinted>
  <dcterms:modified xsi:type="dcterms:W3CDTF">2025-04-29T03:29:11Z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eyJoZGlkIjoiOWQ3YjViN2E1M2IwZTJhNDVkMTBjZDQxODBhODhlNGEiLCJ1c2VySWQiOiI0NTc1NzgwNTAifQ==</vt:lpwstr>
  </property>
  <property fmtid="{D5CDD505-2E9C-101B-9397-08002B2CF9AE}" pid="15" name="KSOProductBuildVer">
    <vt:lpwstr>2052-12.1.0.20784</vt:lpwstr>
  </property>
  <property fmtid="{D5CDD505-2E9C-101B-9397-08002B2CF9AE}" pid="16" name="ICV">
    <vt:lpwstr>F6DAC53B80D94B64B18DB78ED6765778_12</vt:lpwstr>
  </property>
</Properties>
</file>