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0"/>
        <w:gridCol w:w="8124"/>
      </w:tblGrid>
      <w:tr w:rsidR="00440720" w14:paraId="601C4CB5" w14:textId="77777777">
        <w:trPr>
          <w:trHeight w:val="364"/>
        </w:trPr>
        <w:tc>
          <w:tcPr>
            <w:tcW w:w="1200" w:type="dxa"/>
          </w:tcPr>
          <w:p w14:paraId="308BAB08" w14:textId="77777777" w:rsidR="00440720"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ICS 93.020</w:t>
            </w:r>
          </w:p>
          <w:p w14:paraId="792D2FCA" w14:textId="77777777" w:rsidR="00440720" w:rsidRDefault="0000000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r>
              <w:rPr>
                <w:rFonts w:ascii="黑体" w:eastAsia="黑体" w:hAnsi="黑体" w:hint="eastAsia"/>
                <w:sz w:val="21"/>
                <w:szCs w:val="21"/>
              </w:rPr>
              <w:t>CCS P 10</w:t>
            </w:r>
          </w:p>
        </w:tc>
        <w:tc>
          <w:tcPr>
            <w:tcW w:w="8124" w:type="dxa"/>
          </w:tcPr>
          <w:tbl>
            <w:tblPr>
              <w:tblStyle w:val="affff7"/>
              <w:tblpPr w:vertAnchor="page" w:horzAnchor="margin" w:tblpX="1" w:tblpY="341"/>
              <w:tblOverlap w:val="never"/>
              <w:tblW w:w="21803"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21803"/>
            </w:tblGrid>
            <w:tr w:rsidR="00440720" w14:paraId="74F33EEE" w14:textId="77777777">
              <w:trPr>
                <w:trHeight w:hRule="exact" w:val="273"/>
              </w:trPr>
              <w:tc>
                <w:tcPr>
                  <w:tcW w:w="21803" w:type="dxa"/>
                  <w:vAlign w:val="center"/>
                </w:tcPr>
                <w:p w14:paraId="558F4913" w14:textId="77777777" w:rsidR="00440720" w:rsidRDefault="00440720" w:rsidP="005C34AA">
                  <w:pPr>
                    <w:pStyle w:val="afffff"/>
                    <w:framePr w:w="0" w:hRule="auto" w:wrap="auto" w:hAnchor="text" w:xAlign="left" w:yAlign="inline" w:anchorLock="0"/>
                    <w:ind w:left="420" w:right="624"/>
                    <w:rPr>
                      <w:rFonts w:ascii="宋体" w:hAnsi="宋体" w:hint="eastAsia"/>
                      <w:sz w:val="28"/>
                      <w:szCs w:val="28"/>
                    </w:rPr>
                  </w:pPr>
                </w:p>
              </w:tc>
            </w:tr>
          </w:tbl>
          <w:p w14:paraId="32C23948" w14:textId="77777777" w:rsidR="00440720" w:rsidRDefault="00440720">
            <w:pPr>
              <w:pStyle w:val="affff0"/>
              <w:framePr w:wrap="notBeside" w:vAnchor="page" w:hAnchor="page" w:x="1440" w:y="494"/>
              <w:tabs>
                <w:tab w:val="clear" w:pos="4153"/>
                <w:tab w:val="clear" w:pos="8306"/>
              </w:tabs>
              <w:spacing w:before="40" w:line="240" w:lineRule="auto"/>
              <w:jc w:val="left"/>
              <w:rPr>
                <w:rFonts w:ascii="黑体" w:eastAsia="黑体" w:hAnsi="黑体" w:hint="eastAsia"/>
                <w:sz w:val="21"/>
                <w:szCs w:val="21"/>
              </w:rPr>
            </w:pPr>
          </w:p>
        </w:tc>
      </w:tr>
    </w:tbl>
    <w:p w14:paraId="38B79585" w14:textId="77777777" w:rsidR="00440720"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75EFDA04" w14:textId="77777777" w:rsidR="00440720" w:rsidRDefault="00000000">
      <w:pPr>
        <w:pStyle w:val="affffffffff2"/>
        <w:framePr w:w="9325" w:h="922" w:hRule="exact" w:wrap="auto"/>
      </w:pPr>
      <w:r>
        <w:t>T/</w:t>
      </w:r>
      <w:r>
        <w:rPr>
          <w:rFonts w:hint="eastAsia"/>
        </w:rPr>
        <w:t>CASMES XXX</w:t>
      </w:r>
      <w:r>
        <w:rPr>
          <w:rFonts w:hAnsi="黑体"/>
        </w:rPr>
        <w:t>—</w:t>
      </w:r>
      <w:r>
        <w:rPr>
          <w:rFonts w:hint="eastAsia"/>
        </w:rPr>
        <w:t>2025</w:t>
      </w:r>
    </w:p>
    <w:p w14:paraId="0D8BCF55" w14:textId="77777777" w:rsidR="00440720" w:rsidRDefault="00440720">
      <w:pPr>
        <w:pStyle w:val="affffffffff3"/>
        <w:framePr w:w="9325" w:h="922" w:hRule="exact" w:wrap="auto"/>
        <w:rPr>
          <w:rFonts w:hAnsi="黑体" w:hint="eastAsia"/>
        </w:rPr>
      </w:pPr>
    </w:p>
    <w:p w14:paraId="479D975E" w14:textId="77777777" w:rsidR="0044072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1F06EE8" wp14:editId="7FDB775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C4C06D" w14:textId="77777777" w:rsidR="00440720" w:rsidRDefault="00440720">
      <w:pPr>
        <w:pStyle w:val="afffff0"/>
        <w:framePr w:w="9639" w:h="6976" w:hRule="exact" w:hSpace="0" w:vSpace="0" w:wrap="around" w:hAnchor="page" w:y="6408"/>
        <w:jc w:val="center"/>
        <w:rPr>
          <w:rFonts w:ascii="黑体" w:eastAsia="黑体" w:hAnsi="黑体" w:hint="eastAsia"/>
          <w:b w:val="0"/>
          <w:bCs w:val="0"/>
          <w:w w:val="100"/>
        </w:rPr>
      </w:pPr>
    </w:p>
    <w:p w14:paraId="2E16CFD2" w14:textId="77777777" w:rsidR="00440720" w:rsidRDefault="00000000">
      <w:pPr>
        <w:pStyle w:val="affffffffff4"/>
        <w:framePr w:h="6974" w:hRule="exact" w:wrap="around" w:x="1419" w:anchorLock="1"/>
        <w:rPr>
          <w:rFonts w:hint="eastAsia"/>
        </w:rPr>
      </w:pPr>
      <w:r>
        <w:rPr>
          <w:rFonts w:hint="eastAsia"/>
        </w:rPr>
        <w:t>市政桥涵设施岩土工程勘察规范</w:t>
      </w:r>
    </w:p>
    <w:p w14:paraId="3C2F63EF" w14:textId="77777777" w:rsidR="00440720" w:rsidRDefault="00440720">
      <w:pPr>
        <w:framePr w:w="9639" w:h="6974" w:hRule="exact" w:wrap="around" w:vAnchor="page" w:hAnchor="page" w:x="1419" w:y="6408" w:anchorLock="1"/>
        <w:ind w:left="-1418"/>
      </w:pPr>
    </w:p>
    <w:p w14:paraId="0119ADF5" w14:textId="77777777" w:rsidR="00440720"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t>Code for geotechnical</w:t>
      </w:r>
      <w:r>
        <w:rPr>
          <w:rFonts w:ascii="黑体" w:eastAsia="黑体" w:hAnsi="黑体" w:hint="eastAsia"/>
          <w:szCs w:val="28"/>
        </w:rPr>
        <w:t xml:space="preserve"> </w:t>
      </w:r>
      <w:r>
        <w:rPr>
          <w:rFonts w:ascii="黑体" w:eastAsia="黑体" w:hAnsi="黑体"/>
          <w:szCs w:val="28"/>
        </w:rPr>
        <w:t>investigation of</w:t>
      </w:r>
      <w:r>
        <w:rPr>
          <w:rFonts w:ascii="黑体" w:eastAsia="黑体" w:hAnsi="黑体" w:hint="eastAsia"/>
          <w:szCs w:val="28"/>
        </w:rPr>
        <w:t xml:space="preserve"> </w:t>
      </w:r>
      <w:r>
        <w:rPr>
          <w:rFonts w:ascii="黑体" w:eastAsia="黑体" w:hAnsi="黑体"/>
          <w:szCs w:val="28"/>
        </w:rPr>
        <w:t>municipal bridge and</w:t>
      </w:r>
      <w:r>
        <w:rPr>
          <w:rFonts w:ascii="黑体" w:eastAsia="黑体" w:hAnsi="黑体" w:hint="eastAsia"/>
          <w:szCs w:val="28"/>
        </w:rPr>
        <w:t xml:space="preserve"> </w:t>
      </w:r>
      <w:r>
        <w:rPr>
          <w:rFonts w:ascii="黑体" w:eastAsia="黑体" w:hAnsi="黑体"/>
          <w:szCs w:val="28"/>
        </w:rPr>
        <w:t>culvert facilities</w:t>
      </w:r>
    </w:p>
    <w:p w14:paraId="51333338" w14:textId="77777777" w:rsidR="00440720" w:rsidRDefault="00000000">
      <w:pPr>
        <w:pStyle w:val="afffffff8"/>
        <w:framePr w:w="9639" w:h="6974" w:hRule="exact" w:wrap="around" w:vAnchor="page" w:hAnchor="page" w:x="1419" w:y="6408" w:anchorLock="1"/>
        <w:spacing w:before="440" w:after="160"/>
        <w:textAlignment w:val="bottom"/>
        <w:rPr>
          <w:sz w:val="21"/>
          <w:szCs w:val="21"/>
        </w:rPr>
      </w:pPr>
      <w:r>
        <w:rPr>
          <w:rFonts w:hint="eastAsia"/>
          <w:sz w:val="21"/>
          <w:szCs w:val="21"/>
        </w:rPr>
        <w:t>（征求意见稿）</w:t>
      </w:r>
    </w:p>
    <w:p w14:paraId="3440D36C" w14:textId="77777777" w:rsidR="00440720" w:rsidRDefault="00440720">
      <w:pPr>
        <w:pStyle w:val="afffffff8"/>
        <w:framePr w:w="9639" w:h="6974" w:hRule="exact" w:wrap="around" w:vAnchor="page" w:hAnchor="page" w:x="1419" w:y="6408" w:anchorLock="1"/>
        <w:spacing w:before="440" w:after="160"/>
        <w:textAlignment w:val="bottom"/>
        <w:rPr>
          <w:sz w:val="21"/>
          <w:szCs w:val="21"/>
        </w:rPr>
      </w:pPr>
    </w:p>
    <w:p w14:paraId="35FBA0A4" w14:textId="77777777" w:rsidR="00440720" w:rsidRDefault="00000000">
      <w:pPr>
        <w:pStyle w:val="afffffff8"/>
        <w:framePr w:w="9639" w:h="6974" w:hRule="exact" w:wrap="around" w:vAnchor="page" w:hAnchor="page" w:x="1419" w:y="6408" w:anchorLock="1"/>
        <w:spacing w:before="180" w:line="240" w:lineRule="atLeast"/>
        <w:textAlignment w:val="bottom"/>
        <w:rPr>
          <w:b/>
          <w:bCs/>
          <w:sz w:val="21"/>
          <w:szCs w:val="28"/>
        </w:rPr>
      </w:pPr>
      <w:r>
        <w:rPr>
          <w:rFonts w:hint="eastAsia"/>
          <w:b/>
          <w:bCs/>
          <w:sz w:val="21"/>
          <w:szCs w:val="28"/>
        </w:rPr>
        <w:t>在提交反馈意见时，请将您知道的相关专利连同支持性文件一并附上。</w:t>
      </w:r>
    </w:p>
    <w:p w14:paraId="114E7538" w14:textId="77777777" w:rsidR="00440720" w:rsidRDefault="0044072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14:paraId="09F39D52" w14:textId="77777777" w:rsidR="00440720" w:rsidRDefault="00000000">
      <w:pPr>
        <w:pStyle w:val="affffffffff0"/>
        <w:framePr w:h="398" w:hRule="exact" w:wrap="around" w:y="14244"/>
      </w:pPr>
      <w:r>
        <w:rPr>
          <w:rFonts w:ascii="黑体"/>
        </w:rPr>
        <w:t>20</w:t>
      </w:r>
      <w:r>
        <w:rPr>
          <w:rFonts w:ascii="黑体" w:hint="eastAsia"/>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w:rPr>
          <w:noProof/>
        </w:rPr>
        <mc:AlternateContent>
          <mc:Choice Requires="wps">
            <w:drawing>
              <wp:anchor distT="0" distB="0" distL="114300" distR="114300" simplePos="0" relativeHeight="251661312" behindDoc="0" locked="1" layoutInCell="1" allowOverlap="1" wp14:anchorId="217E6C99" wp14:editId="0A18FD48">
                <wp:simplePos x="0" y="0"/>
                <wp:positionH relativeFrom="column">
                  <wp:posOffset>-635</wp:posOffset>
                </wp:positionH>
                <wp:positionV relativeFrom="page">
                  <wp:posOffset>9251950</wp:posOffset>
                </wp:positionV>
                <wp:extent cx="6120130" cy="0"/>
                <wp:effectExtent l="8890" t="12700" r="5080" b="6350"/>
                <wp:wrapNone/>
                <wp:docPr id="82905900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h2s8&#10;1gAAAAsBAAAPAAAAAAAAAAEAIAAAACIAAABkcnMvZG93bnJldi54bWxQSwECFAAUAAAACACHTuJA&#10;vfBd6eoBAACyAwAADgAAAAAAAAABACAAAAAlAQAAZHJzL2Uyb0RvYy54bWxQSwUGAAAAAAYABgBZ&#10;AQAAgQUAAAAA&#10;">
                <v:fill on="f" focussize="0,0"/>
                <v:stroke color="#000000" joinstyle="round"/>
                <v:imagedata o:title=""/>
                <o:lock v:ext="edit" aspectratio="f"/>
                <w10:anchorlock/>
              </v:line>
            </w:pict>
          </mc:Fallback>
        </mc:AlternateContent>
      </w:r>
    </w:p>
    <w:p w14:paraId="61E6FA33" w14:textId="77777777" w:rsidR="00440720" w:rsidRDefault="00000000">
      <w:pPr>
        <w:pStyle w:val="affffffffff1"/>
        <w:framePr w:h="406" w:hRule="exact" w:wrap="around" w:y="14236"/>
      </w:pPr>
      <w:r>
        <w:rPr>
          <w:rFonts w:ascii="黑体"/>
        </w:rPr>
        <w:t>20</w:t>
      </w:r>
      <w:r>
        <w:rPr>
          <w:rFonts w:ascii="黑体" w:hint="eastAsia"/>
        </w:rPr>
        <w:t>25</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5196532" w14:textId="77777777" w:rsidR="00440720" w:rsidRDefault="00000000">
      <w:pPr>
        <w:pStyle w:val="affffffff8"/>
        <w:framePr w:h="584" w:hRule="exact" w:hSpace="181" w:vSpace="181" w:wrap="around" w:y="14800"/>
        <w:rPr>
          <w:rFonts w:hAnsi="黑体" w:hint="eastAsia"/>
        </w:rPr>
      </w:pPr>
      <w:r>
        <w:rPr>
          <w:rFonts w:hint="eastAsia"/>
          <w:spacing w:val="20"/>
          <w:sz w:val="28"/>
        </w:rPr>
        <w:t>中国中小企业协会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A4C13DE" w14:textId="77777777" w:rsidR="00440720" w:rsidRDefault="00000000">
      <w:pPr>
        <w:rPr>
          <w:rFonts w:ascii="宋体" w:hAnsi="宋体" w:hint="eastAsia"/>
          <w:sz w:val="28"/>
          <w:szCs w:val="28"/>
        </w:rPr>
        <w:sectPr w:rsidR="00440720" w:rsidSect="00952B55">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BB96282" wp14:editId="12050DA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F3A9C37" w14:textId="77777777" w:rsidR="00952B55" w:rsidRDefault="00952B55" w:rsidP="00952B55">
      <w:pPr>
        <w:pStyle w:val="affffffa"/>
        <w:spacing w:after="360"/>
      </w:pPr>
      <w:bookmarkStart w:id="1" w:name="BookMark1"/>
      <w:bookmarkStart w:id="2" w:name="_Toc195541550"/>
      <w:bookmarkStart w:id="3" w:name="_Toc195541630"/>
      <w:bookmarkStart w:id="4" w:name="_Toc195543649"/>
      <w:bookmarkStart w:id="5" w:name="_Toc196382917"/>
      <w:bookmarkStart w:id="6" w:name="_Toc195542037"/>
      <w:bookmarkStart w:id="7" w:name="_Toc195542459"/>
      <w:bookmarkStart w:id="8" w:name="_Toc196383249"/>
      <w:bookmarkStart w:id="9" w:name="_Toc196465769"/>
      <w:bookmarkStart w:id="10" w:name="_Toc196465840"/>
      <w:bookmarkStart w:id="11" w:name="_Toc196467691"/>
      <w:bookmarkStart w:id="12" w:name="_Toc196467744"/>
      <w:bookmarkStart w:id="13" w:name="_Toc196467979"/>
      <w:bookmarkStart w:id="14" w:name="_Toc196471034"/>
      <w:r w:rsidRPr="00952B55">
        <w:rPr>
          <w:rFonts w:hint="eastAsia"/>
          <w:spacing w:val="320"/>
        </w:rPr>
        <w:lastRenderedPageBreak/>
        <w:t>目</w:t>
      </w:r>
      <w:r>
        <w:rPr>
          <w:rFonts w:hint="eastAsia"/>
        </w:rPr>
        <w:t>次</w:t>
      </w:r>
    </w:p>
    <w:p w14:paraId="0B3702A5" w14:textId="43693E6C"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952B55">
        <w:fldChar w:fldCharType="begin"/>
      </w:r>
      <w:r w:rsidRPr="00952B55">
        <w:instrText xml:space="preserve"> TOC \o "1-1" \h </w:instrText>
      </w:r>
      <w:r w:rsidRPr="00952B55">
        <w:fldChar w:fldCharType="separate"/>
      </w:r>
      <w:hyperlink w:anchor="_Toc196471042" w:history="1">
        <w:r w:rsidRPr="00952B55">
          <w:rPr>
            <w:rStyle w:val="affffb"/>
            <w:rFonts w:hint="eastAsia"/>
            <w:noProof/>
          </w:rPr>
          <w:t>前言</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_Toc196471042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II</w:t>
        </w:r>
        <w:r w:rsidRPr="00952B55">
          <w:rPr>
            <w:rFonts w:hint="eastAsia"/>
            <w:noProof/>
          </w:rPr>
          <w:fldChar w:fldCharType="end"/>
        </w:r>
      </w:hyperlink>
    </w:p>
    <w:p w14:paraId="586D1908" w14:textId="0F4A9B64"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3" w:history="1">
        <w:r w:rsidRPr="00952B55">
          <w:rPr>
            <w:rStyle w:val="affffb"/>
            <w:rFonts w:hint="eastAsia"/>
            <w:noProof/>
          </w:rPr>
          <w:t>1</w:t>
        </w:r>
        <w:r>
          <w:rPr>
            <w:rStyle w:val="affffb"/>
            <w:noProof/>
          </w:rPr>
          <w:t xml:space="preserve"> </w:t>
        </w:r>
        <w:r w:rsidRPr="00952B55">
          <w:rPr>
            <w:rStyle w:val="affffb"/>
            <w:rFonts w:hint="eastAsia"/>
            <w:noProof/>
          </w:rPr>
          <w:t xml:space="preserve"> 范围</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_Toc196471043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1</w:t>
        </w:r>
        <w:r w:rsidRPr="00952B55">
          <w:rPr>
            <w:rFonts w:hint="eastAsia"/>
            <w:noProof/>
          </w:rPr>
          <w:fldChar w:fldCharType="end"/>
        </w:r>
      </w:hyperlink>
    </w:p>
    <w:p w14:paraId="6C661E5F" w14:textId="77F5EA97"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4" w:history="1">
        <w:r w:rsidRPr="00952B55">
          <w:rPr>
            <w:rStyle w:val="affffb"/>
            <w:rFonts w:hint="eastAsia"/>
            <w:noProof/>
          </w:rPr>
          <w:t>2</w:t>
        </w:r>
        <w:r>
          <w:rPr>
            <w:rStyle w:val="affffb"/>
            <w:noProof/>
          </w:rPr>
          <w:t xml:space="preserve"> </w:t>
        </w:r>
        <w:r w:rsidRPr="00952B55">
          <w:rPr>
            <w:rStyle w:val="affffb"/>
            <w:rFonts w:hint="eastAsia"/>
            <w:noProof/>
          </w:rPr>
          <w:t xml:space="preserve"> 规范性引用文件</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_Toc196471044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1</w:t>
        </w:r>
        <w:r w:rsidRPr="00952B55">
          <w:rPr>
            <w:rFonts w:hint="eastAsia"/>
            <w:noProof/>
          </w:rPr>
          <w:fldChar w:fldCharType="end"/>
        </w:r>
      </w:hyperlink>
    </w:p>
    <w:p w14:paraId="24A813E1" w14:textId="3B6CC1ED"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5" w:history="1">
        <w:r w:rsidRPr="00952B55">
          <w:rPr>
            <w:rStyle w:val="affffb"/>
            <w:rFonts w:hint="eastAsia"/>
            <w:noProof/>
          </w:rPr>
          <w:t>3</w:t>
        </w:r>
        <w:r>
          <w:rPr>
            <w:rStyle w:val="affffb"/>
            <w:noProof/>
          </w:rPr>
          <w:t xml:space="preserve"> </w:t>
        </w:r>
        <w:r w:rsidRPr="00952B55">
          <w:rPr>
            <w:rStyle w:val="affffb"/>
            <w:rFonts w:hint="eastAsia"/>
            <w:noProof/>
          </w:rPr>
          <w:t xml:space="preserve"> 术语和定义</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_Toc196471045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1</w:t>
        </w:r>
        <w:r w:rsidRPr="00952B55">
          <w:rPr>
            <w:rFonts w:hint="eastAsia"/>
            <w:noProof/>
          </w:rPr>
          <w:fldChar w:fldCharType="end"/>
        </w:r>
      </w:hyperlink>
    </w:p>
    <w:p w14:paraId="5F0F71D5" w14:textId="573D5413"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6" w:history="1">
        <w:r w:rsidRPr="00952B55">
          <w:rPr>
            <w:rStyle w:val="affffb"/>
            <w:rFonts w:hint="eastAsia"/>
            <w:noProof/>
          </w:rPr>
          <w:t>4</w:t>
        </w:r>
        <w:r>
          <w:rPr>
            <w:rStyle w:val="affffb"/>
            <w:noProof/>
          </w:rPr>
          <w:t xml:space="preserve"> </w:t>
        </w:r>
        <w:r w:rsidRPr="00952B55">
          <w:rPr>
            <w:rStyle w:val="affffb"/>
            <w:rFonts w:hint="eastAsia"/>
            <w:noProof/>
          </w:rPr>
          <w:t xml:space="preserve"> 基本规定</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_Toc196471046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1</w:t>
        </w:r>
        <w:r w:rsidRPr="00952B55">
          <w:rPr>
            <w:rFonts w:hint="eastAsia"/>
            <w:noProof/>
          </w:rPr>
          <w:fldChar w:fldCharType="end"/>
        </w:r>
      </w:hyperlink>
    </w:p>
    <w:p w14:paraId="6E8EE313" w14:textId="2E9129C4"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7" w:history="1">
        <w:r w:rsidRPr="00952B55">
          <w:rPr>
            <w:rStyle w:val="affffb"/>
            <w:rFonts w:hint="eastAsia"/>
            <w:noProof/>
          </w:rPr>
          <w:t>5</w:t>
        </w:r>
        <w:r>
          <w:rPr>
            <w:rStyle w:val="affffb"/>
            <w:noProof/>
          </w:rPr>
          <w:t xml:space="preserve"> </w:t>
        </w:r>
        <w:r w:rsidRPr="00952B55">
          <w:rPr>
            <w:rStyle w:val="affffb"/>
            <w:rFonts w:hint="eastAsia"/>
            <w:noProof/>
          </w:rPr>
          <w:t xml:space="preserve"> 勘察分级</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_Toc196471047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2</w:t>
        </w:r>
        <w:r w:rsidRPr="00952B55">
          <w:rPr>
            <w:rFonts w:hint="eastAsia"/>
            <w:noProof/>
          </w:rPr>
          <w:fldChar w:fldCharType="end"/>
        </w:r>
      </w:hyperlink>
    </w:p>
    <w:p w14:paraId="7AAA42EA" w14:textId="3502B817"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8" w:history="1">
        <w:r w:rsidRPr="00952B55">
          <w:rPr>
            <w:rStyle w:val="affffb"/>
            <w:rFonts w:hint="eastAsia"/>
            <w:noProof/>
          </w:rPr>
          <w:t>6</w:t>
        </w:r>
        <w:r>
          <w:rPr>
            <w:rStyle w:val="affffb"/>
            <w:noProof/>
          </w:rPr>
          <w:t xml:space="preserve"> </w:t>
        </w:r>
        <w:r w:rsidRPr="00952B55">
          <w:rPr>
            <w:rStyle w:val="affffb"/>
            <w:rFonts w:hint="eastAsia"/>
            <w:noProof/>
          </w:rPr>
          <w:t xml:space="preserve"> 勘察要求</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_Toc196471048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2</w:t>
        </w:r>
        <w:r w:rsidRPr="00952B55">
          <w:rPr>
            <w:rFonts w:hint="eastAsia"/>
            <w:noProof/>
          </w:rPr>
          <w:fldChar w:fldCharType="end"/>
        </w:r>
      </w:hyperlink>
    </w:p>
    <w:p w14:paraId="70D60450" w14:textId="0556ABC1" w:rsidR="00952B55" w:rsidRPr="00952B55" w:rsidRDefault="00952B5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71049" w:history="1">
        <w:r w:rsidRPr="00952B55">
          <w:rPr>
            <w:rStyle w:val="affffb"/>
            <w:rFonts w:hint="eastAsia"/>
            <w:noProof/>
          </w:rPr>
          <w:t>7</w:t>
        </w:r>
        <w:r>
          <w:rPr>
            <w:rStyle w:val="affffb"/>
            <w:noProof/>
          </w:rPr>
          <w:t xml:space="preserve"> </w:t>
        </w:r>
        <w:r w:rsidRPr="00952B55">
          <w:rPr>
            <w:rStyle w:val="affffb"/>
            <w:rFonts w:hint="eastAsia"/>
            <w:noProof/>
          </w:rPr>
          <w:t xml:space="preserve"> 勘察报告</w:t>
        </w:r>
        <w:r w:rsidRPr="00952B55">
          <w:rPr>
            <w:rFonts w:hint="eastAsia"/>
            <w:noProof/>
          </w:rPr>
          <w:tab/>
        </w:r>
        <w:r w:rsidRPr="00952B55">
          <w:rPr>
            <w:rFonts w:hint="eastAsia"/>
            <w:noProof/>
          </w:rPr>
          <w:fldChar w:fldCharType="begin"/>
        </w:r>
        <w:r w:rsidRPr="00952B55">
          <w:rPr>
            <w:rFonts w:hint="eastAsia"/>
            <w:noProof/>
          </w:rPr>
          <w:instrText xml:space="preserve"> </w:instrText>
        </w:r>
        <w:r w:rsidRPr="00952B55">
          <w:rPr>
            <w:noProof/>
          </w:rPr>
          <w:instrText>PAGEREF _Toc196471049 \h</w:instrText>
        </w:r>
        <w:r w:rsidRPr="00952B55">
          <w:rPr>
            <w:rFonts w:hint="eastAsia"/>
            <w:noProof/>
          </w:rPr>
          <w:instrText xml:space="preserve"> </w:instrText>
        </w:r>
        <w:r w:rsidRPr="00952B55">
          <w:rPr>
            <w:rFonts w:hint="eastAsia"/>
            <w:noProof/>
          </w:rPr>
        </w:r>
        <w:r w:rsidRPr="00952B55">
          <w:rPr>
            <w:rFonts w:hint="eastAsia"/>
            <w:noProof/>
          </w:rPr>
          <w:fldChar w:fldCharType="separate"/>
        </w:r>
        <w:r w:rsidRPr="00952B55">
          <w:rPr>
            <w:noProof/>
          </w:rPr>
          <w:t>7</w:t>
        </w:r>
        <w:r w:rsidRPr="00952B55">
          <w:rPr>
            <w:rFonts w:hint="eastAsia"/>
            <w:noProof/>
          </w:rPr>
          <w:fldChar w:fldCharType="end"/>
        </w:r>
      </w:hyperlink>
    </w:p>
    <w:p w14:paraId="45D8060E" w14:textId="5D707443" w:rsidR="00952B55" w:rsidRPr="00952B55" w:rsidRDefault="00952B55" w:rsidP="00952B55">
      <w:pPr>
        <w:pStyle w:val="affffffa"/>
        <w:spacing w:after="360"/>
        <w:sectPr w:rsidR="00952B55" w:rsidRPr="00952B55" w:rsidSect="00952B55">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952B55">
        <w:fldChar w:fldCharType="end"/>
      </w:r>
    </w:p>
    <w:p w14:paraId="2E3AE625" w14:textId="77777777" w:rsidR="00440720" w:rsidRDefault="00000000">
      <w:pPr>
        <w:pStyle w:val="a6"/>
        <w:spacing w:before="900" w:after="360"/>
      </w:pPr>
      <w:bookmarkStart w:id="15" w:name="_Toc196471042"/>
      <w:bookmarkStart w:id="16" w:name="BookMark2"/>
      <w:bookmarkEnd w:id="1"/>
      <w:r>
        <w:rPr>
          <w:rFonts w:hint="eastAsia"/>
          <w:spacing w:val="320"/>
        </w:rPr>
        <w:lastRenderedPageBreak/>
        <w:t>前</w:t>
      </w:r>
      <w:r>
        <w:rPr>
          <w:rFonts w:hint="eastAsia"/>
        </w:rPr>
        <w:t>言</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49BD28A" w14:textId="77777777" w:rsidR="00440720" w:rsidRDefault="00000000">
      <w:pPr>
        <w:pStyle w:val="afffff5"/>
        <w:ind w:firstLine="420"/>
      </w:pPr>
      <w:r>
        <w:rPr>
          <w:rFonts w:hint="eastAsia"/>
        </w:rPr>
        <w:t>本文件按照GB/T 1.1—2020《标准化工作导则  第1部分：标准化文件的结构和起草规则》的规定起草。</w:t>
      </w:r>
    </w:p>
    <w:p w14:paraId="08E8BB59" w14:textId="77777777" w:rsidR="00440720" w:rsidRDefault="00000000">
      <w:pPr>
        <w:pStyle w:val="afffff5"/>
        <w:ind w:firstLine="420"/>
      </w:pPr>
      <w:r>
        <w:rPr>
          <w:rFonts w:hint="eastAsia"/>
        </w:rPr>
        <w:t>请注意本文件的某些内容可能涉及专利。本文件的发布机构不承担识别专利的责任。</w:t>
      </w:r>
    </w:p>
    <w:p w14:paraId="6367F62F" w14:textId="77777777" w:rsidR="00440720" w:rsidRDefault="00000000">
      <w:pPr>
        <w:pStyle w:val="afffff5"/>
        <w:ind w:firstLine="420"/>
      </w:pPr>
      <w:r>
        <w:rPr>
          <w:rFonts w:hint="eastAsia"/>
        </w:rPr>
        <w:t>本文件由</w:t>
      </w:r>
      <w:bookmarkStart w:id="17" w:name="OLE_LINK5"/>
      <w:r>
        <w:rPr>
          <w:rFonts w:hint="eastAsia"/>
        </w:rPr>
        <w:t>浙江省地球物理技术应用研究所有限公司</w:t>
      </w:r>
      <w:bookmarkEnd w:id="17"/>
      <w:r>
        <w:rPr>
          <w:rFonts w:hint="eastAsia"/>
        </w:rPr>
        <w:t>提出。</w:t>
      </w:r>
    </w:p>
    <w:p w14:paraId="265C5366" w14:textId="77777777" w:rsidR="00440720" w:rsidRDefault="00000000">
      <w:pPr>
        <w:pStyle w:val="afffff5"/>
        <w:ind w:firstLine="420"/>
      </w:pPr>
      <w:r>
        <w:rPr>
          <w:rFonts w:hint="eastAsia"/>
        </w:rPr>
        <w:t>本文件由</w:t>
      </w:r>
      <w:r>
        <w:rPr>
          <w:rFonts w:ascii="Times New Roman" w:hint="eastAsia"/>
        </w:rPr>
        <w:t>中国中小企业协会</w:t>
      </w:r>
      <w:r>
        <w:rPr>
          <w:rFonts w:hint="eastAsia"/>
        </w:rPr>
        <w:t>归口。</w:t>
      </w:r>
    </w:p>
    <w:p w14:paraId="3EF8403A" w14:textId="77777777" w:rsidR="00440720" w:rsidRDefault="00000000">
      <w:pPr>
        <w:pStyle w:val="afffff5"/>
        <w:ind w:firstLine="420"/>
      </w:pPr>
      <w:r>
        <w:rPr>
          <w:rFonts w:hint="eastAsia"/>
        </w:rPr>
        <w:t>本文件起草单位：浙江省地球物理技术应用研究所有限公司、XXXX、XXXX。</w:t>
      </w:r>
    </w:p>
    <w:p w14:paraId="54C4D88C" w14:textId="77777777" w:rsidR="00440720" w:rsidRDefault="00000000">
      <w:pPr>
        <w:pStyle w:val="afffff5"/>
        <w:ind w:firstLine="420"/>
      </w:pPr>
      <w:r>
        <w:rPr>
          <w:rFonts w:hint="eastAsia"/>
        </w:rPr>
        <w:t>本文件主要起草人：XXX、XXX、XXX。</w:t>
      </w:r>
    </w:p>
    <w:p w14:paraId="1EB446C8" w14:textId="77777777" w:rsidR="00440720" w:rsidRDefault="00440720">
      <w:pPr>
        <w:pStyle w:val="afffff5"/>
        <w:ind w:firstLine="420"/>
        <w:sectPr w:rsidR="00440720" w:rsidSect="00952B55">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050C2AEB" w14:textId="77777777" w:rsidR="00440720" w:rsidRDefault="00440720">
      <w:pPr>
        <w:spacing w:line="20" w:lineRule="exact"/>
        <w:jc w:val="center"/>
        <w:rPr>
          <w:rFonts w:ascii="黑体" w:eastAsia="黑体" w:hAnsi="黑体" w:hint="eastAsia"/>
          <w:sz w:val="32"/>
          <w:szCs w:val="32"/>
        </w:rPr>
      </w:pPr>
      <w:bookmarkStart w:id="18" w:name="BookMark4"/>
      <w:bookmarkEnd w:id="16"/>
    </w:p>
    <w:p w14:paraId="3ED73F0E" w14:textId="77777777" w:rsidR="00440720" w:rsidRDefault="00440720">
      <w:pPr>
        <w:spacing w:line="20" w:lineRule="exact"/>
        <w:jc w:val="center"/>
        <w:rPr>
          <w:rFonts w:ascii="黑体" w:eastAsia="黑体" w:hAnsi="黑体" w:hint="eastAsia"/>
          <w:sz w:val="32"/>
          <w:szCs w:val="32"/>
        </w:rPr>
      </w:pPr>
    </w:p>
    <w:bookmarkStart w:id="19" w:name="OLE_LINK1" w:displacedByCustomXml="next"/>
    <w:bookmarkStart w:id="20" w:name="NEW_STAND_NAME" w:displacedByCustomXml="next"/>
    <w:sdt>
      <w:sdtPr>
        <w:tag w:val="NEW_STAND_NAME"/>
        <w:id w:val="595910757"/>
        <w:lock w:val="sdtLocked"/>
        <w:placeholder>
          <w:docPart w:val="4040D1DD9C8044ED8FF887835122CF07"/>
        </w:placeholder>
      </w:sdtPr>
      <w:sdtContent>
        <w:p w14:paraId="629AD313" w14:textId="77777777" w:rsidR="00440720" w:rsidRDefault="00000000">
          <w:pPr>
            <w:pStyle w:val="afffffffff8"/>
            <w:rPr>
              <w:rFonts w:hint="eastAsia"/>
            </w:rPr>
          </w:pPr>
          <w:r>
            <w:rPr>
              <w:rFonts w:hint="eastAsia"/>
            </w:rPr>
            <w:t>市政桥涵设施岩土工程勘察</w:t>
          </w:r>
          <w:bookmarkEnd w:id="19"/>
          <w:r>
            <w:rPr>
              <w:rFonts w:hint="eastAsia"/>
            </w:rPr>
            <w:t>规范</w:t>
          </w:r>
        </w:p>
      </w:sdtContent>
    </w:sdt>
    <w:p w14:paraId="68A07BAF" w14:textId="77777777" w:rsidR="00440720" w:rsidRDefault="00000000">
      <w:pPr>
        <w:pStyle w:val="affc"/>
        <w:spacing w:before="240" w:after="240"/>
      </w:pPr>
      <w:bookmarkStart w:id="21" w:name="_Toc17233325"/>
      <w:bookmarkStart w:id="22" w:name="_Toc26648465"/>
      <w:bookmarkStart w:id="23" w:name="_Toc26718930"/>
      <w:bookmarkStart w:id="24" w:name="_Toc26986530"/>
      <w:bookmarkStart w:id="25" w:name="_Toc26986771"/>
      <w:bookmarkStart w:id="26" w:name="_Toc195541551"/>
      <w:bookmarkStart w:id="27" w:name="_Toc195541631"/>
      <w:bookmarkStart w:id="28" w:name="_Toc24884218"/>
      <w:bookmarkStart w:id="29" w:name="_Toc24884211"/>
      <w:bookmarkStart w:id="30" w:name="_Toc17233333"/>
      <w:bookmarkStart w:id="31" w:name="_Toc97192964"/>
      <w:bookmarkStart w:id="32" w:name="_Toc195542460"/>
      <w:bookmarkStart w:id="33" w:name="_Toc195543650"/>
      <w:bookmarkStart w:id="34" w:name="_Toc196383250"/>
      <w:bookmarkStart w:id="35" w:name="_Toc195542038"/>
      <w:bookmarkStart w:id="36" w:name="_Toc196382918"/>
      <w:bookmarkStart w:id="37" w:name="_Toc196465770"/>
      <w:bookmarkStart w:id="38" w:name="_Toc196465841"/>
      <w:bookmarkStart w:id="39" w:name="_Toc196467692"/>
      <w:bookmarkStart w:id="40" w:name="_Toc196467745"/>
      <w:bookmarkStart w:id="41" w:name="_Toc196467980"/>
      <w:bookmarkStart w:id="42" w:name="_Toc196471035"/>
      <w:bookmarkStart w:id="43" w:name="_Toc196471043"/>
      <w:bookmarkEnd w:id="2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FB5C51C" w14:textId="47ED00EF" w:rsidR="00440720" w:rsidRDefault="00000000">
      <w:pPr>
        <w:pStyle w:val="afffff5"/>
        <w:ind w:firstLine="420"/>
      </w:pPr>
      <w:bookmarkStart w:id="44" w:name="_Toc24884219"/>
      <w:bookmarkStart w:id="45" w:name="_Toc24884212"/>
      <w:bookmarkStart w:id="46" w:name="_Toc17233334"/>
      <w:bookmarkStart w:id="47" w:name="_Toc17233326"/>
      <w:bookmarkStart w:id="48" w:name="_Toc26648466"/>
      <w:r>
        <w:rPr>
          <w:rFonts w:hint="eastAsia"/>
        </w:rPr>
        <w:t>本文件规定了市政桥涵设施岩土工程勘察的基本规定、勘察分级、</w:t>
      </w:r>
      <w:r w:rsidR="00806A1D">
        <w:rPr>
          <w:rFonts w:hint="eastAsia"/>
        </w:rPr>
        <w:t>勘察</w:t>
      </w:r>
      <w:r w:rsidR="00F469F7">
        <w:rPr>
          <w:rFonts w:hint="eastAsia"/>
        </w:rPr>
        <w:t>要求</w:t>
      </w:r>
      <w:r w:rsidR="00806A1D">
        <w:rPr>
          <w:rFonts w:hint="eastAsia"/>
        </w:rPr>
        <w:t>、</w:t>
      </w:r>
      <w:r>
        <w:rPr>
          <w:rFonts w:hint="eastAsia"/>
        </w:rPr>
        <w:t>勘察</w:t>
      </w:r>
      <w:r w:rsidR="008C478B">
        <w:rPr>
          <w:rFonts w:hint="eastAsia"/>
        </w:rPr>
        <w:t>报告</w:t>
      </w:r>
      <w:r>
        <w:rPr>
          <w:rFonts w:hint="eastAsia"/>
        </w:rPr>
        <w:t>。</w:t>
      </w:r>
    </w:p>
    <w:p w14:paraId="2B57A987" w14:textId="77777777" w:rsidR="00440720" w:rsidRDefault="00000000">
      <w:pPr>
        <w:pStyle w:val="afffff5"/>
        <w:ind w:firstLine="420"/>
      </w:pPr>
      <w:r>
        <w:rPr>
          <w:rFonts w:hint="eastAsia"/>
        </w:rPr>
        <w:t>本文件适用于市政桥涵设施岩土工程勘察。</w:t>
      </w:r>
    </w:p>
    <w:p w14:paraId="5D0F5850" w14:textId="77777777" w:rsidR="00440720" w:rsidRDefault="00000000">
      <w:pPr>
        <w:pStyle w:val="afff2"/>
      </w:pPr>
      <w:r>
        <w:rPr>
          <w:rFonts w:hint="eastAsia"/>
        </w:rPr>
        <w:t>为了不混淆，以下“市政桥涵设施岩土工程勘察”简称“岩土工程勘察”。</w:t>
      </w:r>
    </w:p>
    <w:p w14:paraId="30BBDEB6" w14:textId="77777777" w:rsidR="00440720" w:rsidRDefault="00000000">
      <w:pPr>
        <w:pStyle w:val="affc"/>
        <w:spacing w:before="240" w:after="240"/>
      </w:pPr>
      <w:bookmarkStart w:id="49" w:name="_Toc195543651"/>
      <w:bookmarkStart w:id="50" w:name="_Toc97192965"/>
      <w:bookmarkStart w:id="51" w:name="_Toc195542039"/>
      <w:bookmarkStart w:id="52" w:name="_Toc26986531"/>
      <w:bookmarkStart w:id="53" w:name="_Toc26986772"/>
      <w:bookmarkStart w:id="54" w:name="_Toc196382919"/>
      <w:bookmarkStart w:id="55" w:name="_Toc195541632"/>
      <w:bookmarkStart w:id="56" w:name="_Toc195542461"/>
      <w:bookmarkStart w:id="57" w:name="_Toc196383251"/>
      <w:bookmarkStart w:id="58" w:name="_Toc195541552"/>
      <w:bookmarkStart w:id="59" w:name="_Toc26718931"/>
      <w:bookmarkStart w:id="60" w:name="_Toc196465771"/>
      <w:bookmarkStart w:id="61" w:name="_Toc196465842"/>
      <w:bookmarkStart w:id="62" w:name="_Toc196467693"/>
      <w:bookmarkStart w:id="63" w:name="_Toc196467746"/>
      <w:bookmarkStart w:id="64" w:name="_Toc196467981"/>
      <w:bookmarkStart w:id="65" w:name="_Toc196471036"/>
      <w:bookmarkStart w:id="66" w:name="_Toc196471044"/>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rPr>
        <w:id w:val="715848253"/>
        <w:placeholder>
          <w:docPart w:val="CE4128786E7D4D72AF14A7482509B5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5BCA4E" w14:textId="77777777" w:rsidR="00440720"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C7D8E6" w14:textId="77777777" w:rsidR="00440720" w:rsidRDefault="00000000">
      <w:pPr>
        <w:pStyle w:val="afffff5"/>
        <w:ind w:firstLine="420"/>
      </w:pPr>
      <w:r>
        <w:rPr>
          <w:rFonts w:hint="eastAsia"/>
        </w:rPr>
        <w:t>GB 50021-2001 岩土工程勘察规范</w:t>
      </w:r>
    </w:p>
    <w:p w14:paraId="68D8AD25" w14:textId="77777777" w:rsidR="00440720" w:rsidRDefault="00000000">
      <w:pPr>
        <w:pStyle w:val="afffff5"/>
        <w:ind w:firstLine="420"/>
      </w:pPr>
      <w:bookmarkStart w:id="67" w:name="OLE_LINK3"/>
      <w:r>
        <w:rPr>
          <w:rFonts w:hint="eastAsia"/>
        </w:rPr>
        <w:t xml:space="preserve">JGJ/T 87 </w:t>
      </w:r>
      <w:bookmarkEnd w:id="67"/>
      <w:r>
        <w:rPr>
          <w:rFonts w:hint="eastAsia"/>
        </w:rPr>
        <w:t>建筑工程地质勘探与取样技术规程</w:t>
      </w:r>
    </w:p>
    <w:p w14:paraId="0ADC4A13" w14:textId="134F81D3" w:rsidR="007A6284" w:rsidRDefault="007A6284">
      <w:pPr>
        <w:pStyle w:val="afffff5"/>
        <w:ind w:firstLine="420"/>
      </w:pPr>
      <w:r w:rsidRPr="007A6284">
        <w:rPr>
          <w:rFonts w:hint="eastAsia"/>
        </w:rPr>
        <w:t>JTG 3363 公路桥涵地基与基础设计规范</w:t>
      </w:r>
    </w:p>
    <w:p w14:paraId="0A634D66" w14:textId="77777777" w:rsidR="00440720" w:rsidRDefault="00000000">
      <w:pPr>
        <w:pStyle w:val="affc"/>
        <w:spacing w:before="240" w:after="240"/>
      </w:pPr>
      <w:bookmarkStart w:id="68" w:name="_Toc195542040"/>
      <w:bookmarkStart w:id="69" w:name="_Toc195541553"/>
      <w:bookmarkStart w:id="70" w:name="_Toc97192966"/>
      <w:bookmarkStart w:id="71" w:name="_Toc195542462"/>
      <w:bookmarkStart w:id="72" w:name="_Toc195543652"/>
      <w:bookmarkStart w:id="73" w:name="_Toc196382920"/>
      <w:bookmarkStart w:id="74" w:name="_Toc196383252"/>
      <w:bookmarkStart w:id="75" w:name="_Toc195541633"/>
      <w:bookmarkStart w:id="76" w:name="_Toc196465772"/>
      <w:bookmarkStart w:id="77" w:name="_Toc196465843"/>
      <w:bookmarkStart w:id="78" w:name="_Toc196467694"/>
      <w:bookmarkStart w:id="79" w:name="_Toc196467747"/>
      <w:bookmarkStart w:id="80" w:name="_Toc196467982"/>
      <w:bookmarkStart w:id="81" w:name="_Toc196471037"/>
      <w:bookmarkStart w:id="82" w:name="_Toc196471045"/>
      <w:r>
        <w:rPr>
          <w:rFonts w:hint="eastAsia"/>
          <w:szCs w:val="21"/>
        </w:rPr>
        <w:t>术语和定义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43ADB631E2CD4E3B916A9C864841BC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9CF622" w14:textId="77777777" w:rsidR="00440720" w:rsidRDefault="00000000">
          <w:pPr>
            <w:pStyle w:val="afffff5"/>
            <w:ind w:firstLine="420"/>
          </w:pPr>
          <w:r>
            <w:t>下列术语和定义适用于本文件。</w:t>
          </w:r>
        </w:p>
      </w:sdtContent>
    </w:sdt>
    <w:p w14:paraId="069B330C" w14:textId="77777777" w:rsidR="0044072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桥涵设施 b</w:t>
      </w:r>
      <w:r>
        <w:rPr>
          <w:rFonts w:ascii="黑体" w:eastAsia="黑体" w:hAnsi="黑体"/>
        </w:rPr>
        <w:t>ridge and culvert facilities</w:t>
      </w:r>
    </w:p>
    <w:p w14:paraId="0B020BC9" w14:textId="77777777" w:rsidR="00440720" w:rsidRDefault="00000000">
      <w:pPr>
        <w:pStyle w:val="afffff5"/>
        <w:ind w:firstLine="420"/>
      </w:pPr>
      <w:r>
        <w:t>市政工程的重要组成部分，包括桥梁、涵洞、桥台、桥墩、基础、上部结构和附属设施</w:t>
      </w:r>
      <w:r>
        <w:rPr>
          <w:rFonts w:hint="eastAsia"/>
        </w:rPr>
        <w:t>等，</w:t>
      </w:r>
      <w:r>
        <w:t>用于跨越河流、山谷、道路或其他障碍物的工程结构</w:t>
      </w:r>
      <w:r>
        <w:rPr>
          <w:rFonts w:hint="eastAsia"/>
        </w:rPr>
        <w:t>。</w:t>
      </w:r>
    </w:p>
    <w:p w14:paraId="688AC8E0" w14:textId="77777777" w:rsidR="0044072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岩土工程勘察 </w:t>
      </w:r>
      <w:r>
        <w:rPr>
          <w:rFonts w:ascii="黑体" w:eastAsia="黑体" w:hAnsi="黑体"/>
        </w:rPr>
        <w:t>geotechnical exploration</w:t>
      </w:r>
    </w:p>
    <w:p w14:paraId="2F4935AF" w14:textId="77777777" w:rsidR="00440720" w:rsidRDefault="00000000">
      <w:pPr>
        <w:pStyle w:val="afffff5"/>
        <w:ind w:firstLine="420"/>
      </w:pPr>
      <w:r>
        <w:t>为了查明、分析和评价建设场地的地质、环境特征和岩土工程条件，采用</w:t>
      </w:r>
      <w:r>
        <w:rPr>
          <w:rFonts w:hint="eastAsia"/>
        </w:rPr>
        <w:t>钻探、槽探等</w:t>
      </w:r>
      <w:r>
        <w:t>各种技术手段和方法进行调查研究工作</w:t>
      </w:r>
      <w:r>
        <w:rPr>
          <w:rFonts w:hint="eastAsia"/>
        </w:rPr>
        <w:t>。</w:t>
      </w:r>
    </w:p>
    <w:p w14:paraId="269D3B2A" w14:textId="77777777" w:rsidR="00440720"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原位测试 </w:t>
      </w:r>
      <w:r>
        <w:rPr>
          <w:rFonts w:ascii="黑体" w:eastAsia="黑体" w:hAnsi="黑体"/>
        </w:rPr>
        <w:t>in-situ tests</w:t>
      </w:r>
    </w:p>
    <w:p w14:paraId="78F383C2" w14:textId="77777777" w:rsidR="00440720" w:rsidRDefault="00000000">
      <w:pPr>
        <w:pStyle w:val="afffff5"/>
        <w:ind w:firstLine="420"/>
      </w:pPr>
      <w:r>
        <w:rPr>
          <w:rFonts w:hint="eastAsia"/>
        </w:rPr>
        <w:t>在岩土体所处的位置，基本保持岩土原来的结构、湿度和应力状态，对岩土体进行测试。</w:t>
      </w:r>
    </w:p>
    <w:p w14:paraId="3112B0F3" w14:textId="77777777" w:rsidR="00440720" w:rsidRDefault="00000000">
      <w:pPr>
        <w:pStyle w:val="affc"/>
        <w:spacing w:before="240" w:after="240"/>
      </w:pPr>
      <w:bookmarkStart w:id="84" w:name="_Toc195541554"/>
      <w:bookmarkStart w:id="85" w:name="_Toc195542463"/>
      <w:bookmarkStart w:id="86" w:name="_Toc195541634"/>
      <w:bookmarkStart w:id="87" w:name="_Toc195543653"/>
      <w:bookmarkStart w:id="88" w:name="_Toc195542041"/>
      <w:bookmarkStart w:id="89" w:name="_Toc196382921"/>
      <w:bookmarkStart w:id="90" w:name="_Toc196383253"/>
      <w:bookmarkStart w:id="91" w:name="_Toc196465773"/>
      <w:bookmarkStart w:id="92" w:name="_Toc196465844"/>
      <w:bookmarkStart w:id="93" w:name="_Toc196467695"/>
      <w:bookmarkStart w:id="94" w:name="_Toc196467748"/>
      <w:bookmarkStart w:id="95" w:name="_Toc196467983"/>
      <w:bookmarkStart w:id="96" w:name="_Toc196471038"/>
      <w:bookmarkStart w:id="97" w:name="_Toc196471046"/>
      <w:r>
        <w:rPr>
          <w:rFonts w:hint="eastAsia"/>
        </w:rPr>
        <w:t>基本规定</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51B1D57" w14:textId="77777777" w:rsidR="00440720" w:rsidRDefault="00000000" w:rsidP="00DC5C3E">
      <w:pPr>
        <w:pStyle w:val="affffffffe"/>
        <w:ind w:left="0"/>
      </w:pPr>
      <w:bookmarkStart w:id="98" w:name="OLE_LINK6"/>
      <w:r>
        <w:rPr>
          <w:rFonts w:hint="eastAsia"/>
        </w:rPr>
        <w:t>岩土工程勘察工作应广泛搜集、分析、利用已有资料和建设经验，针对</w:t>
      </w:r>
      <w:bookmarkStart w:id="99" w:name="OLE_LINK4"/>
      <w:r>
        <w:rPr>
          <w:rFonts w:hint="eastAsia"/>
        </w:rPr>
        <w:t>市政桥涵设施</w:t>
      </w:r>
      <w:bookmarkEnd w:id="99"/>
      <w:r>
        <w:rPr>
          <w:rFonts w:hint="eastAsia"/>
        </w:rPr>
        <w:t>工程特点、工程建设各勘察阶段的要求、岩土条件和环境条件，查明不良地质作用和地质灾害，正确反映工程地质条件，精心勘察，精心分析，提出资料完整、评价正确的勘察报告。</w:t>
      </w:r>
    </w:p>
    <w:p w14:paraId="6C415BE2" w14:textId="3C177EC7" w:rsidR="00440720" w:rsidRDefault="00712A72" w:rsidP="00DC5C3E">
      <w:pPr>
        <w:pStyle w:val="affffffffe"/>
        <w:ind w:left="0"/>
      </w:pPr>
      <w:r>
        <w:rPr>
          <w:rFonts w:hint="eastAsia"/>
        </w:rPr>
        <w:t>市政桥涵设施岩土工程勘察宜按可行性研究勘察、初步勘察、详细勘察三个阶段进行。施工阶段可根据需要开展施工勘察工作。</w:t>
      </w:r>
    </w:p>
    <w:p w14:paraId="226EDFAB" w14:textId="77777777" w:rsidR="00440720" w:rsidRDefault="00000000" w:rsidP="00DC5C3E">
      <w:pPr>
        <w:pStyle w:val="affffffffe"/>
        <w:ind w:left="0"/>
      </w:pPr>
      <w:r>
        <w:rPr>
          <w:rFonts w:hint="eastAsia"/>
        </w:rPr>
        <w:t>岩土工程勘察前应根据不同勘察工作阶段的要求，应取得下列图纸和资料：</w:t>
      </w:r>
    </w:p>
    <w:bookmarkEnd w:id="98"/>
    <w:p w14:paraId="128772A0" w14:textId="77777777" w:rsidR="00440720" w:rsidRDefault="00000000">
      <w:pPr>
        <w:pStyle w:val="af5"/>
      </w:pPr>
      <w:r>
        <w:rPr>
          <w:rFonts w:hint="eastAsia"/>
        </w:rPr>
        <w:t>工程设计总平面图；</w:t>
      </w:r>
    </w:p>
    <w:p w14:paraId="71450CE2" w14:textId="77777777" w:rsidR="00440720" w:rsidRDefault="00000000">
      <w:pPr>
        <w:pStyle w:val="af5"/>
      </w:pPr>
      <w:r>
        <w:rPr>
          <w:rFonts w:hint="eastAsia"/>
        </w:rPr>
        <w:t>地形图、地下设施图件或资料；</w:t>
      </w:r>
    </w:p>
    <w:p w14:paraId="010C331D" w14:textId="77777777" w:rsidR="00440720" w:rsidRDefault="00000000">
      <w:pPr>
        <w:pStyle w:val="af5"/>
      </w:pPr>
      <w:r>
        <w:rPr>
          <w:rFonts w:hint="eastAsia"/>
        </w:rPr>
        <w:t>工程规模、结构类型、基础形式、尺寸、荷载等设计要求；</w:t>
      </w:r>
    </w:p>
    <w:p w14:paraId="4C11A07F" w14:textId="77777777" w:rsidR="00440720" w:rsidRDefault="00000000">
      <w:pPr>
        <w:pStyle w:val="af5"/>
      </w:pPr>
      <w:r>
        <w:rPr>
          <w:rFonts w:hint="eastAsia"/>
        </w:rPr>
        <w:t>周边环境和地下设施的相关资料。</w:t>
      </w:r>
    </w:p>
    <w:p w14:paraId="5B47147C" w14:textId="77777777" w:rsidR="00440720" w:rsidRDefault="00000000" w:rsidP="00DC5C3E">
      <w:pPr>
        <w:pStyle w:val="affffffffe"/>
        <w:ind w:left="0"/>
      </w:pPr>
      <w:r>
        <w:rPr>
          <w:rFonts w:hint="eastAsia"/>
        </w:rPr>
        <w:t>岩石的分类和鉴别应符合GB 50021-2021中3.2的规定。</w:t>
      </w:r>
    </w:p>
    <w:p w14:paraId="50E9B103" w14:textId="77777777" w:rsidR="00440720" w:rsidRDefault="00000000" w:rsidP="00DC5C3E">
      <w:pPr>
        <w:pStyle w:val="affffffffe"/>
        <w:ind w:left="0"/>
      </w:pPr>
      <w:r>
        <w:rPr>
          <w:rFonts w:hint="eastAsia"/>
        </w:rPr>
        <w:t>土的分类和鉴别应符合GB 50021-2021中3.3的规定。</w:t>
      </w:r>
    </w:p>
    <w:p w14:paraId="364F2B84" w14:textId="77777777" w:rsidR="0075222E" w:rsidRDefault="00000000" w:rsidP="00DC5C3E">
      <w:pPr>
        <w:pStyle w:val="affffffffe"/>
        <w:ind w:left="0"/>
      </w:pPr>
      <w:r>
        <w:rPr>
          <w:rFonts w:hint="eastAsia"/>
        </w:rPr>
        <w:lastRenderedPageBreak/>
        <w:t>岩石出露或地貌、地质条件较复杂的场地应进行工程地质测绘，岩土工程的地质测绘和调查宜在可行性研究或初步勘察阶段进行，在详细勘察阶段可对某些专门地质问题做补充调查。</w:t>
      </w:r>
    </w:p>
    <w:p w14:paraId="728A48F2" w14:textId="77777777" w:rsidR="0075222E" w:rsidRDefault="00000000" w:rsidP="00DC5C3E">
      <w:pPr>
        <w:pStyle w:val="affffffffe"/>
        <w:ind w:left="0"/>
      </w:pPr>
      <w:r>
        <w:rPr>
          <w:rFonts w:hint="eastAsia"/>
        </w:rPr>
        <w:t>岩土取样按GB 50021-2001中9.4的规定进行。</w:t>
      </w:r>
    </w:p>
    <w:p w14:paraId="3038A35F" w14:textId="1DC3907A" w:rsidR="00440720" w:rsidRDefault="00000000" w:rsidP="00DC5C3E">
      <w:pPr>
        <w:pStyle w:val="affffffffe"/>
        <w:ind w:left="0"/>
      </w:pPr>
      <w:r>
        <w:rPr>
          <w:rFonts w:hint="eastAsia"/>
        </w:rPr>
        <w:t>原位测试按GB 50021-2001中第10章的规定进行。</w:t>
      </w:r>
    </w:p>
    <w:p w14:paraId="07E040D7" w14:textId="74E77806" w:rsidR="00440720" w:rsidRDefault="00000000" w:rsidP="00DC5C3E">
      <w:pPr>
        <w:pStyle w:val="affffffffe"/>
        <w:ind w:left="0"/>
      </w:pPr>
      <w:r>
        <w:rPr>
          <w:rFonts w:hint="eastAsia"/>
        </w:rPr>
        <w:t>钻探操作的具体方法应按JGJ/T 87的规定执行。</w:t>
      </w:r>
    </w:p>
    <w:p w14:paraId="41243CF7" w14:textId="77777777" w:rsidR="00440720" w:rsidRDefault="00000000" w:rsidP="00DC5C3E">
      <w:pPr>
        <w:pStyle w:val="affffffffe"/>
        <w:ind w:left="0"/>
      </w:pPr>
      <w:r>
        <w:rPr>
          <w:rFonts w:hint="eastAsia"/>
        </w:rPr>
        <w:t>勘察钻孔、探井（坑）应按JGJ/T 87的规定进行回填，进行钻探、井探、槽探和洞探时，应采取有效措施确保施工安全。</w:t>
      </w:r>
    </w:p>
    <w:p w14:paraId="2643A6CD" w14:textId="77777777" w:rsidR="00440720" w:rsidRDefault="00000000" w:rsidP="00DC5C3E">
      <w:pPr>
        <w:pStyle w:val="affffffffe"/>
        <w:ind w:left="0"/>
      </w:pPr>
      <w:r>
        <w:rPr>
          <w:rFonts w:hint="eastAsia"/>
        </w:rPr>
        <w:t>现场检验和监测应在工程施工期间进行，现场检验和监测的记录、数据和图件，应保持完整，并应按工程要求整理分析。</w:t>
      </w:r>
    </w:p>
    <w:p w14:paraId="7FD89924" w14:textId="77777777" w:rsidR="0075222E" w:rsidRDefault="0075222E" w:rsidP="00DC5C3E">
      <w:pPr>
        <w:pStyle w:val="affffffffe"/>
        <w:ind w:left="0"/>
      </w:pPr>
      <w:r>
        <w:rPr>
          <w:rFonts w:hint="eastAsia"/>
        </w:rPr>
        <w:t>水和土的腐蚀性评价应按GB 50021-2001的规定执行。</w:t>
      </w:r>
    </w:p>
    <w:p w14:paraId="3377F077" w14:textId="77777777" w:rsidR="0075222E" w:rsidRDefault="0075222E" w:rsidP="00DC5C3E">
      <w:pPr>
        <w:pStyle w:val="affffffffe"/>
        <w:ind w:left="0"/>
      </w:pPr>
      <w:r>
        <w:rPr>
          <w:rFonts w:hint="eastAsia"/>
        </w:rPr>
        <w:t>当拟建场地存在不良地质作用和特殊性岩土时，应评价其影响，提出治理措施的建议和所需的岩土参数。</w:t>
      </w:r>
    </w:p>
    <w:p w14:paraId="112671A3" w14:textId="32F1B191" w:rsidR="0075222E" w:rsidRDefault="0075222E" w:rsidP="00DC5C3E">
      <w:pPr>
        <w:pStyle w:val="affffffffe"/>
        <w:ind w:left="0"/>
      </w:pPr>
      <w:r>
        <w:rPr>
          <w:rFonts w:hint="eastAsia"/>
        </w:rPr>
        <w:t>若有市政桥涵设施岩土工程勘察的改扩建工程，应根据工程特点和设计要求，在利用原工程资料基础上进行勘察。</w:t>
      </w:r>
    </w:p>
    <w:p w14:paraId="42E62C8D" w14:textId="77777777" w:rsidR="00440720" w:rsidRDefault="00000000">
      <w:pPr>
        <w:pStyle w:val="affc"/>
        <w:spacing w:before="240" w:after="240"/>
      </w:pPr>
      <w:bookmarkStart w:id="100" w:name="_Toc196382922"/>
      <w:bookmarkStart w:id="101" w:name="_Toc195541635"/>
      <w:bookmarkStart w:id="102" w:name="_Toc195541555"/>
      <w:bookmarkStart w:id="103" w:name="_Toc196383254"/>
      <w:bookmarkStart w:id="104" w:name="_Toc195542042"/>
      <w:bookmarkStart w:id="105" w:name="_Toc195542464"/>
      <w:bookmarkStart w:id="106" w:name="_Toc195543654"/>
      <w:bookmarkStart w:id="107" w:name="_Toc196465774"/>
      <w:bookmarkStart w:id="108" w:name="_Toc196465845"/>
      <w:bookmarkStart w:id="109" w:name="_Toc196467696"/>
      <w:bookmarkStart w:id="110" w:name="_Toc196467749"/>
      <w:bookmarkStart w:id="111" w:name="_Toc196467984"/>
      <w:bookmarkStart w:id="112" w:name="_Toc196471039"/>
      <w:bookmarkStart w:id="113" w:name="_Toc196471047"/>
      <w:r>
        <w:rPr>
          <w:rFonts w:hint="eastAsia"/>
        </w:rPr>
        <w:t>勘察分级</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34803F4" w14:textId="51508DEB" w:rsidR="00440720" w:rsidRDefault="00000000" w:rsidP="00DC5C3E">
      <w:pPr>
        <w:pStyle w:val="affffffffe"/>
        <w:ind w:left="0"/>
      </w:pPr>
      <w:r>
        <w:rPr>
          <w:rFonts w:hint="eastAsia"/>
        </w:rPr>
        <w:t>市政桥涵设施岩土工程按勘察等级划分如表1所示。</w:t>
      </w:r>
    </w:p>
    <w:p w14:paraId="4CCC5C3D" w14:textId="77777777" w:rsidR="00440720" w:rsidRDefault="00000000">
      <w:pPr>
        <w:pStyle w:val="aff2"/>
        <w:spacing w:before="120" w:after="120"/>
      </w:pPr>
      <w:r>
        <w:rPr>
          <w:rFonts w:hint="eastAsia"/>
        </w:rPr>
        <w:t>勘察等级划分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7784"/>
      </w:tblGrid>
      <w:tr w:rsidR="00440720" w14:paraId="308D263B" w14:textId="77777777">
        <w:trPr>
          <w:tblHeader/>
          <w:jc w:val="center"/>
        </w:trPr>
        <w:tc>
          <w:tcPr>
            <w:tcW w:w="1550" w:type="dxa"/>
            <w:tcBorders>
              <w:top w:val="single" w:sz="8" w:space="0" w:color="auto"/>
              <w:bottom w:val="single" w:sz="8" w:space="0" w:color="auto"/>
            </w:tcBorders>
            <w:shd w:val="clear" w:color="auto" w:fill="auto"/>
            <w:vAlign w:val="center"/>
          </w:tcPr>
          <w:p w14:paraId="56FB7DA1" w14:textId="77777777" w:rsidR="00440720" w:rsidRDefault="00000000">
            <w:pPr>
              <w:pStyle w:val="afffffffff9"/>
            </w:pPr>
            <w:r>
              <w:rPr>
                <w:rFonts w:hint="eastAsia"/>
              </w:rPr>
              <w:t>等级</w:t>
            </w:r>
          </w:p>
        </w:tc>
        <w:tc>
          <w:tcPr>
            <w:tcW w:w="7784" w:type="dxa"/>
            <w:tcBorders>
              <w:top w:val="single" w:sz="8" w:space="0" w:color="auto"/>
              <w:bottom w:val="single" w:sz="8" w:space="0" w:color="auto"/>
            </w:tcBorders>
            <w:shd w:val="clear" w:color="auto" w:fill="auto"/>
            <w:vAlign w:val="center"/>
          </w:tcPr>
          <w:p w14:paraId="090F71CB" w14:textId="77777777" w:rsidR="00440720" w:rsidRDefault="00000000">
            <w:pPr>
              <w:pStyle w:val="afffffffff9"/>
            </w:pPr>
            <w:r>
              <w:rPr>
                <w:rFonts w:hint="eastAsia"/>
              </w:rPr>
              <w:t>划分依据</w:t>
            </w:r>
          </w:p>
        </w:tc>
      </w:tr>
      <w:tr w:rsidR="00440720" w14:paraId="2A9D907E" w14:textId="77777777">
        <w:trPr>
          <w:jc w:val="center"/>
        </w:trPr>
        <w:tc>
          <w:tcPr>
            <w:tcW w:w="1550" w:type="dxa"/>
            <w:tcBorders>
              <w:top w:val="single" w:sz="8" w:space="0" w:color="auto"/>
            </w:tcBorders>
            <w:shd w:val="clear" w:color="auto" w:fill="auto"/>
          </w:tcPr>
          <w:p w14:paraId="320062BA" w14:textId="77777777" w:rsidR="00440720" w:rsidRDefault="00000000">
            <w:pPr>
              <w:pStyle w:val="afffffffff9"/>
            </w:pPr>
            <w:r>
              <w:rPr>
                <w:rFonts w:hint="eastAsia"/>
              </w:rPr>
              <w:t>甲级</w:t>
            </w:r>
          </w:p>
        </w:tc>
        <w:tc>
          <w:tcPr>
            <w:tcW w:w="7784" w:type="dxa"/>
            <w:tcBorders>
              <w:top w:val="single" w:sz="8" w:space="0" w:color="auto"/>
            </w:tcBorders>
            <w:shd w:val="clear" w:color="auto" w:fill="auto"/>
            <w:vAlign w:val="center"/>
          </w:tcPr>
          <w:p w14:paraId="53D84360" w14:textId="77777777" w:rsidR="00440720" w:rsidRDefault="00000000">
            <w:pPr>
              <w:pStyle w:val="afffffffff9"/>
            </w:pPr>
            <w:r>
              <w:rPr>
                <w:rFonts w:hint="eastAsia"/>
              </w:rPr>
              <w:t>工程重要性等级、场地复杂程度等级、岩土条件复杂程度等级中有一项或多项为一级</w:t>
            </w:r>
          </w:p>
        </w:tc>
      </w:tr>
      <w:tr w:rsidR="00440720" w14:paraId="0CAB9D9C" w14:textId="77777777">
        <w:trPr>
          <w:jc w:val="center"/>
        </w:trPr>
        <w:tc>
          <w:tcPr>
            <w:tcW w:w="1550" w:type="dxa"/>
            <w:shd w:val="clear" w:color="auto" w:fill="auto"/>
          </w:tcPr>
          <w:p w14:paraId="79BD0AB6" w14:textId="77777777" w:rsidR="00440720" w:rsidRDefault="00000000">
            <w:pPr>
              <w:pStyle w:val="afffffffff9"/>
            </w:pPr>
            <w:r>
              <w:rPr>
                <w:rFonts w:hint="eastAsia"/>
              </w:rPr>
              <w:t>乙级</w:t>
            </w:r>
          </w:p>
        </w:tc>
        <w:tc>
          <w:tcPr>
            <w:tcW w:w="7784" w:type="dxa"/>
            <w:shd w:val="clear" w:color="auto" w:fill="auto"/>
            <w:vAlign w:val="center"/>
          </w:tcPr>
          <w:p w14:paraId="6450D942" w14:textId="77777777" w:rsidR="00440720" w:rsidRDefault="00000000">
            <w:pPr>
              <w:pStyle w:val="afffffffff9"/>
            </w:pPr>
            <w:r>
              <w:rPr>
                <w:rFonts w:hint="eastAsia"/>
              </w:rPr>
              <w:t>除甲级和丙级以外的勘察项目</w:t>
            </w:r>
          </w:p>
        </w:tc>
      </w:tr>
      <w:tr w:rsidR="00440720" w14:paraId="496A7EE1" w14:textId="77777777">
        <w:trPr>
          <w:jc w:val="center"/>
        </w:trPr>
        <w:tc>
          <w:tcPr>
            <w:tcW w:w="1550" w:type="dxa"/>
            <w:tcBorders>
              <w:bottom w:val="single" w:sz="8" w:space="0" w:color="auto"/>
            </w:tcBorders>
            <w:shd w:val="clear" w:color="auto" w:fill="auto"/>
          </w:tcPr>
          <w:p w14:paraId="2ECA1AFA" w14:textId="77777777" w:rsidR="00440720" w:rsidRDefault="00000000">
            <w:pPr>
              <w:pStyle w:val="afffffffff9"/>
            </w:pPr>
            <w:r>
              <w:rPr>
                <w:rFonts w:hint="eastAsia"/>
              </w:rPr>
              <w:t>丙级</w:t>
            </w:r>
          </w:p>
        </w:tc>
        <w:tc>
          <w:tcPr>
            <w:tcW w:w="7784" w:type="dxa"/>
            <w:tcBorders>
              <w:bottom w:val="single" w:sz="8" w:space="0" w:color="auto"/>
            </w:tcBorders>
            <w:shd w:val="clear" w:color="auto" w:fill="auto"/>
            <w:vAlign w:val="center"/>
          </w:tcPr>
          <w:p w14:paraId="1A79B03B" w14:textId="77777777" w:rsidR="00440720" w:rsidRDefault="00000000">
            <w:pPr>
              <w:pStyle w:val="afffffffff9"/>
            </w:pPr>
            <w:r>
              <w:rPr>
                <w:rFonts w:hint="eastAsia"/>
              </w:rPr>
              <w:t>工程重要性等级、场地复杂程度等级、岩土条件复杂程度等级均为三级</w:t>
            </w:r>
          </w:p>
        </w:tc>
      </w:tr>
      <w:tr w:rsidR="00440720" w14:paraId="2C97FF06" w14:textId="77777777">
        <w:trPr>
          <w:jc w:val="center"/>
        </w:trPr>
        <w:tc>
          <w:tcPr>
            <w:tcW w:w="9334" w:type="dxa"/>
            <w:gridSpan w:val="2"/>
            <w:shd w:val="clear" w:color="auto" w:fill="auto"/>
          </w:tcPr>
          <w:p w14:paraId="15926777" w14:textId="77777777" w:rsidR="00440720" w:rsidRDefault="00000000">
            <w:pPr>
              <w:pStyle w:val="afff2"/>
            </w:pPr>
            <w:r>
              <w:rPr>
                <w:rFonts w:hint="eastAsia"/>
              </w:rPr>
              <w:t>岩质地基上工程重要性等级为一级的工程，当场地复杂程度等级和岩土条件复杂程度等级均为三级时，勘察等级可划分为乙级。</w:t>
            </w:r>
          </w:p>
        </w:tc>
      </w:tr>
    </w:tbl>
    <w:p w14:paraId="5E1F44E5" w14:textId="31CD0DAA" w:rsidR="00440720" w:rsidRDefault="00000000" w:rsidP="00DC5C3E">
      <w:pPr>
        <w:pStyle w:val="affffffffe"/>
        <w:ind w:left="0"/>
      </w:pPr>
      <w:r>
        <w:rPr>
          <w:rFonts w:hint="eastAsia"/>
        </w:rPr>
        <w:t>市政桥涵设施岩土工程的勘察综合等级划分</w:t>
      </w:r>
      <w:r w:rsidR="00712A72">
        <w:rPr>
          <w:rFonts w:hint="eastAsia"/>
        </w:rPr>
        <w:t>如表2所示</w:t>
      </w:r>
      <w:r>
        <w:rPr>
          <w:rFonts w:hint="eastAsia"/>
        </w:rPr>
        <w:t>。</w:t>
      </w:r>
    </w:p>
    <w:p w14:paraId="70A2FC79" w14:textId="77777777" w:rsidR="00440720" w:rsidRDefault="00000000">
      <w:pPr>
        <w:pStyle w:val="aff2"/>
        <w:spacing w:before="120" w:after="120"/>
      </w:pPr>
      <w:r>
        <w:rPr>
          <w:rFonts w:hint="eastAsia"/>
        </w:rPr>
        <w:t>勘察综合等级划分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2410"/>
        <w:gridCol w:w="851"/>
        <w:gridCol w:w="2693"/>
        <w:gridCol w:w="2256"/>
      </w:tblGrid>
      <w:tr w:rsidR="00440720" w14:paraId="39952419" w14:textId="77777777">
        <w:trPr>
          <w:tblHeader/>
          <w:jc w:val="center"/>
        </w:trPr>
        <w:tc>
          <w:tcPr>
            <w:tcW w:w="1124" w:type="dxa"/>
            <w:tcBorders>
              <w:top w:val="single" w:sz="8" w:space="0" w:color="auto"/>
              <w:bottom w:val="single" w:sz="8" w:space="0" w:color="auto"/>
            </w:tcBorders>
            <w:shd w:val="clear" w:color="auto" w:fill="auto"/>
            <w:vAlign w:val="center"/>
          </w:tcPr>
          <w:p w14:paraId="37BCB4C1" w14:textId="77777777" w:rsidR="00440720" w:rsidRDefault="00000000">
            <w:pPr>
              <w:pStyle w:val="afffffffff9"/>
            </w:pPr>
            <w:r>
              <w:rPr>
                <w:rFonts w:hint="eastAsia"/>
              </w:rPr>
              <w:t>重要性等级</w:t>
            </w:r>
          </w:p>
        </w:tc>
        <w:tc>
          <w:tcPr>
            <w:tcW w:w="2410" w:type="dxa"/>
            <w:tcBorders>
              <w:top w:val="single" w:sz="8" w:space="0" w:color="auto"/>
              <w:bottom w:val="single" w:sz="8" w:space="0" w:color="auto"/>
            </w:tcBorders>
            <w:shd w:val="clear" w:color="auto" w:fill="auto"/>
            <w:vAlign w:val="center"/>
          </w:tcPr>
          <w:p w14:paraId="5D6F2142" w14:textId="77777777" w:rsidR="00440720" w:rsidRDefault="00000000">
            <w:pPr>
              <w:pStyle w:val="afffffffff9"/>
            </w:pPr>
            <w:r>
              <w:rPr>
                <w:rFonts w:hint="eastAsia"/>
              </w:rPr>
              <w:t>适用对象</w:t>
            </w:r>
          </w:p>
        </w:tc>
        <w:tc>
          <w:tcPr>
            <w:tcW w:w="851" w:type="dxa"/>
            <w:tcBorders>
              <w:top w:val="single" w:sz="8" w:space="0" w:color="auto"/>
              <w:bottom w:val="single" w:sz="8" w:space="0" w:color="auto"/>
            </w:tcBorders>
            <w:shd w:val="clear" w:color="auto" w:fill="auto"/>
            <w:vAlign w:val="center"/>
          </w:tcPr>
          <w:p w14:paraId="0B5BD651" w14:textId="77777777" w:rsidR="00440720" w:rsidRDefault="00000000">
            <w:pPr>
              <w:pStyle w:val="afffffffff9"/>
            </w:pPr>
            <w:r>
              <w:rPr>
                <w:rFonts w:hint="eastAsia"/>
              </w:rPr>
              <w:t>复杂等级</w:t>
            </w:r>
          </w:p>
        </w:tc>
        <w:tc>
          <w:tcPr>
            <w:tcW w:w="2693" w:type="dxa"/>
            <w:tcBorders>
              <w:top w:val="single" w:sz="8" w:space="0" w:color="auto"/>
              <w:bottom w:val="single" w:sz="8" w:space="0" w:color="auto"/>
            </w:tcBorders>
            <w:shd w:val="clear" w:color="auto" w:fill="auto"/>
            <w:vAlign w:val="center"/>
          </w:tcPr>
          <w:p w14:paraId="5D39A622" w14:textId="77777777" w:rsidR="00440720" w:rsidRDefault="00000000">
            <w:pPr>
              <w:pStyle w:val="afffffffff9"/>
            </w:pPr>
            <w:r>
              <w:rPr>
                <w:rFonts w:hint="eastAsia"/>
              </w:rPr>
              <w:t>场地复杂程度</w:t>
            </w:r>
          </w:p>
        </w:tc>
        <w:tc>
          <w:tcPr>
            <w:tcW w:w="2256" w:type="dxa"/>
            <w:tcBorders>
              <w:top w:val="single" w:sz="8" w:space="0" w:color="auto"/>
              <w:bottom w:val="single" w:sz="8" w:space="0" w:color="auto"/>
            </w:tcBorders>
            <w:shd w:val="clear" w:color="auto" w:fill="auto"/>
            <w:vAlign w:val="center"/>
          </w:tcPr>
          <w:p w14:paraId="07A755D9" w14:textId="77777777" w:rsidR="00440720" w:rsidRDefault="00000000">
            <w:pPr>
              <w:pStyle w:val="afffffffff9"/>
            </w:pPr>
            <w:r>
              <w:rPr>
                <w:rFonts w:hint="eastAsia"/>
              </w:rPr>
              <w:t>岩土条件复杂程度</w:t>
            </w:r>
          </w:p>
        </w:tc>
      </w:tr>
      <w:tr w:rsidR="00440720" w14:paraId="05471F43" w14:textId="77777777">
        <w:trPr>
          <w:jc w:val="center"/>
        </w:trPr>
        <w:tc>
          <w:tcPr>
            <w:tcW w:w="1124" w:type="dxa"/>
            <w:tcBorders>
              <w:top w:val="single" w:sz="8" w:space="0" w:color="auto"/>
            </w:tcBorders>
            <w:shd w:val="clear" w:color="auto" w:fill="auto"/>
            <w:vAlign w:val="center"/>
          </w:tcPr>
          <w:p w14:paraId="2996AAC0" w14:textId="77777777" w:rsidR="00440720" w:rsidRDefault="00000000">
            <w:pPr>
              <w:pStyle w:val="afffffffff9"/>
            </w:pPr>
            <w:r>
              <w:rPr>
                <w:rFonts w:hint="eastAsia"/>
              </w:rPr>
              <w:t>一级</w:t>
            </w:r>
          </w:p>
        </w:tc>
        <w:tc>
          <w:tcPr>
            <w:tcW w:w="2410" w:type="dxa"/>
            <w:tcBorders>
              <w:top w:val="single" w:sz="8" w:space="0" w:color="auto"/>
            </w:tcBorders>
            <w:shd w:val="clear" w:color="auto" w:fill="auto"/>
            <w:vAlign w:val="center"/>
          </w:tcPr>
          <w:p w14:paraId="14214F29" w14:textId="77777777" w:rsidR="00440720" w:rsidRDefault="00000000">
            <w:pPr>
              <w:pStyle w:val="afffffffff9"/>
            </w:pPr>
            <w:r>
              <w:rPr>
                <w:rFonts w:hint="eastAsia"/>
              </w:rPr>
              <w:t>特大桥、大桥</w:t>
            </w:r>
          </w:p>
        </w:tc>
        <w:tc>
          <w:tcPr>
            <w:tcW w:w="851" w:type="dxa"/>
            <w:tcBorders>
              <w:top w:val="single" w:sz="8" w:space="0" w:color="auto"/>
            </w:tcBorders>
            <w:shd w:val="clear" w:color="auto" w:fill="auto"/>
            <w:vAlign w:val="center"/>
          </w:tcPr>
          <w:p w14:paraId="5CE68F57" w14:textId="77777777" w:rsidR="00440720" w:rsidRDefault="00000000">
            <w:pPr>
              <w:pStyle w:val="afffffffff9"/>
            </w:pPr>
            <w:r>
              <w:rPr>
                <w:rFonts w:hint="eastAsia"/>
              </w:rPr>
              <w:t>复杂</w:t>
            </w:r>
          </w:p>
        </w:tc>
        <w:tc>
          <w:tcPr>
            <w:tcW w:w="2693" w:type="dxa"/>
            <w:tcBorders>
              <w:top w:val="single" w:sz="8" w:space="0" w:color="auto"/>
            </w:tcBorders>
            <w:shd w:val="clear" w:color="auto" w:fill="auto"/>
            <w:vAlign w:val="center"/>
          </w:tcPr>
          <w:p w14:paraId="1415E655" w14:textId="77777777" w:rsidR="00440720" w:rsidRPr="00712A72" w:rsidRDefault="00000000" w:rsidP="00712A72">
            <w:pPr>
              <w:pStyle w:val="af5"/>
              <w:numPr>
                <w:ilvl w:val="0"/>
                <w:numId w:val="66"/>
              </w:numPr>
              <w:ind w:left="425" w:hanging="425"/>
              <w:rPr>
                <w:sz w:val="18"/>
                <w:szCs w:val="18"/>
              </w:rPr>
            </w:pPr>
            <w:r w:rsidRPr="00712A72">
              <w:rPr>
                <w:rFonts w:hint="eastAsia"/>
                <w:sz w:val="18"/>
                <w:szCs w:val="18"/>
              </w:rPr>
              <w:t>地形地貌复杂；</w:t>
            </w:r>
          </w:p>
          <w:p w14:paraId="273209AC" w14:textId="77777777" w:rsidR="00440720" w:rsidRPr="00712A72" w:rsidRDefault="00000000" w:rsidP="00712A72">
            <w:pPr>
              <w:pStyle w:val="af5"/>
              <w:numPr>
                <w:ilvl w:val="0"/>
                <w:numId w:val="66"/>
              </w:numPr>
              <w:ind w:left="425" w:hanging="425"/>
              <w:rPr>
                <w:sz w:val="18"/>
                <w:szCs w:val="18"/>
              </w:rPr>
            </w:pPr>
            <w:r w:rsidRPr="00712A72">
              <w:rPr>
                <w:rFonts w:hint="eastAsia"/>
                <w:sz w:val="18"/>
                <w:szCs w:val="18"/>
              </w:rPr>
              <w:t>抗震危险地段；</w:t>
            </w:r>
          </w:p>
          <w:p w14:paraId="45A9C734" w14:textId="77777777" w:rsidR="00440720" w:rsidRPr="00712A72" w:rsidRDefault="00000000" w:rsidP="00712A72">
            <w:pPr>
              <w:pStyle w:val="af5"/>
              <w:numPr>
                <w:ilvl w:val="0"/>
                <w:numId w:val="66"/>
              </w:numPr>
              <w:ind w:left="425" w:hanging="425"/>
              <w:rPr>
                <w:sz w:val="18"/>
                <w:szCs w:val="18"/>
              </w:rPr>
            </w:pPr>
            <w:r w:rsidRPr="00712A72">
              <w:rPr>
                <w:rFonts w:hint="eastAsia"/>
                <w:sz w:val="18"/>
                <w:szCs w:val="18"/>
              </w:rPr>
              <w:t>不良地质作用强烈发育；</w:t>
            </w:r>
          </w:p>
          <w:p w14:paraId="1D4BE6D1" w14:textId="77777777" w:rsidR="00440720" w:rsidRPr="00712A72" w:rsidRDefault="00000000" w:rsidP="00712A72">
            <w:pPr>
              <w:pStyle w:val="af5"/>
              <w:numPr>
                <w:ilvl w:val="0"/>
                <w:numId w:val="66"/>
              </w:numPr>
              <w:ind w:left="425" w:hanging="425"/>
              <w:rPr>
                <w:sz w:val="18"/>
                <w:szCs w:val="18"/>
              </w:rPr>
            </w:pPr>
            <w:r w:rsidRPr="00712A72">
              <w:rPr>
                <w:rFonts w:hint="eastAsia"/>
                <w:sz w:val="18"/>
                <w:szCs w:val="18"/>
              </w:rPr>
              <w:t>地下水对工程的影响大；</w:t>
            </w:r>
          </w:p>
          <w:p w14:paraId="03E29A00" w14:textId="77777777" w:rsidR="00440720" w:rsidRPr="00712A72" w:rsidRDefault="00000000" w:rsidP="00712A72">
            <w:pPr>
              <w:pStyle w:val="af5"/>
              <w:numPr>
                <w:ilvl w:val="0"/>
                <w:numId w:val="66"/>
              </w:numPr>
              <w:ind w:left="425" w:hanging="425"/>
              <w:rPr>
                <w:sz w:val="18"/>
                <w:szCs w:val="18"/>
              </w:rPr>
            </w:pPr>
            <w:r w:rsidRPr="00712A72">
              <w:rPr>
                <w:rFonts w:hint="eastAsia"/>
                <w:sz w:val="18"/>
                <w:szCs w:val="18"/>
              </w:rPr>
              <w:t>周边环境条件对工程影响大</w:t>
            </w:r>
          </w:p>
        </w:tc>
        <w:tc>
          <w:tcPr>
            <w:tcW w:w="2256" w:type="dxa"/>
            <w:tcBorders>
              <w:top w:val="single" w:sz="8" w:space="0" w:color="auto"/>
            </w:tcBorders>
            <w:shd w:val="clear" w:color="auto" w:fill="auto"/>
            <w:vAlign w:val="center"/>
          </w:tcPr>
          <w:p w14:paraId="273A9CB6" w14:textId="77777777" w:rsidR="00440720" w:rsidRPr="00712A72" w:rsidRDefault="00000000" w:rsidP="00712A72">
            <w:pPr>
              <w:pStyle w:val="af5"/>
              <w:numPr>
                <w:ilvl w:val="0"/>
                <w:numId w:val="72"/>
              </w:numPr>
              <w:ind w:left="425" w:hanging="425"/>
              <w:rPr>
                <w:sz w:val="18"/>
                <w:szCs w:val="18"/>
              </w:rPr>
            </w:pPr>
            <w:r w:rsidRPr="00712A72">
              <w:rPr>
                <w:rFonts w:hint="eastAsia"/>
                <w:sz w:val="18"/>
                <w:szCs w:val="18"/>
              </w:rPr>
              <w:t>岩土类型多，很不均匀；</w:t>
            </w:r>
          </w:p>
          <w:p w14:paraId="0E9ABA20" w14:textId="77777777" w:rsidR="00440720" w:rsidRPr="00712A72" w:rsidRDefault="00000000" w:rsidP="00712A72">
            <w:pPr>
              <w:pStyle w:val="af5"/>
              <w:numPr>
                <w:ilvl w:val="0"/>
                <w:numId w:val="72"/>
              </w:numPr>
              <w:ind w:left="425" w:hanging="425"/>
              <w:rPr>
                <w:sz w:val="18"/>
                <w:szCs w:val="18"/>
              </w:rPr>
            </w:pPr>
            <w:r w:rsidRPr="00712A72">
              <w:rPr>
                <w:rFonts w:hint="eastAsia"/>
                <w:sz w:val="18"/>
                <w:szCs w:val="18"/>
              </w:rPr>
              <w:t>围岩或地基、边坡的岩土性质变化大；</w:t>
            </w:r>
          </w:p>
          <w:p w14:paraId="60E32674" w14:textId="77777777" w:rsidR="00440720" w:rsidRPr="00712A72" w:rsidRDefault="00000000" w:rsidP="00712A72">
            <w:pPr>
              <w:pStyle w:val="af5"/>
              <w:numPr>
                <w:ilvl w:val="0"/>
                <w:numId w:val="72"/>
              </w:numPr>
              <w:ind w:left="425" w:hanging="425"/>
              <w:rPr>
                <w:sz w:val="18"/>
                <w:szCs w:val="18"/>
              </w:rPr>
            </w:pPr>
            <w:r w:rsidRPr="00712A72">
              <w:rPr>
                <w:rFonts w:hint="eastAsia"/>
                <w:sz w:val="18"/>
                <w:szCs w:val="18"/>
              </w:rPr>
              <w:t>存在需进行专门治理的特殊性岩土</w:t>
            </w:r>
          </w:p>
        </w:tc>
      </w:tr>
      <w:tr w:rsidR="00440720" w14:paraId="56BB6599" w14:textId="77777777">
        <w:trPr>
          <w:jc w:val="center"/>
        </w:trPr>
        <w:tc>
          <w:tcPr>
            <w:tcW w:w="1124" w:type="dxa"/>
            <w:shd w:val="clear" w:color="auto" w:fill="auto"/>
            <w:vAlign w:val="center"/>
          </w:tcPr>
          <w:p w14:paraId="14870F21" w14:textId="77777777" w:rsidR="00440720" w:rsidRDefault="00000000">
            <w:pPr>
              <w:pStyle w:val="afffffffff9"/>
            </w:pPr>
            <w:r>
              <w:rPr>
                <w:rFonts w:hint="eastAsia"/>
              </w:rPr>
              <w:t>二级</w:t>
            </w:r>
          </w:p>
        </w:tc>
        <w:tc>
          <w:tcPr>
            <w:tcW w:w="2410" w:type="dxa"/>
            <w:shd w:val="clear" w:color="auto" w:fill="auto"/>
            <w:vAlign w:val="center"/>
          </w:tcPr>
          <w:p w14:paraId="1C5C2AE6" w14:textId="77777777" w:rsidR="00440720" w:rsidRDefault="00000000">
            <w:pPr>
              <w:pStyle w:val="afffffffff9"/>
            </w:pPr>
            <w:r>
              <w:rPr>
                <w:rFonts w:hint="eastAsia"/>
              </w:rPr>
              <w:t>除一级、三级之外的城市桥涵</w:t>
            </w:r>
          </w:p>
        </w:tc>
        <w:tc>
          <w:tcPr>
            <w:tcW w:w="851" w:type="dxa"/>
            <w:shd w:val="clear" w:color="auto" w:fill="auto"/>
            <w:vAlign w:val="center"/>
          </w:tcPr>
          <w:p w14:paraId="16E67F17" w14:textId="77777777" w:rsidR="00440720" w:rsidRDefault="00000000">
            <w:pPr>
              <w:pStyle w:val="afffffffff9"/>
            </w:pPr>
            <w:r>
              <w:rPr>
                <w:rFonts w:hint="eastAsia"/>
              </w:rPr>
              <w:t>中等复杂</w:t>
            </w:r>
          </w:p>
        </w:tc>
        <w:tc>
          <w:tcPr>
            <w:tcW w:w="2693" w:type="dxa"/>
            <w:shd w:val="clear" w:color="auto" w:fill="auto"/>
            <w:vAlign w:val="center"/>
          </w:tcPr>
          <w:p w14:paraId="23A65E6A" w14:textId="77777777" w:rsidR="00440720" w:rsidRPr="00712A72" w:rsidRDefault="00000000" w:rsidP="00712A72">
            <w:pPr>
              <w:pStyle w:val="af5"/>
              <w:numPr>
                <w:ilvl w:val="0"/>
                <w:numId w:val="73"/>
              </w:numPr>
              <w:ind w:left="425" w:hanging="425"/>
              <w:rPr>
                <w:sz w:val="18"/>
                <w:szCs w:val="18"/>
              </w:rPr>
            </w:pPr>
            <w:r w:rsidRPr="00712A72">
              <w:rPr>
                <w:rFonts w:hint="eastAsia"/>
                <w:sz w:val="18"/>
                <w:szCs w:val="18"/>
              </w:rPr>
              <w:t>地形地貌较复杂；</w:t>
            </w:r>
          </w:p>
          <w:p w14:paraId="4080BFCE" w14:textId="77777777" w:rsidR="00440720" w:rsidRPr="00712A72" w:rsidRDefault="00000000" w:rsidP="00712A72">
            <w:pPr>
              <w:pStyle w:val="af5"/>
              <w:numPr>
                <w:ilvl w:val="0"/>
                <w:numId w:val="73"/>
              </w:numPr>
              <w:ind w:left="425" w:hanging="425"/>
              <w:rPr>
                <w:sz w:val="18"/>
                <w:szCs w:val="18"/>
              </w:rPr>
            </w:pPr>
            <w:r w:rsidRPr="00712A72">
              <w:rPr>
                <w:rFonts w:hint="eastAsia"/>
                <w:sz w:val="18"/>
                <w:szCs w:val="18"/>
              </w:rPr>
              <w:t>抗震不利地段；</w:t>
            </w:r>
          </w:p>
          <w:p w14:paraId="264B1DA0" w14:textId="77777777" w:rsidR="00440720" w:rsidRPr="00712A72" w:rsidRDefault="00000000" w:rsidP="00712A72">
            <w:pPr>
              <w:pStyle w:val="af5"/>
              <w:numPr>
                <w:ilvl w:val="0"/>
                <w:numId w:val="73"/>
              </w:numPr>
              <w:ind w:left="425" w:hanging="425"/>
              <w:rPr>
                <w:sz w:val="18"/>
                <w:szCs w:val="18"/>
              </w:rPr>
            </w:pPr>
            <w:r w:rsidRPr="00712A72">
              <w:rPr>
                <w:rFonts w:hint="eastAsia"/>
                <w:sz w:val="18"/>
                <w:szCs w:val="18"/>
              </w:rPr>
              <w:t>不良地质作用发育；</w:t>
            </w:r>
          </w:p>
          <w:p w14:paraId="2ABC4A29" w14:textId="77777777" w:rsidR="00440720" w:rsidRPr="00712A72" w:rsidRDefault="00000000" w:rsidP="00712A72">
            <w:pPr>
              <w:pStyle w:val="af5"/>
              <w:numPr>
                <w:ilvl w:val="0"/>
                <w:numId w:val="73"/>
              </w:numPr>
              <w:ind w:left="425" w:hanging="425"/>
              <w:rPr>
                <w:sz w:val="18"/>
                <w:szCs w:val="18"/>
              </w:rPr>
            </w:pPr>
            <w:r w:rsidRPr="00712A72">
              <w:rPr>
                <w:rFonts w:hint="eastAsia"/>
                <w:sz w:val="18"/>
                <w:szCs w:val="18"/>
              </w:rPr>
              <w:t>地下水对工程有影响；</w:t>
            </w:r>
          </w:p>
          <w:p w14:paraId="1475C1DE" w14:textId="77777777" w:rsidR="00440720" w:rsidRPr="00712A72" w:rsidRDefault="00000000" w:rsidP="00712A72">
            <w:pPr>
              <w:pStyle w:val="af5"/>
              <w:numPr>
                <w:ilvl w:val="0"/>
                <w:numId w:val="73"/>
              </w:numPr>
              <w:ind w:left="425" w:hanging="425"/>
              <w:rPr>
                <w:sz w:val="18"/>
                <w:szCs w:val="18"/>
              </w:rPr>
            </w:pPr>
            <w:r w:rsidRPr="00712A72">
              <w:rPr>
                <w:rFonts w:hint="eastAsia"/>
                <w:sz w:val="18"/>
                <w:szCs w:val="18"/>
              </w:rPr>
              <w:t>周边环境条件对工程影响较大</w:t>
            </w:r>
          </w:p>
        </w:tc>
        <w:tc>
          <w:tcPr>
            <w:tcW w:w="2256" w:type="dxa"/>
            <w:shd w:val="clear" w:color="auto" w:fill="auto"/>
            <w:vAlign w:val="center"/>
          </w:tcPr>
          <w:p w14:paraId="049B1341" w14:textId="77777777" w:rsidR="00440720" w:rsidRPr="00712A72" w:rsidRDefault="00000000" w:rsidP="00712A72">
            <w:pPr>
              <w:pStyle w:val="af5"/>
              <w:numPr>
                <w:ilvl w:val="0"/>
                <w:numId w:val="74"/>
              </w:numPr>
              <w:ind w:left="425" w:hanging="425"/>
              <w:rPr>
                <w:sz w:val="18"/>
                <w:szCs w:val="18"/>
              </w:rPr>
            </w:pPr>
            <w:r w:rsidRPr="00712A72">
              <w:rPr>
                <w:rFonts w:hint="eastAsia"/>
                <w:sz w:val="18"/>
                <w:szCs w:val="18"/>
              </w:rPr>
              <w:t>岩土类型较多，不均匀</w:t>
            </w:r>
          </w:p>
          <w:p w14:paraId="4C3E6188" w14:textId="77777777" w:rsidR="00440720" w:rsidRPr="00712A72" w:rsidRDefault="00000000" w:rsidP="00712A72">
            <w:pPr>
              <w:pStyle w:val="af5"/>
              <w:numPr>
                <w:ilvl w:val="0"/>
                <w:numId w:val="74"/>
              </w:numPr>
              <w:ind w:left="425" w:hanging="425"/>
              <w:rPr>
                <w:sz w:val="18"/>
                <w:szCs w:val="18"/>
              </w:rPr>
            </w:pPr>
            <w:r w:rsidRPr="00712A72">
              <w:rPr>
                <w:rFonts w:hint="eastAsia"/>
                <w:sz w:val="18"/>
                <w:szCs w:val="18"/>
              </w:rPr>
              <w:t>中等复杂；</w:t>
            </w:r>
          </w:p>
          <w:p w14:paraId="10306BBC" w14:textId="77777777" w:rsidR="00440720" w:rsidRPr="00712A72" w:rsidRDefault="00000000" w:rsidP="00712A72">
            <w:pPr>
              <w:pStyle w:val="af5"/>
              <w:numPr>
                <w:ilvl w:val="0"/>
                <w:numId w:val="74"/>
              </w:numPr>
              <w:ind w:left="425" w:hanging="425"/>
              <w:rPr>
                <w:sz w:val="18"/>
                <w:szCs w:val="18"/>
              </w:rPr>
            </w:pPr>
            <w:r w:rsidRPr="00712A72">
              <w:rPr>
                <w:rFonts w:hint="eastAsia"/>
                <w:sz w:val="18"/>
                <w:szCs w:val="18"/>
              </w:rPr>
              <w:t>围岩或地基、边坡的岩土性质变化较大；</w:t>
            </w:r>
          </w:p>
          <w:p w14:paraId="2CA1D028" w14:textId="77777777" w:rsidR="00440720" w:rsidRPr="00712A72" w:rsidRDefault="00000000" w:rsidP="00712A72">
            <w:pPr>
              <w:pStyle w:val="af5"/>
              <w:numPr>
                <w:ilvl w:val="0"/>
                <w:numId w:val="74"/>
              </w:numPr>
              <w:ind w:left="425" w:hanging="425"/>
              <w:rPr>
                <w:sz w:val="18"/>
                <w:szCs w:val="18"/>
              </w:rPr>
            </w:pPr>
            <w:r w:rsidRPr="00712A72">
              <w:rPr>
                <w:rFonts w:hint="eastAsia"/>
                <w:sz w:val="18"/>
                <w:szCs w:val="18"/>
              </w:rPr>
              <w:t>特殊性岩土不需要专门治理</w:t>
            </w:r>
          </w:p>
        </w:tc>
      </w:tr>
      <w:tr w:rsidR="00440720" w14:paraId="3C432598" w14:textId="77777777">
        <w:trPr>
          <w:jc w:val="center"/>
        </w:trPr>
        <w:tc>
          <w:tcPr>
            <w:tcW w:w="1124" w:type="dxa"/>
            <w:shd w:val="clear" w:color="auto" w:fill="auto"/>
            <w:vAlign w:val="center"/>
          </w:tcPr>
          <w:p w14:paraId="6E357AF7" w14:textId="77777777" w:rsidR="00440720" w:rsidRDefault="00000000">
            <w:pPr>
              <w:pStyle w:val="afffffffff9"/>
            </w:pPr>
            <w:r>
              <w:rPr>
                <w:rFonts w:hint="eastAsia"/>
              </w:rPr>
              <w:t>三级</w:t>
            </w:r>
          </w:p>
        </w:tc>
        <w:tc>
          <w:tcPr>
            <w:tcW w:w="2410" w:type="dxa"/>
            <w:shd w:val="clear" w:color="auto" w:fill="auto"/>
            <w:vAlign w:val="center"/>
          </w:tcPr>
          <w:p w14:paraId="14BB5483" w14:textId="77777777" w:rsidR="00440720" w:rsidRDefault="00000000">
            <w:pPr>
              <w:pStyle w:val="afffffffff9"/>
            </w:pPr>
            <w:r>
              <w:rPr>
                <w:rFonts w:hint="eastAsia"/>
              </w:rPr>
              <w:t>小桥、涵洞及人行地下通道</w:t>
            </w:r>
          </w:p>
        </w:tc>
        <w:tc>
          <w:tcPr>
            <w:tcW w:w="851" w:type="dxa"/>
            <w:shd w:val="clear" w:color="auto" w:fill="auto"/>
            <w:vAlign w:val="center"/>
          </w:tcPr>
          <w:p w14:paraId="71A5E5F3" w14:textId="77777777" w:rsidR="00440720" w:rsidRDefault="00000000">
            <w:pPr>
              <w:pStyle w:val="afffffffff9"/>
            </w:pPr>
            <w:r>
              <w:rPr>
                <w:rFonts w:hint="eastAsia"/>
              </w:rPr>
              <w:t>简单</w:t>
            </w:r>
          </w:p>
        </w:tc>
        <w:tc>
          <w:tcPr>
            <w:tcW w:w="2693" w:type="dxa"/>
            <w:shd w:val="clear" w:color="auto" w:fill="auto"/>
            <w:vAlign w:val="center"/>
          </w:tcPr>
          <w:p w14:paraId="04739C9C" w14:textId="77777777" w:rsidR="00440720" w:rsidRPr="00712A72" w:rsidRDefault="00000000" w:rsidP="00712A72">
            <w:pPr>
              <w:pStyle w:val="af5"/>
              <w:numPr>
                <w:ilvl w:val="0"/>
                <w:numId w:val="75"/>
              </w:numPr>
              <w:ind w:left="425" w:hanging="425"/>
              <w:rPr>
                <w:sz w:val="18"/>
                <w:szCs w:val="18"/>
              </w:rPr>
            </w:pPr>
            <w:r w:rsidRPr="00712A72">
              <w:rPr>
                <w:rFonts w:hint="eastAsia"/>
                <w:sz w:val="18"/>
                <w:szCs w:val="18"/>
              </w:rPr>
              <w:t>地形地貌简单；</w:t>
            </w:r>
          </w:p>
          <w:p w14:paraId="624BAD90" w14:textId="77777777" w:rsidR="00440720" w:rsidRPr="00712A72" w:rsidRDefault="00000000" w:rsidP="00712A72">
            <w:pPr>
              <w:pStyle w:val="af5"/>
              <w:numPr>
                <w:ilvl w:val="0"/>
                <w:numId w:val="75"/>
              </w:numPr>
              <w:ind w:left="425" w:hanging="425"/>
              <w:rPr>
                <w:sz w:val="18"/>
                <w:szCs w:val="18"/>
              </w:rPr>
            </w:pPr>
            <w:r w:rsidRPr="00712A72">
              <w:rPr>
                <w:rFonts w:hint="eastAsia"/>
                <w:sz w:val="18"/>
                <w:szCs w:val="18"/>
              </w:rPr>
              <w:t>抗震有利、一般地段；</w:t>
            </w:r>
          </w:p>
          <w:p w14:paraId="0C4E638E" w14:textId="77777777" w:rsidR="00440720" w:rsidRPr="00712A72" w:rsidRDefault="00000000" w:rsidP="00712A72">
            <w:pPr>
              <w:pStyle w:val="af5"/>
              <w:numPr>
                <w:ilvl w:val="0"/>
                <w:numId w:val="75"/>
              </w:numPr>
              <w:ind w:left="425" w:hanging="425"/>
              <w:rPr>
                <w:sz w:val="18"/>
                <w:szCs w:val="18"/>
              </w:rPr>
            </w:pPr>
            <w:r w:rsidRPr="00712A72">
              <w:rPr>
                <w:rFonts w:hint="eastAsia"/>
                <w:sz w:val="18"/>
                <w:szCs w:val="18"/>
              </w:rPr>
              <w:t>不良地质作用不发育；</w:t>
            </w:r>
          </w:p>
          <w:p w14:paraId="364DE3D4" w14:textId="77777777" w:rsidR="00440720" w:rsidRPr="00712A72" w:rsidRDefault="00000000" w:rsidP="00712A72">
            <w:pPr>
              <w:pStyle w:val="af5"/>
              <w:numPr>
                <w:ilvl w:val="0"/>
                <w:numId w:val="75"/>
              </w:numPr>
              <w:ind w:left="425" w:hanging="425"/>
              <w:rPr>
                <w:sz w:val="18"/>
                <w:szCs w:val="18"/>
              </w:rPr>
            </w:pPr>
            <w:r w:rsidRPr="00712A72">
              <w:rPr>
                <w:rFonts w:hint="eastAsia"/>
                <w:sz w:val="18"/>
                <w:szCs w:val="18"/>
              </w:rPr>
              <w:t>地下水对工程无影响；</w:t>
            </w:r>
          </w:p>
          <w:p w14:paraId="6529FA0E" w14:textId="77777777" w:rsidR="00440720" w:rsidRPr="00712A72" w:rsidRDefault="00000000" w:rsidP="00712A72">
            <w:pPr>
              <w:pStyle w:val="af5"/>
              <w:numPr>
                <w:ilvl w:val="0"/>
                <w:numId w:val="75"/>
              </w:numPr>
              <w:ind w:left="425" w:hanging="425"/>
              <w:rPr>
                <w:sz w:val="18"/>
                <w:szCs w:val="18"/>
              </w:rPr>
            </w:pPr>
            <w:r w:rsidRPr="00712A72">
              <w:rPr>
                <w:rFonts w:hint="eastAsia"/>
                <w:sz w:val="18"/>
                <w:szCs w:val="18"/>
              </w:rPr>
              <w:t>周边环境条件对工程影响较小</w:t>
            </w:r>
          </w:p>
        </w:tc>
        <w:tc>
          <w:tcPr>
            <w:tcW w:w="2256" w:type="dxa"/>
            <w:shd w:val="clear" w:color="auto" w:fill="auto"/>
            <w:vAlign w:val="center"/>
          </w:tcPr>
          <w:p w14:paraId="166AD437" w14:textId="77777777" w:rsidR="00440720" w:rsidRPr="00712A72" w:rsidRDefault="00000000" w:rsidP="00712A72">
            <w:pPr>
              <w:pStyle w:val="af5"/>
              <w:numPr>
                <w:ilvl w:val="0"/>
                <w:numId w:val="76"/>
              </w:numPr>
              <w:ind w:left="425" w:hanging="425"/>
              <w:rPr>
                <w:sz w:val="18"/>
                <w:szCs w:val="18"/>
              </w:rPr>
            </w:pPr>
            <w:r w:rsidRPr="00712A72">
              <w:rPr>
                <w:rFonts w:hint="eastAsia"/>
                <w:sz w:val="18"/>
                <w:szCs w:val="18"/>
              </w:rPr>
              <w:t>岩土类型单一，均匀；</w:t>
            </w:r>
          </w:p>
          <w:p w14:paraId="1B5BEF64" w14:textId="77777777" w:rsidR="00440720" w:rsidRPr="00712A72" w:rsidRDefault="00000000" w:rsidP="00712A72">
            <w:pPr>
              <w:pStyle w:val="af5"/>
              <w:numPr>
                <w:ilvl w:val="0"/>
                <w:numId w:val="76"/>
              </w:numPr>
              <w:ind w:left="425" w:hanging="425"/>
              <w:rPr>
                <w:sz w:val="18"/>
                <w:szCs w:val="18"/>
              </w:rPr>
            </w:pPr>
            <w:r w:rsidRPr="00712A72">
              <w:rPr>
                <w:rFonts w:hint="eastAsia"/>
                <w:sz w:val="18"/>
                <w:szCs w:val="18"/>
              </w:rPr>
              <w:t>围岩或地基、边坡的岩土性质变化不大；</w:t>
            </w:r>
          </w:p>
          <w:p w14:paraId="30FB85A7" w14:textId="77777777" w:rsidR="00440720" w:rsidRPr="00712A72" w:rsidRDefault="00000000" w:rsidP="00712A72">
            <w:pPr>
              <w:pStyle w:val="af5"/>
              <w:numPr>
                <w:ilvl w:val="0"/>
                <w:numId w:val="76"/>
              </w:numPr>
              <w:ind w:left="425" w:hanging="425"/>
              <w:rPr>
                <w:sz w:val="18"/>
                <w:szCs w:val="18"/>
              </w:rPr>
            </w:pPr>
            <w:r w:rsidRPr="00712A72">
              <w:rPr>
                <w:rFonts w:hint="eastAsia"/>
                <w:sz w:val="18"/>
                <w:szCs w:val="18"/>
              </w:rPr>
              <w:t>无特殊性岩土</w:t>
            </w:r>
          </w:p>
        </w:tc>
      </w:tr>
    </w:tbl>
    <w:p w14:paraId="548AC081" w14:textId="7F3A404F" w:rsidR="00440720" w:rsidRDefault="00000000">
      <w:pPr>
        <w:pStyle w:val="affc"/>
        <w:spacing w:before="240" w:after="240"/>
      </w:pPr>
      <w:bookmarkStart w:id="114" w:name="_Toc195542045"/>
      <w:bookmarkStart w:id="115" w:name="_Toc195541558"/>
      <w:bookmarkStart w:id="116" w:name="_Toc195541638"/>
      <w:bookmarkStart w:id="117" w:name="_Toc195542467"/>
      <w:bookmarkStart w:id="118" w:name="_Toc195543657"/>
      <w:bookmarkStart w:id="119" w:name="_Toc196382923"/>
      <w:bookmarkStart w:id="120" w:name="_Toc196383255"/>
      <w:bookmarkStart w:id="121" w:name="_Toc196465775"/>
      <w:bookmarkStart w:id="122" w:name="_Toc196465846"/>
      <w:bookmarkStart w:id="123" w:name="_Toc196467697"/>
      <w:bookmarkStart w:id="124" w:name="_Toc196467750"/>
      <w:bookmarkStart w:id="125" w:name="_Toc196467985"/>
      <w:bookmarkStart w:id="126" w:name="_Toc196471040"/>
      <w:bookmarkStart w:id="127" w:name="_Toc196471048"/>
      <w:r>
        <w:rPr>
          <w:rFonts w:hint="eastAsia"/>
        </w:rPr>
        <w:t>勘察</w:t>
      </w:r>
      <w:bookmarkEnd w:id="114"/>
      <w:bookmarkEnd w:id="115"/>
      <w:bookmarkEnd w:id="116"/>
      <w:bookmarkEnd w:id="117"/>
      <w:bookmarkEnd w:id="118"/>
      <w:bookmarkEnd w:id="119"/>
      <w:bookmarkEnd w:id="120"/>
      <w:bookmarkEnd w:id="121"/>
      <w:bookmarkEnd w:id="122"/>
      <w:bookmarkEnd w:id="123"/>
      <w:bookmarkEnd w:id="124"/>
      <w:bookmarkEnd w:id="125"/>
      <w:r w:rsidR="00F469F7">
        <w:rPr>
          <w:rFonts w:hint="eastAsia"/>
        </w:rPr>
        <w:t>要求</w:t>
      </w:r>
      <w:bookmarkEnd w:id="126"/>
      <w:bookmarkEnd w:id="127"/>
    </w:p>
    <w:p w14:paraId="6A08040E" w14:textId="77777777" w:rsidR="00440720" w:rsidRDefault="00000000" w:rsidP="00DC5C3E">
      <w:pPr>
        <w:pStyle w:val="affd"/>
        <w:spacing w:before="120" w:after="120"/>
        <w:ind w:left="0"/>
      </w:pPr>
      <w:bookmarkStart w:id="128" w:name="OLE_LINK7"/>
      <w:r>
        <w:rPr>
          <w:rFonts w:hint="eastAsia"/>
        </w:rPr>
        <w:t>可行性研究勘察</w:t>
      </w:r>
    </w:p>
    <w:bookmarkEnd w:id="128"/>
    <w:p w14:paraId="50907C34" w14:textId="77777777" w:rsidR="00440720" w:rsidRDefault="00000000">
      <w:pPr>
        <w:pStyle w:val="affe"/>
        <w:spacing w:before="120" w:after="120"/>
      </w:pPr>
      <w:r>
        <w:rPr>
          <w:rFonts w:hint="eastAsia"/>
        </w:rPr>
        <w:lastRenderedPageBreak/>
        <w:t>一般规定</w:t>
      </w:r>
    </w:p>
    <w:p w14:paraId="51F9BF0A" w14:textId="77777777" w:rsidR="00440720" w:rsidRDefault="00000000">
      <w:pPr>
        <w:pStyle w:val="afffffffff0"/>
      </w:pPr>
      <w:r>
        <w:rPr>
          <w:rFonts w:hint="eastAsia"/>
        </w:rPr>
        <w:t>可行性研究勘察应针对市政桥涵设施比选方案开展工程地质勘察工作，研究场地的地质条件。</w:t>
      </w:r>
    </w:p>
    <w:p w14:paraId="7522CEE7" w14:textId="77777777" w:rsidR="00440720" w:rsidRDefault="00000000">
      <w:pPr>
        <w:pStyle w:val="afffffffff0"/>
      </w:pPr>
      <w:r>
        <w:rPr>
          <w:rFonts w:hint="eastAsia"/>
        </w:rPr>
        <w:t>可行性研究勘察应重点研究对方案有重大影响的不良地质作用和地质灾害、特殊性岩土等工程地质条件。</w:t>
      </w:r>
    </w:p>
    <w:p w14:paraId="53685FD0" w14:textId="77777777" w:rsidR="00440720" w:rsidRDefault="00000000">
      <w:pPr>
        <w:pStyle w:val="afffffffff0"/>
      </w:pPr>
      <w:r>
        <w:rPr>
          <w:rFonts w:hint="eastAsia"/>
        </w:rPr>
        <w:t>可行性研究勘察应在搜集整理、分析利用已有地质资料和岩土工程的地质调查与测绘基础上进行勘探与取样、工程物探、原位测试、试验等工作。</w:t>
      </w:r>
    </w:p>
    <w:p w14:paraId="66309DFB" w14:textId="77777777" w:rsidR="00440720" w:rsidRDefault="00000000">
      <w:pPr>
        <w:pStyle w:val="affe"/>
        <w:spacing w:before="120" w:after="120"/>
      </w:pPr>
      <w:r>
        <w:rPr>
          <w:rFonts w:hint="eastAsia"/>
        </w:rPr>
        <w:t>勘察要求</w:t>
      </w:r>
    </w:p>
    <w:p w14:paraId="722983D7" w14:textId="77777777" w:rsidR="00440720" w:rsidRDefault="00000000">
      <w:pPr>
        <w:pStyle w:val="afffffffff0"/>
      </w:pPr>
      <w:r>
        <w:rPr>
          <w:rFonts w:hint="eastAsia"/>
        </w:rPr>
        <w:t>可行性研究勘察的搜集、调查和工程地质的测绘和调查应包含下列内容：</w:t>
      </w:r>
    </w:p>
    <w:p w14:paraId="3DB3D142" w14:textId="77777777" w:rsidR="00440720" w:rsidRDefault="00000000">
      <w:pPr>
        <w:pStyle w:val="af5"/>
        <w:numPr>
          <w:ilvl w:val="0"/>
          <w:numId w:val="39"/>
        </w:numPr>
      </w:pPr>
      <w:r>
        <w:rPr>
          <w:rFonts w:hint="eastAsia"/>
        </w:rPr>
        <w:t>搜集区域地形地貌、构造、地震、气象、地层、水文、邻近的水源地保护区、水源开采情况及环境保护要求等；</w:t>
      </w:r>
    </w:p>
    <w:p w14:paraId="366F9816" w14:textId="77777777" w:rsidR="00440720" w:rsidRDefault="00000000">
      <w:pPr>
        <w:pStyle w:val="af5"/>
      </w:pPr>
      <w:r>
        <w:rPr>
          <w:rFonts w:hint="eastAsia"/>
        </w:rPr>
        <w:t>场地地层岩性、地下水、特殊性岩土、不良地质作用和地质灾害等；</w:t>
      </w:r>
    </w:p>
    <w:p w14:paraId="722A45ED" w14:textId="77777777" w:rsidR="00440720" w:rsidRDefault="00000000">
      <w:pPr>
        <w:pStyle w:val="af5"/>
      </w:pPr>
      <w:r>
        <w:rPr>
          <w:rFonts w:hint="eastAsia"/>
        </w:rPr>
        <w:t>调查场地及周边环境条件。</w:t>
      </w:r>
    </w:p>
    <w:p w14:paraId="5AC98F4E" w14:textId="77777777" w:rsidR="00440720" w:rsidRDefault="00000000">
      <w:pPr>
        <w:pStyle w:val="afffffffff0"/>
      </w:pPr>
      <w:r>
        <w:rPr>
          <w:rFonts w:hint="eastAsia"/>
        </w:rPr>
        <w:t>可行性研究勘察的工程地质调查和测绘比例尺宜为1：2000</w:t>
      </w:r>
      <w:r>
        <w:rPr>
          <w:rFonts w:hAnsi="宋体" w:hint="eastAsia"/>
        </w:rPr>
        <w:t>～</w:t>
      </w:r>
      <w:r>
        <w:rPr>
          <w:rFonts w:hint="eastAsia"/>
        </w:rPr>
        <w:t>1：5000。</w:t>
      </w:r>
    </w:p>
    <w:p w14:paraId="018B8712" w14:textId="77777777" w:rsidR="00440720" w:rsidRDefault="00000000">
      <w:pPr>
        <w:pStyle w:val="afffffffff0"/>
      </w:pPr>
      <w:r>
        <w:rPr>
          <w:rFonts w:hint="eastAsia"/>
        </w:rPr>
        <w:t>可行性研究勘察的勘探工作应符合下列规定：</w:t>
      </w:r>
    </w:p>
    <w:p w14:paraId="60C967F2" w14:textId="77777777" w:rsidR="00440720" w:rsidRDefault="00000000">
      <w:pPr>
        <w:pStyle w:val="af5"/>
        <w:numPr>
          <w:ilvl w:val="0"/>
          <w:numId w:val="40"/>
        </w:numPr>
      </w:pPr>
      <w:r>
        <w:rPr>
          <w:rFonts w:hint="eastAsia"/>
        </w:rPr>
        <w:t>勘探点间距可根据勘察任务要求、场地或岩土条件复杂程度等级按表3的规定确定；</w:t>
      </w:r>
    </w:p>
    <w:p w14:paraId="29A5A7C7" w14:textId="77777777" w:rsidR="00440720" w:rsidRDefault="00000000">
      <w:pPr>
        <w:pStyle w:val="aff2"/>
        <w:spacing w:before="120" w:after="120"/>
      </w:pPr>
      <w:r>
        <w:rPr>
          <w:rFonts w:hint="eastAsia"/>
        </w:rPr>
        <w:t>勘探点间距</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440720" w14:paraId="7BD6D50C" w14:textId="77777777">
        <w:trPr>
          <w:tblHeader/>
          <w:jc w:val="center"/>
        </w:trPr>
        <w:tc>
          <w:tcPr>
            <w:tcW w:w="4667" w:type="dxa"/>
            <w:tcBorders>
              <w:top w:val="single" w:sz="8" w:space="0" w:color="auto"/>
              <w:bottom w:val="single" w:sz="8" w:space="0" w:color="auto"/>
            </w:tcBorders>
            <w:shd w:val="clear" w:color="auto" w:fill="auto"/>
            <w:vAlign w:val="center"/>
          </w:tcPr>
          <w:p w14:paraId="53223BB5" w14:textId="77777777" w:rsidR="00440720" w:rsidRDefault="00000000">
            <w:pPr>
              <w:pStyle w:val="afffffffff9"/>
            </w:pPr>
            <w:r>
              <w:rPr>
                <w:rFonts w:hint="eastAsia"/>
              </w:rPr>
              <w:t>场地或岩土条件复杂程度等级</w:t>
            </w:r>
          </w:p>
        </w:tc>
        <w:tc>
          <w:tcPr>
            <w:tcW w:w="4667" w:type="dxa"/>
            <w:tcBorders>
              <w:top w:val="single" w:sz="8" w:space="0" w:color="auto"/>
              <w:bottom w:val="single" w:sz="8" w:space="0" w:color="auto"/>
            </w:tcBorders>
            <w:shd w:val="clear" w:color="auto" w:fill="auto"/>
            <w:vAlign w:val="center"/>
          </w:tcPr>
          <w:p w14:paraId="6359745B" w14:textId="77777777" w:rsidR="00440720" w:rsidRDefault="00000000">
            <w:pPr>
              <w:pStyle w:val="afffffffff9"/>
            </w:pPr>
            <w:r>
              <w:rPr>
                <w:rFonts w:hint="eastAsia"/>
              </w:rPr>
              <w:t>勘探点间距</w:t>
            </w:r>
          </w:p>
          <w:p w14:paraId="79D1AC95" w14:textId="77777777" w:rsidR="00440720" w:rsidRDefault="00000000">
            <w:pPr>
              <w:pStyle w:val="afffffffff9"/>
            </w:pPr>
            <w:r>
              <w:rPr>
                <w:rFonts w:hint="eastAsia"/>
              </w:rPr>
              <w:t>m</w:t>
            </w:r>
          </w:p>
        </w:tc>
      </w:tr>
      <w:tr w:rsidR="00440720" w14:paraId="728825C2" w14:textId="77777777">
        <w:trPr>
          <w:jc w:val="center"/>
        </w:trPr>
        <w:tc>
          <w:tcPr>
            <w:tcW w:w="4667" w:type="dxa"/>
            <w:tcBorders>
              <w:top w:val="single" w:sz="8" w:space="0" w:color="auto"/>
            </w:tcBorders>
            <w:shd w:val="clear" w:color="auto" w:fill="auto"/>
            <w:vAlign w:val="center"/>
          </w:tcPr>
          <w:p w14:paraId="7BB8368D" w14:textId="77777777" w:rsidR="00440720" w:rsidRDefault="00000000">
            <w:pPr>
              <w:pStyle w:val="afffffffff9"/>
            </w:pPr>
            <w:r>
              <w:rPr>
                <w:rFonts w:hint="eastAsia"/>
              </w:rPr>
              <w:t>一级</w:t>
            </w:r>
          </w:p>
        </w:tc>
        <w:tc>
          <w:tcPr>
            <w:tcW w:w="4667" w:type="dxa"/>
            <w:tcBorders>
              <w:top w:val="single" w:sz="8" w:space="0" w:color="auto"/>
            </w:tcBorders>
            <w:shd w:val="clear" w:color="auto" w:fill="auto"/>
            <w:vAlign w:val="center"/>
          </w:tcPr>
          <w:p w14:paraId="6511AF8A" w14:textId="77777777" w:rsidR="00440720" w:rsidRDefault="00000000">
            <w:pPr>
              <w:pStyle w:val="afffffffff9"/>
            </w:pPr>
            <w:r>
              <w:t>300</w:t>
            </w:r>
            <w:r>
              <w:rPr>
                <w:rFonts w:hAnsi="宋体" w:hint="eastAsia"/>
              </w:rPr>
              <w:t>～</w:t>
            </w:r>
            <w:r>
              <w:t>500</w:t>
            </w:r>
          </w:p>
        </w:tc>
      </w:tr>
      <w:tr w:rsidR="00440720" w14:paraId="2A16277B" w14:textId="77777777">
        <w:trPr>
          <w:jc w:val="center"/>
        </w:trPr>
        <w:tc>
          <w:tcPr>
            <w:tcW w:w="4667" w:type="dxa"/>
            <w:shd w:val="clear" w:color="auto" w:fill="auto"/>
          </w:tcPr>
          <w:p w14:paraId="6C1D8181" w14:textId="77777777" w:rsidR="00440720" w:rsidRDefault="00000000">
            <w:pPr>
              <w:pStyle w:val="afffffffff9"/>
            </w:pPr>
            <w:r>
              <w:rPr>
                <w:rFonts w:hint="eastAsia"/>
              </w:rPr>
              <w:t>二级</w:t>
            </w:r>
          </w:p>
        </w:tc>
        <w:tc>
          <w:tcPr>
            <w:tcW w:w="4667" w:type="dxa"/>
            <w:shd w:val="clear" w:color="auto" w:fill="auto"/>
          </w:tcPr>
          <w:p w14:paraId="42FE1FC9" w14:textId="77777777" w:rsidR="00440720" w:rsidRDefault="00000000">
            <w:pPr>
              <w:pStyle w:val="afffffffff9"/>
            </w:pPr>
            <w:r>
              <w:t>500</w:t>
            </w:r>
            <w:r>
              <w:rPr>
                <w:rFonts w:hAnsi="宋体" w:hint="eastAsia"/>
              </w:rPr>
              <w:t>～</w:t>
            </w:r>
            <w:r>
              <w:t>1000</w:t>
            </w:r>
          </w:p>
        </w:tc>
      </w:tr>
      <w:tr w:rsidR="00440720" w14:paraId="2C9F0FBF" w14:textId="77777777">
        <w:trPr>
          <w:jc w:val="center"/>
        </w:trPr>
        <w:tc>
          <w:tcPr>
            <w:tcW w:w="4667" w:type="dxa"/>
            <w:shd w:val="clear" w:color="auto" w:fill="auto"/>
          </w:tcPr>
          <w:p w14:paraId="2EF55BC6" w14:textId="77777777" w:rsidR="00440720" w:rsidRDefault="00000000">
            <w:pPr>
              <w:pStyle w:val="afffffffff9"/>
            </w:pPr>
            <w:r>
              <w:rPr>
                <w:rFonts w:hint="eastAsia"/>
              </w:rPr>
              <w:t>三级</w:t>
            </w:r>
          </w:p>
        </w:tc>
        <w:tc>
          <w:tcPr>
            <w:tcW w:w="4667" w:type="dxa"/>
            <w:shd w:val="clear" w:color="auto" w:fill="auto"/>
          </w:tcPr>
          <w:p w14:paraId="15CE765A" w14:textId="77777777" w:rsidR="00440720" w:rsidRDefault="00000000">
            <w:pPr>
              <w:pStyle w:val="afffffffff9"/>
            </w:pPr>
            <w:r>
              <w:t>1000</w:t>
            </w:r>
            <w:r>
              <w:rPr>
                <w:rFonts w:hAnsi="宋体" w:hint="eastAsia"/>
              </w:rPr>
              <w:t>～</w:t>
            </w:r>
            <w:r>
              <w:t>2000</w:t>
            </w:r>
          </w:p>
        </w:tc>
      </w:tr>
    </w:tbl>
    <w:p w14:paraId="6D2BDCF0" w14:textId="34FD1E41" w:rsidR="00440720" w:rsidRDefault="00000000">
      <w:pPr>
        <w:pStyle w:val="af5"/>
      </w:pPr>
      <w:r>
        <w:rPr>
          <w:rFonts w:hint="eastAsia"/>
        </w:rPr>
        <w:t>每个工程地质单元应布置勘探点，地质条件复杂时，应加密</w:t>
      </w:r>
      <w:r w:rsidR="00F469F7">
        <w:rPr>
          <w:rFonts w:hint="eastAsia"/>
        </w:rPr>
        <w:t>勘察</w:t>
      </w:r>
      <w:r>
        <w:rPr>
          <w:rFonts w:hint="eastAsia"/>
        </w:rPr>
        <w:t>点；</w:t>
      </w:r>
    </w:p>
    <w:p w14:paraId="46C7D920" w14:textId="77777777" w:rsidR="00440720" w:rsidRDefault="00000000">
      <w:pPr>
        <w:pStyle w:val="af5"/>
      </w:pPr>
      <w:r>
        <w:rPr>
          <w:rFonts w:hint="eastAsia"/>
        </w:rPr>
        <w:t>勘探孔深度应满足场地稳定性、工程建设适宜性评价等的需要。</w:t>
      </w:r>
    </w:p>
    <w:p w14:paraId="7BE176DD" w14:textId="77777777" w:rsidR="00440720" w:rsidRDefault="00000000">
      <w:pPr>
        <w:pStyle w:val="afffffffff0"/>
      </w:pPr>
      <w:r>
        <w:rPr>
          <w:rFonts w:hint="eastAsia"/>
        </w:rPr>
        <w:t>可行性研究勘察应重点分析评价下列内容：</w:t>
      </w:r>
    </w:p>
    <w:p w14:paraId="1399FF1D" w14:textId="77777777" w:rsidR="00440720" w:rsidRDefault="00000000">
      <w:pPr>
        <w:pStyle w:val="af5"/>
        <w:numPr>
          <w:ilvl w:val="0"/>
          <w:numId w:val="41"/>
        </w:numPr>
      </w:pPr>
      <w:r>
        <w:rPr>
          <w:rFonts w:hint="eastAsia"/>
        </w:rPr>
        <w:t>场地稳定性，工程建设适宜性；</w:t>
      </w:r>
    </w:p>
    <w:p w14:paraId="15DCB4B5" w14:textId="77777777" w:rsidR="00440720" w:rsidRDefault="00000000">
      <w:pPr>
        <w:pStyle w:val="af5"/>
      </w:pPr>
      <w:r>
        <w:rPr>
          <w:rFonts w:hint="eastAsia"/>
        </w:rPr>
        <w:t>初步划分建设场地抗震地段类别；</w:t>
      </w:r>
    </w:p>
    <w:p w14:paraId="4F0D4DEF" w14:textId="77777777" w:rsidR="00440720" w:rsidRDefault="00000000">
      <w:pPr>
        <w:pStyle w:val="af5"/>
      </w:pPr>
      <w:r>
        <w:rPr>
          <w:rFonts w:hint="eastAsia"/>
        </w:rPr>
        <w:t>初步分析不良地质作用及特殊性岩土对工程的不利影响；</w:t>
      </w:r>
    </w:p>
    <w:p w14:paraId="4C739CEB" w14:textId="77777777" w:rsidR="00440720" w:rsidRDefault="00000000">
      <w:pPr>
        <w:pStyle w:val="af5"/>
      </w:pPr>
      <w:r>
        <w:rPr>
          <w:rFonts w:hint="eastAsia"/>
        </w:rPr>
        <w:t xml:space="preserve">存在两个或以上拟选建设场地时，应进行比选分析； </w:t>
      </w:r>
    </w:p>
    <w:p w14:paraId="0A57CE13" w14:textId="77777777" w:rsidR="00440720" w:rsidRDefault="00000000">
      <w:pPr>
        <w:pStyle w:val="af5"/>
      </w:pPr>
      <w:r>
        <w:rPr>
          <w:rFonts w:hint="eastAsia"/>
        </w:rPr>
        <w:t>提出初步勘察工作建议。</w:t>
      </w:r>
    </w:p>
    <w:p w14:paraId="65895530" w14:textId="77777777" w:rsidR="00440720" w:rsidRDefault="00000000" w:rsidP="00DC5C3E">
      <w:pPr>
        <w:pStyle w:val="affd"/>
        <w:spacing w:before="120" w:after="120"/>
        <w:ind w:left="0"/>
      </w:pPr>
      <w:r>
        <w:rPr>
          <w:rFonts w:hint="eastAsia"/>
        </w:rPr>
        <w:t>初步勘察</w:t>
      </w:r>
    </w:p>
    <w:p w14:paraId="60960BAB" w14:textId="77777777" w:rsidR="00440720" w:rsidRDefault="00000000">
      <w:pPr>
        <w:pStyle w:val="affe"/>
        <w:spacing w:before="120" w:after="120"/>
      </w:pPr>
      <w:r>
        <w:rPr>
          <w:rFonts w:hint="eastAsia"/>
        </w:rPr>
        <w:t>一般规定</w:t>
      </w:r>
    </w:p>
    <w:p w14:paraId="774A9B46" w14:textId="77777777" w:rsidR="00440720" w:rsidRDefault="00000000">
      <w:pPr>
        <w:pStyle w:val="afffffffff0"/>
      </w:pPr>
      <w:r>
        <w:rPr>
          <w:rFonts w:hint="eastAsia"/>
        </w:rPr>
        <w:t>初步勘察应初步查明拟建场地的岩土条件，提出岩土参数及建议。</w:t>
      </w:r>
    </w:p>
    <w:p w14:paraId="0433CBD0" w14:textId="77777777" w:rsidR="00440720" w:rsidRDefault="00000000">
      <w:pPr>
        <w:pStyle w:val="afffffffff0"/>
      </w:pPr>
      <w:r>
        <w:rPr>
          <w:rFonts w:hint="eastAsia"/>
        </w:rPr>
        <w:t>初步勘察方法应以钻探为主，坑探、槽探（井探）、工程物探、工程地质调查和测绘为辅；山岭隧道初步勘察方法应以工程地质调查和测绘及物探为主，钻探为辅。</w:t>
      </w:r>
    </w:p>
    <w:p w14:paraId="521E95F2" w14:textId="77777777" w:rsidR="00440720" w:rsidRDefault="00000000">
      <w:pPr>
        <w:pStyle w:val="afffffffff0"/>
      </w:pPr>
      <w:r>
        <w:rPr>
          <w:rFonts w:hint="eastAsia"/>
        </w:rPr>
        <w:t>初步勘察工作内容应包括：</w:t>
      </w:r>
    </w:p>
    <w:p w14:paraId="7A6B4545" w14:textId="77777777" w:rsidR="00440720" w:rsidRDefault="00000000">
      <w:pPr>
        <w:pStyle w:val="af5"/>
        <w:numPr>
          <w:ilvl w:val="0"/>
          <w:numId w:val="42"/>
        </w:numPr>
      </w:pPr>
      <w:r>
        <w:rPr>
          <w:rFonts w:hint="eastAsia"/>
        </w:rPr>
        <w:t>查明不良地质作用的类型、范围、成因及发展趋势，提出防治措施的建议；</w:t>
      </w:r>
    </w:p>
    <w:p w14:paraId="004D588A" w14:textId="77777777" w:rsidR="00440720" w:rsidRDefault="00000000">
      <w:pPr>
        <w:pStyle w:val="af5"/>
      </w:pPr>
      <w:r>
        <w:rPr>
          <w:rFonts w:hint="eastAsia"/>
        </w:rPr>
        <w:t>初步查明场地岩土体地质年代、成因、结构及工程性质；</w:t>
      </w:r>
    </w:p>
    <w:p w14:paraId="324A4BF9" w14:textId="77777777" w:rsidR="00440720" w:rsidRDefault="00000000">
      <w:pPr>
        <w:pStyle w:val="af5"/>
      </w:pPr>
      <w:r>
        <w:rPr>
          <w:rFonts w:hint="eastAsia"/>
        </w:rPr>
        <w:t>初步查明地下水的埋藏条件、动态变化，分析地下水的补径排关系；</w:t>
      </w:r>
    </w:p>
    <w:p w14:paraId="67515EE1" w14:textId="77777777" w:rsidR="00440720" w:rsidRDefault="00000000">
      <w:pPr>
        <w:pStyle w:val="af5"/>
      </w:pPr>
      <w:r>
        <w:rPr>
          <w:rFonts w:hint="eastAsia"/>
        </w:rPr>
        <w:t>初步查明特殊性岩土的工程性质，评价其对工程建设的影响；</w:t>
      </w:r>
    </w:p>
    <w:p w14:paraId="37B1DAA5" w14:textId="77777777" w:rsidR="00440720" w:rsidRDefault="00000000">
      <w:pPr>
        <w:pStyle w:val="af5"/>
      </w:pPr>
      <w:r>
        <w:rPr>
          <w:rFonts w:hint="eastAsia"/>
        </w:rPr>
        <w:t>初步判别水和土对主要工程材料的腐蚀性；</w:t>
      </w:r>
    </w:p>
    <w:p w14:paraId="3D1DBDEA" w14:textId="77777777" w:rsidR="00440720" w:rsidRDefault="00000000">
      <w:pPr>
        <w:pStyle w:val="af5"/>
      </w:pPr>
      <w:r>
        <w:rPr>
          <w:rFonts w:hint="eastAsia"/>
        </w:rPr>
        <w:t>初步评价场地和地基的地震效应；</w:t>
      </w:r>
    </w:p>
    <w:p w14:paraId="390B88E8" w14:textId="77777777" w:rsidR="00440720" w:rsidRDefault="00000000">
      <w:pPr>
        <w:pStyle w:val="af5"/>
      </w:pPr>
      <w:r>
        <w:rPr>
          <w:rFonts w:hint="eastAsia"/>
        </w:rPr>
        <w:t>对岩土工程问题进行初步分析评价，并提出设计与施工的建议。</w:t>
      </w:r>
    </w:p>
    <w:p w14:paraId="0A901064" w14:textId="2F9A5592" w:rsidR="00440720" w:rsidRDefault="00000000">
      <w:pPr>
        <w:pStyle w:val="affe"/>
        <w:spacing w:before="120" w:after="120"/>
      </w:pPr>
      <w:r>
        <w:rPr>
          <w:rFonts w:hint="eastAsia"/>
        </w:rPr>
        <w:t>勘察要求</w:t>
      </w:r>
    </w:p>
    <w:p w14:paraId="53D17337" w14:textId="77777777" w:rsidR="00440720" w:rsidRDefault="00000000">
      <w:pPr>
        <w:pStyle w:val="afffffffff0"/>
      </w:pPr>
      <w:r>
        <w:rPr>
          <w:rFonts w:hint="eastAsia"/>
        </w:rPr>
        <w:t>勘探点应根据桥梁墩台位置和地貌单元沿桥梁轴线两侧可能建造墩台的位置布设。单跨跨径大于50 m的，每个墩台勘探点不宜少于1个；单个涵洞及人行地下通道应布置勘探点。</w:t>
      </w:r>
    </w:p>
    <w:p w14:paraId="253DE93D" w14:textId="77777777" w:rsidR="00440720" w:rsidRDefault="00000000">
      <w:pPr>
        <w:pStyle w:val="afffffffff0"/>
      </w:pPr>
      <w:r>
        <w:rPr>
          <w:rFonts w:hint="eastAsia"/>
        </w:rPr>
        <w:lastRenderedPageBreak/>
        <w:t>勘探孔深度应符合下列规定：</w:t>
      </w:r>
    </w:p>
    <w:p w14:paraId="53297DFC" w14:textId="77777777" w:rsidR="00440720" w:rsidRDefault="00000000">
      <w:pPr>
        <w:pStyle w:val="af5"/>
        <w:numPr>
          <w:ilvl w:val="0"/>
          <w:numId w:val="43"/>
        </w:numPr>
      </w:pPr>
      <w:r>
        <w:rPr>
          <w:rFonts w:hint="eastAsia"/>
        </w:rPr>
        <w:t>当采用天然地基时，勘探孔深度应能控制地基主要受力层，应超过地基变形计算深度且不小于基底以下10 m。对覆盖层较薄的岩质地基，勘探孔深度应达到可能的持力层（或埋置深度）以下5 m</w:t>
      </w:r>
      <w:r>
        <w:rPr>
          <w:rFonts w:hAnsi="宋体" w:hint="eastAsia"/>
        </w:rPr>
        <w:t>～</w:t>
      </w:r>
      <w:r>
        <w:rPr>
          <w:rFonts w:hint="eastAsia"/>
        </w:rPr>
        <w:t>8 m；</w:t>
      </w:r>
    </w:p>
    <w:p w14:paraId="79D3088E" w14:textId="6E5DD397" w:rsidR="00440720" w:rsidRDefault="00000000">
      <w:pPr>
        <w:pStyle w:val="af5"/>
      </w:pPr>
      <w:r>
        <w:rPr>
          <w:rFonts w:hint="eastAsia"/>
        </w:rPr>
        <w:t>当采用桩基时，勘探孔应穿透桩端平面以下压缩层深度且进入桩端以下5</w:t>
      </w:r>
      <w:r w:rsidR="00F14D46">
        <w:rPr>
          <w:rFonts w:hint="eastAsia"/>
        </w:rPr>
        <w:t>倍</w:t>
      </w:r>
      <w:r>
        <w:rPr>
          <w:rFonts w:hAnsi="宋体" w:hint="eastAsia"/>
        </w:rPr>
        <w:t>～</w:t>
      </w:r>
      <w:r>
        <w:rPr>
          <w:rFonts w:hint="eastAsia"/>
        </w:rPr>
        <w:t>8倍桩径，且不小于5 m。嵌岩桩的勘探孔应进入预计嵌岩面以下不小于5倍桩径，并穿过溶洞破碎带，达到稳定地层；</w:t>
      </w:r>
    </w:p>
    <w:p w14:paraId="2FFC31E3" w14:textId="77777777" w:rsidR="00440720" w:rsidRDefault="00000000">
      <w:pPr>
        <w:pStyle w:val="af5"/>
      </w:pPr>
      <w:r>
        <w:rPr>
          <w:rFonts w:hint="eastAsia"/>
        </w:rPr>
        <w:t>当采用复合地基时，勘探孔深度应满足地基处理承载力及变形计算的要求。</w:t>
      </w:r>
    </w:p>
    <w:p w14:paraId="7912A681" w14:textId="77777777" w:rsidR="00440720" w:rsidRDefault="00000000">
      <w:pPr>
        <w:pStyle w:val="afffffffff0"/>
      </w:pPr>
      <w:r>
        <w:rPr>
          <w:rFonts w:hint="eastAsia"/>
        </w:rPr>
        <w:t>采取岩土试样和进行原位测试的勘探孔数量不应少于勘探孔总数的2/3。</w:t>
      </w:r>
    </w:p>
    <w:p w14:paraId="5B8AA949" w14:textId="77777777" w:rsidR="00440720" w:rsidRDefault="00000000">
      <w:pPr>
        <w:pStyle w:val="afffffffff0"/>
      </w:pPr>
      <w:r>
        <w:rPr>
          <w:rFonts w:hint="eastAsia"/>
        </w:rPr>
        <w:t>初步勘察应重点分析评价下列内容：</w:t>
      </w:r>
    </w:p>
    <w:p w14:paraId="718D2A43" w14:textId="77777777" w:rsidR="00440720" w:rsidRDefault="00000000">
      <w:pPr>
        <w:pStyle w:val="af5"/>
        <w:numPr>
          <w:ilvl w:val="0"/>
          <w:numId w:val="44"/>
        </w:numPr>
      </w:pPr>
      <w:r>
        <w:rPr>
          <w:rFonts w:hint="eastAsia"/>
        </w:rPr>
        <w:t>初步分析地基稳定性、地基变形特征，对可能采用的地基方案进行比选分析；</w:t>
      </w:r>
    </w:p>
    <w:p w14:paraId="4F9B36E3" w14:textId="77777777" w:rsidR="00440720" w:rsidRDefault="00000000">
      <w:pPr>
        <w:pStyle w:val="af5"/>
      </w:pPr>
      <w:r>
        <w:rPr>
          <w:rFonts w:hint="eastAsia"/>
        </w:rPr>
        <w:t>拟采用桩基时，分析备选桩端持力层的分布变化规律，提出桩型、施工方法的初步建议，提供桩基设计参数；</w:t>
      </w:r>
    </w:p>
    <w:p w14:paraId="109587B2" w14:textId="77777777" w:rsidR="00440720" w:rsidRDefault="00000000">
      <w:pPr>
        <w:pStyle w:val="af5"/>
      </w:pPr>
      <w:r>
        <w:rPr>
          <w:rFonts w:hint="eastAsia"/>
        </w:rPr>
        <w:t>初步分析评价周边环境与拟建桥涵工程的相互影响，提出防治措施初步建议。</w:t>
      </w:r>
    </w:p>
    <w:p w14:paraId="53837A59" w14:textId="77777777" w:rsidR="00440720" w:rsidRDefault="00000000" w:rsidP="00DC5C3E">
      <w:pPr>
        <w:pStyle w:val="affd"/>
        <w:spacing w:before="120" w:after="120"/>
        <w:ind w:left="0"/>
      </w:pPr>
      <w:r>
        <w:rPr>
          <w:rFonts w:hint="eastAsia"/>
        </w:rPr>
        <w:t>详细勘察</w:t>
      </w:r>
    </w:p>
    <w:p w14:paraId="75F99B7E" w14:textId="77777777" w:rsidR="00440720" w:rsidRDefault="00000000">
      <w:pPr>
        <w:pStyle w:val="affe"/>
        <w:spacing w:before="120" w:after="120"/>
      </w:pPr>
      <w:r>
        <w:rPr>
          <w:rFonts w:hint="eastAsia"/>
        </w:rPr>
        <w:t>一般规定</w:t>
      </w:r>
    </w:p>
    <w:p w14:paraId="03CF37F3" w14:textId="77777777" w:rsidR="00440720" w:rsidRDefault="00000000">
      <w:pPr>
        <w:pStyle w:val="afffffffff0"/>
      </w:pPr>
      <w:r>
        <w:rPr>
          <w:rFonts w:hint="eastAsia"/>
        </w:rPr>
        <w:t>详细勘察应针对工程特点、场地岩土条件及环境条件，进行岩土工程分析与评价，提供岩土参数及有关结论和建议。</w:t>
      </w:r>
    </w:p>
    <w:p w14:paraId="3FA20C77" w14:textId="77777777" w:rsidR="00440720" w:rsidRDefault="00000000">
      <w:pPr>
        <w:pStyle w:val="afffffffff0"/>
      </w:pPr>
      <w:r>
        <w:rPr>
          <w:rFonts w:hint="eastAsia"/>
        </w:rPr>
        <w:t>勘察方法应以钻探为主，坑探、槽探（井探）、工程物探、工程地质调查和测绘为辅。</w:t>
      </w:r>
    </w:p>
    <w:p w14:paraId="46C50AFF" w14:textId="77777777" w:rsidR="00440720" w:rsidRDefault="00000000">
      <w:pPr>
        <w:pStyle w:val="afffffffff0"/>
      </w:pPr>
      <w:r>
        <w:rPr>
          <w:rFonts w:hint="eastAsia"/>
        </w:rPr>
        <w:t>详细勘察工作应包括下列内容：</w:t>
      </w:r>
    </w:p>
    <w:p w14:paraId="1043A358" w14:textId="77777777" w:rsidR="00440720" w:rsidRDefault="00000000">
      <w:pPr>
        <w:pStyle w:val="af5"/>
        <w:numPr>
          <w:ilvl w:val="0"/>
          <w:numId w:val="45"/>
        </w:numPr>
      </w:pPr>
      <w:r>
        <w:rPr>
          <w:rFonts w:hint="eastAsia"/>
        </w:rPr>
        <w:t>查明不良地质作用的类型、成因和分布范围，分析发展趋势、预测危害程度，提出防治措施的建议；</w:t>
      </w:r>
    </w:p>
    <w:p w14:paraId="0DDE1E1F" w14:textId="77777777" w:rsidR="00440720" w:rsidRDefault="00000000">
      <w:pPr>
        <w:pStyle w:val="af5"/>
      </w:pPr>
      <w:r>
        <w:rPr>
          <w:rFonts w:hint="eastAsia"/>
        </w:rPr>
        <w:t>查明场地地层结构及各岩土层的物理力学性质，分析评价特殊性岩土对工程建设的不利影响；</w:t>
      </w:r>
    </w:p>
    <w:p w14:paraId="1D3632C0" w14:textId="77777777" w:rsidR="00440720" w:rsidRDefault="00000000">
      <w:pPr>
        <w:pStyle w:val="af5"/>
      </w:pPr>
      <w:r>
        <w:rPr>
          <w:rFonts w:hint="eastAsia"/>
        </w:rPr>
        <w:t>查明埋藏的古河道、人防、沟坑的空间分布，调查场地的周边环境，分析评价其对设计与施工的影响；</w:t>
      </w:r>
    </w:p>
    <w:p w14:paraId="4345BF06" w14:textId="77777777" w:rsidR="00440720" w:rsidRDefault="00000000">
      <w:pPr>
        <w:pStyle w:val="af5"/>
      </w:pPr>
      <w:r>
        <w:rPr>
          <w:rFonts w:hint="eastAsia"/>
        </w:rPr>
        <w:t>查明地下水埋藏条件、</w:t>
      </w:r>
      <w:bookmarkStart w:id="129" w:name="OLE_LINK2"/>
      <w:r>
        <w:rPr>
          <w:rFonts w:hint="eastAsia"/>
        </w:rPr>
        <w:t>补径排关系</w:t>
      </w:r>
      <w:bookmarkEnd w:id="129"/>
      <w:r>
        <w:rPr>
          <w:rFonts w:hint="eastAsia"/>
        </w:rPr>
        <w:t>，提供地下水位动态变化规律，分析评价地下水对工程的影响；</w:t>
      </w:r>
    </w:p>
    <w:p w14:paraId="65BE29C3" w14:textId="77777777" w:rsidR="00440720" w:rsidRDefault="00000000">
      <w:pPr>
        <w:pStyle w:val="af5"/>
      </w:pPr>
      <w:r>
        <w:rPr>
          <w:rFonts w:hint="eastAsia"/>
        </w:rPr>
        <w:t>判定水和土对主要工程材料的腐蚀性；</w:t>
      </w:r>
    </w:p>
    <w:p w14:paraId="4B54FCD9" w14:textId="77777777" w:rsidR="00440720" w:rsidRDefault="00000000">
      <w:pPr>
        <w:pStyle w:val="af5"/>
      </w:pPr>
      <w:r>
        <w:rPr>
          <w:rFonts w:hint="eastAsia"/>
        </w:rPr>
        <w:t>评价场地和地基的地震效应，提供抗震设计参数；</w:t>
      </w:r>
    </w:p>
    <w:p w14:paraId="1674F6F6" w14:textId="77777777" w:rsidR="00440720" w:rsidRDefault="00000000">
      <w:pPr>
        <w:pStyle w:val="af5"/>
      </w:pPr>
      <w:r>
        <w:rPr>
          <w:rFonts w:hint="eastAsia"/>
        </w:rPr>
        <w:t>评价场地稳定性、工程建设适宜性；</w:t>
      </w:r>
    </w:p>
    <w:p w14:paraId="203304F3" w14:textId="77777777" w:rsidR="00440720" w:rsidRDefault="00000000">
      <w:pPr>
        <w:pStyle w:val="af5"/>
      </w:pPr>
      <w:r>
        <w:rPr>
          <w:rFonts w:hint="eastAsia"/>
        </w:rPr>
        <w:t>分析评价设计与施工中的岩土工程问题，提供岩土工程技术建议和岩土参数。</w:t>
      </w:r>
    </w:p>
    <w:p w14:paraId="60519FFD" w14:textId="77777777" w:rsidR="00440720" w:rsidRDefault="00000000">
      <w:pPr>
        <w:pStyle w:val="affe"/>
        <w:spacing w:before="120" w:after="120"/>
      </w:pPr>
      <w:r>
        <w:rPr>
          <w:rFonts w:hint="eastAsia"/>
        </w:rPr>
        <w:t>详细勘察要求</w:t>
      </w:r>
    </w:p>
    <w:p w14:paraId="36739237" w14:textId="77777777" w:rsidR="00440720" w:rsidRDefault="00000000">
      <w:pPr>
        <w:pStyle w:val="afffffffff0"/>
      </w:pPr>
      <w:r>
        <w:rPr>
          <w:rFonts w:hint="eastAsia"/>
        </w:rPr>
        <w:t>详细勘察应搜集以下资料：</w:t>
      </w:r>
    </w:p>
    <w:p w14:paraId="0ABD11A3" w14:textId="77777777" w:rsidR="00440720" w:rsidRDefault="00000000">
      <w:pPr>
        <w:pStyle w:val="af5"/>
        <w:numPr>
          <w:ilvl w:val="0"/>
          <w:numId w:val="46"/>
        </w:numPr>
      </w:pPr>
      <w:r>
        <w:rPr>
          <w:rFonts w:hint="eastAsia"/>
        </w:rPr>
        <w:t>附有坐标和地形图、地物的拟建桥涵工程设计总平面图、桥型布置和设计纵断面图；</w:t>
      </w:r>
    </w:p>
    <w:p w14:paraId="125A62E6" w14:textId="77777777" w:rsidR="00440720" w:rsidRDefault="00000000">
      <w:pPr>
        <w:pStyle w:val="af5"/>
      </w:pPr>
      <w:r>
        <w:rPr>
          <w:rFonts w:hint="eastAsia"/>
        </w:rPr>
        <w:t>桥涵工程的规模、等级、结构形式，拟采用的基础形式、尺寸、预计砌筑深度和荷载等设计条件；</w:t>
      </w:r>
    </w:p>
    <w:p w14:paraId="3090CC60" w14:textId="77777777" w:rsidR="00440720" w:rsidRDefault="00000000">
      <w:pPr>
        <w:pStyle w:val="af5"/>
      </w:pPr>
      <w:r>
        <w:rPr>
          <w:rFonts w:hint="eastAsia"/>
        </w:rPr>
        <w:t>拟建工程场区的地下管网、涵洞、地下洞室等地下埋藏物分布图。</w:t>
      </w:r>
    </w:p>
    <w:p w14:paraId="3DFD48E8" w14:textId="77777777" w:rsidR="00440720" w:rsidRDefault="00000000">
      <w:pPr>
        <w:pStyle w:val="afffffffff0"/>
      </w:pPr>
      <w:r>
        <w:rPr>
          <w:rFonts w:hint="eastAsia"/>
        </w:rPr>
        <w:t>勘探点的布置应符合下列规定：</w:t>
      </w:r>
    </w:p>
    <w:p w14:paraId="38E2B171" w14:textId="77777777" w:rsidR="00440720" w:rsidRDefault="00000000">
      <w:pPr>
        <w:pStyle w:val="af5"/>
        <w:numPr>
          <w:ilvl w:val="0"/>
          <w:numId w:val="47"/>
        </w:numPr>
      </w:pPr>
      <w:r>
        <w:rPr>
          <w:rFonts w:hint="eastAsia"/>
        </w:rPr>
        <w:t>对单跨跨径超过50 m的，每个墩台勘探点不应少于2个；对其他桥梁，宜逐墩台布置勘探点，场地或岩土条件复杂程度等级为三级时可隔墩台布点；</w:t>
      </w:r>
    </w:p>
    <w:p w14:paraId="6BBE08A0" w14:textId="77777777" w:rsidR="00440720" w:rsidRDefault="00000000">
      <w:pPr>
        <w:pStyle w:val="af5"/>
      </w:pPr>
      <w:r>
        <w:rPr>
          <w:rFonts w:hint="eastAsia"/>
        </w:rPr>
        <w:t>对人行天桥主桥可逐墩台布点，梯道可隔台布点，梯脚部位应布置勘探点；</w:t>
      </w:r>
    </w:p>
    <w:p w14:paraId="745DD463" w14:textId="77777777" w:rsidR="00440720" w:rsidRDefault="00000000">
      <w:pPr>
        <w:pStyle w:val="af5"/>
      </w:pPr>
      <w:r>
        <w:rPr>
          <w:rFonts w:hint="eastAsia"/>
        </w:rPr>
        <w:t>涵洞和人行地下通道的勘探点间距宜为20 m</w:t>
      </w:r>
      <w:r>
        <w:rPr>
          <w:rFonts w:hAnsi="宋体" w:hint="eastAsia"/>
        </w:rPr>
        <w:t>～</w:t>
      </w:r>
      <w:r>
        <w:rPr>
          <w:rFonts w:hint="eastAsia"/>
        </w:rPr>
        <w:t>30 m。单个涵洞、人行地下通道的勘探点不应少于2个，当场地或岩土条件复杂程度为一级时应加密勘点；</w:t>
      </w:r>
    </w:p>
    <w:p w14:paraId="4EA9DA51" w14:textId="77777777" w:rsidR="00440720" w:rsidRDefault="00000000">
      <w:pPr>
        <w:pStyle w:val="af5"/>
      </w:pPr>
      <w:r>
        <w:rPr>
          <w:rFonts w:hint="eastAsia"/>
        </w:rPr>
        <w:t>相邻勘探点揭示的地层变化较大且影响基础设计和施工方案的选择时，应加密勘探点。</w:t>
      </w:r>
    </w:p>
    <w:p w14:paraId="6529351B" w14:textId="77777777" w:rsidR="00440720" w:rsidRDefault="00000000">
      <w:pPr>
        <w:pStyle w:val="afffffffff0"/>
      </w:pPr>
      <w:r>
        <w:rPr>
          <w:rFonts w:hint="eastAsia"/>
        </w:rPr>
        <w:t>勘探孔深度应符合下列规定：</w:t>
      </w:r>
    </w:p>
    <w:p w14:paraId="78E74B49" w14:textId="77777777" w:rsidR="00440720" w:rsidRDefault="00000000">
      <w:pPr>
        <w:pStyle w:val="af5"/>
        <w:numPr>
          <w:ilvl w:val="0"/>
          <w:numId w:val="48"/>
        </w:numPr>
      </w:pPr>
      <w:r>
        <w:rPr>
          <w:rFonts w:hint="eastAsia"/>
        </w:rPr>
        <w:lastRenderedPageBreak/>
        <w:t>当采用天然地基时，勘探孔深度应能控制地基主要受力层。控制性勘探孔的深度应超过地基变形计算深度；一般性勘探孔应达到基底下0.5倍</w:t>
      </w:r>
      <w:r>
        <w:rPr>
          <w:rFonts w:hAnsi="宋体" w:hint="eastAsia"/>
        </w:rPr>
        <w:t>～</w:t>
      </w:r>
      <w:r>
        <w:rPr>
          <w:rFonts w:hint="eastAsia"/>
        </w:rPr>
        <w:t>1.0倍的基础宽度，且不应小于5 m。对覆盖层较薄的岩质地基，勘探孔深度应达到可能的持力层（或埋置深度）以下3 m</w:t>
      </w:r>
      <w:r>
        <w:rPr>
          <w:rFonts w:hAnsi="宋体" w:hint="eastAsia"/>
        </w:rPr>
        <w:t>～</w:t>
      </w:r>
      <w:r>
        <w:rPr>
          <w:rFonts w:hint="eastAsia"/>
        </w:rPr>
        <w:t>5 m；</w:t>
      </w:r>
    </w:p>
    <w:p w14:paraId="5C4020BC" w14:textId="77777777" w:rsidR="00440720" w:rsidRDefault="00000000">
      <w:pPr>
        <w:pStyle w:val="af5"/>
      </w:pPr>
      <w:r>
        <w:rPr>
          <w:rFonts w:hint="eastAsia"/>
        </w:rPr>
        <w:t>当采用桩基时，控制性勘探孔应穿透端平面以下压缩层；一般性勘探孔深度宜达到预计的桩端以下3倍</w:t>
      </w:r>
      <w:r>
        <w:rPr>
          <w:rFonts w:hAnsi="宋体" w:hint="eastAsia"/>
        </w:rPr>
        <w:t>～</w:t>
      </w:r>
      <w:r>
        <w:rPr>
          <w:rFonts w:hint="eastAsia"/>
        </w:rPr>
        <w:t>5倍桩径且不应小于3 m，对于大直径桩不应小于5 m。嵌岩桩的控制性勘探孔应进入预计嵌岩面以下3倍</w:t>
      </w:r>
      <w:r>
        <w:rPr>
          <w:rFonts w:hAnsi="宋体" w:hint="eastAsia"/>
        </w:rPr>
        <w:t>～</w:t>
      </w:r>
      <w:r>
        <w:rPr>
          <w:rFonts w:hint="eastAsia"/>
        </w:rPr>
        <w:t>5倍桩径，一般性勘探孔应进入预计嵌岩面以下1倍</w:t>
      </w:r>
      <w:r>
        <w:rPr>
          <w:rFonts w:hAnsi="宋体" w:hint="eastAsia"/>
        </w:rPr>
        <w:t>～</w:t>
      </w:r>
      <w:r>
        <w:rPr>
          <w:rFonts w:hint="eastAsia"/>
        </w:rPr>
        <w:t>3倍桩径，并穿过溶洞、破碎带，达到稳定地层；</w:t>
      </w:r>
    </w:p>
    <w:p w14:paraId="2334B7D2" w14:textId="77777777" w:rsidR="00440720" w:rsidRDefault="00000000">
      <w:pPr>
        <w:pStyle w:val="af5"/>
      </w:pPr>
      <w:r>
        <w:rPr>
          <w:rFonts w:hint="eastAsia"/>
        </w:rPr>
        <w:t>当采用复合地基时，勘探孔深度应满足地基处理承载力及变形计算的要求。</w:t>
      </w:r>
    </w:p>
    <w:p w14:paraId="387CBFDE" w14:textId="77777777" w:rsidR="00440720" w:rsidRDefault="00000000">
      <w:pPr>
        <w:pStyle w:val="afffffffff0"/>
      </w:pPr>
      <w:r>
        <w:rPr>
          <w:rFonts w:hint="eastAsia"/>
        </w:rPr>
        <w:t>采取岩土试样和进行原位测试的勘探孔数量应不少于勘探孔总数的1/2；控制性勘探孔数量应不少于勘探孔总数的1/3；当勘探孔总数少于3个时，每个勘探孔均应取样或进行原位测试。</w:t>
      </w:r>
    </w:p>
    <w:p w14:paraId="24D9738E" w14:textId="77777777" w:rsidR="00440720" w:rsidRDefault="00000000">
      <w:pPr>
        <w:pStyle w:val="afffffffff0"/>
      </w:pPr>
      <w:r>
        <w:rPr>
          <w:rFonts w:hint="eastAsia"/>
        </w:rPr>
        <w:t>详细勘察应重点分析评价下列内容：</w:t>
      </w:r>
    </w:p>
    <w:p w14:paraId="4532C223" w14:textId="77777777" w:rsidR="00440720" w:rsidRDefault="00000000">
      <w:pPr>
        <w:pStyle w:val="af5"/>
        <w:numPr>
          <w:ilvl w:val="0"/>
          <w:numId w:val="49"/>
        </w:numPr>
      </w:pPr>
      <w:r>
        <w:rPr>
          <w:rFonts w:hint="eastAsia"/>
        </w:rPr>
        <w:t>对地基基础方案进行分析评价，提供岩土参数，对设计与施工中的岩土工程问题提出建议；</w:t>
      </w:r>
    </w:p>
    <w:p w14:paraId="474E915B" w14:textId="77777777" w:rsidR="00440720" w:rsidRDefault="00000000">
      <w:pPr>
        <w:pStyle w:val="af5"/>
      </w:pPr>
      <w:r>
        <w:rPr>
          <w:rFonts w:hint="eastAsia"/>
        </w:rPr>
        <w:t>当拟采用桩基时，分析备选桩端持力层及下卧层的分布规律、成桩的可行性，提出桩端持力层、适宜桩型及施工方法的建议；</w:t>
      </w:r>
    </w:p>
    <w:p w14:paraId="2C2B2554" w14:textId="77777777" w:rsidR="00440720" w:rsidRDefault="00000000">
      <w:pPr>
        <w:pStyle w:val="af5"/>
      </w:pPr>
      <w:r>
        <w:rPr>
          <w:rFonts w:hint="eastAsia"/>
        </w:rPr>
        <w:t>提供计算单桩承载力、基变形验算的岩土参数，论证桩的施工条件及其对周边环境的影响；</w:t>
      </w:r>
    </w:p>
    <w:p w14:paraId="0E43D61E" w14:textId="77777777" w:rsidR="00440720" w:rsidRDefault="00000000">
      <w:pPr>
        <w:pStyle w:val="af5"/>
      </w:pPr>
      <w:r>
        <w:rPr>
          <w:rFonts w:hint="eastAsia"/>
        </w:rPr>
        <w:t>当场地存在液化土层时，应评价液化土层对基础设计的影响，提供相应参数；</w:t>
      </w:r>
    </w:p>
    <w:p w14:paraId="5B7A0521" w14:textId="77777777" w:rsidR="00440720" w:rsidRDefault="00000000">
      <w:pPr>
        <w:pStyle w:val="af5"/>
      </w:pPr>
      <w:r>
        <w:rPr>
          <w:rFonts w:hint="eastAsia"/>
        </w:rPr>
        <w:t>当桩身周围存在可能产生负摩阻力的土层时，应分析其对基桩承载力的影响；</w:t>
      </w:r>
    </w:p>
    <w:p w14:paraId="7323A0B9" w14:textId="77777777" w:rsidR="00440720" w:rsidRDefault="00000000">
      <w:pPr>
        <w:pStyle w:val="af5"/>
      </w:pPr>
      <w:r>
        <w:rPr>
          <w:rFonts w:hint="eastAsia"/>
        </w:rPr>
        <w:t>分析评价地下水对工程的影响，对人行地下通道等工程应提供抗浮设计的建议；</w:t>
      </w:r>
    </w:p>
    <w:p w14:paraId="38D9BBF7" w14:textId="77777777" w:rsidR="00440720" w:rsidRDefault="00000000">
      <w:pPr>
        <w:pStyle w:val="af5"/>
      </w:pPr>
      <w:r>
        <w:rPr>
          <w:rFonts w:hint="eastAsia"/>
        </w:rPr>
        <w:t>对在河床中设台的桥梁，应提供抗冲刷计算所需的岩土参数；</w:t>
      </w:r>
    </w:p>
    <w:p w14:paraId="140CB5CB" w14:textId="77777777" w:rsidR="00440720" w:rsidRDefault="00000000">
      <w:pPr>
        <w:pStyle w:val="af5"/>
      </w:pPr>
      <w:r>
        <w:rPr>
          <w:rFonts w:hint="eastAsia"/>
        </w:rPr>
        <w:t>遇厚层填土时，应评价其对拟建桥涵地基基础的影响，提出加固处理建议。</w:t>
      </w:r>
    </w:p>
    <w:p w14:paraId="46A6F607" w14:textId="53168613" w:rsidR="00440720" w:rsidRDefault="00000000">
      <w:pPr>
        <w:pStyle w:val="afffffffff0"/>
      </w:pPr>
      <w:r>
        <w:rPr>
          <w:rFonts w:hint="eastAsia"/>
        </w:rPr>
        <w:t>对遇有的不良地质作用及特殊性岩土，分析评价应符合下列规定：</w:t>
      </w:r>
    </w:p>
    <w:p w14:paraId="0E3936C0" w14:textId="77777777" w:rsidR="00440720" w:rsidRDefault="00000000">
      <w:pPr>
        <w:pStyle w:val="af5"/>
        <w:numPr>
          <w:ilvl w:val="0"/>
          <w:numId w:val="50"/>
        </w:numPr>
      </w:pPr>
      <w:r>
        <w:rPr>
          <w:rFonts w:hint="eastAsia"/>
        </w:rPr>
        <w:t>岩溶发育地区，应根据岩溶发育的地质背景、溶洞、土洞、塌陷的形态、平面位置和顶底标高，分析岩溶的稳定性及其对拟建桥涵工程的影响，提出治理和监测的建议；</w:t>
      </w:r>
    </w:p>
    <w:p w14:paraId="43F60CD0" w14:textId="77777777" w:rsidR="00440720" w:rsidRDefault="00000000">
      <w:pPr>
        <w:pStyle w:val="af5"/>
      </w:pPr>
      <w:r>
        <w:rPr>
          <w:rFonts w:hint="eastAsia"/>
        </w:rPr>
        <w:t>当存在采空区时，应根据采空区的埋深、范围和上覆岩层的性质等评价桥涵工程地基的稳定性，并提出处理措施的建议；</w:t>
      </w:r>
    </w:p>
    <w:p w14:paraId="51564FB8" w14:textId="77777777" w:rsidR="00440720" w:rsidRDefault="00000000">
      <w:pPr>
        <w:pStyle w:val="af5"/>
      </w:pPr>
      <w:r>
        <w:rPr>
          <w:rFonts w:hint="eastAsia"/>
        </w:rPr>
        <w:t>湿陷性土地区，应根据土层的湿陷程度、地下水条件，分析评价湿陷性土对岩土工程的危害程度并提出地基处理措施的建议；</w:t>
      </w:r>
    </w:p>
    <w:p w14:paraId="773D1C9C" w14:textId="77777777" w:rsidR="00440720" w:rsidRDefault="00000000">
      <w:pPr>
        <w:pStyle w:val="af5"/>
      </w:pPr>
      <w:r>
        <w:rPr>
          <w:rFonts w:hint="eastAsia"/>
        </w:rPr>
        <w:t>膨胀岩土地区，应评价膨胀岩土的工程特性，并应根据场地的环境条件和岩土体增水后体积膨胀、强度衰减和失水后体积收缩、强度增大的变化特点，综合评价岩土工程的地基强度和变形特征；</w:t>
      </w:r>
    </w:p>
    <w:p w14:paraId="7E7F738C" w14:textId="77777777" w:rsidR="00440720" w:rsidRDefault="00000000">
      <w:pPr>
        <w:pStyle w:val="af5"/>
      </w:pPr>
      <w:r>
        <w:rPr>
          <w:rFonts w:hint="eastAsia"/>
        </w:rPr>
        <w:t>软土地区，应根据软土的分布范围、分布规律和物理力学性质，评价桥涵地基的稳定性和变形特征，并提出地基处理措施的建议；</w:t>
      </w:r>
    </w:p>
    <w:p w14:paraId="7A80AAD5" w14:textId="77777777" w:rsidR="00440720" w:rsidRDefault="00000000">
      <w:pPr>
        <w:pStyle w:val="af5"/>
      </w:pPr>
      <w:r>
        <w:rPr>
          <w:rFonts w:hint="eastAsia"/>
        </w:rPr>
        <w:t>多年冻土地区，应根据多年冻土的类型、工程地质条件及采用的设计原则，综合评价多年冻土的地基强度、变形特征，并提出地基处理措施的建议；</w:t>
      </w:r>
    </w:p>
    <w:p w14:paraId="352699A7" w14:textId="77777777" w:rsidR="00440720" w:rsidRDefault="00000000">
      <w:pPr>
        <w:pStyle w:val="af5"/>
      </w:pPr>
      <w:r>
        <w:rPr>
          <w:rFonts w:hint="eastAsia"/>
        </w:rPr>
        <w:t>对厚层填土，应根据填土的堆积年代、物质组成、均匀性、密实度等，评价其对拟建桥涵地基基础的影响，提出加固处理措施的建议。</w:t>
      </w:r>
    </w:p>
    <w:p w14:paraId="24E16147" w14:textId="77777777" w:rsidR="00440720" w:rsidRDefault="00000000" w:rsidP="00DC5C3E">
      <w:pPr>
        <w:pStyle w:val="affd"/>
        <w:spacing w:before="120" w:after="120"/>
        <w:ind w:left="0"/>
      </w:pPr>
      <w:bookmarkStart w:id="130" w:name="_Toc196382924"/>
      <w:bookmarkStart w:id="131" w:name="_Toc196383256"/>
      <w:r>
        <w:rPr>
          <w:rFonts w:hint="eastAsia"/>
        </w:rPr>
        <w:t>工法勘察</w:t>
      </w:r>
      <w:bookmarkEnd w:id="130"/>
      <w:bookmarkEnd w:id="131"/>
    </w:p>
    <w:p w14:paraId="755DB0D0" w14:textId="094B4324" w:rsidR="00440720" w:rsidRDefault="00000000" w:rsidP="0025106A">
      <w:pPr>
        <w:pStyle w:val="afffffffff1"/>
      </w:pPr>
      <w:r>
        <w:rPr>
          <w:rFonts w:hint="eastAsia"/>
        </w:rPr>
        <w:t>采用明挖法、暗挖法、顶管法、定向钻法等施工工法修筑市政桥涵基础设施</w:t>
      </w:r>
      <w:r w:rsidR="00712A72">
        <w:rPr>
          <w:rFonts w:hint="eastAsia"/>
        </w:rPr>
        <w:t>时，勘察除应符合6.2、6.3的规定外，应根据施工工法的特点，满足本节各条的要求</w:t>
      </w:r>
      <w:r>
        <w:rPr>
          <w:rFonts w:hint="eastAsia"/>
        </w:rPr>
        <w:t>。</w:t>
      </w:r>
    </w:p>
    <w:p w14:paraId="26551B78" w14:textId="77777777" w:rsidR="00440720" w:rsidRDefault="00000000" w:rsidP="0025106A">
      <w:pPr>
        <w:pStyle w:val="afffffffff1"/>
      </w:pPr>
      <w:r>
        <w:rPr>
          <w:rFonts w:hint="eastAsia"/>
        </w:rPr>
        <w:t>明挖法勘察应符合下列规定：</w:t>
      </w:r>
    </w:p>
    <w:p w14:paraId="2A0B8078" w14:textId="77777777" w:rsidR="00440720" w:rsidRDefault="00000000">
      <w:pPr>
        <w:pStyle w:val="af5"/>
        <w:numPr>
          <w:ilvl w:val="0"/>
          <w:numId w:val="51"/>
        </w:numPr>
      </w:pPr>
      <w:r>
        <w:rPr>
          <w:rFonts w:hint="eastAsia"/>
        </w:rPr>
        <w:t>查明场地岩土类型、成因、分布与工程性质，重点查明填土、软弱土的分布；</w:t>
      </w:r>
    </w:p>
    <w:p w14:paraId="164C4613" w14:textId="77777777" w:rsidR="00440720" w:rsidRDefault="00000000">
      <w:pPr>
        <w:pStyle w:val="af5"/>
      </w:pPr>
      <w:r>
        <w:rPr>
          <w:rFonts w:hint="eastAsia"/>
        </w:rPr>
        <w:t>查明场地水文地质条件，分析基坑开挖时采用隔水、排水、降水或回灌措施的可行性，为地下水控制提供参数；</w:t>
      </w:r>
    </w:p>
    <w:p w14:paraId="07290F83" w14:textId="77777777" w:rsidR="00440720" w:rsidRDefault="00000000">
      <w:pPr>
        <w:pStyle w:val="af5"/>
      </w:pPr>
      <w:r>
        <w:rPr>
          <w:rFonts w:hint="eastAsia"/>
        </w:rPr>
        <w:t>根据粉土、砂土、碎石土及地下水的分布，分析基坑发生流土、突涌的可能性。</w:t>
      </w:r>
    </w:p>
    <w:p w14:paraId="4D44C871" w14:textId="77777777" w:rsidR="00440720" w:rsidRDefault="00000000" w:rsidP="0025106A">
      <w:pPr>
        <w:pStyle w:val="afffffffff1"/>
      </w:pPr>
      <w:r>
        <w:rPr>
          <w:rFonts w:hint="eastAsia"/>
        </w:rPr>
        <w:t>暗挖法勘察应符合下列规定：</w:t>
      </w:r>
    </w:p>
    <w:p w14:paraId="62CA6533" w14:textId="77777777" w:rsidR="00440720" w:rsidRDefault="00000000">
      <w:pPr>
        <w:pStyle w:val="af5"/>
        <w:numPr>
          <w:ilvl w:val="0"/>
          <w:numId w:val="52"/>
        </w:numPr>
      </w:pPr>
      <w:r>
        <w:rPr>
          <w:rFonts w:hint="eastAsia"/>
        </w:rPr>
        <w:t>围岩为土质的隧道应查明场地岩土类型、成因、分布与工程特性；重点查明隧道通过土层的性状、密实度及自稳性，古河道、古湖泊、饱和砂层、地下水、有害气体的分布，填土的组成、</w:t>
      </w:r>
      <w:r>
        <w:rPr>
          <w:rFonts w:hint="eastAsia"/>
        </w:rPr>
        <w:lastRenderedPageBreak/>
        <w:t>性质及厚度。盾构法应提供砂土、碎石土的颗粒组成、最大粒径及曲率系数和不均匀系数，耐磨矿物成分及含量，土层的黏粒含量；</w:t>
      </w:r>
    </w:p>
    <w:p w14:paraId="099940AE" w14:textId="77777777" w:rsidR="00440720" w:rsidRDefault="00000000">
      <w:pPr>
        <w:pStyle w:val="af5"/>
      </w:pPr>
      <w:r>
        <w:rPr>
          <w:rFonts w:hint="eastAsia"/>
        </w:rPr>
        <w:t>围岩为岩质的隧道应重点查明围岩岩性及强度，岩体节理裂隙、构造破碎带及赋水情况，岩层风化带的厚度，岩溶发育及赋水情况，地温、地应力，围岩的膨胀性、水理性质、放射性等。全断面隧道掘进机法（TBM）应提供岩石岩矿组成及硬质矿物含量等；</w:t>
      </w:r>
    </w:p>
    <w:p w14:paraId="5752FCF2" w14:textId="77777777" w:rsidR="00440720" w:rsidRDefault="00000000">
      <w:pPr>
        <w:pStyle w:val="af5"/>
      </w:pPr>
      <w:r>
        <w:rPr>
          <w:rFonts w:hint="eastAsia"/>
        </w:rPr>
        <w:t>查明地下水的水位、类型和赋存状态，提供地下水控制的水文地质参数，分析评价地下水对暗挖施工的影响，并提出防治措施建议；</w:t>
      </w:r>
    </w:p>
    <w:p w14:paraId="25BEB06C" w14:textId="77777777" w:rsidR="00440720" w:rsidRDefault="00000000">
      <w:pPr>
        <w:pStyle w:val="af5"/>
      </w:pPr>
      <w:r>
        <w:rPr>
          <w:rFonts w:hint="eastAsia"/>
        </w:rPr>
        <w:t>进行隧道围岩分级、岩土施工工程分级；</w:t>
      </w:r>
    </w:p>
    <w:p w14:paraId="1F82F747" w14:textId="77777777" w:rsidR="00440720" w:rsidRDefault="00000000">
      <w:pPr>
        <w:pStyle w:val="af5"/>
      </w:pPr>
      <w:r>
        <w:rPr>
          <w:rFonts w:hint="eastAsia"/>
        </w:rPr>
        <w:t>预测施工可能产生突水、涌砂、开挖面坍塌、冒顶、边墙失稳、洞底隆起、岩爆、围岩松动的地段，并提出防治措施建议；</w:t>
      </w:r>
    </w:p>
    <w:p w14:paraId="7E5522AD" w14:textId="77777777" w:rsidR="00440720" w:rsidRDefault="00000000">
      <w:pPr>
        <w:pStyle w:val="af5"/>
      </w:pPr>
      <w:r>
        <w:rPr>
          <w:rFonts w:hint="eastAsia"/>
        </w:rPr>
        <w:t>对隧道洞口段、施工竖（斜）井、横洞和明、暗挖施工的分界点等重点部位的地质条件进行分析和评价，预测可能发生的岩土工程问题，提出岩土加固范围和方法建议；</w:t>
      </w:r>
    </w:p>
    <w:p w14:paraId="2320366B" w14:textId="77777777" w:rsidR="00440720" w:rsidRDefault="00000000">
      <w:pPr>
        <w:pStyle w:val="af5"/>
      </w:pPr>
      <w:r>
        <w:rPr>
          <w:rFonts w:hint="eastAsia"/>
        </w:rPr>
        <w:t>分析隧道开挖引起的围岩变形特征，并根据工程周边环境变形控制要求，对隧道开挖步序、围岩加固、初期支护以及环境保护提出建议。</w:t>
      </w:r>
    </w:p>
    <w:p w14:paraId="25D46C2F" w14:textId="77777777" w:rsidR="00440720" w:rsidRDefault="00000000" w:rsidP="0025106A">
      <w:pPr>
        <w:pStyle w:val="afffffffff1"/>
      </w:pPr>
      <w:r>
        <w:rPr>
          <w:rFonts w:hint="eastAsia"/>
        </w:rPr>
        <w:t>顶管法及定向钻法勘察应符合下列规定：</w:t>
      </w:r>
    </w:p>
    <w:p w14:paraId="6146FB39" w14:textId="77777777" w:rsidR="00440720" w:rsidRDefault="00000000">
      <w:pPr>
        <w:pStyle w:val="af5"/>
        <w:numPr>
          <w:ilvl w:val="0"/>
          <w:numId w:val="53"/>
        </w:numPr>
      </w:pPr>
      <w:r>
        <w:rPr>
          <w:rFonts w:hint="eastAsia"/>
        </w:rPr>
        <w:t>调查河流、道路、铁路、管线、建（构）筑物等穿越地段的基本情况，包括河流的宽度、水深、淤泥厚度等水文参数；拟穿越道路、铁路、管线、建（构）筑物等的设计施工资料、使用状况；</w:t>
      </w:r>
    </w:p>
    <w:p w14:paraId="7B20A3BA" w14:textId="77777777" w:rsidR="00440720" w:rsidRDefault="00000000">
      <w:pPr>
        <w:pStyle w:val="af5"/>
      </w:pPr>
      <w:r>
        <w:rPr>
          <w:rFonts w:hint="eastAsia"/>
        </w:rPr>
        <w:t>查明场地岩土类型、成因、工程性质与分布，分析评价人工填土、软土、松散砂土、高塑性黏性土、碎石土层等对顶管法及定向钻法施工的影响；</w:t>
      </w:r>
    </w:p>
    <w:p w14:paraId="2E361799" w14:textId="77777777" w:rsidR="00440720" w:rsidRDefault="00000000">
      <w:pPr>
        <w:pStyle w:val="af5"/>
      </w:pPr>
      <w:r>
        <w:rPr>
          <w:rFonts w:hint="eastAsia"/>
        </w:rPr>
        <w:t>查明地下水条件，分析评价地下水对顶管设计与施工的影响，提出相关建议；</w:t>
      </w:r>
    </w:p>
    <w:p w14:paraId="6C341A54" w14:textId="77777777" w:rsidR="00440720" w:rsidRDefault="00000000">
      <w:pPr>
        <w:pStyle w:val="af5"/>
      </w:pPr>
      <w:r>
        <w:rPr>
          <w:rFonts w:hint="eastAsia"/>
        </w:rPr>
        <w:t>提供管道穿越地层的岩土施工工程分级；</w:t>
      </w:r>
    </w:p>
    <w:p w14:paraId="25E2E8E0" w14:textId="77777777" w:rsidR="00440720" w:rsidRDefault="00000000">
      <w:pPr>
        <w:pStyle w:val="af5"/>
      </w:pPr>
      <w:r>
        <w:rPr>
          <w:rFonts w:hint="eastAsia"/>
        </w:rPr>
        <w:t>对稳定性较差及可能产生流土、管涌的地层，提出预加固处理的建议；</w:t>
      </w:r>
    </w:p>
    <w:p w14:paraId="0D0CA3A2" w14:textId="77777777" w:rsidR="00440720" w:rsidRDefault="00000000">
      <w:pPr>
        <w:pStyle w:val="af5"/>
      </w:pPr>
      <w:r>
        <w:rPr>
          <w:rFonts w:hint="eastAsia"/>
        </w:rPr>
        <w:t>分析评价工作井、接收井的地质条件，预测可能发生的岩土工程问题，提出岩土加固、基坑支护的建议；</w:t>
      </w:r>
    </w:p>
    <w:p w14:paraId="38EE318E" w14:textId="77777777" w:rsidR="00440720" w:rsidRDefault="00000000">
      <w:pPr>
        <w:pStyle w:val="af5"/>
      </w:pPr>
      <w:r>
        <w:rPr>
          <w:rFonts w:hint="eastAsia"/>
        </w:rPr>
        <w:t>调查场地内及附近高空、地表、地下是否存在可能影响定向钻法施工的强电磁场干扰源。</w:t>
      </w:r>
    </w:p>
    <w:p w14:paraId="50C15BA5" w14:textId="3CA96846" w:rsidR="00440720" w:rsidRDefault="00000000" w:rsidP="00DC5C3E">
      <w:pPr>
        <w:pStyle w:val="affd"/>
        <w:spacing w:before="120" w:after="120"/>
        <w:ind w:left="0"/>
      </w:pPr>
      <w:bookmarkStart w:id="132" w:name="_Toc196382925"/>
      <w:bookmarkStart w:id="133" w:name="_Toc196383257"/>
      <w:r>
        <w:rPr>
          <w:rFonts w:hint="eastAsia"/>
        </w:rPr>
        <w:t>地下水</w:t>
      </w:r>
      <w:bookmarkEnd w:id="132"/>
      <w:bookmarkEnd w:id="133"/>
      <w:r w:rsidR="005C34AA">
        <w:rPr>
          <w:rFonts w:hint="eastAsia"/>
        </w:rPr>
        <w:t>勘察</w:t>
      </w:r>
    </w:p>
    <w:p w14:paraId="24E5B01F" w14:textId="0D360E96" w:rsidR="00440720" w:rsidRDefault="00712A72" w:rsidP="0025106A">
      <w:pPr>
        <w:pStyle w:val="afffffffff1"/>
      </w:pPr>
      <w:r>
        <w:rPr>
          <w:rFonts w:hint="eastAsia"/>
        </w:rPr>
        <w:t>市政桥涵设施岩土工程勘察工作中，应根据场地特点和工程要求查明水文地质条件，主要包括下列内容：</w:t>
      </w:r>
    </w:p>
    <w:p w14:paraId="1AA24D50" w14:textId="77777777" w:rsidR="00440720" w:rsidRDefault="00000000">
      <w:pPr>
        <w:pStyle w:val="af5"/>
        <w:numPr>
          <w:ilvl w:val="0"/>
          <w:numId w:val="55"/>
        </w:numPr>
      </w:pPr>
      <w:r>
        <w:rPr>
          <w:rFonts w:hint="eastAsia"/>
        </w:rPr>
        <w:t>年降水量、蒸发量及其变化等区域气候资料；</w:t>
      </w:r>
    </w:p>
    <w:p w14:paraId="5F7CA471" w14:textId="77777777" w:rsidR="00440720" w:rsidRDefault="00000000">
      <w:pPr>
        <w:pStyle w:val="af5"/>
      </w:pPr>
      <w:r>
        <w:rPr>
          <w:rFonts w:hint="eastAsia"/>
        </w:rPr>
        <w:t>地下水水质、地下水开发利用和地下水水源地等资料；</w:t>
      </w:r>
    </w:p>
    <w:p w14:paraId="4BBD6D99" w14:textId="77777777" w:rsidR="00440720" w:rsidRDefault="00000000">
      <w:pPr>
        <w:pStyle w:val="af5"/>
      </w:pPr>
      <w:r>
        <w:rPr>
          <w:rFonts w:hint="eastAsia"/>
        </w:rPr>
        <w:t>地下水的类型和赋存状态、含水层的分布规律，划分水文地质单元；</w:t>
      </w:r>
    </w:p>
    <w:p w14:paraId="3D226BA9" w14:textId="77777777" w:rsidR="00440720" w:rsidRDefault="00000000">
      <w:pPr>
        <w:pStyle w:val="af5"/>
      </w:pPr>
      <w:r>
        <w:rPr>
          <w:rFonts w:hint="eastAsia"/>
        </w:rPr>
        <w:t>地下水的补给、径流和排泄条件，地表水与地下水的水力联系；</w:t>
      </w:r>
    </w:p>
    <w:p w14:paraId="6C890D81" w14:textId="77777777" w:rsidR="00440720" w:rsidRDefault="00000000">
      <w:pPr>
        <w:pStyle w:val="af5"/>
      </w:pPr>
      <w:r>
        <w:rPr>
          <w:rFonts w:hint="eastAsia"/>
        </w:rPr>
        <w:t>现状地下水位、历史高水位、近3年</w:t>
      </w:r>
      <w:r>
        <w:rPr>
          <w:rFonts w:hAnsi="宋体" w:hint="eastAsia"/>
        </w:rPr>
        <w:t>～</w:t>
      </w:r>
      <w:r>
        <w:rPr>
          <w:rFonts w:hint="eastAsia"/>
        </w:rPr>
        <w:t>5年最高水位和水位年变化幅度；</w:t>
      </w:r>
    </w:p>
    <w:p w14:paraId="60D80945" w14:textId="77777777" w:rsidR="00440720" w:rsidRDefault="00000000">
      <w:pPr>
        <w:pStyle w:val="af5"/>
      </w:pPr>
      <w:r>
        <w:rPr>
          <w:rFonts w:hint="eastAsia"/>
        </w:rPr>
        <w:t>地下水控制的水文地质参数；</w:t>
      </w:r>
    </w:p>
    <w:p w14:paraId="5AE87C33" w14:textId="77777777" w:rsidR="00440720" w:rsidRDefault="00000000">
      <w:pPr>
        <w:pStyle w:val="af5"/>
      </w:pPr>
      <w:r>
        <w:rPr>
          <w:rFonts w:hint="eastAsia"/>
        </w:rPr>
        <w:t>是否存在污染地下水和地表水的污染源及可能的污染程度。</w:t>
      </w:r>
    </w:p>
    <w:p w14:paraId="049826DA" w14:textId="77777777" w:rsidR="00440720" w:rsidRDefault="00000000" w:rsidP="0025106A">
      <w:pPr>
        <w:pStyle w:val="afffffffff1"/>
      </w:pPr>
      <w:r>
        <w:rPr>
          <w:rFonts w:hint="eastAsia"/>
        </w:rPr>
        <w:t>当进行水文地质现场试验时，每个水文地质单元的试验数量不少于1组，并应满足工程评价的要求。</w:t>
      </w:r>
    </w:p>
    <w:p w14:paraId="5C171A2A" w14:textId="77777777" w:rsidR="00440720" w:rsidRDefault="00000000" w:rsidP="0025106A">
      <w:pPr>
        <w:pStyle w:val="afffffffff1"/>
      </w:pPr>
      <w:r>
        <w:rPr>
          <w:rFonts w:hint="eastAsia"/>
        </w:rPr>
        <w:t>对工程影响范围内的地下水，应采取水试样进行水质分析。</w:t>
      </w:r>
    </w:p>
    <w:p w14:paraId="7D539419" w14:textId="77777777" w:rsidR="00440720" w:rsidRDefault="00000000" w:rsidP="0025106A">
      <w:pPr>
        <w:pStyle w:val="afffffffff1"/>
      </w:pPr>
      <w:r>
        <w:rPr>
          <w:rFonts w:hint="eastAsia"/>
        </w:rPr>
        <w:t>对于多层含水层分布区，当考虑地下水垂向渗流对工程抗浮设防水位分析或孔隙水压力计算的影响时，可在不同含水层中设置地下水位监测井，分层监测不同层位地下水的水位，或在不同深度处埋设孔隙水压力计，量测不同深度孔隙水压力，分析压力水头随深度变化。</w:t>
      </w:r>
    </w:p>
    <w:p w14:paraId="0A6570EE" w14:textId="77777777" w:rsidR="00440720" w:rsidRDefault="00000000" w:rsidP="0025106A">
      <w:pPr>
        <w:pStyle w:val="afffffffff1"/>
      </w:pPr>
      <w:r>
        <w:rPr>
          <w:rFonts w:hint="eastAsia"/>
        </w:rPr>
        <w:t>工程可能对地下水区域渗流场或水质有较大影响时，应进行地下水现状流场分析，包括地下水水位分布规律、地下水流向和流速等。</w:t>
      </w:r>
    </w:p>
    <w:p w14:paraId="70AA1906" w14:textId="5E32CFBF" w:rsidR="00440720" w:rsidRDefault="00000000" w:rsidP="00DC5C3E">
      <w:pPr>
        <w:pStyle w:val="affd"/>
        <w:spacing w:before="120" w:after="120"/>
        <w:ind w:left="0"/>
      </w:pPr>
      <w:bookmarkStart w:id="134" w:name="_Toc196382926"/>
      <w:bookmarkStart w:id="135" w:name="_Toc196383258"/>
      <w:r>
        <w:rPr>
          <w:rFonts w:hint="eastAsia"/>
        </w:rPr>
        <w:t>场地、地基的地震效应</w:t>
      </w:r>
      <w:bookmarkEnd w:id="134"/>
      <w:bookmarkEnd w:id="135"/>
      <w:r w:rsidR="005C34AA">
        <w:rPr>
          <w:rFonts w:hint="eastAsia"/>
        </w:rPr>
        <w:t>勘察</w:t>
      </w:r>
    </w:p>
    <w:p w14:paraId="09571F0B" w14:textId="77777777" w:rsidR="00440720" w:rsidRDefault="00000000" w:rsidP="0025106A">
      <w:pPr>
        <w:pStyle w:val="afffffffff1"/>
      </w:pPr>
      <w:r>
        <w:rPr>
          <w:rFonts w:hint="eastAsia"/>
        </w:rPr>
        <w:t>应根据地质年代、粉土的黏粒含量、上覆非液化土层厚度和地下水位等基础数据判别饱和砂土和粉土在地震中的液化影响。</w:t>
      </w:r>
    </w:p>
    <w:p w14:paraId="6E4E9607" w14:textId="77777777" w:rsidR="00440720" w:rsidRDefault="00000000" w:rsidP="0025106A">
      <w:pPr>
        <w:pStyle w:val="afffffffff1"/>
      </w:pPr>
      <w:r>
        <w:rPr>
          <w:rFonts w:hint="eastAsia"/>
        </w:rPr>
        <w:t>土层剪切波速的测试，应符合下列规定：</w:t>
      </w:r>
    </w:p>
    <w:p w14:paraId="57DE6AC0" w14:textId="77777777" w:rsidR="00440720" w:rsidRDefault="00000000">
      <w:pPr>
        <w:pStyle w:val="af5"/>
        <w:numPr>
          <w:ilvl w:val="0"/>
          <w:numId w:val="56"/>
        </w:numPr>
      </w:pPr>
      <w:r>
        <w:rPr>
          <w:rFonts w:hint="eastAsia"/>
        </w:rPr>
        <w:lastRenderedPageBreak/>
        <w:t>在场地初步勘察阶段，对大面积的同一地质单元，测试土层剪切波速的钻孔数量不宜少于2个。对于线性工程的同一地质单元，每1000 m不宜少于1个；</w:t>
      </w:r>
    </w:p>
    <w:p w14:paraId="0AB22A49" w14:textId="77777777" w:rsidR="00440720" w:rsidRDefault="00000000">
      <w:pPr>
        <w:pStyle w:val="af5"/>
      </w:pPr>
      <w:r>
        <w:rPr>
          <w:rFonts w:hint="eastAsia"/>
        </w:rPr>
        <w:t>在场地详细勘察阶段，对大面积的同一地质单元，测试土层剪切波速的钻孔数量不宜少于3个；对于线性工程的同一地质单元，每500 m不宜少于1个；单项工程不应少于1个；跨越不同地质单元或测试数据变化较大时，可适量增加。</w:t>
      </w:r>
    </w:p>
    <w:p w14:paraId="700CE086" w14:textId="77777777" w:rsidR="00440720" w:rsidRDefault="00000000" w:rsidP="0025106A">
      <w:pPr>
        <w:pStyle w:val="afffffffff1"/>
      </w:pPr>
      <w:r>
        <w:rPr>
          <w:rFonts w:hint="eastAsia"/>
        </w:rPr>
        <w:t>场地覆盖层厚度的确定，应符合下列规定：</w:t>
      </w:r>
    </w:p>
    <w:p w14:paraId="390E62C0" w14:textId="77777777" w:rsidR="00440720" w:rsidRDefault="00000000">
      <w:pPr>
        <w:pStyle w:val="af5"/>
        <w:numPr>
          <w:ilvl w:val="0"/>
          <w:numId w:val="57"/>
        </w:numPr>
      </w:pPr>
      <w:r>
        <w:rPr>
          <w:rFonts w:hint="eastAsia"/>
        </w:rPr>
        <w:t>一般情况下，应按地面至剪切波速大于500 m/s且其下卧各岩土层的剪切波速均不小于500 m/s的土层顶面的距离确定；</w:t>
      </w:r>
    </w:p>
    <w:p w14:paraId="77EF3324" w14:textId="77777777" w:rsidR="00440720" w:rsidRDefault="00000000" w:rsidP="00DC5C3E">
      <w:pPr>
        <w:pStyle w:val="af5"/>
        <w:numPr>
          <w:ilvl w:val="0"/>
          <w:numId w:val="57"/>
        </w:numPr>
      </w:pPr>
      <w:r>
        <w:rPr>
          <w:rFonts w:hint="eastAsia"/>
        </w:rPr>
        <w:t>当地面5 m以下存在剪切波速大于其上部各土层剪切波速2.5倍的土层，且该层及其下卧各层岩土的剪切波速均不小于400 m/s时，可按地面至该土层顶面的距离确定；</w:t>
      </w:r>
    </w:p>
    <w:p w14:paraId="2E89F2A7" w14:textId="77777777" w:rsidR="00440720" w:rsidRDefault="00000000" w:rsidP="00DC5C3E">
      <w:pPr>
        <w:pStyle w:val="af5"/>
        <w:numPr>
          <w:ilvl w:val="0"/>
          <w:numId w:val="57"/>
        </w:numPr>
      </w:pPr>
      <w:r>
        <w:rPr>
          <w:rFonts w:hint="eastAsia"/>
        </w:rPr>
        <w:t>剪切波速大于500 m/s的孤石、透镜体，应视同周围土层；</w:t>
      </w:r>
    </w:p>
    <w:p w14:paraId="7D2EACD5" w14:textId="77777777" w:rsidR="00440720" w:rsidRDefault="00000000" w:rsidP="00DC5C3E">
      <w:pPr>
        <w:pStyle w:val="af5"/>
        <w:numPr>
          <w:ilvl w:val="0"/>
          <w:numId w:val="57"/>
        </w:numPr>
      </w:pPr>
      <w:r>
        <w:rPr>
          <w:rFonts w:hint="eastAsia"/>
        </w:rPr>
        <w:t>土层中的火山岩硬夹层，应视为刚体，其厚度应从覆盖土层中扣除。</w:t>
      </w:r>
    </w:p>
    <w:p w14:paraId="31F2D748" w14:textId="780C64A9" w:rsidR="00DC5C3E" w:rsidRPr="00DC5C3E" w:rsidRDefault="00DC5C3E" w:rsidP="00DC5C3E">
      <w:pPr>
        <w:pStyle w:val="affd"/>
        <w:spacing w:before="120" w:after="120"/>
        <w:ind w:left="0"/>
      </w:pPr>
      <w:r w:rsidRPr="00DC5C3E">
        <w:rPr>
          <w:rFonts w:hint="eastAsia"/>
        </w:rPr>
        <w:t>岩土参数统计与地基承载力</w:t>
      </w:r>
      <w:r w:rsidR="005C34AA">
        <w:rPr>
          <w:rFonts w:hint="eastAsia"/>
        </w:rPr>
        <w:t>勘察</w:t>
      </w:r>
    </w:p>
    <w:p w14:paraId="4C39A020" w14:textId="77777777" w:rsidR="00DC5C3E" w:rsidRPr="00DC5C3E" w:rsidRDefault="00DC5C3E" w:rsidP="00DC5C3E">
      <w:pPr>
        <w:pStyle w:val="afffffffff1"/>
      </w:pPr>
      <w:r w:rsidRPr="00DC5C3E">
        <w:rPr>
          <w:rFonts w:hint="eastAsia"/>
        </w:rPr>
        <w:t>岩土参数应根据工程特点和地质条件选用，并按下列内容评价其可靠性和适用性：</w:t>
      </w:r>
    </w:p>
    <w:p w14:paraId="59C0C397" w14:textId="77777777" w:rsidR="00DC5C3E" w:rsidRPr="00DC5C3E" w:rsidRDefault="00DC5C3E" w:rsidP="00DC5C3E">
      <w:pPr>
        <w:pStyle w:val="af5"/>
        <w:numPr>
          <w:ilvl w:val="0"/>
          <w:numId w:val="87"/>
        </w:numPr>
      </w:pPr>
      <w:r w:rsidRPr="00DC5C3E">
        <w:rPr>
          <w:rFonts w:hint="eastAsia"/>
        </w:rPr>
        <w:t>取样方法和其他因素对试验结果的影响；</w:t>
      </w:r>
    </w:p>
    <w:p w14:paraId="531C5B22" w14:textId="77777777" w:rsidR="00DC5C3E" w:rsidRPr="00DC5C3E" w:rsidRDefault="00DC5C3E" w:rsidP="00DC5C3E">
      <w:pPr>
        <w:pStyle w:val="af5"/>
        <w:numPr>
          <w:ilvl w:val="0"/>
          <w:numId w:val="87"/>
        </w:numPr>
      </w:pPr>
      <w:r w:rsidRPr="00DC5C3E">
        <w:rPr>
          <w:rFonts w:hint="eastAsia"/>
        </w:rPr>
        <w:t>采用的试验方法和取值标准；</w:t>
      </w:r>
    </w:p>
    <w:p w14:paraId="01E11B0C" w14:textId="77777777" w:rsidR="00DC5C3E" w:rsidRPr="00DC5C3E" w:rsidRDefault="00DC5C3E" w:rsidP="00DC5C3E">
      <w:pPr>
        <w:pStyle w:val="af5"/>
        <w:numPr>
          <w:ilvl w:val="0"/>
          <w:numId w:val="87"/>
        </w:numPr>
      </w:pPr>
      <w:r w:rsidRPr="00DC5C3E">
        <w:rPr>
          <w:rFonts w:hint="eastAsia"/>
        </w:rPr>
        <w:t>不同测试方法所得结果的分析比较；</w:t>
      </w:r>
    </w:p>
    <w:p w14:paraId="33D739DB" w14:textId="77777777" w:rsidR="00DC5C3E" w:rsidRPr="00DC5C3E" w:rsidRDefault="00DC5C3E" w:rsidP="00DC5C3E">
      <w:pPr>
        <w:pStyle w:val="af5"/>
        <w:numPr>
          <w:ilvl w:val="0"/>
          <w:numId w:val="87"/>
        </w:numPr>
      </w:pPr>
      <w:r w:rsidRPr="00DC5C3E">
        <w:rPr>
          <w:rFonts w:hint="eastAsia"/>
        </w:rPr>
        <w:t>测试结果的离散程度；</w:t>
      </w:r>
    </w:p>
    <w:p w14:paraId="62D35DA0" w14:textId="77777777" w:rsidR="00DC5C3E" w:rsidRPr="00DC5C3E" w:rsidRDefault="00DC5C3E" w:rsidP="00DC5C3E">
      <w:pPr>
        <w:pStyle w:val="af5"/>
        <w:numPr>
          <w:ilvl w:val="0"/>
          <w:numId w:val="87"/>
        </w:numPr>
      </w:pPr>
      <w:r w:rsidRPr="00DC5C3E">
        <w:rPr>
          <w:rFonts w:hint="eastAsia"/>
        </w:rPr>
        <w:t>测试方法与计算模型的配套性。</w:t>
      </w:r>
    </w:p>
    <w:p w14:paraId="61BBB683" w14:textId="77777777" w:rsidR="00DC5C3E" w:rsidRPr="00DC5C3E" w:rsidRDefault="00DC5C3E" w:rsidP="00DC5C3E">
      <w:pPr>
        <w:pStyle w:val="afffffffff1"/>
      </w:pPr>
      <w:r w:rsidRPr="00DC5C3E">
        <w:rPr>
          <w:rFonts w:hint="eastAsia"/>
        </w:rPr>
        <w:t>岩土测试指标的统计应满足下列要求</w:t>
      </w:r>
    </w:p>
    <w:p w14:paraId="7955B54D" w14:textId="77777777" w:rsidR="00DC5C3E" w:rsidRPr="00DC5C3E" w:rsidRDefault="00DC5C3E" w:rsidP="00DC5C3E">
      <w:pPr>
        <w:pStyle w:val="af5"/>
        <w:numPr>
          <w:ilvl w:val="0"/>
          <w:numId w:val="89"/>
        </w:numPr>
      </w:pPr>
      <w:r w:rsidRPr="00DC5C3E">
        <w:rPr>
          <w:rFonts w:hint="eastAsia"/>
        </w:rPr>
        <w:t>测试指标应区分不同工程地质单元，剔除明显不合理的数据后，分层统计，每一主要土层试样指标数量不少于6个；</w:t>
      </w:r>
    </w:p>
    <w:p w14:paraId="68193285" w14:textId="77777777" w:rsidR="00DC5C3E" w:rsidRPr="00DC5C3E" w:rsidRDefault="00DC5C3E" w:rsidP="00DC5C3E">
      <w:pPr>
        <w:pStyle w:val="af5"/>
        <w:numPr>
          <w:ilvl w:val="0"/>
          <w:numId w:val="89"/>
        </w:numPr>
      </w:pPr>
      <w:r w:rsidRPr="00DC5C3E">
        <w:rPr>
          <w:rFonts w:hint="eastAsia"/>
        </w:rPr>
        <w:t>每层岩土的测试指标均应统计其平均值、最大值、最小值和样本数。</w:t>
      </w:r>
    </w:p>
    <w:p w14:paraId="29B419B8" w14:textId="22FBE119" w:rsidR="00DC5C3E" w:rsidRPr="00DC5C3E" w:rsidRDefault="00DC5C3E" w:rsidP="00DC5C3E">
      <w:pPr>
        <w:pStyle w:val="afffffffff1"/>
      </w:pPr>
      <w:r w:rsidRPr="00DC5C3E">
        <w:rPr>
          <w:rFonts w:hint="eastAsia"/>
        </w:rPr>
        <w:t>岩土分布基本均匀时，地基承载力特征值</w:t>
      </w:r>
      <w:r w:rsidRPr="00DC5C3E">
        <w:rPr>
          <w:noProof/>
        </w:rPr>
        <w:drawing>
          <wp:inline distT="0" distB="0" distL="0" distR="0" wp14:anchorId="285A4DB5" wp14:editId="43836664">
            <wp:extent cx="190500" cy="152400"/>
            <wp:effectExtent l="0" t="0" r="0" b="0"/>
            <wp:docPr id="109195384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C5C3E">
        <w:rPr>
          <w:rFonts w:hint="eastAsia"/>
        </w:rPr>
        <w:t>可根据室内试验、原位测试查表确定。对于缺乏建设经验的地区，应以载荷试验结果为主，并结合其他试验、测试方法综合确定地基承载力特征值</w:t>
      </w:r>
      <w:r w:rsidRPr="00DC5C3E">
        <w:rPr>
          <w:noProof/>
        </w:rPr>
        <w:drawing>
          <wp:inline distT="0" distB="0" distL="0" distR="0" wp14:anchorId="2B63DA78" wp14:editId="3A7E9394">
            <wp:extent cx="190500" cy="152400"/>
            <wp:effectExtent l="0" t="0" r="0" b="0"/>
            <wp:docPr id="180012728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C5C3E">
        <w:rPr>
          <w:rFonts w:hint="eastAsia"/>
        </w:rPr>
        <w:t>。</w:t>
      </w:r>
    </w:p>
    <w:p w14:paraId="69D90D28" w14:textId="683B90AA" w:rsidR="00DC5C3E" w:rsidRDefault="00DC5C3E" w:rsidP="00DC5C3E">
      <w:pPr>
        <w:pStyle w:val="afffffffff1"/>
      </w:pPr>
      <w:r w:rsidRPr="00DC5C3E">
        <w:rPr>
          <w:rFonts w:hint="eastAsia"/>
        </w:rPr>
        <w:t>单桩轴向受压承载力特征值</w:t>
      </w:r>
      <w:r w:rsidRPr="00DC5C3E">
        <w:rPr>
          <w:noProof/>
        </w:rPr>
        <w:drawing>
          <wp:inline distT="0" distB="0" distL="0" distR="0" wp14:anchorId="30C0EC89" wp14:editId="4BF8C5CD">
            <wp:extent cx="133350" cy="152400"/>
            <wp:effectExtent l="0" t="0" r="0" b="0"/>
            <wp:docPr id="13343328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DC5C3E">
        <w:rPr>
          <w:rFonts w:hint="eastAsia"/>
        </w:rPr>
        <w:t>的确定应按JTG 3363的相关规定执行，其中桩侧各土层的摩阻力标准值</w:t>
      </w:r>
      <w:r w:rsidRPr="00DC5C3E">
        <w:rPr>
          <w:noProof/>
        </w:rPr>
        <w:drawing>
          <wp:inline distT="0" distB="0" distL="0" distR="0" wp14:anchorId="743F0D6C" wp14:editId="40B591F6">
            <wp:extent cx="152400" cy="152400"/>
            <wp:effectExtent l="0" t="0" r="0" b="0"/>
            <wp:docPr id="8457155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5C3E">
        <w:rPr>
          <w:rFonts w:hint="eastAsia"/>
        </w:rPr>
        <w:t>宜采用单桩摩阻力试验确定。</w:t>
      </w:r>
    </w:p>
    <w:p w14:paraId="48A0A145" w14:textId="3F73C99B" w:rsidR="00440720" w:rsidRDefault="00DC5C3E" w:rsidP="00C12C8C">
      <w:pPr>
        <w:pStyle w:val="affc"/>
        <w:spacing w:before="240" w:after="240"/>
      </w:pPr>
      <w:bookmarkStart w:id="136" w:name="_Toc196383261"/>
      <w:bookmarkStart w:id="137" w:name="_Toc196382929"/>
      <w:bookmarkStart w:id="138" w:name="_Toc196467698"/>
      <w:bookmarkStart w:id="139" w:name="_Toc196467751"/>
      <w:bookmarkStart w:id="140" w:name="_Toc196467986"/>
      <w:bookmarkStart w:id="141" w:name="_Toc196471041"/>
      <w:bookmarkStart w:id="142" w:name="_Toc196471049"/>
      <w:r>
        <w:rPr>
          <w:rFonts w:hint="eastAsia"/>
        </w:rPr>
        <w:t>勘察报告</w:t>
      </w:r>
      <w:bookmarkEnd w:id="136"/>
      <w:bookmarkEnd w:id="137"/>
      <w:bookmarkEnd w:id="138"/>
      <w:bookmarkEnd w:id="139"/>
      <w:bookmarkEnd w:id="140"/>
      <w:bookmarkEnd w:id="141"/>
      <w:bookmarkEnd w:id="142"/>
    </w:p>
    <w:p w14:paraId="5557BD31" w14:textId="77777777" w:rsidR="00440720" w:rsidRDefault="00000000" w:rsidP="00DC5C3E">
      <w:pPr>
        <w:pStyle w:val="affffffffe"/>
        <w:ind w:left="0"/>
      </w:pPr>
      <w:r>
        <w:rPr>
          <w:rFonts w:hint="eastAsia"/>
        </w:rPr>
        <w:t>勘察报告应包括文字部分、表格、图件，重要的支持性资料可作为附件。</w:t>
      </w:r>
    </w:p>
    <w:p w14:paraId="2201D493" w14:textId="77777777" w:rsidR="00440720" w:rsidRDefault="00000000" w:rsidP="00DC5C3E">
      <w:pPr>
        <w:pStyle w:val="affffffffe"/>
        <w:ind w:left="0"/>
      </w:pPr>
      <w:r>
        <w:rPr>
          <w:rFonts w:hint="eastAsia"/>
        </w:rPr>
        <w:t>勘察报告的文字部分宜包括下列内容：</w:t>
      </w:r>
    </w:p>
    <w:p w14:paraId="3B44C1BA" w14:textId="77777777" w:rsidR="00440720" w:rsidRDefault="00000000">
      <w:pPr>
        <w:pStyle w:val="af5"/>
        <w:numPr>
          <w:ilvl w:val="0"/>
          <w:numId w:val="62"/>
        </w:numPr>
      </w:pPr>
      <w:r>
        <w:rPr>
          <w:rFonts w:hint="eastAsia"/>
        </w:rPr>
        <w:t>勘察任务依据、工程概况与特点、勘察要求与目的、勘察范围、勘察方法与执行标准、勘察进程、完成工作量等；</w:t>
      </w:r>
    </w:p>
    <w:p w14:paraId="57C8CA7F" w14:textId="77777777" w:rsidR="00440720" w:rsidRDefault="00000000">
      <w:pPr>
        <w:pStyle w:val="af5"/>
      </w:pPr>
      <w:r>
        <w:rPr>
          <w:rFonts w:hint="eastAsia"/>
        </w:rPr>
        <w:t>场地的地形、地貌、水文、气象、区域地质概况；</w:t>
      </w:r>
    </w:p>
    <w:p w14:paraId="4D0D4061" w14:textId="77777777" w:rsidR="00440720" w:rsidRDefault="00000000">
      <w:pPr>
        <w:pStyle w:val="af5"/>
      </w:pPr>
      <w:r>
        <w:rPr>
          <w:rFonts w:hint="eastAsia"/>
        </w:rPr>
        <w:t>场地地下管线概况、工程周边环境等；</w:t>
      </w:r>
    </w:p>
    <w:p w14:paraId="106BA5B4" w14:textId="77777777" w:rsidR="00440720" w:rsidRDefault="00000000">
      <w:pPr>
        <w:pStyle w:val="af5"/>
      </w:pPr>
      <w:r>
        <w:rPr>
          <w:rFonts w:hint="eastAsia"/>
        </w:rPr>
        <w:t>岩土成因、特征描述、地层划分、岩土物理力学指标、岩土强度参数、变形参数、地基承载力等；</w:t>
      </w:r>
    </w:p>
    <w:p w14:paraId="0CC0A36A" w14:textId="77777777" w:rsidR="00440720" w:rsidRDefault="00000000">
      <w:pPr>
        <w:pStyle w:val="af5"/>
      </w:pPr>
      <w:r>
        <w:rPr>
          <w:rFonts w:hint="eastAsia"/>
        </w:rPr>
        <w:t>地下水类型、赋存、补给、径流、排泄条件，地下水位及变化，地层的透水及隔水性质等；</w:t>
      </w:r>
    </w:p>
    <w:p w14:paraId="5549D5C0" w14:textId="77777777" w:rsidR="00440720" w:rsidRDefault="00000000">
      <w:pPr>
        <w:pStyle w:val="af5"/>
      </w:pPr>
      <w:r>
        <w:rPr>
          <w:rFonts w:hint="eastAsia"/>
        </w:rPr>
        <w:t>水和土对建筑材料的腐蚀性评价；</w:t>
      </w:r>
    </w:p>
    <w:p w14:paraId="0C9A0217" w14:textId="77777777" w:rsidR="00440720" w:rsidRDefault="00000000">
      <w:pPr>
        <w:pStyle w:val="af5"/>
      </w:pPr>
      <w:r>
        <w:rPr>
          <w:rFonts w:hint="eastAsia"/>
        </w:rPr>
        <w:t>抗浮设防水位分析与建议；</w:t>
      </w:r>
    </w:p>
    <w:p w14:paraId="0B4EEFF2" w14:textId="77777777" w:rsidR="00440720" w:rsidRDefault="00000000">
      <w:pPr>
        <w:pStyle w:val="af5"/>
      </w:pPr>
      <w:r>
        <w:rPr>
          <w:rFonts w:hint="eastAsia"/>
        </w:rPr>
        <w:t>不良地质作用、地质灾害、特殊性岩土的描述和对工程危害程度评价；</w:t>
      </w:r>
    </w:p>
    <w:p w14:paraId="6E57C43E" w14:textId="77777777" w:rsidR="00440720" w:rsidRDefault="00000000">
      <w:pPr>
        <w:pStyle w:val="af5"/>
      </w:pPr>
      <w:r>
        <w:rPr>
          <w:rFonts w:hint="eastAsia"/>
        </w:rPr>
        <w:t>抗震设防烈度、设计基本地震加速度、设计地震分组、场地类别、液化判别结果、抗震地段类别划分；</w:t>
      </w:r>
    </w:p>
    <w:p w14:paraId="38107A9B" w14:textId="77777777" w:rsidR="00440720" w:rsidRDefault="00000000">
      <w:pPr>
        <w:pStyle w:val="af5"/>
      </w:pPr>
      <w:r>
        <w:rPr>
          <w:rFonts w:hint="eastAsia"/>
        </w:rPr>
        <w:t>场地稳定性和工程建设适宜性评价；</w:t>
      </w:r>
    </w:p>
    <w:p w14:paraId="6B3C5E5A" w14:textId="77777777" w:rsidR="00440720" w:rsidRDefault="00000000">
      <w:pPr>
        <w:pStyle w:val="af5"/>
      </w:pPr>
      <w:r>
        <w:rPr>
          <w:rFonts w:hint="eastAsia"/>
        </w:rPr>
        <w:t>对地基基础、基坑支护等进行岩土工程分析与评价，提供岩土参数和工程措施建议；</w:t>
      </w:r>
    </w:p>
    <w:p w14:paraId="05FC9EEE" w14:textId="77777777" w:rsidR="00440720" w:rsidRDefault="00000000">
      <w:pPr>
        <w:pStyle w:val="af5"/>
      </w:pPr>
      <w:r>
        <w:rPr>
          <w:rFonts w:hint="eastAsia"/>
        </w:rPr>
        <w:t>对施工及运营过程中可能出现的岩土工程问题、工程风险进行分析预测，提出预防、监控及治理措施建议；</w:t>
      </w:r>
    </w:p>
    <w:p w14:paraId="4769CA3B" w14:textId="77777777" w:rsidR="00440720" w:rsidRDefault="00000000">
      <w:pPr>
        <w:pStyle w:val="af5"/>
      </w:pPr>
      <w:r>
        <w:rPr>
          <w:rFonts w:hint="eastAsia"/>
        </w:rPr>
        <w:lastRenderedPageBreak/>
        <w:t>场地工程周边环境条件分析和工程相互影响的评价，环境保护的工程措施建议；</w:t>
      </w:r>
    </w:p>
    <w:p w14:paraId="408014FF" w14:textId="38A27730" w:rsidR="00440720" w:rsidRDefault="00000000">
      <w:pPr>
        <w:pStyle w:val="af5"/>
      </w:pPr>
      <w:r>
        <w:rPr>
          <w:rFonts w:hint="eastAsia"/>
        </w:rPr>
        <w:t>与工法勘察相关的分析与评价内容尚应符合</w:t>
      </w:r>
      <w:r w:rsidR="00B42560">
        <w:rPr>
          <w:rFonts w:hint="eastAsia"/>
        </w:rPr>
        <w:t>6.4</w:t>
      </w:r>
      <w:r>
        <w:rPr>
          <w:rFonts w:hint="eastAsia"/>
        </w:rPr>
        <w:t>的规定。</w:t>
      </w:r>
    </w:p>
    <w:p w14:paraId="0CB25321" w14:textId="77777777" w:rsidR="00440720" w:rsidRDefault="00000000" w:rsidP="00DC5C3E">
      <w:pPr>
        <w:pStyle w:val="affffffffe"/>
        <w:ind w:left="0"/>
      </w:pPr>
      <w:r>
        <w:rPr>
          <w:rFonts w:hint="eastAsia"/>
        </w:rPr>
        <w:t>表格宜包括下列内容：</w:t>
      </w:r>
    </w:p>
    <w:p w14:paraId="302BE052" w14:textId="77777777" w:rsidR="00440720" w:rsidRDefault="00000000">
      <w:pPr>
        <w:pStyle w:val="af5"/>
        <w:numPr>
          <w:ilvl w:val="0"/>
          <w:numId w:val="63"/>
        </w:numPr>
      </w:pPr>
      <w:r>
        <w:rPr>
          <w:rFonts w:hint="eastAsia"/>
        </w:rPr>
        <w:t>勘探点主要数据一览表；</w:t>
      </w:r>
    </w:p>
    <w:p w14:paraId="1E4980A2" w14:textId="77777777" w:rsidR="00440720" w:rsidRDefault="00000000">
      <w:pPr>
        <w:pStyle w:val="af5"/>
      </w:pPr>
      <w:r>
        <w:rPr>
          <w:rFonts w:hint="eastAsia"/>
        </w:rPr>
        <w:t>各项原位测试及室内试验汇总统计表；</w:t>
      </w:r>
    </w:p>
    <w:p w14:paraId="04D88E56" w14:textId="77777777" w:rsidR="00440720" w:rsidRDefault="00000000">
      <w:pPr>
        <w:pStyle w:val="af5"/>
      </w:pPr>
      <w:r>
        <w:rPr>
          <w:rFonts w:hint="eastAsia"/>
        </w:rPr>
        <w:t>其他的相关计算分析表格。</w:t>
      </w:r>
    </w:p>
    <w:p w14:paraId="02D937A9" w14:textId="77777777" w:rsidR="00440720" w:rsidRDefault="00000000" w:rsidP="00DC5C3E">
      <w:pPr>
        <w:pStyle w:val="affffffffe"/>
        <w:ind w:left="0"/>
      </w:pPr>
      <w:r>
        <w:rPr>
          <w:rFonts w:hint="eastAsia"/>
        </w:rPr>
        <w:t>图件及附件宜包括下列内容：</w:t>
      </w:r>
    </w:p>
    <w:p w14:paraId="62390DA2" w14:textId="77777777" w:rsidR="00440720" w:rsidRDefault="00000000">
      <w:pPr>
        <w:pStyle w:val="af5"/>
        <w:numPr>
          <w:ilvl w:val="0"/>
          <w:numId w:val="64"/>
        </w:numPr>
      </w:pPr>
      <w:r>
        <w:rPr>
          <w:rFonts w:hint="eastAsia"/>
        </w:rPr>
        <w:t>勘探点平面布置图，工程地质纵、横断（剖）面图；</w:t>
      </w:r>
    </w:p>
    <w:p w14:paraId="41CCE562" w14:textId="77777777" w:rsidR="00440720" w:rsidRDefault="00000000">
      <w:pPr>
        <w:pStyle w:val="af5"/>
      </w:pPr>
      <w:r>
        <w:rPr>
          <w:rFonts w:hint="eastAsia"/>
        </w:rPr>
        <w:t>钻孔柱状图，岩芯照片；</w:t>
      </w:r>
    </w:p>
    <w:p w14:paraId="6C88AFCC" w14:textId="77777777" w:rsidR="00440720" w:rsidRDefault="00000000">
      <w:pPr>
        <w:pStyle w:val="af5"/>
      </w:pPr>
      <w:r>
        <w:rPr>
          <w:rFonts w:hint="eastAsia"/>
        </w:rPr>
        <w:t>室内试验成果图；</w:t>
      </w:r>
    </w:p>
    <w:p w14:paraId="52CD2516" w14:textId="77777777" w:rsidR="00440720" w:rsidRDefault="00000000">
      <w:pPr>
        <w:pStyle w:val="af5"/>
      </w:pPr>
      <w:r>
        <w:rPr>
          <w:rFonts w:hint="eastAsia"/>
        </w:rPr>
        <w:t>各项原位测试成果图；</w:t>
      </w:r>
    </w:p>
    <w:p w14:paraId="2314A020" w14:textId="77777777" w:rsidR="00440720" w:rsidRDefault="00000000">
      <w:pPr>
        <w:pStyle w:val="af5"/>
      </w:pPr>
      <w:r>
        <w:rPr>
          <w:rFonts w:hint="eastAsia"/>
        </w:rPr>
        <w:t>关键地层的埋深、厚度等值线图；</w:t>
      </w:r>
    </w:p>
    <w:p w14:paraId="694FAB03" w14:textId="77777777" w:rsidR="00440720" w:rsidRDefault="00000000">
      <w:pPr>
        <w:pStyle w:val="af5"/>
      </w:pPr>
      <w:r>
        <w:rPr>
          <w:rFonts w:hint="eastAsia"/>
        </w:rPr>
        <w:t>其他相关图件及附件。</w:t>
      </w:r>
    </w:p>
    <w:p w14:paraId="3060858E" w14:textId="77777777" w:rsidR="00440720" w:rsidRDefault="00000000">
      <w:pPr>
        <w:pStyle w:val="afffff5"/>
        <w:ind w:firstLineChars="0" w:firstLine="0"/>
        <w:jc w:val="center"/>
      </w:pPr>
      <w:bookmarkStart w:id="143" w:name="BookMark8"/>
      <w:bookmarkEnd w:id="18"/>
      <w:r>
        <w:rPr>
          <w:noProof/>
        </w:rPr>
        <w:drawing>
          <wp:inline distT="0" distB="0" distL="0" distR="0" wp14:anchorId="66E8FC28" wp14:editId="131E717C">
            <wp:extent cx="1485900" cy="317500"/>
            <wp:effectExtent l="0" t="0" r="0" b="6350"/>
            <wp:docPr id="345087775" name="图片 4"/>
            <wp:cNvGraphicFramePr/>
            <a:graphic xmlns:a="http://schemas.openxmlformats.org/drawingml/2006/main">
              <a:graphicData uri="http://schemas.openxmlformats.org/drawingml/2006/picture">
                <pic:pic xmlns:pic="http://schemas.openxmlformats.org/drawingml/2006/picture">
                  <pic:nvPicPr>
                    <pic:cNvPr id="345087775" name="图片 4"/>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3"/>
    </w:p>
    <w:sectPr w:rsidR="00440720" w:rsidSect="00952B55">
      <w:headerReference w:type="even" r:id="rId27"/>
      <w:headerReference w:type="default" r:id="rId28"/>
      <w:footerReference w:type="even" r:id="rId29"/>
      <w:footerReference w:type="default" r:id="rId3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A117" w14:textId="77777777" w:rsidR="005A7DA4" w:rsidRDefault="005A7DA4">
      <w:pPr>
        <w:spacing w:line="240" w:lineRule="auto"/>
      </w:pPr>
      <w:r>
        <w:separator/>
      </w:r>
    </w:p>
  </w:endnote>
  <w:endnote w:type="continuationSeparator" w:id="0">
    <w:p w14:paraId="31DD847C" w14:textId="77777777" w:rsidR="005A7DA4" w:rsidRDefault="005A7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05F7" w14:textId="77777777" w:rsidR="0044072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A97E" w14:textId="77777777" w:rsidR="00440720" w:rsidRDefault="0044072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B107" w14:textId="77777777" w:rsidR="00440720" w:rsidRDefault="0044072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2A7E" w14:textId="1A450EB6" w:rsidR="00604EC9" w:rsidRPr="00952B55" w:rsidRDefault="00952B55" w:rsidP="00952B55">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BCB6" w14:textId="77777777" w:rsidR="00604EC9" w:rsidRDefault="00604EC9" w:rsidP="00952B55">
    <w:pPr>
      <w:pStyle w:val="afffff2"/>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C992" w14:textId="19846F12" w:rsidR="00952B55" w:rsidRPr="00952B55" w:rsidRDefault="00952B55" w:rsidP="00952B55">
    <w:pPr>
      <w:pStyle w:val="afffff1"/>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6375" w14:textId="77777777" w:rsidR="00952B55" w:rsidRDefault="00952B55" w:rsidP="00952B55">
    <w:pPr>
      <w:pStyle w:val="afffff2"/>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2CF4" w14:textId="21FA971F" w:rsidR="00440720" w:rsidRPr="00952B55" w:rsidRDefault="00952B55" w:rsidP="00952B55">
    <w:pPr>
      <w:pStyle w:val="afffff1"/>
    </w:pPr>
    <w:r>
      <w:fldChar w:fldCharType="begin"/>
    </w:r>
    <w:r>
      <w:instrText xml:space="preserve"> PAGE   \* MERGEFORMAT \* MERGEFORMAT </w:instrText>
    </w:r>
    <w:r>
      <w:fldChar w:fldCharType="separate"/>
    </w:r>
    <w:r>
      <w:rPr>
        <w:noProof/>
      </w:rP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CF21B" w14:textId="77777777" w:rsidR="00440720" w:rsidRDefault="00000000" w:rsidP="00952B55">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1B267" w14:textId="77777777" w:rsidR="005A7DA4" w:rsidRDefault="005A7DA4">
      <w:pPr>
        <w:spacing w:line="240" w:lineRule="auto"/>
      </w:pPr>
      <w:r>
        <w:separator/>
      </w:r>
    </w:p>
  </w:footnote>
  <w:footnote w:type="continuationSeparator" w:id="0">
    <w:p w14:paraId="7DD31AC3" w14:textId="77777777" w:rsidR="005A7DA4" w:rsidRDefault="005A7D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40E6" w14:textId="77777777" w:rsidR="00440720" w:rsidRDefault="0044072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C5B0" w14:textId="77777777" w:rsidR="0044072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D33D" w14:textId="77777777" w:rsidR="00440720" w:rsidRDefault="0044072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2BD5" w14:textId="7FC9EEFA" w:rsidR="00604EC9" w:rsidRPr="00952B55" w:rsidRDefault="00952B55" w:rsidP="00952B55">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T/CASMES XXX—2025</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BE8E" w14:textId="0D8F3347" w:rsidR="00604EC9" w:rsidRDefault="00604EC9" w:rsidP="00952B55">
    <w:pPr>
      <w:pStyle w:val="afffffa"/>
      <w:rPr>
        <w:rFonts w:hint="eastAsia"/>
      </w:rPr>
    </w:pPr>
    <w:r>
      <w:fldChar w:fldCharType="begin"/>
    </w:r>
    <w:r>
      <w:instrText xml:space="preserve"> STYLEREF  标准文件_文件编号  \* MERGEFORMAT </w:instrText>
    </w:r>
    <w:r>
      <w:fldChar w:fldCharType="separate"/>
    </w:r>
    <w:r w:rsidR="005C34AA">
      <w:rPr>
        <w:rFonts w:hint="eastAsia"/>
        <w:noProof/>
      </w:rPr>
      <w:t>T/CASMES XXX—2025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8B02" w14:textId="743EF1BA" w:rsidR="00952B55" w:rsidRPr="00952B55" w:rsidRDefault="00952B55" w:rsidP="00952B55">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5C34AA">
      <w:rPr>
        <w:rFonts w:hint="eastAsia"/>
        <w:noProof/>
      </w:rPr>
      <w:t>T/CASMES XXX—2025</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208D" w14:textId="77777777" w:rsidR="00952B55" w:rsidRDefault="00952B55" w:rsidP="00952B55">
    <w:pPr>
      <w:pStyle w:val="afffffa"/>
      <w:rPr>
        <w:rFonts w:hint="eastAsia"/>
      </w:rPr>
    </w:pPr>
    <w:r>
      <w:fldChar w:fldCharType="begin"/>
    </w:r>
    <w:r>
      <w:instrText xml:space="preserve"> STYLEREF  标准文件_文件编号  \* MERGEFORMAT </w:instrText>
    </w:r>
    <w:r>
      <w:fldChar w:fldCharType="separate"/>
    </w:r>
    <w:r>
      <w:rPr>
        <w:rFonts w:hint="eastAsia"/>
        <w:noProof/>
      </w:rPr>
      <w:t>T/CASMES XXX—2025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1E2E" w14:textId="0278BDB0" w:rsidR="00440720" w:rsidRPr="00952B55" w:rsidRDefault="00952B55" w:rsidP="00952B55">
    <w:pPr>
      <w:pStyle w:val="afffffb"/>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5C34AA">
      <w:rPr>
        <w:rFonts w:hint="eastAsia"/>
        <w:noProof/>
      </w:rPr>
      <w:t>T/CASMES XXX—2025</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B9A5" w14:textId="776F09FF" w:rsidR="00440720" w:rsidRDefault="00000000" w:rsidP="00952B55">
    <w:pPr>
      <w:pStyle w:val="afffffa"/>
      <w:rPr>
        <w:rFonts w:hint="eastAsia"/>
      </w:rPr>
    </w:pPr>
    <w:r>
      <w:fldChar w:fldCharType="begin"/>
    </w:r>
    <w:r>
      <w:instrText xml:space="preserve"> STYLEREF  标准文件_文件编号  \* MERGEFORMAT </w:instrText>
    </w:r>
    <w:r>
      <w:fldChar w:fldCharType="separate"/>
    </w:r>
    <w:r w:rsidR="005C34AA">
      <w:rPr>
        <w:rFonts w:hint="eastAsia"/>
        <w:noProof/>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A60C38"/>
    <w:multiLevelType w:val="multilevel"/>
    <w:tmpl w:val="DEB2FB88"/>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5AD1652"/>
    <w:multiLevelType w:val="multilevel"/>
    <w:tmpl w:val="25AD165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34D3D86"/>
    <w:multiLevelType w:val="multilevel"/>
    <w:tmpl w:val="334D3D8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4EDD44E9"/>
    <w:multiLevelType w:val="multilevel"/>
    <w:tmpl w:val="4EDD44E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F651B21"/>
    <w:multiLevelType w:val="multilevel"/>
    <w:tmpl w:val="4F651B2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40D3C07"/>
    <w:multiLevelType w:val="multilevel"/>
    <w:tmpl w:val="540D3C0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A1F1BB2"/>
    <w:multiLevelType w:val="multilevel"/>
    <w:tmpl w:val="5A1F1BB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FEB62A3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F4427FB"/>
    <w:multiLevelType w:val="multilevel"/>
    <w:tmpl w:val="FB3E339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142"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1056247460">
    <w:abstractNumId w:val="0"/>
  </w:num>
  <w:num w:numId="2" w16cid:durableId="252130035">
    <w:abstractNumId w:val="34"/>
  </w:num>
  <w:num w:numId="3" w16cid:durableId="564415727">
    <w:abstractNumId w:val="6"/>
  </w:num>
  <w:num w:numId="4" w16cid:durableId="772212421">
    <w:abstractNumId w:val="30"/>
  </w:num>
  <w:num w:numId="5" w16cid:durableId="1587954565">
    <w:abstractNumId w:val="24"/>
  </w:num>
  <w:num w:numId="6" w16cid:durableId="1505826558">
    <w:abstractNumId w:val="16"/>
  </w:num>
  <w:num w:numId="7" w16cid:durableId="1768767803">
    <w:abstractNumId w:val="9"/>
  </w:num>
  <w:num w:numId="8" w16cid:durableId="1307785972">
    <w:abstractNumId w:val="4"/>
  </w:num>
  <w:num w:numId="9" w16cid:durableId="1029141590">
    <w:abstractNumId w:val="10"/>
  </w:num>
  <w:num w:numId="10" w16cid:durableId="117727449">
    <w:abstractNumId w:val="22"/>
  </w:num>
  <w:num w:numId="11" w16cid:durableId="65306550">
    <w:abstractNumId w:val="32"/>
  </w:num>
  <w:num w:numId="12" w16cid:durableId="786890876">
    <w:abstractNumId w:val="13"/>
  </w:num>
  <w:num w:numId="13" w16cid:durableId="974263126">
    <w:abstractNumId w:val="15"/>
  </w:num>
  <w:num w:numId="14" w16cid:durableId="1551379388">
    <w:abstractNumId w:val="8"/>
  </w:num>
  <w:num w:numId="15" w16cid:durableId="180705700">
    <w:abstractNumId w:val="25"/>
  </w:num>
  <w:num w:numId="16" w16cid:durableId="239951417">
    <w:abstractNumId w:val="28"/>
  </w:num>
  <w:num w:numId="17" w16cid:durableId="1959599103">
    <w:abstractNumId w:val="23"/>
  </w:num>
  <w:num w:numId="18" w16cid:durableId="1074010863">
    <w:abstractNumId w:val="36"/>
  </w:num>
  <w:num w:numId="19" w16cid:durableId="1674642470">
    <w:abstractNumId w:val="18"/>
  </w:num>
  <w:num w:numId="20" w16cid:durableId="743069025">
    <w:abstractNumId w:val="1"/>
  </w:num>
  <w:num w:numId="21" w16cid:durableId="678968051">
    <w:abstractNumId w:val="12"/>
  </w:num>
  <w:num w:numId="22" w16cid:durableId="1959068123">
    <w:abstractNumId w:val="37"/>
  </w:num>
  <w:num w:numId="23" w16cid:durableId="95030487">
    <w:abstractNumId w:val="27"/>
  </w:num>
  <w:num w:numId="24" w16cid:durableId="278223778">
    <w:abstractNumId w:val="7"/>
  </w:num>
  <w:num w:numId="25" w16cid:durableId="1318456637">
    <w:abstractNumId w:val="33"/>
  </w:num>
  <w:num w:numId="26" w16cid:durableId="861818178">
    <w:abstractNumId w:val="35"/>
  </w:num>
  <w:num w:numId="27" w16cid:durableId="1031959205">
    <w:abstractNumId w:val="2"/>
  </w:num>
  <w:num w:numId="28" w16cid:durableId="797067293">
    <w:abstractNumId w:val="5"/>
  </w:num>
  <w:num w:numId="29" w16cid:durableId="1228371502">
    <w:abstractNumId w:val="17"/>
  </w:num>
  <w:num w:numId="30" w16cid:durableId="500045234">
    <w:abstractNumId w:val="31"/>
  </w:num>
  <w:num w:numId="31" w16cid:durableId="1948350528">
    <w:abstractNumId w:val="29"/>
  </w:num>
  <w:num w:numId="32" w16cid:durableId="423964789">
    <w:abstractNumId w:val="21"/>
  </w:num>
  <w:num w:numId="33" w16cid:durableId="990254703">
    <w:abstractNumId w:val="11"/>
  </w:num>
  <w:num w:numId="34" w16cid:durableId="1730348111">
    <w:abstractNumId w:val="20"/>
  </w:num>
  <w:num w:numId="35" w16cid:durableId="830635838">
    <w:abstractNumId w:val="19"/>
  </w:num>
  <w:num w:numId="36" w16cid:durableId="29915468">
    <w:abstractNumId w:val="26"/>
  </w:num>
  <w:num w:numId="37" w16cid:durableId="279799340">
    <w:abstractNumId w:val="14"/>
  </w:num>
  <w:num w:numId="38" w16cid:durableId="1917785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755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4980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2493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7991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2108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1833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9099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1752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25357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3424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23685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55065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9097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4370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4758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6887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6997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2747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2511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8247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73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8319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6939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79602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3200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9868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2698391">
    <w:abstractNumId w:val="15"/>
  </w:num>
  <w:num w:numId="66" w16cid:durableId="1970817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4887796">
    <w:abstractNumId w:val="15"/>
  </w:num>
  <w:num w:numId="68" w16cid:durableId="719478025">
    <w:abstractNumId w:val="15"/>
  </w:num>
  <w:num w:numId="69" w16cid:durableId="538054902">
    <w:abstractNumId w:val="15"/>
  </w:num>
  <w:num w:numId="70" w16cid:durableId="419567493">
    <w:abstractNumId w:val="15"/>
  </w:num>
  <w:num w:numId="71" w16cid:durableId="1977175569">
    <w:abstractNumId w:val="15"/>
  </w:num>
  <w:num w:numId="72" w16cid:durableId="1199584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8837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3423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84504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9756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57171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00338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6310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7958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5530677">
    <w:abstractNumId w:val="34"/>
  </w:num>
  <w:num w:numId="82" w16cid:durableId="998313231">
    <w:abstractNumId w:val="34"/>
  </w:num>
  <w:num w:numId="83" w16cid:durableId="1807162236">
    <w:abstractNumId w:val="34"/>
  </w:num>
  <w:num w:numId="84" w16cid:durableId="896283145">
    <w:abstractNumId w:val="34"/>
  </w:num>
  <w:num w:numId="85" w16cid:durableId="843589932">
    <w:abstractNumId w:val="15"/>
  </w:num>
  <w:num w:numId="86" w16cid:durableId="624308528">
    <w:abstractNumId w:val="15"/>
  </w:num>
  <w:num w:numId="87" w16cid:durableId="530798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6959297">
    <w:abstractNumId w:val="15"/>
  </w:num>
  <w:num w:numId="89" w16cid:durableId="105321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93F"/>
    <w:rsid w:val="00077B64"/>
    <w:rsid w:val="00080A1C"/>
    <w:rsid w:val="00082317"/>
    <w:rsid w:val="00083091"/>
    <w:rsid w:val="00083D2C"/>
    <w:rsid w:val="00086AA1"/>
    <w:rsid w:val="00087A77"/>
    <w:rsid w:val="00090CA6"/>
    <w:rsid w:val="00092B8A"/>
    <w:rsid w:val="00092FB0"/>
    <w:rsid w:val="000934C5"/>
    <w:rsid w:val="00093D25"/>
    <w:rsid w:val="00093DAB"/>
    <w:rsid w:val="00094D73"/>
    <w:rsid w:val="00096D63"/>
    <w:rsid w:val="000A0B60"/>
    <w:rsid w:val="000A0EB8"/>
    <w:rsid w:val="000A0F74"/>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47E"/>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04A"/>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A41"/>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FB8"/>
    <w:rsid w:val="00171695"/>
    <w:rsid w:val="00171896"/>
    <w:rsid w:val="0017340B"/>
    <w:rsid w:val="00173FB1"/>
    <w:rsid w:val="00176DFD"/>
    <w:rsid w:val="00180244"/>
    <w:rsid w:val="001852C9"/>
    <w:rsid w:val="00187A0B"/>
    <w:rsid w:val="00190087"/>
    <w:rsid w:val="001913C4"/>
    <w:rsid w:val="0019348F"/>
    <w:rsid w:val="00193A07"/>
    <w:rsid w:val="00194C95"/>
    <w:rsid w:val="00195C34"/>
    <w:rsid w:val="00196EF5"/>
    <w:rsid w:val="001A1A53"/>
    <w:rsid w:val="001A234A"/>
    <w:rsid w:val="001A49B4"/>
    <w:rsid w:val="001A4CF3"/>
    <w:rsid w:val="001A6696"/>
    <w:rsid w:val="001B06E8"/>
    <w:rsid w:val="001B1651"/>
    <w:rsid w:val="001B71D0"/>
    <w:rsid w:val="001B71EE"/>
    <w:rsid w:val="001C04A8"/>
    <w:rsid w:val="001C2C03"/>
    <w:rsid w:val="001C42F7"/>
    <w:rsid w:val="001C49E5"/>
    <w:rsid w:val="001C4A3A"/>
    <w:rsid w:val="001C4C51"/>
    <w:rsid w:val="001C680C"/>
    <w:rsid w:val="001C7FEA"/>
    <w:rsid w:val="001D0499"/>
    <w:rsid w:val="001D0BBE"/>
    <w:rsid w:val="001D0ED4"/>
    <w:rsid w:val="001D212F"/>
    <w:rsid w:val="001D29D7"/>
    <w:rsid w:val="001D2A1C"/>
    <w:rsid w:val="001D2DE7"/>
    <w:rsid w:val="001D3DDF"/>
    <w:rsid w:val="001D411C"/>
    <w:rsid w:val="001E1B6A"/>
    <w:rsid w:val="001E2484"/>
    <w:rsid w:val="001E3CC4"/>
    <w:rsid w:val="001E4882"/>
    <w:rsid w:val="001E73AB"/>
    <w:rsid w:val="001E774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36"/>
    <w:rsid w:val="002142EA"/>
    <w:rsid w:val="00215ADD"/>
    <w:rsid w:val="002204BB"/>
    <w:rsid w:val="00221B79"/>
    <w:rsid w:val="00221C6B"/>
    <w:rsid w:val="002234FF"/>
    <w:rsid w:val="002253A1"/>
    <w:rsid w:val="00225CF8"/>
    <w:rsid w:val="0022794E"/>
    <w:rsid w:val="00233D64"/>
    <w:rsid w:val="0023482A"/>
    <w:rsid w:val="002352BB"/>
    <w:rsid w:val="002359CB"/>
    <w:rsid w:val="00243540"/>
    <w:rsid w:val="0024497B"/>
    <w:rsid w:val="0024515B"/>
    <w:rsid w:val="00246021"/>
    <w:rsid w:val="0024666E"/>
    <w:rsid w:val="00247F52"/>
    <w:rsid w:val="00250B25"/>
    <w:rsid w:val="00250BBE"/>
    <w:rsid w:val="00250DE8"/>
    <w:rsid w:val="0025106A"/>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58F"/>
    <w:rsid w:val="002B1966"/>
    <w:rsid w:val="002B22AB"/>
    <w:rsid w:val="002B4508"/>
    <w:rsid w:val="002B5779"/>
    <w:rsid w:val="002B7332"/>
    <w:rsid w:val="002B7F51"/>
    <w:rsid w:val="002C09E7"/>
    <w:rsid w:val="002C10C0"/>
    <w:rsid w:val="002C1E06"/>
    <w:rsid w:val="002C3F07"/>
    <w:rsid w:val="002C4898"/>
    <w:rsid w:val="002C5278"/>
    <w:rsid w:val="002C7EBB"/>
    <w:rsid w:val="002D06C1"/>
    <w:rsid w:val="002D42B5"/>
    <w:rsid w:val="002D4F1A"/>
    <w:rsid w:val="002D6EC6"/>
    <w:rsid w:val="002D79AC"/>
    <w:rsid w:val="002E039D"/>
    <w:rsid w:val="002E408C"/>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D3"/>
    <w:rsid w:val="003331E4"/>
    <w:rsid w:val="00334A03"/>
    <w:rsid w:val="00336C64"/>
    <w:rsid w:val="00337162"/>
    <w:rsid w:val="0033728A"/>
    <w:rsid w:val="0034194F"/>
    <w:rsid w:val="00344605"/>
    <w:rsid w:val="003474AA"/>
    <w:rsid w:val="00350D1D"/>
    <w:rsid w:val="00352C83"/>
    <w:rsid w:val="00352F1A"/>
    <w:rsid w:val="0036107C"/>
    <w:rsid w:val="003615D2"/>
    <w:rsid w:val="0036429C"/>
    <w:rsid w:val="003642CD"/>
    <w:rsid w:val="00364A53"/>
    <w:rsid w:val="003654CB"/>
    <w:rsid w:val="00365AA9"/>
    <w:rsid w:val="00365F86"/>
    <w:rsid w:val="00365F87"/>
    <w:rsid w:val="00366E89"/>
    <w:rsid w:val="003705F4"/>
    <w:rsid w:val="00370D58"/>
    <w:rsid w:val="00371316"/>
    <w:rsid w:val="00376713"/>
    <w:rsid w:val="00381815"/>
    <w:rsid w:val="003819AF"/>
    <w:rsid w:val="003820E9"/>
    <w:rsid w:val="00382A3C"/>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4BF"/>
    <w:rsid w:val="003A3D9C"/>
    <w:rsid w:val="003A4077"/>
    <w:rsid w:val="003A446F"/>
    <w:rsid w:val="003A4AA7"/>
    <w:rsid w:val="003A6454"/>
    <w:rsid w:val="003B09AD"/>
    <w:rsid w:val="003B1F18"/>
    <w:rsid w:val="003B5ABF"/>
    <w:rsid w:val="003B5BF0"/>
    <w:rsid w:val="003B60BF"/>
    <w:rsid w:val="003B6BE3"/>
    <w:rsid w:val="003B7820"/>
    <w:rsid w:val="003C010C"/>
    <w:rsid w:val="003C0A6C"/>
    <w:rsid w:val="003C1335"/>
    <w:rsid w:val="003C14F8"/>
    <w:rsid w:val="003C318E"/>
    <w:rsid w:val="003C49F0"/>
    <w:rsid w:val="003C5A43"/>
    <w:rsid w:val="003D0519"/>
    <w:rsid w:val="003D0FF6"/>
    <w:rsid w:val="003D1E19"/>
    <w:rsid w:val="003D262C"/>
    <w:rsid w:val="003D62F4"/>
    <w:rsid w:val="003D6D61"/>
    <w:rsid w:val="003E019F"/>
    <w:rsid w:val="003E091D"/>
    <w:rsid w:val="003E1C53"/>
    <w:rsid w:val="003E2A69"/>
    <w:rsid w:val="003E2D49"/>
    <w:rsid w:val="003E2FD4"/>
    <w:rsid w:val="003E49F6"/>
    <w:rsid w:val="003E660F"/>
    <w:rsid w:val="003F0625"/>
    <w:rsid w:val="003F0841"/>
    <w:rsid w:val="003F14EF"/>
    <w:rsid w:val="003F23D3"/>
    <w:rsid w:val="003F292C"/>
    <w:rsid w:val="003F3F08"/>
    <w:rsid w:val="003F49F1"/>
    <w:rsid w:val="003F6272"/>
    <w:rsid w:val="00400E72"/>
    <w:rsid w:val="00401400"/>
    <w:rsid w:val="00404869"/>
    <w:rsid w:val="00405884"/>
    <w:rsid w:val="00407D39"/>
    <w:rsid w:val="0041477A"/>
    <w:rsid w:val="0041569F"/>
    <w:rsid w:val="004167A3"/>
    <w:rsid w:val="00427486"/>
    <w:rsid w:val="0043176D"/>
    <w:rsid w:val="00432DAA"/>
    <w:rsid w:val="0043405C"/>
    <w:rsid w:val="00434305"/>
    <w:rsid w:val="00434853"/>
    <w:rsid w:val="00435DF7"/>
    <w:rsid w:val="00436225"/>
    <w:rsid w:val="0043741A"/>
    <w:rsid w:val="00440720"/>
    <w:rsid w:val="0044083F"/>
    <w:rsid w:val="00441AE7"/>
    <w:rsid w:val="00445574"/>
    <w:rsid w:val="004467FB"/>
    <w:rsid w:val="00452D6B"/>
    <w:rsid w:val="00454484"/>
    <w:rsid w:val="0045517B"/>
    <w:rsid w:val="00463B77"/>
    <w:rsid w:val="00463C7B"/>
    <w:rsid w:val="004644A6"/>
    <w:rsid w:val="004659BD"/>
    <w:rsid w:val="00467DBE"/>
    <w:rsid w:val="00470775"/>
    <w:rsid w:val="004746B1"/>
    <w:rsid w:val="0047583F"/>
    <w:rsid w:val="00475DE8"/>
    <w:rsid w:val="00476EC3"/>
    <w:rsid w:val="00481C44"/>
    <w:rsid w:val="00484936"/>
    <w:rsid w:val="00485C89"/>
    <w:rsid w:val="00486BE3"/>
    <w:rsid w:val="004905E4"/>
    <w:rsid w:val="00490A89"/>
    <w:rsid w:val="00490AB4"/>
    <w:rsid w:val="00492F02"/>
    <w:rsid w:val="004939AE"/>
    <w:rsid w:val="00494B38"/>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DE8"/>
    <w:rsid w:val="004D7C42"/>
    <w:rsid w:val="004E0465"/>
    <w:rsid w:val="004E127B"/>
    <w:rsid w:val="004E1C0A"/>
    <w:rsid w:val="004E30C5"/>
    <w:rsid w:val="004E4AA5"/>
    <w:rsid w:val="004E4AEE"/>
    <w:rsid w:val="004E59E3"/>
    <w:rsid w:val="004E64FC"/>
    <w:rsid w:val="004E67C0"/>
    <w:rsid w:val="004F391A"/>
    <w:rsid w:val="004F3CFB"/>
    <w:rsid w:val="004F6456"/>
    <w:rsid w:val="004F696E"/>
    <w:rsid w:val="004F6C71"/>
    <w:rsid w:val="004F6DD2"/>
    <w:rsid w:val="00501139"/>
    <w:rsid w:val="0050363E"/>
    <w:rsid w:val="005039BC"/>
    <w:rsid w:val="005043BB"/>
    <w:rsid w:val="00504A3D"/>
    <w:rsid w:val="00505767"/>
    <w:rsid w:val="005073F0"/>
    <w:rsid w:val="00510A7B"/>
    <w:rsid w:val="00512F6E"/>
    <w:rsid w:val="00513038"/>
    <w:rsid w:val="00514174"/>
    <w:rsid w:val="00516088"/>
    <w:rsid w:val="00516B0B"/>
    <w:rsid w:val="005179B3"/>
    <w:rsid w:val="005220EC"/>
    <w:rsid w:val="00523F95"/>
    <w:rsid w:val="00524D65"/>
    <w:rsid w:val="00525B16"/>
    <w:rsid w:val="00526DDD"/>
    <w:rsid w:val="00532968"/>
    <w:rsid w:val="005329D8"/>
    <w:rsid w:val="00533D04"/>
    <w:rsid w:val="00534804"/>
    <w:rsid w:val="00534BDF"/>
    <w:rsid w:val="005354EA"/>
    <w:rsid w:val="00535673"/>
    <w:rsid w:val="0053585F"/>
    <w:rsid w:val="00535EC4"/>
    <w:rsid w:val="00535ED9"/>
    <w:rsid w:val="0053692B"/>
    <w:rsid w:val="00540B6A"/>
    <w:rsid w:val="00541853"/>
    <w:rsid w:val="00543BDA"/>
    <w:rsid w:val="005441CC"/>
    <w:rsid w:val="005479DA"/>
    <w:rsid w:val="00547BCC"/>
    <w:rsid w:val="0055013B"/>
    <w:rsid w:val="00551F6F"/>
    <w:rsid w:val="00555044"/>
    <w:rsid w:val="00561475"/>
    <w:rsid w:val="00562308"/>
    <w:rsid w:val="0056487B"/>
    <w:rsid w:val="00564FB9"/>
    <w:rsid w:val="005732A7"/>
    <w:rsid w:val="00573D9E"/>
    <w:rsid w:val="005801E3"/>
    <w:rsid w:val="00581802"/>
    <w:rsid w:val="005836A8"/>
    <w:rsid w:val="0058409C"/>
    <w:rsid w:val="00584262"/>
    <w:rsid w:val="00586630"/>
    <w:rsid w:val="00587ADD"/>
    <w:rsid w:val="00593A49"/>
    <w:rsid w:val="0059497E"/>
    <w:rsid w:val="00596160"/>
    <w:rsid w:val="005966E2"/>
    <w:rsid w:val="00597007"/>
    <w:rsid w:val="005A0966"/>
    <w:rsid w:val="005A11B7"/>
    <w:rsid w:val="005A1341"/>
    <w:rsid w:val="005A260B"/>
    <w:rsid w:val="005A4A1B"/>
    <w:rsid w:val="005A7830"/>
    <w:rsid w:val="005A7DA4"/>
    <w:rsid w:val="005A7FCE"/>
    <w:rsid w:val="005B0F3F"/>
    <w:rsid w:val="005B191C"/>
    <w:rsid w:val="005B4903"/>
    <w:rsid w:val="005B51CE"/>
    <w:rsid w:val="005B5885"/>
    <w:rsid w:val="005B5CD7"/>
    <w:rsid w:val="005B6CF6"/>
    <w:rsid w:val="005B7422"/>
    <w:rsid w:val="005C1C1B"/>
    <w:rsid w:val="005C29B8"/>
    <w:rsid w:val="005C34AA"/>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EC9"/>
    <w:rsid w:val="00606419"/>
    <w:rsid w:val="00607D29"/>
    <w:rsid w:val="00612952"/>
    <w:rsid w:val="00614CC1"/>
    <w:rsid w:val="00615A9D"/>
    <w:rsid w:val="00617387"/>
    <w:rsid w:val="006205D6"/>
    <w:rsid w:val="00620DDA"/>
    <w:rsid w:val="00621105"/>
    <w:rsid w:val="00624ADC"/>
    <w:rsid w:val="006252D8"/>
    <w:rsid w:val="006259BC"/>
    <w:rsid w:val="0062636B"/>
    <w:rsid w:val="00632182"/>
    <w:rsid w:val="00632AE0"/>
    <w:rsid w:val="00633282"/>
    <w:rsid w:val="00633C17"/>
    <w:rsid w:val="00634D9E"/>
    <w:rsid w:val="00636E3E"/>
    <w:rsid w:val="006379F7"/>
    <w:rsid w:val="00637E4D"/>
    <w:rsid w:val="00640620"/>
    <w:rsid w:val="00641A1F"/>
    <w:rsid w:val="00645904"/>
    <w:rsid w:val="006519B4"/>
    <w:rsid w:val="00651ACB"/>
    <w:rsid w:val="00651C47"/>
    <w:rsid w:val="00652AB2"/>
    <w:rsid w:val="006532C9"/>
    <w:rsid w:val="00653FED"/>
    <w:rsid w:val="00654EC0"/>
    <w:rsid w:val="0065525B"/>
    <w:rsid w:val="00655D4F"/>
    <w:rsid w:val="00656D29"/>
    <w:rsid w:val="006634B1"/>
    <w:rsid w:val="006640E5"/>
    <w:rsid w:val="006646F1"/>
    <w:rsid w:val="00664929"/>
    <w:rsid w:val="00664F62"/>
    <w:rsid w:val="006655E1"/>
    <w:rsid w:val="00672060"/>
    <w:rsid w:val="00672BFD"/>
    <w:rsid w:val="006756C6"/>
    <w:rsid w:val="006770F4"/>
    <w:rsid w:val="00677A84"/>
    <w:rsid w:val="0068026D"/>
    <w:rsid w:val="00680A27"/>
    <w:rsid w:val="006816A4"/>
    <w:rsid w:val="006819B8"/>
    <w:rsid w:val="006840A6"/>
    <w:rsid w:val="006850CD"/>
    <w:rsid w:val="00685AAB"/>
    <w:rsid w:val="006861BF"/>
    <w:rsid w:val="00693962"/>
    <w:rsid w:val="006A07AA"/>
    <w:rsid w:val="006A25E5"/>
    <w:rsid w:val="006A2B46"/>
    <w:rsid w:val="006A336D"/>
    <w:rsid w:val="006A37B9"/>
    <w:rsid w:val="006A444E"/>
    <w:rsid w:val="006A44D7"/>
    <w:rsid w:val="006B2672"/>
    <w:rsid w:val="006B54BF"/>
    <w:rsid w:val="006B5F44"/>
    <w:rsid w:val="006B5F90"/>
    <w:rsid w:val="006B62E4"/>
    <w:rsid w:val="006C1BBA"/>
    <w:rsid w:val="006C2079"/>
    <w:rsid w:val="006C3E88"/>
    <w:rsid w:val="006C5A62"/>
    <w:rsid w:val="006C5D68"/>
    <w:rsid w:val="006C6976"/>
    <w:rsid w:val="006C6DD0"/>
    <w:rsid w:val="006D04EA"/>
    <w:rsid w:val="006D16C4"/>
    <w:rsid w:val="006D3E96"/>
    <w:rsid w:val="006D4515"/>
    <w:rsid w:val="006D4BB1"/>
    <w:rsid w:val="006D6593"/>
    <w:rsid w:val="006E392D"/>
    <w:rsid w:val="006E4AFA"/>
    <w:rsid w:val="006F03A8"/>
    <w:rsid w:val="006F2ACA"/>
    <w:rsid w:val="006F2ADC"/>
    <w:rsid w:val="006F2BFE"/>
    <w:rsid w:val="006F31E9"/>
    <w:rsid w:val="006F6284"/>
    <w:rsid w:val="007002C5"/>
    <w:rsid w:val="00704387"/>
    <w:rsid w:val="00707669"/>
    <w:rsid w:val="00711CBA"/>
    <w:rsid w:val="00711FB5"/>
    <w:rsid w:val="00712A01"/>
    <w:rsid w:val="00712A72"/>
    <w:rsid w:val="00714F58"/>
    <w:rsid w:val="00722FBF"/>
    <w:rsid w:val="00722FC2"/>
    <w:rsid w:val="00724E1B"/>
    <w:rsid w:val="00725949"/>
    <w:rsid w:val="00727FA2"/>
    <w:rsid w:val="007322D9"/>
    <w:rsid w:val="00732BC0"/>
    <w:rsid w:val="0073720F"/>
    <w:rsid w:val="00737796"/>
    <w:rsid w:val="00741586"/>
    <w:rsid w:val="0074165C"/>
    <w:rsid w:val="00742C35"/>
    <w:rsid w:val="007432CA"/>
    <w:rsid w:val="007439EB"/>
    <w:rsid w:val="00743CB4"/>
    <w:rsid w:val="00743F0A"/>
    <w:rsid w:val="007444E8"/>
    <w:rsid w:val="0074548E"/>
    <w:rsid w:val="00745773"/>
    <w:rsid w:val="00746800"/>
    <w:rsid w:val="007501A8"/>
    <w:rsid w:val="00750D61"/>
    <w:rsid w:val="00750EE1"/>
    <w:rsid w:val="0075222E"/>
    <w:rsid w:val="00752B4D"/>
    <w:rsid w:val="0075413A"/>
    <w:rsid w:val="00755402"/>
    <w:rsid w:val="00756B26"/>
    <w:rsid w:val="00756EDF"/>
    <w:rsid w:val="007600E3"/>
    <w:rsid w:val="00764C8E"/>
    <w:rsid w:val="00765C43"/>
    <w:rsid w:val="00765EFB"/>
    <w:rsid w:val="007671CA"/>
    <w:rsid w:val="00767C61"/>
    <w:rsid w:val="0077008A"/>
    <w:rsid w:val="00773C1F"/>
    <w:rsid w:val="00774DA4"/>
    <w:rsid w:val="00775322"/>
    <w:rsid w:val="00776599"/>
    <w:rsid w:val="0078114B"/>
    <w:rsid w:val="00781DD2"/>
    <w:rsid w:val="00783ECF"/>
    <w:rsid w:val="0078413A"/>
    <w:rsid w:val="00787036"/>
    <w:rsid w:val="0079386E"/>
    <w:rsid w:val="007959E8"/>
    <w:rsid w:val="00795A32"/>
    <w:rsid w:val="00795E9C"/>
    <w:rsid w:val="007A0521"/>
    <w:rsid w:val="007A2E12"/>
    <w:rsid w:val="007A3288"/>
    <w:rsid w:val="007A3475"/>
    <w:rsid w:val="007A41C8"/>
    <w:rsid w:val="007A54CE"/>
    <w:rsid w:val="007A5D3A"/>
    <w:rsid w:val="007A6284"/>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A1D"/>
    <w:rsid w:val="00810257"/>
    <w:rsid w:val="008104F5"/>
    <w:rsid w:val="00811072"/>
    <w:rsid w:val="00811369"/>
    <w:rsid w:val="00813994"/>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D42"/>
    <w:rsid w:val="00896DFF"/>
    <w:rsid w:val="0089762C"/>
    <w:rsid w:val="008976AA"/>
    <w:rsid w:val="008A173B"/>
    <w:rsid w:val="008A1893"/>
    <w:rsid w:val="008A57E6"/>
    <w:rsid w:val="008A6F81"/>
    <w:rsid w:val="008A769A"/>
    <w:rsid w:val="008B0C9C"/>
    <w:rsid w:val="008B166D"/>
    <w:rsid w:val="008B17F4"/>
    <w:rsid w:val="008B3615"/>
    <w:rsid w:val="008B4AC4"/>
    <w:rsid w:val="008B50C8"/>
    <w:rsid w:val="008B5281"/>
    <w:rsid w:val="008B63A8"/>
    <w:rsid w:val="008B7E05"/>
    <w:rsid w:val="008C1797"/>
    <w:rsid w:val="008C219C"/>
    <w:rsid w:val="008C475E"/>
    <w:rsid w:val="008C478B"/>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1F8E"/>
    <w:rsid w:val="009378DD"/>
    <w:rsid w:val="009429D5"/>
    <w:rsid w:val="00942BF1"/>
    <w:rsid w:val="00945180"/>
    <w:rsid w:val="00945428"/>
    <w:rsid w:val="0094607B"/>
    <w:rsid w:val="00950C88"/>
    <w:rsid w:val="00952B55"/>
    <w:rsid w:val="00953604"/>
    <w:rsid w:val="0095496B"/>
    <w:rsid w:val="009576C8"/>
    <w:rsid w:val="00960F1E"/>
    <w:rsid w:val="009610DC"/>
    <w:rsid w:val="00961490"/>
    <w:rsid w:val="0096381A"/>
    <w:rsid w:val="00965E04"/>
    <w:rsid w:val="009674AD"/>
    <w:rsid w:val="00970CDC"/>
    <w:rsid w:val="00975727"/>
    <w:rsid w:val="009769FA"/>
    <w:rsid w:val="00977010"/>
    <w:rsid w:val="00977D02"/>
    <w:rsid w:val="00977FF9"/>
    <w:rsid w:val="009809BB"/>
    <w:rsid w:val="0098364B"/>
    <w:rsid w:val="00987BE2"/>
    <w:rsid w:val="00990290"/>
    <w:rsid w:val="009908A3"/>
    <w:rsid w:val="009911AF"/>
    <w:rsid w:val="00991875"/>
    <w:rsid w:val="00991F92"/>
    <w:rsid w:val="0099245A"/>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761"/>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918"/>
    <w:rsid w:val="009E47F2"/>
    <w:rsid w:val="009E4A58"/>
    <w:rsid w:val="009E5A2D"/>
    <w:rsid w:val="009E5AB2"/>
    <w:rsid w:val="009E6219"/>
    <w:rsid w:val="009F03B3"/>
    <w:rsid w:val="00A0096C"/>
    <w:rsid w:val="00A01757"/>
    <w:rsid w:val="00A020EB"/>
    <w:rsid w:val="00A028C0"/>
    <w:rsid w:val="00A02BAE"/>
    <w:rsid w:val="00A03935"/>
    <w:rsid w:val="00A06A6B"/>
    <w:rsid w:val="00A07E47"/>
    <w:rsid w:val="00A104AB"/>
    <w:rsid w:val="00A129D0"/>
    <w:rsid w:val="00A12C33"/>
    <w:rsid w:val="00A13674"/>
    <w:rsid w:val="00A138BA"/>
    <w:rsid w:val="00A14C8E"/>
    <w:rsid w:val="00A153D9"/>
    <w:rsid w:val="00A15F09"/>
    <w:rsid w:val="00A169B6"/>
    <w:rsid w:val="00A2271D"/>
    <w:rsid w:val="00A237D5"/>
    <w:rsid w:val="00A30EFC"/>
    <w:rsid w:val="00A31279"/>
    <w:rsid w:val="00A31984"/>
    <w:rsid w:val="00A32D73"/>
    <w:rsid w:val="00A3367B"/>
    <w:rsid w:val="00A33C67"/>
    <w:rsid w:val="00A3597D"/>
    <w:rsid w:val="00A369EB"/>
    <w:rsid w:val="00A36DD1"/>
    <w:rsid w:val="00A4006C"/>
    <w:rsid w:val="00A40091"/>
    <w:rsid w:val="00A4030F"/>
    <w:rsid w:val="00A41C79"/>
    <w:rsid w:val="00A41CB5"/>
    <w:rsid w:val="00A42CDF"/>
    <w:rsid w:val="00A4452E"/>
    <w:rsid w:val="00A4472C"/>
    <w:rsid w:val="00A447E6"/>
    <w:rsid w:val="00A44E69"/>
    <w:rsid w:val="00A4661E"/>
    <w:rsid w:val="00A5317B"/>
    <w:rsid w:val="00A541FB"/>
    <w:rsid w:val="00A55BD6"/>
    <w:rsid w:val="00A55D50"/>
    <w:rsid w:val="00A57142"/>
    <w:rsid w:val="00A648CD"/>
    <w:rsid w:val="00A64DA3"/>
    <w:rsid w:val="00A6537A"/>
    <w:rsid w:val="00A65BC8"/>
    <w:rsid w:val="00A67305"/>
    <w:rsid w:val="00A67866"/>
    <w:rsid w:val="00A70B07"/>
    <w:rsid w:val="00A723F8"/>
    <w:rsid w:val="00A77CCB"/>
    <w:rsid w:val="00A83D8D"/>
    <w:rsid w:val="00A8446B"/>
    <w:rsid w:val="00A8473F"/>
    <w:rsid w:val="00A862D6"/>
    <w:rsid w:val="00A8715E"/>
    <w:rsid w:val="00A91EFF"/>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C27"/>
    <w:rsid w:val="00AD4126"/>
    <w:rsid w:val="00AD421C"/>
    <w:rsid w:val="00AD44FA"/>
    <w:rsid w:val="00AE070A"/>
    <w:rsid w:val="00AE101C"/>
    <w:rsid w:val="00AE2A69"/>
    <w:rsid w:val="00AE2F2B"/>
    <w:rsid w:val="00AE37E5"/>
    <w:rsid w:val="00AE5EB4"/>
    <w:rsid w:val="00AF0C18"/>
    <w:rsid w:val="00AF47C5"/>
    <w:rsid w:val="00AF5398"/>
    <w:rsid w:val="00B049AF"/>
    <w:rsid w:val="00B07242"/>
    <w:rsid w:val="00B10534"/>
    <w:rsid w:val="00B113DB"/>
    <w:rsid w:val="00B11D8A"/>
    <w:rsid w:val="00B12981"/>
    <w:rsid w:val="00B147DD"/>
    <w:rsid w:val="00B156FD"/>
    <w:rsid w:val="00B168E0"/>
    <w:rsid w:val="00B21F61"/>
    <w:rsid w:val="00B238CA"/>
    <w:rsid w:val="00B261F1"/>
    <w:rsid w:val="00B265BC"/>
    <w:rsid w:val="00B31FB1"/>
    <w:rsid w:val="00B3348C"/>
    <w:rsid w:val="00B33952"/>
    <w:rsid w:val="00B33C5E"/>
    <w:rsid w:val="00B342F4"/>
    <w:rsid w:val="00B34369"/>
    <w:rsid w:val="00B343AA"/>
    <w:rsid w:val="00B34DC2"/>
    <w:rsid w:val="00B378E5"/>
    <w:rsid w:val="00B41222"/>
    <w:rsid w:val="00B42560"/>
    <w:rsid w:val="00B4346D"/>
    <w:rsid w:val="00B440F4"/>
    <w:rsid w:val="00B447A5"/>
    <w:rsid w:val="00B4654C"/>
    <w:rsid w:val="00B47293"/>
    <w:rsid w:val="00B50E50"/>
    <w:rsid w:val="00B52120"/>
    <w:rsid w:val="00B53432"/>
    <w:rsid w:val="00B54ABC"/>
    <w:rsid w:val="00B56FBE"/>
    <w:rsid w:val="00B5773D"/>
    <w:rsid w:val="00B60ACF"/>
    <w:rsid w:val="00B62B58"/>
    <w:rsid w:val="00B64790"/>
    <w:rsid w:val="00B65149"/>
    <w:rsid w:val="00B66567"/>
    <w:rsid w:val="00B66F52"/>
    <w:rsid w:val="00B66FE5"/>
    <w:rsid w:val="00B674EC"/>
    <w:rsid w:val="00B71CB4"/>
    <w:rsid w:val="00B72880"/>
    <w:rsid w:val="00B758BF"/>
    <w:rsid w:val="00B77EC8"/>
    <w:rsid w:val="00B827A6"/>
    <w:rsid w:val="00B831CE"/>
    <w:rsid w:val="00B86677"/>
    <w:rsid w:val="00B8678B"/>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C75B5"/>
    <w:rsid w:val="00BD52D7"/>
    <w:rsid w:val="00BD587F"/>
    <w:rsid w:val="00BD5AD2"/>
    <w:rsid w:val="00BD6269"/>
    <w:rsid w:val="00BE22F3"/>
    <w:rsid w:val="00BE2B67"/>
    <w:rsid w:val="00BE5B52"/>
    <w:rsid w:val="00BE7B8D"/>
    <w:rsid w:val="00BF0993"/>
    <w:rsid w:val="00BF10A9"/>
    <w:rsid w:val="00BF1703"/>
    <w:rsid w:val="00BF231C"/>
    <w:rsid w:val="00BF51E5"/>
    <w:rsid w:val="00BF74A6"/>
    <w:rsid w:val="00C013AD"/>
    <w:rsid w:val="00C04904"/>
    <w:rsid w:val="00C056B3"/>
    <w:rsid w:val="00C103E5"/>
    <w:rsid w:val="00C12C8C"/>
    <w:rsid w:val="00C13319"/>
    <w:rsid w:val="00C13EE9"/>
    <w:rsid w:val="00C15A37"/>
    <w:rsid w:val="00C206C0"/>
    <w:rsid w:val="00C21540"/>
    <w:rsid w:val="00C21906"/>
    <w:rsid w:val="00C21BFA"/>
    <w:rsid w:val="00C24C8D"/>
    <w:rsid w:val="00C25FE2"/>
    <w:rsid w:val="00C26B53"/>
    <w:rsid w:val="00C279B2"/>
    <w:rsid w:val="00C33E50"/>
    <w:rsid w:val="00C34C20"/>
    <w:rsid w:val="00C35A3E"/>
    <w:rsid w:val="00C42130"/>
    <w:rsid w:val="00C423A4"/>
    <w:rsid w:val="00C423E3"/>
    <w:rsid w:val="00C43C4F"/>
    <w:rsid w:val="00C44BF5"/>
    <w:rsid w:val="00C457FE"/>
    <w:rsid w:val="00C475BB"/>
    <w:rsid w:val="00C521D6"/>
    <w:rsid w:val="00C55232"/>
    <w:rsid w:val="00C553A4"/>
    <w:rsid w:val="00C55A06"/>
    <w:rsid w:val="00C55D03"/>
    <w:rsid w:val="00C601BC"/>
    <w:rsid w:val="00C61A84"/>
    <w:rsid w:val="00C6329F"/>
    <w:rsid w:val="00C63340"/>
    <w:rsid w:val="00C643F9"/>
    <w:rsid w:val="00C6460C"/>
    <w:rsid w:val="00C64E95"/>
    <w:rsid w:val="00C710E4"/>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0AE"/>
    <w:rsid w:val="00CC038D"/>
    <w:rsid w:val="00CC08DB"/>
    <w:rsid w:val="00CC39FF"/>
    <w:rsid w:val="00CC3C2F"/>
    <w:rsid w:val="00CC4AC8"/>
    <w:rsid w:val="00CC5233"/>
    <w:rsid w:val="00CC5DE6"/>
    <w:rsid w:val="00CC6E4E"/>
    <w:rsid w:val="00CC6FE8"/>
    <w:rsid w:val="00CC7202"/>
    <w:rsid w:val="00CD1E97"/>
    <w:rsid w:val="00CD2808"/>
    <w:rsid w:val="00CD28BF"/>
    <w:rsid w:val="00CD4092"/>
    <w:rsid w:val="00CD4A20"/>
    <w:rsid w:val="00CD50A1"/>
    <w:rsid w:val="00CD519E"/>
    <w:rsid w:val="00CD65DE"/>
    <w:rsid w:val="00CE0C4F"/>
    <w:rsid w:val="00CE30EA"/>
    <w:rsid w:val="00CF048A"/>
    <w:rsid w:val="00CF155A"/>
    <w:rsid w:val="00CF2947"/>
    <w:rsid w:val="00CF669A"/>
    <w:rsid w:val="00CF686F"/>
    <w:rsid w:val="00CF6E60"/>
    <w:rsid w:val="00CF7BCA"/>
    <w:rsid w:val="00D008FD"/>
    <w:rsid w:val="00D0104F"/>
    <w:rsid w:val="00D0321C"/>
    <w:rsid w:val="00D035EC"/>
    <w:rsid w:val="00D06AB1"/>
    <w:rsid w:val="00D06FC1"/>
    <w:rsid w:val="00D072ED"/>
    <w:rsid w:val="00D07A16"/>
    <w:rsid w:val="00D1067E"/>
    <w:rsid w:val="00D10F50"/>
    <w:rsid w:val="00D11272"/>
    <w:rsid w:val="00D126F5"/>
    <w:rsid w:val="00D1366C"/>
    <w:rsid w:val="00D1489E"/>
    <w:rsid w:val="00D20737"/>
    <w:rsid w:val="00D209F4"/>
    <w:rsid w:val="00D21E81"/>
    <w:rsid w:val="00D223DE"/>
    <w:rsid w:val="00D25E37"/>
    <w:rsid w:val="00D2661A"/>
    <w:rsid w:val="00D27582"/>
    <w:rsid w:val="00D27E0E"/>
    <w:rsid w:val="00D27EC4"/>
    <w:rsid w:val="00D31457"/>
    <w:rsid w:val="00D32719"/>
    <w:rsid w:val="00D33333"/>
    <w:rsid w:val="00D352A2"/>
    <w:rsid w:val="00D4162B"/>
    <w:rsid w:val="00D4514F"/>
    <w:rsid w:val="00D451E2"/>
    <w:rsid w:val="00D45E89"/>
    <w:rsid w:val="00D45E8D"/>
    <w:rsid w:val="00D466AE"/>
    <w:rsid w:val="00D4734F"/>
    <w:rsid w:val="00D51BF3"/>
    <w:rsid w:val="00D62B6A"/>
    <w:rsid w:val="00D66846"/>
    <w:rsid w:val="00D675FB"/>
    <w:rsid w:val="00D70FF2"/>
    <w:rsid w:val="00D71F25"/>
    <w:rsid w:val="00D72A9C"/>
    <w:rsid w:val="00D72FC7"/>
    <w:rsid w:val="00D77031"/>
    <w:rsid w:val="00D84941"/>
    <w:rsid w:val="00D84FA1"/>
    <w:rsid w:val="00D851F0"/>
    <w:rsid w:val="00D85933"/>
    <w:rsid w:val="00D86DB7"/>
    <w:rsid w:val="00D87BF5"/>
    <w:rsid w:val="00D90721"/>
    <w:rsid w:val="00D9186A"/>
    <w:rsid w:val="00D926D0"/>
    <w:rsid w:val="00D92E72"/>
    <w:rsid w:val="00D93030"/>
    <w:rsid w:val="00D950E1"/>
    <w:rsid w:val="00D952A6"/>
    <w:rsid w:val="00D97F99"/>
    <w:rsid w:val="00DA1E08"/>
    <w:rsid w:val="00DA24F8"/>
    <w:rsid w:val="00DA28E8"/>
    <w:rsid w:val="00DA38D3"/>
    <w:rsid w:val="00DA3932"/>
    <w:rsid w:val="00DA3AFC"/>
    <w:rsid w:val="00DA5AAF"/>
    <w:rsid w:val="00DA64F8"/>
    <w:rsid w:val="00DA6C15"/>
    <w:rsid w:val="00DB0258"/>
    <w:rsid w:val="00DB38EE"/>
    <w:rsid w:val="00DB498B"/>
    <w:rsid w:val="00DB66CA"/>
    <w:rsid w:val="00DB6BCA"/>
    <w:rsid w:val="00DB6F54"/>
    <w:rsid w:val="00DB73F7"/>
    <w:rsid w:val="00DC0321"/>
    <w:rsid w:val="00DC3067"/>
    <w:rsid w:val="00DC370B"/>
    <w:rsid w:val="00DC5B90"/>
    <w:rsid w:val="00DC5C3E"/>
    <w:rsid w:val="00DD00FF"/>
    <w:rsid w:val="00DD0619"/>
    <w:rsid w:val="00DD07FB"/>
    <w:rsid w:val="00DD25C6"/>
    <w:rsid w:val="00DD4BE2"/>
    <w:rsid w:val="00DD4FE5"/>
    <w:rsid w:val="00DD54B0"/>
    <w:rsid w:val="00DD57EE"/>
    <w:rsid w:val="00DD6BCC"/>
    <w:rsid w:val="00DE0A4B"/>
    <w:rsid w:val="00DE2410"/>
    <w:rsid w:val="00DE2939"/>
    <w:rsid w:val="00DE6E81"/>
    <w:rsid w:val="00DE703F"/>
    <w:rsid w:val="00DE7595"/>
    <w:rsid w:val="00DF0601"/>
    <w:rsid w:val="00DF1961"/>
    <w:rsid w:val="00DF44DE"/>
    <w:rsid w:val="00E01138"/>
    <w:rsid w:val="00E02DFB"/>
    <w:rsid w:val="00E030F9"/>
    <w:rsid w:val="00E0311A"/>
    <w:rsid w:val="00E03138"/>
    <w:rsid w:val="00E06404"/>
    <w:rsid w:val="00E11A85"/>
    <w:rsid w:val="00E12495"/>
    <w:rsid w:val="00E130E0"/>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1CD"/>
    <w:rsid w:val="00E60C63"/>
    <w:rsid w:val="00E62FF9"/>
    <w:rsid w:val="00E635D6"/>
    <w:rsid w:val="00E639BC"/>
    <w:rsid w:val="00E664CC"/>
    <w:rsid w:val="00E673E3"/>
    <w:rsid w:val="00E70388"/>
    <w:rsid w:val="00E70F92"/>
    <w:rsid w:val="00E74313"/>
    <w:rsid w:val="00E74C54"/>
    <w:rsid w:val="00E777D1"/>
    <w:rsid w:val="00E77A03"/>
    <w:rsid w:val="00E822E8"/>
    <w:rsid w:val="00E82554"/>
    <w:rsid w:val="00E82606"/>
    <w:rsid w:val="00E831C1"/>
    <w:rsid w:val="00E846C8"/>
    <w:rsid w:val="00E84957"/>
    <w:rsid w:val="00E84A55"/>
    <w:rsid w:val="00E85BFF"/>
    <w:rsid w:val="00E87B4C"/>
    <w:rsid w:val="00E90391"/>
    <w:rsid w:val="00E906C2"/>
    <w:rsid w:val="00E9311F"/>
    <w:rsid w:val="00E934D1"/>
    <w:rsid w:val="00E94AF0"/>
    <w:rsid w:val="00E95D13"/>
    <w:rsid w:val="00E95DD3"/>
    <w:rsid w:val="00E969D5"/>
    <w:rsid w:val="00EA43B2"/>
    <w:rsid w:val="00EA58D1"/>
    <w:rsid w:val="00EA61BC"/>
    <w:rsid w:val="00EA681A"/>
    <w:rsid w:val="00EA735B"/>
    <w:rsid w:val="00EB1E69"/>
    <w:rsid w:val="00EB2086"/>
    <w:rsid w:val="00EB31ED"/>
    <w:rsid w:val="00EB5EDF"/>
    <w:rsid w:val="00EB60FE"/>
    <w:rsid w:val="00EB67B9"/>
    <w:rsid w:val="00EB74DB"/>
    <w:rsid w:val="00EC4692"/>
    <w:rsid w:val="00EC5359"/>
    <w:rsid w:val="00EC562A"/>
    <w:rsid w:val="00EC6BFF"/>
    <w:rsid w:val="00EC7E03"/>
    <w:rsid w:val="00ED067A"/>
    <w:rsid w:val="00ED1F23"/>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8FE"/>
    <w:rsid w:val="00F11C9F"/>
    <w:rsid w:val="00F12263"/>
    <w:rsid w:val="00F1409D"/>
    <w:rsid w:val="00F14214"/>
    <w:rsid w:val="00F14D46"/>
    <w:rsid w:val="00F157A9"/>
    <w:rsid w:val="00F16F00"/>
    <w:rsid w:val="00F17A27"/>
    <w:rsid w:val="00F25BB6"/>
    <w:rsid w:val="00F26B7E"/>
    <w:rsid w:val="00F27A3B"/>
    <w:rsid w:val="00F32780"/>
    <w:rsid w:val="00F33817"/>
    <w:rsid w:val="00F414F0"/>
    <w:rsid w:val="00F420D5"/>
    <w:rsid w:val="00F451EA"/>
    <w:rsid w:val="00F45447"/>
    <w:rsid w:val="00F456C6"/>
    <w:rsid w:val="00F4577B"/>
    <w:rsid w:val="00F46496"/>
    <w:rsid w:val="00F469F7"/>
    <w:rsid w:val="00F474D0"/>
    <w:rsid w:val="00F47FCE"/>
    <w:rsid w:val="00F50179"/>
    <w:rsid w:val="00F515EE"/>
    <w:rsid w:val="00F54E1B"/>
    <w:rsid w:val="00F56511"/>
    <w:rsid w:val="00F57F6C"/>
    <w:rsid w:val="00F57F70"/>
    <w:rsid w:val="00F6194E"/>
    <w:rsid w:val="00F623AC"/>
    <w:rsid w:val="00F6412A"/>
    <w:rsid w:val="00F65893"/>
    <w:rsid w:val="00F66A4A"/>
    <w:rsid w:val="00F71E22"/>
    <w:rsid w:val="00F72142"/>
    <w:rsid w:val="00F72AE7"/>
    <w:rsid w:val="00F805B7"/>
    <w:rsid w:val="00F81BF6"/>
    <w:rsid w:val="00F833BA"/>
    <w:rsid w:val="00F84FD0"/>
    <w:rsid w:val="00F859A8"/>
    <w:rsid w:val="00F86D87"/>
    <w:rsid w:val="00F9108B"/>
    <w:rsid w:val="00F91349"/>
    <w:rsid w:val="00F918E7"/>
    <w:rsid w:val="00F93A8A"/>
    <w:rsid w:val="00F95248"/>
    <w:rsid w:val="00F956A9"/>
    <w:rsid w:val="00F963ED"/>
    <w:rsid w:val="00F966CF"/>
    <w:rsid w:val="00F96CAE"/>
    <w:rsid w:val="00F97C99"/>
    <w:rsid w:val="00F97E56"/>
    <w:rsid w:val="00FA662D"/>
    <w:rsid w:val="00FA73B1"/>
    <w:rsid w:val="00FB0CB9"/>
    <w:rsid w:val="00FB231D"/>
    <w:rsid w:val="00FB45F1"/>
    <w:rsid w:val="00FB4A72"/>
    <w:rsid w:val="00FB54E8"/>
    <w:rsid w:val="00FB7054"/>
    <w:rsid w:val="00FC17B7"/>
    <w:rsid w:val="00FC2CB7"/>
    <w:rsid w:val="00FC4090"/>
    <w:rsid w:val="00FC4A14"/>
    <w:rsid w:val="00FC55B4"/>
    <w:rsid w:val="00FC6120"/>
    <w:rsid w:val="00FD00E6"/>
    <w:rsid w:val="00FD09A1"/>
    <w:rsid w:val="00FD2A7C"/>
    <w:rsid w:val="00FD59EB"/>
    <w:rsid w:val="00FD62E3"/>
    <w:rsid w:val="00FD7299"/>
    <w:rsid w:val="00FE0037"/>
    <w:rsid w:val="00FE1FBE"/>
    <w:rsid w:val="00FE3901"/>
    <w:rsid w:val="00FE39D3"/>
    <w:rsid w:val="00FE4BCE"/>
    <w:rsid w:val="00FE54AE"/>
    <w:rsid w:val="00FE576A"/>
    <w:rsid w:val="00FE7E79"/>
    <w:rsid w:val="00FF3E7D"/>
    <w:rsid w:val="00FF5B99"/>
    <w:rsid w:val="00FF72A5"/>
    <w:rsid w:val="00FF730C"/>
    <w:rsid w:val="00FF73F4"/>
    <w:rsid w:val="00FF7CE4"/>
    <w:rsid w:val="00FF7E39"/>
    <w:rsid w:val="05F45A09"/>
    <w:rsid w:val="06C673A5"/>
    <w:rsid w:val="098552F6"/>
    <w:rsid w:val="1A5F56EF"/>
    <w:rsid w:val="206C021E"/>
    <w:rsid w:val="271635D9"/>
    <w:rsid w:val="2B404781"/>
    <w:rsid w:val="2C02237E"/>
    <w:rsid w:val="2D6C393F"/>
    <w:rsid w:val="359009FB"/>
    <w:rsid w:val="35CE6E2D"/>
    <w:rsid w:val="39D8674E"/>
    <w:rsid w:val="45252F0E"/>
    <w:rsid w:val="4CE865CF"/>
    <w:rsid w:val="4DF06083"/>
    <w:rsid w:val="51976F41"/>
    <w:rsid w:val="53A56FC8"/>
    <w:rsid w:val="596D2336"/>
    <w:rsid w:val="5BDB7A2A"/>
    <w:rsid w:val="62650996"/>
    <w:rsid w:val="65921AA2"/>
    <w:rsid w:val="7523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198065"/>
  <w15:docId w15:val="{529DA71C-06EC-4D92-9986-B0B22C8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afffffffffffa">
    <w:name w:val="其他标准标志"/>
    <w:basedOn w:val="afffff"/>
    <w:pPr>
      <w:framePr w:w="6101" w:h="1389" w:hRule="exact" w:hSpace="181" w:vSpace="181" w:wrap="around" w:vAnchor="page" w:hAnchor="page" w:x="4673" w:y="942"/>
    </w:pPr>
    <w:rPr>
      <w:szCs w:val="96"/>
    </w:rPr>
  </w:style>
  <w:style w:type="paragraph" w:customStyle="1" w:styleId="afffffffffffb">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843134">
      <w:bodyDiv w:val="1"/>
      <w:marLeft w:val="0"/>
      <w:marRight w:val="0"/>
      <w:marTop w:val="0"/>
      <w:marBottom w:val="0"/>
      <w:divBdr>
        <w:top w:val="none" w:sz="0" w:space="0" w:color="auto"/>
        <w:left w:val="none" w:sz="0" w:space="0" w:color="auto"/>
        <w:bottom w:val="none" w:sz="0" w:space="0" w:color="auto"/>
        <w:right w:val="none" w:sz="0" w:space="0" w:color="auto"/>
      </w:divBdr>
    </w:div>
    <w:div w:id="72484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0D1DD9C8044ED8FF887835122CF07"/>
        <w:category>
          <w:name w:val="常规"/>
          <w:gallery w:val="placeholder"/>
        </w:category>
        <w:types>
          <w:type w:val="bbPlcHdr"/>
        </w:types>
        <w:behaviors>
          <w:behavior w:val="content"/>
        </w:behaviors>
        <w:guid w:val="{A6CDFE5C-6D78-4494-99D7-9B5102FB94BA}"/>
      </w:docPartPr>
      <w:docPartBody>
        <w:p w:rsidR="007E641B" w:rsidRDefault="00000000">
          <w:pPr>
            <w:pStyle w:val="4040D1DD9C8044ED8FF887835122CF07"/>
            <w:rPr>
              <w:rFonts w:hint="eastAsia"/>
            </w:rPr>
          </w:pPr>
          <w:r>
            <w:rPr>
              <w:rStyle w:val="a3"/>
              <w:rFonts w:hint="eastAsia"/>
            </w:rPr>
            <w:t>单击或点击此处输入文字。</w:t>
          </w:r>
        </w:p>
      </w:docPartBody>
    </w:docPart>
    <w:docPart>
      <w:docPartPr>
        <w:name w:val="CE4128786E7D4D72AF14A7482509B511"/>
        <w:category>
          <w:name w:val="常规"/>
          <w:gallery w:val="placeholder"/>
        </w:category>
        <w:types>
          <w:type w:val="bbPlcHdr"/>
        </w:types>
        <w:behaviors>
          <w:behavior w:val="content"/>
        </w:behaviors>
        <w:guid w:val="{A1AFA038-2010-4ADF-B94D-AB7347E040DB}"/>
      </w:docPartPr>
      <w:docPartBody>
        <w:p w:rsidR="007E641B" w:rsidRDefault="00000000">
          <w:pPr>
            <w:pStyle w:val="CE4128786E7D4D72AF14A7482509B511"/>
            <w:rPr>
              <w:rFonts w:hint="eastAsia"/>
            </w:rPr>
          </w:pPr>
          <w:r>
            <w:rPr>
              <w:rStyle w:val="a3"/>
              <w:rFonts w:hint="eastAsia"/>
            </w:rPr>
            <w:t>选择一项。</w:t>
          </w:r>
        </w:p>
      </w:docPartBody>
    </w:docPart>
    <w:docPart>
      <w:docPartPr>
        <w:name w:val="43ADB631E2CD4E3B916A9C864841BC0F"/>
        <w:category>
          <w:name w:val="常规"/>
          <w:gallery w:val="placeholder"/>
        </w:category>
        <w:types>
          <w:type w:val="bbPlcHdr"/>
        </w:types>
        <w:behaviors>
          <w:behavior w:val="content"/>
        </w:behaviors>
        <w:guid w:val="{0EF2B057-A4C1-4B94-A50E-DCCCCAFB10AF}"/>
      </w:docPartPr>
      <w:docPartBody>
        <w:p w:rsidR="007E641B" w:rsidRDefault="00000000">
          <w:pPr>
            <w:pStyle w:val="43ADB631E2CD4E3B916A9C864841BC0F"/>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0D"/>
    <w:rsid w:val="00012B5B"/>
    <w:rsid w:val="0016520D"/>
    <w:rsid w:val="001A1048"/>
    <w:rsid w:val="001B30DF"/>
    <w:rsid w:val="001D3D55"/>
    <w:rsid w:val="001F589E"/>
    <w:rsid w:val="0029258A"/>
    <w:rsid w:val="002C0126"/>
    <w:rsid w:val="002E408C"/>
    <w:rsid w:val="00357613"/>
    <w:rsid w:val="003642CD"/>
    <w:rsid w:val="00382A3C"/>
    <w:rsid w:val="003A446F"/>
    <w:rsid w:val="003C04DF"/>
    <w:rsid w:val="003C3F89"/>
    <w:rsid w:val="00416A63"/>
    <w:rsid w:val="00427486"/>
    <w:rsid w:val="0043176D"/>
    <w:rsid w:val="004E7238"/>
    <w:rsid w:val="00526DDD"/>
    <w:rsid w:val="00544EA8"/>
    <w:rsid w:val="00563538"/>
    <w:rsid w:val="00581561"/>
    <w:rsid w:val="005C1C1B"/>
    <w:rsid w:val="006519B4"/>
    <w:rsid w:val="00787036"/>
    <w:rsid w:val="00795A32"/>
    <w:rsid w:val="007E641B"/>
    <w:rsid w:val="008C58A6"/>
    <w:rsid w:val="00962FD6"/>
    <w:rsid w:val="0098238C"/>
    <w:rsid w:val="00A91EFF"/>
    <w:rsid w:val="00AC1EB5"/>
    <w:rsid w:val="00BB570A"/>
    <w:rsid w:val="00D71909"/>
    <w:rsid w:val="00E130E0"/>
    <w:rsid w:val="00EA2263"/>
    <w:rsid w:val="00F17A27"/>
    <w:rsid w:val="00FB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040D1DD9C8044ED8FF887835122CF07">
    <w:name w:val="4040D1DD9C8044ED8FF887835122CF07"/>
    <w:qFormat/>
    <w:pPr>
      <w:widowControl w:val="0"/>
      <w:jc w:val="both"/>
    </w:pPr>
    <w:rPr>
      <w:kern w:val="2"/>
      <w:sz w:val="21"/>
      <w:szCs w:val="22"/>
      <w14:ligatures w14:val="standardContextual"/>
    </w:rPr>
  </w:style>
  <w:style w:type="paragraph" w:customStyle="1" w:styleId="CE4128786E7D4D72AF14A7482509B511">
    <w:name w:val="CE4128786E7D4D72AF14A7482509B511"/>
    <w:pPr>
      <w:widowControl w:val="0"/>
      <w:jc w:val="both"/>
    </w:pPr>
    <w:rPr>
      <w:kern w:val="2"/>
      <w:sz w:val="21"/>
      <w:szCs w:val="22"/>
      <w14:ligatures w14:val="standardContextual"/>
    </w:rPr>
  </w:style>
  <w:style w:type="paragraph" w:customStyle="1" w:styleId="43ADB631E2CD4E3B916A9C864841BC0F">
    <w:name w:val="43ADB631E2CD4E3B916A9C864841BC0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255</TotalTime>
  <Pages>12</Pages>
  <Words>1412</Words>
  <Characters>8052</Characters>
  <Application>Microsoft Office Word</Application>
  <DocSecurity>0</DocSecurity>
  <Lines>67</Lines>
  <Paragraphs>18</Paragraphs>
  <ScaleCrop>false</ScaleCrop>
  <Company>PCMI</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84140</dc:creator>
  <dc:description>&lt;config cover="true" show_menu="true" version="1.0.0" doctype="SDKXY"&gt;_x000d_
&lt;/config&gt;</dc:description>
  <cp:lastModifiedBy>18002577324@163.com</cp:lastModifiedBy>
  <cp:revision>724</cp:revision>
  <cp:lastPrinted>2021-02-02T08:22:00Z</cp:lastPrinted>
  <dcterms:created xsi:type="dcterms:W3CDTF">2024-09-20T08:48:00Z</dcterms:created>
  <dcterms:modified xsi:type="dcterms:W3CDTF">2025-04-25T03:03:00Z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eyJoZGlkIjoiMjA4NmQ1ZWZkZDA1M2Y2MTIxMzk3MDkxMWRiZWViYzkiLCJ1c2VySWQiOiI4MDU3MDM2NzEifQ==</vt:lpwstr>
  </property>
  <property fmtid="{D5CDD505-2E9C-101B-9397-08002B2CF9AE}" pid="16" name="KSOProductBuildVer">
    <vt:lpwstr>2052-12.1.0.20784</vt:lpwstr>
  </property>
  <property fmtid="{D5CDD505-2E9C-101B-9397-08002B2CF9AE}" pid="17" name="ICV">
    <vt:lpwstr>6FBA01B889344CBFA578623B45C3B7B9_12</vt:lpwstr>
  </property>
</Properties>
</file>