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rPr>
          <w:rFonts w:hint="eastAsia"/>
        </w:rPr>
      </w:pPr>
    </w:p>
    <w:p w14:paraId="0E9E6FD3">
      <w:pPr>
        <w:jc w:val="center"/>
        <w:rPr>
          <w:rFonts w:hint="eastAsia"/>
        </w:rPr>
      </w:pPr>
    </w:p>
    <w:p w14:paraId="6F34B203">
      <w:pPr>
        <w:jc w:val="center"/>
        <w:rPr>
          <w:rFonts w:hint="eastAsia"/>
        </w:rPr>
      </w:pPr>
    </w:p>
    <w:p w14:paraId="539E1E6A">
      <w:pPr>
        <w:jc w:val="center"/>
        <w:rPr>
          <w:rFonts w:hint="eastAsia"/>
        </w:rPr>
      </w:pPr>
    </w:p>
    <w:p w14:paraId="7401B620">
      <w:pPr>
        <w:jc w:val="center"/>
        <w:rPr>
          <w:rFonts w:hint="eastAsia"/>
        </w:rPr>
      </w:pPr>
    </w:p>
    <w:p w14:paraId="00B4DFDE">
      <w:pPr>
        <w:jc w:val="center"/>
        <w:rPr>
          <w:rFonts w:hint="eastAsia"/>
        </w:rPr>
      </w:pPr>
    </w:p>
    <w:p w14:paraId="35FCED0A">
      <w:pPr>
        <w:jc w:val="center"/>
        <w:rPr>
          <w:rFonts w:hint="eastAsia"/>
        </w:rPr>
      </w:pPr>
    </w:p>
    <w:p w14:paraId="431E649D">
      <w:pPr>
        <w:jc w:val="center"/>
        <w:rPr>
          <w:rFonts w:hint="eastAsia"/>
        </w:rPr>
      </w:pPr>
    </w:p>
    <w:p w14:paraId="0006A106">
      <w:pPr>
        <w:jc w:val="center"/>
        <w:rPr>
          <w:rFonts w:hint="eastAsia"/>
        </w:rPr>
      </w:pPr>
    </w:p>
    <w:p w14:paraId="195C0952">
      <w:pPr>
        <w:jc w:val="center"/>
        <w:rPr>
          <w:rFonts w:hint="eastAsia"/>
        </w:rPr>
      </w:pPr>
    </w:p>
    <w:p w14:paraId="7ADE53B9">
      <w:pPr>
        <w:jc w:val="center"/>
        <w:rPr>
          <w:rFonts w:hint="eastAsia"/>
        </w:rPr>
      </w:pPr>
    </w:p>
    <w:p w14:paraId="758F5710">
      <w:pPr>
        <w:jc w:val="center"/>
        <w:rPr>
          <w:rFonts w:hint="eastAsia" w:ascii="黑体" w:hAnsi="黑体" w:eastAsia="黑体" w:cs="黑体"/>
          <w:sz w:val="44"/>
          <w:szCs w:val="44"/>
        </w:rPr>
      </w:pPr>
      <w:r>
        <w:rPr>
          <w:rFonts w:hint="eastAsia" w:ascii="黑体" w:hAnsi="黑体" w:eastAsia="黑体" w:cs="黑体"/>
          <w:sz w:val="44"/>
          <w:szCs w:val="44"/>
        </w:rPr>
        <w:t>中国中小企业协会</w:t>
      </w:r>
      <w:r>
        <w:rPr>
          <w:rFonts w:hint="eastAsia" w:ascii="黑体" w:hAnsi="黑体" w:eastAsia="黑体" w:cs="黑体"/>
          <w:sz w:val="44"/>
          <w:szCs w:val="44"/>
          <w:lang w:val="en-US" w:eastAsia="zh-CN"/>
        </w:rPr>
        <w:t>团体标准</w:t>
      </w:r>
    </w:p>
    <w:p w14:paraId="0A21095B">
      <w:pPr>
        <w:jc w:val="center"/>
        <w:rPr>
          <w:rFonts w:hint="eastAsia"/>
        </w:rPr>
      </w:pPr>
    </w:p>
    <w:p w14:paraId="30709085">
      <w:pPr>
        <w:jc w:val="center"/>
        <w:rPr>
          <w:rFonts w:hint="eastAsia" w:ascii="迷你简小标宋" w:hAnsi="宋体" w:eastAsia="迷你简小标宋"/>
          <w:sz w:val="44"/>
          <w:szCs w:val="44"/>
          <w:lang w:val="en-US" w:eastAsia="zh-CN"/>
        </w:rPr>
      </w:pPr>
      <w:r>
        <w:rPr>
          <w:rFonts w:hint="eastAsia" w:ascii="迷你简小标宋" w:hAnsi="宋体" w:eastAsia="迷你简小标宋"/>
          <w:sz w:val="44"/>
          <w:szCs w:val="44"/>
          <w:lang w:val="en-US" w:eastAsia="zh-CN"/>
        </w:rPr>
        <w:t>《自保护堆焊药芯焊丝》</w:t>
      </w:r>
    </w:p>
    <w:p w14:paraId="69651B73">
      <w:pPr>
        <w:jc w:val="center"/>
        <w:rPr>
          <w:rFonts w:hint="eastAsia" w:ascii="迷你简小标宋" w:hAnsi="宋体" w:eastAsia="迷你简小标宋"/>
          <w:sz w:val="44"/>
          <w:szCs w:val="44"/>
        </w:rPr>
      </w:pPr>
    </w:p>
    <w:p w14:paraId="66DB0283">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rPr>
          <w:rFonts w:hint="eastAsia"/>
        </w:rPr>
      </w:pPr>
    </w:p>
    <w:p w14:paraId="3A1BBD4E">
      <w:pPr>
        <w:jc w:val="center"/>
        <w:rPr>
          <w:rFonts w:hint="eastAsia"/>
        </w:rPr>
      </w:pPr>
    </w:p>
    <w:p w14:paraId="553A2397">
      <w:pPr>
        <w:jc w:val="center"/>
        <w:rPr>
          <w:rFonts w:hint="eastAsia"/>
        </w:rPr>
      </w:pPr>
    </w:p>
    <w:p w14:paraId="327431EC">
      <w:pPr>
        <w:jc w:val="center"/>
        <w:rPr>
          <w:rFonts w:hint="eastAsia"/>
        </w:rPr>
      </w:pPr>
    </w:p>
    <w:p w14:paraId="2EABEAF3">
      <w:pPr>
        <w:jc w:val="center"/>
        <w:rPr>
          <w:rFonts w:hint="eastAsia"/>
        </w:rPr>
      </w:pPr>
    </w:p>
    <w:p w14:paraId="1461394E">
      <w:pPr>
        <w:jc w:val="center"/>
        <w:rPr>
          <w:rFonts w:hint="eastAsia"/>
        </w:rPr>
      </w:pPr>
    </w:p>
    <w:p w14:paraId="70E034AF">
      <w:pPr>
        <w:jc w:val="center"/>
        <w:rPr>
          <w:rFonts w:hint="eastAsia"/>
        </w:rPr>
      </w:pPr>
    </w:p>
    <w:p w14:paraId="64520520">
      <w:pPr>
        <w:jc w:val="center"/>
        <w:rPr>
          <w:rFonts w:hint="eastAsia"/>
        </w:rPr>
      </w:pPr>
    </w:p>
    <w:p w14:paraId="399B77AA">
      <w:pPr>
        <w:jc w:val="center"/>
        <w:rPr>
          <w:rFonts w:hint="eastAsia"/>
        </w:rPr>
      </w:pPr>
    </w:p>
    <w:p w14:paraId="1C4A82D6">
      <w:pPr>
        <w:jc w:val="center"/>
        <w:rPr>
          <w:rFonts w:hint="eastAsia"/>
        </w:rPr>
      </w:pPr>
    </w:p>
    <w:p w14:paraId="718A098E">
      <w:pPr>
        <w:jc w:val="center"/>
        <w:rPr>
          <w:rFonts w:hint="eastAsia"/>
        </w:rPr>
      </w:pPr>
    </w:p>
    <w:p w14:paraId="579D872B">
      <w:pPr>
        <w:jc w:val="center"/>
        <w:rPr>
          <w:rFonts w:hint="eastAsia"/>
        </w:rPr>
      </w:pPr>
    </w:p>
    <w:p w14:paraId="51575CC1">
      <w:pPr>
        <w:jc w:val="center"/>
        <w:rPr>
          <w:rFonts w:hint="eastAsia"/>
        </w:rPr>
      </w:pPr>
    </w:p>
    <w:p w14:paraId="1F8E33AE">
      <w:pPr>
        <w:jc w:val="center"/>
        <w:rPr>
          <w:rFonts w:hint="eastAsia"/>
        </w:rPr>
      </w:pPr>
    </w:p>
    <w:p w14:paraId="2D614C57">
      <w:pPr>
        <w:jc w:val="center"/>
        <w:rPr>
          <w:rFonts w:hint="eastAsia"/>
        </w:rPr>
      </w:pPr>
    </w:p>
    <w:p w14:paraId="08BA6CF1">
      <w:pPr>
        <w:jc w:val="center"/>
        <w:rPr>
          <w:rFonts w:hint="eastAsia"/>
        </w:rPr>
      </w:pPr>
    </w:p>
    <w:p w14:paraId="72F20A07">
      <w:pPr>
        <w:jc w:val="center"/>
        <w:rPr>
          <w:rFonts w:hint="eastAsia"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hint="eastAsia" w:ascii="宋体" w:hAnsi="宋体" w:eastAsia="宋体"/>
          <w:sz w:val="28"/>
          <w:szCs w:val="28"/>
        </w:rPr>
      </w:pPr>
    </w:p>
    <w:p w14:paraId="69B766E4">
      <w:pPr>
        <w:jc w:val="center"/>
        <w:rPr>
          <w:rFonts w:hint="eastAsia" w:ascii="宋体" w:hAnsi="宋体" w:eastAsia="宋体"/>
          <w:sz w:val="28"/>
          <w:szCs w:val="28"/>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四</w:t>
      </w:r>
      <w:r>
        <w:rPr>
          <w:rFonts w:hint="eastAsia" w:ascii="宋体" w:hAnsi="宋体" w:eastAsia="宋体"/>
          <w:sz w:val="28"/>
          <w:szCs w:val="28"/>
        </w:rPr>
        <w:t>月</w:t>
      </w:r>
    </w:p>
    <w:p w14:paraId="3BF32C5E">
      <w:pPr>
        <w:jc w:val="center"/>
        <w:rPr>
          <w:rFonts w:hint="eastAsia" w:ascii="宋体" w:hAnsi="宋体" w:eastAsia="宋体"/>
          <w:sz w:val="28"/>
          <w:szCs w:val="28"/>
        </w:rPr>
      </w:pPr>
    </w:p>
    <w:p w14:paraId="7AF9EF6E">
      <w:pPr>
        <w:jc w:val="center"/>
        <w:rPr>
          <w:rFonts w:hint="eastAsia" w:ascii="宋体" w:hAnsi="宋体" w:eastAsia="宋体"/>
          <w:sz w:val="28"/>
          <w:szCs w:val="28"/>
        </w:rPr>
      </w:pPr>
    </w:p>
    <w:p w14:paraId="616354A2">
      <w:pPr>
        <w:jc w:val="center"/>
        <w:rPr>
          <w:rFonts w:hint="eastAsia" w:ascii="宋体" w:hAnsi="宋体" w:eastAsia="宋体"/>
          <w:sz w:val="28"/>
          <w:szCs w:val="28"/>
        </w:rPr>
      </w:pPr>
    </w:p>
    <w:p w14:paraId="3234BF00">
      <w:pPr>
        <w:jc w:val="center"/>
        <w:rPr>
          <w:rFonts w:hint="eastAsia" w:ascii="宋体" w:hAnsi="宋体" w:eastAsia="宋体"/>
          <w:sz w:val="28"/>
          <w:szCs w:val="28"/>
        </w:rPr>
      </w:pPr>
    </w:p>
    <w:p w14:paraId="3AB2A67D">
      <w:pPr>
        <w:jc w:val="center"/>
        <w:rPr>
          <w:rFonts w:hint="eastAsia" w:ascii="宋体" w:hAnsi="宋体" w:eastAsia="宋体"/>
          <w:sz w:val="28"/>
          <w:szCs w:val="28"/>
        </w:rPr>
      </w:pPr>
    </w:p>
    <w:p w14:paraId="12270B02">
      <w:pPr>
        <w:spacing w:line="360" w:lineRule="auto"/>
        <w:jc w:val="left"/>
        <w:rPr>
          <w:rFonts w:hint="eastAsia" w:ascii="宋体" w:hAnsi="宋体" w:eastAsia="宋体"/>
          <w:b/>
          <w:bCs/>
          <w:sz w:val="28"/>
          <w:szCs w:val="28"/>
        </w:rPr>
      </w:pPr>
      <w:r>
        <w:rPr>
          <w:rFonts w:hint="eastAsia" w:ascii="宋体" w:hAnsi="宋体" w:eastAsia="宋体"/>
          <w:b/>
          <w:bCs/>
          <w:sz w:val="28"/>
          <w:szCs w:val="28"/>
        </w:rPr>
        <w:t>一、工作简况</w:t>
      </w:r>
    </w:p>
    <w:p w14:paraId="13E7C6F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（一）任务来源</w:t>
      </w:r>
    </w:p>
    <w:p w14:paraId="5A94A32B">
      <w:pPr>
        <w:keepNext w:val="0"/>
        <w:keepLines w:val="0"/>
        <w:pageBreakBefore w:val="0"/>
        <w:widowControl w:val="0"/>
        <w:tabs>
          <w:tab w:val="left" w:pos="4875"/>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sz w:val="28"/>
          <w:szCs w:val="28"/>
        </w:rPr>
      </w:pPr>
      <w:r>
        <w:rPr>
          <w:rFonts w:ascii="宋体" w:hAnsi="宋体" w:eastAsia="宋体"/>
          <w:sz w:val="28"/>
          <w:szCs w:val="28"/>
        </w:rPr>
        <w:t>为响应市场需求</w:t>
      </w:r>
      <w:r>
        <w:rPr>
          <w:rFonts w:hint="eastAsia" w:ascii="宋体" w:hAnsi="宋体" w:eastAsia="宋体"/>
          <w:sz w:val="28"/>
          <w:szCs w:val="28"/>
        </w:rPr>
        <w:t>和</w:t>
      </w:r>
      <w:r>
        <w:rPr>
          <w:rFonts w:ascii="宋体" w:hAnsi="宋体" w:eastAsia="宋体"/>
          <w:sz w:val="28"/>
          <w:szCs w:val="28"/>
        </w:rPr>
        <w:t>满足市场产品质量提升需要。</w:t>
      </w:r>
      <w:r>
        <w:rPr>
          <w:rFonts w:hint="eastAsia" w:ascii="宋体" w:hAnsi="宋体" w:eastAsia="宋体"/>
          <w:sz w:val="28"/>
          <w:szCs w:val="28"/>
        </w:rPr>
        <w:t>根据《中华人民标准化法》，</w:t>
      </w:r>
      <w:r>
        <w:rPr>
          <w:rFonts w:ascii="宋体" w:hAnsi="宋体" w:eastAsia="宋体"/>
          <w:sz w:val="28"/>
          <w:szCs w:val="28"/>
        </w:rPr>
        <w:t>以及《团体标准管理规定（试行）》相关规定，</w:t>
      </w:r>
      <w:r>
        <w:rPr>
          <w:rFonts w:hint="eastAsia" w:ascii="宋体" w:hAnsi="宋体" w:eastAsia="宋体"/>
          <w:sz w:val="28"/>
          <w:szCs w:val="28"/>
          <w:lang w:val="en-US" w:eastAsia="zh-CN"/>
        </w:rPr>
        <w:t>江苏东南焊材有限公司联合相关单位共同</w:t>
      </w:r>
      <w:r>
        <w:rPr>
          <w:rFonts w:hint="eastAsia" w:ascii="宋体" w:hAnsi="宋体" w:eastAsia="宋体"/>
          <w:sz w:val="28"/>
          <w:szCs w:val="28"/>
        </w:rPr>
        <w:t>制定</w:t>
      </w:r>
      <w:r>
        <w:rPr>
          <w:rFonts w:ascii="宋体" w:hAnsi="宋体" w:eastAsia="宋体"/>
          <w:sz w:val="28"/>
          <w:szCs w:val="28"/>
        </w:rPr>
        <w:t>《</w:t>
      </w:r>
      <w:r>
        <w:rPr>
          <w:rFonts w:hint="eastAsia" w:ascii="宋体" w:hAnsi="宋体" w:eastAsia="宋体"/>
          <w:sz w:val="28"/>
          <w:szCs w:val="28"/>
          <w:lang w:eastAsia="zh-CN"/>
        </w:rPr>
        <w:t>自保护堆焊药芯焊丝</w:t>
      </w:r>
      <w:r>
        <w:rPr>
          <w:rFonts w:ascii="宋体" w:hAnsi="宋体" w:eastAsia="宋体"/>
          <w:sz w:val="28"/>
          <w:szCs w:val="28"/>
        </w:rPr>
        <w:t>》</w:t>
      </w:r>
      <w:r>
        <w:rPr>
          <w:rFonts w:hint="eastAsia" w:ascii="宋体" w:hAnsi="宋体" w:eastAsia="宋体"/>
          <w:sz w:val="28"/>
          <w:szCs w:val="28"/>
        </w:rPr>
        <w:t>团体标准。</w:t>
      </w:r>
    </w:p>
    <w:p w14:paraId="42F5D48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left"/>
        <w:textAlignment w:val="auto"/>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59C2B72A">
      <w:pPr>
        <w:keepNext w:val="0"/>
        <w:keepLines w:val="0"/>
        <w:pageBreakBefore w:val="0"/>
        <w:widowControl w:val="0"/>
        <w:tabs>
          <w:tab w:val="left" w:pos="4875"/>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自保护堆焊药芯焊丝是一种在焊接过程中能够自我保护的药芯焊丝。它通过焊丝内部的药芯成分在高温下分解产生的保护气体和熔渣，隔离空气中的氧气和氮气、保护熔池和焊缝、避免被氧化和污染，从而实现高质量的堆焊层。自保护堆焊药芯焊丝作为一种高性能的焊接材料，在现代工业中具有极其重要的地位，不仅能够在设备表面形成高硬度、高耐磨性的堆焊层，还能适应如高温高湿、腐蚀性等复杂工况来提高设备在恶劣工况下的使用寿命，减少焊接材料的浪费和设备的更换频率。因此自保护堆焊药芯焊丝广泛应用于机械制造、矿山、电力、冶金等关键领域。</w:t>
      </w:r>
    </w:p>
    <w:p w14:paraId="416DDC73">
      <w:pPr>
        <w:keepNext w:val="0"/>
        <w:keepLines w:val="0"/>
        <w:pageBreakBefore w:val="0"/>
        <w:widowControl w:val="0"/>
        <w:tabs>
          <w:tab w:val="left" w:pos="4875"/>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自保护堆焊药芯焊丝的质量直接影响设备的使用寿命、安全性和可靠性，而市场上的自保护堆焊药芯焊丝的质量参差不齐，为了给用户提供了明确的产品性能指标、助力规范自保护堆焊药芯焊丝的市场秩序、保障自保护堆焊药芯焊丝的焊接质量，制定与自保护堆焊药芯焊丝有关的标准尤为重要。</w:t>
      </w:r>
    </w:p>
    <w:p w14:paraId="0A335CE9">
      <w:pPr>
        <w:keepNext w:val="0"/>
        <w:keepLines w:val="0"/>
        <w:pageBreakBefore w:val="0"/>
        <w:widowControl w:val="0"/>
        <w:tabs>
          <w:tab w:val="left" w:pos="4875"/>
        </w:tabs>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综上所述，制定《自保护堆焊药芯焊丝》团体标准，将为自保护堆焊药芯焊丝的研发和生产提供明确的技术指导，不仅有效保障自保护堆焊药芯焊丝的质量、减少焊接缺陷，还能提高自保护堆焊药芯焊丝的焊接效率、降低设备的维护和更换成本，对促进自保护堆焊药芯焊丝的行业健康发展、推动新型焊丝的研究具有积极的意义。</w:t>
      </w:r>
    </w:p>
    <w:p w14:paraId="3F8BEF70">
      <w:pPr>
        <w:numPr>
          <w:ilvl w:val="0"/>
          <w:numId w:val="0"/>
        </w:numPr>
        <w:spacing w:line="360" w:lineRule="auto"/>
        <w:ind w:leftChars="0"/>
        <w:jc w:val="left"/>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（三）、编制依据</w:t>
      </w:r>
    </w:p>
    <w:p w14:paraId="1F638C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本标准立足于国家出台的有关</w:t>
      </w:r>
      <w:r>
        <w:rPr>
          <w:rFonts w:hint="eastAsia" w:ascii="宋体" w:hAnsi="宋体" w:eastAsia="宋体"/>
          <w:sz w:val="28"/>
          <w:szCs w:val="28"/>
          <w:lang w:eastAsia="zh-CN"/>
        </w:rPr>
        <w:t>自保护堆焊药芯焊丝、</w:t>
      </w:r>
      <w:r>
        <w:rPr>
          <w:rFonts w:hint="eastAsia" w:ascii="宋体" w:hAnsi="宋体" w:eastAsia="宋体"/>
          <w:sz w:val="28"/>
          <w:szCs w:val="28"/>
          <w:lang w:val="en-US" w:eastAsia="zh-CN"/>
        </w:rPr>
        <w:t>药芯焊丝。焊丝等法律法规、政策文件、相关标准，结合起草单位的实际作业和经验，旨在提供一项具有科学导向的</w:t>
      </w:r>
      <w:r>
        <w:rPr>
          <w:rFonts w:hint="eastAsia" w:ascii="宋体" w:hAnsi="宋体" w:eastAsia="宋体"/>
          <w:sz w:val="28"/>
          <w:szCs w:val="28"/>
          <w:lang w:eastAsia="zh-CN"/>
        </w:rPr>
        <w:t>自保护堆焊药芯焊丝</w:t>
      </w:r>
      <w:r>
        <w:rPr>
          <w:rFonts w:hint="eastAsia" w:ascii="宋体" w:hAnsi="宋体" w:eastAsia="宋体"/>
          <w:sz w:val="28"/>
          <w:szCs w:val="28"/>
          <w:lang w:val="en-US" w:eastAsia="zh-CN"/>
        </w:rPr>
        <w:t>的文件，按GB/T 1.1-2020《标准化工作导则 第1部分：标准化文件的结构和起草规则》的规定而制定。</w:t>
      </w:r>
    </w:p>
    <w:p w14:paraId="7457BA5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本标准主要参考了以下标准：</w:t>
      </w:r>
    </w:p>
    <w:p w14:paraId="4AF46E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GB/T 191 包装储运图示标志</w:t>
      </w:r>
    </w:p>
    <w:p w14:paraId="0B7464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GB/T 223（所有部分） 钢铁及合金化学分析方法</w:t>
      </w:r>
    </w:p>
    <w:p w14:paraId="420CBB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GB/T 230.1 金属材料 洛氏硬度试验 第1部分：试验方法</w:t>
      </w:r>
    </w:p>
    <w:p w14:paraId="5BDE6C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GB/T 700-2006 碳素结构钢</w:t>
      </w:r>
    </w:p>
    <w:p w14:paraId="17C459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GB/T 1591-2018 低合金高强度结构钢</w:t>
      </w:r>
    </w:p>
    <w:p w14:paraId="5CF2DC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GB/T 2654 焊接接头硬度试验方法</w:t>
      </w:r>
    </w:p>
    <w:p w14:paraId="39A368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GB/T 13306 标牌</w:t>
      </w:r>
    </w:p>
    <w:p w14:paraId="129EA0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GB/T 25775 焊接材料供货技术条件 产品类型、尺寸、公差和标志</w:t>
      </w:r>
    </w:p>
    <w:p w14:paraId="6E34CEBA">
      <w:pPr>
        <w:numPr>
          <w:ilvl w:val="0"/>
          <w:numId w:val="0"/>
        </w:numPr>
        <w:spacing w:line="360" w:lineRule="auto"/>
        <w:ind w:leftChars="0"/>
        <w:jc w:val="left"/>
        <w:rPr>
          <w:rFonts w:ascii="宋体" w:hAnsi="宋体" w:eastAsia="宋体"/>
          <w:sz w:val="28"/>
          <w:szCs w:val="28"/>
        </w:rPr>
      </w:pPr>
      <w:r>
        <w:rPr>
          <w:rFonts w:hint="eastAsia" w:ascii="宋体" w:hAnsi="宋体" w:eastAsia="宋体"/>
          <w:b/>
          <w:bCs/>
          <w:sz w:val="28"/>
          <w:szCs w:val="28"/>
          <w:lang w:eastAsia="zh-CN"/>
        </w:rPr>
        <w:t>（</w:t>
      </w:r>
      <w:r>
        <w:rPr>
          <w:rFonts w:hint="eastAsia" w:ascii="宋体" w:hAnsi="宋体" w:eastAsia="宋体"/>
          <w:b/>
          <w:bCs/>
          <w:sz w:val="28"/>
          <w:szCs w:val="28"/>
          <w:lang w:val="en-US" w:eastAsia="zh-CN"/>
        </w:rPr>
        <w:t>四</w:t>
      </w:r>
      <w:r>
        <w:rPr>
          <w:rFonts w:hint="eastAsia" w:ascii="宋体" w:hAnsi="宋体" w:eastAsia="宋体"/>
          <w:b/>
          <w:bCs/>
          <w:sz w:val="28"/>
          <w:szCs w:val="28"/>
          <w:lang w:eastAsia="zh-CN"/>
        </w:rPr>
        <w:t>）</w:t>
      </w:r>
      <w:r>
        <w:rPr>
          <w:rFonts w:ascii="宋体" w:hAnsi="宋体" w:eastAsia="宋体"/>
          <w:b/>
          <w:bCs/>
          <w:sz w:val="28"/>
          <w:szCs w:val="28"/>
        </w:rPr>
        <w:t>编制过程</w:t>
      </w:r>
      <w:r>
        <w:rPr>
          <w:rFonts w:ascii="宋体" w:hAnsi="宋体" w:eastAsia="宋体"/>
          <w:sz w:val="28"/>
          <w:szCs w:val="28"/>
        </w:rPr>
        <w:t xml:space="preserve"> </w:t>
      </w:r>
    </w:p>
    <w:p w14:paraId="3B19D753">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1、项目立项阶段</w:t>
      </w:r>
    </w:p>
    <w:p w14:paraId="6966504F">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由江苏东南焊材有限公司的技术人员成立了标准起草组，制定了详细的工作方案和实施计划，研究分析</w:t>
      </w:r>
      <w:r>
        <w:rPr>
          <w:rFonts w:hint="eastAsia" w:ascii="宋体" w:hAnsi="宋体" w:eastAsia="宋体"/>
          <w:sz w:val="28"/>
          <w:szCs w:val="28"/>
        </w:rPr>
        <w:t>自保护堆焊药芯焊丝</w:t>
      </w:r>
      <w:r>
        <w:rPr>
          <w:rFonts w:hint="eastAsia" w:ascii="宋体" w:hAnsi="宋体" w:eastAsia="宋体"/>
          <w:sz w:val="28"/>
          <w:szCs w:val="28"/>
          <w:lang w:eastAsia="zh-CN"/>
        </w:rPr>
        <w:t>、</w:t>
      </w:r>
      <w:r>
        <w:rPr>
          <w:rFonts w:hint="eastAsia" w:ascii="宋体" w:hAnsi="宋体" w:eastAsia="宋体"/>
          <w:sz w:val="28"/>
          <w:szCs w:val="28"/>
          <w:lang w:val="en-US" w:eastAsia="zh-CN"/>
        </w:rPr>
        <w:t>药芯焊丝、焊丝等技术领域标准制修订情况和行业发展现状，在此基础上结合起草单位的实际作业情况，多次召开内部研讨会议，确定了标准名称。并向中国中小企业协会提交了《</w:t>
      </w:r>
      <w:r>
        <w:rPr>
          <w:rFonts w:hint="eastAsia" w:ascii="宋体" w:hAnsi="宋体" w:eastAsia="宋体"/>
          <w:sz w:val="28"/>
          <w:szCs w:val="28"/>
          <w:lang w:eastAsia="zh-CN"/>
        </w:rPr>
        <w:t>自保护堆焊药芯焊丝</w:t>
      </w:r>
      <w:r>
        <w:rPr>
          <w:rFonts w:hint="eastAsia" w:ascii="宋体" w:hAnsi="宋体" w:eastAsia="宋体"/>
          <w:sz w:val="28"/>
          <w:szCs w:val="28"/>
          <w:lang w:val="en-US" w:eastAsia="zh-CN"/>
        </w:rPr>
        <w:t>》团体标准制修订申请，完成该项团体标准的立项工作。</w:t>
      </w:r>
    </w:p>
    <w:p w14:paraId="1523D9A4">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2、理论研究阶段</w:t>
      </w:r>
    </w:p>
    <w:p w14:paraId="1B61347C">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标准起草组广泛搜集相关标准和国外技术资料，进行了大量的研究分析、资料查证工作，确定了标准的制定原则，结合企业对现有的</w:t>
      </w:r>
      <w:r>
        <w:rPr>
          <w:rFonts w:hint="eastAsia" w:ascii="宋体" w:hAnsi="宋体" w:eastAsia="宋体"/>
          <w:sz w:val="28"/>
          <w:szCs w:val="28"/>
        </w:rPr>
        <w:t>自保护堆焊药芯焊丝</w:t>
      </w:r>
      <w:r>
        <w:rPr>
          <w:rFonts w:hint="eastAsia" w:ascii="宋体" w:hAnsi="宋体" w:eastAsia="宋体"/>
          <w:sz w:val="28"/>
          <w:szCs w:val="28"/>
          <w:lang w:val="en-US" w:eastAsia="zh-CN"/>
        </w:rPr>
        <w:t>生产和应用工作的实际，为标准的起草奠定了基础。</w:t>
      </w:r>
    </w:p>
    <w:p w14:paraId="7B272C98">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标准起草组进一步研讨</w:t>
      </w:r>
      <w:r>
        <w:rPr>
          <w:rFonts w:hint="eastAsia" w:ascii="宋体" w:hAnsi="宋体" w:eastAsia="宋体"/>
          <w:sz w:val="28"/>
          <w:szCs w:val="28"/>
        </w:rPr>
        <w:t>自保护堆焊药芯焊丝</w:t>
      </w:r>
      <w:r>
        <w:rPr>
          <w:rFonts w:hint="eastAsia" w:ascii="宋体" w:hAnsi="宋体" w:eastAsia="宋体"/>
          <w:sz w:val="28"/>
          <w:szCs w:val="28"/>
          <w:lang w:val="en-US" w:eastAsia="zh-CN"/>
        </w:rPr>
        <w:t>的生产和使用特点，明确了相关要求，为标准的具体起草指明方向。</w:t>
      </w:r>
    </w:p>
    <w:p w14:paraId="28E6C239">
      <w:pPr>
        <w:numPr>
          <w:ilvl w:val="0"/>
          <w:numId w:val="2"/>
        </w:num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标准起草阶段</w:t>
      </w:r>
    </w:p>
    <w:p w14:paraId="0B4DCB15">
      <w:pPr>
        <w:numPr>
          <w:numId w:val="0"/>
        </w:numPr>
        <w:spacing w:line="360" w:lineRule="auto"/>
        <w:rPr>
          <w:rFonts w:hint="eastAsia" w:ascii="宋体" w:hAnsi="宋体" w:eastAsia="宋体"/>
          <w:b/>
          <w:bCs/>
          <w:sz w:val="28"/>
          <w:szCs w:val="28"/>
          <w:lang w:val="en-US" w:eastAsia="zh-CN"/>
        </w:rPr>
      </w:pPr>
    </w:p>
    <w:p w14:paraId="03E384CD">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标准起草组全面梳理国内外关于自保护堆焊药芯焊丝的相关技术规范和标准，明确《自保护堆焊药芯焊丝》标准的适用范围和核心框架，重点围绕技术要求、试验方法、检验规则及包装贮运等章节展开编制。针对技术要求，系统梳理表面质量、尺寸公差、堆焊金属化学成分值）、硬度范围以及工艺性能（电弧稳定性、飞溅率等）的关键参数，结合国内外同类标准与行业实践确定技术指标；同步设计配套的试验方法和检验规则，确保指标可检测、可验证。同时，起草标志标识内容、包装要求及运输贮存条件，形成标准草案后通过内部评审、专家函审等方式反复修改完善，最终形成了《自保护堆焊药芯焊丝》（标准草案稿）。</w:t>
      </w:r>
    </w:p>
    <w:p w14:paraId="567AFA4A">
      <w:pPr>
        <w:numPr>
          <w:ilvl w:val="0"/>
          <w:numId w:val="3"/>
        </w:num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标准征求意见阶段</w:t>
      </w:r>
    </w:p>
    <w:p w14:paraId="37B917FE">
      <w:pPr>
        <w:spacing w:line="360" w:lineRule="auto"/>
        <w:ind w:firstLine="560" w:firstLineChars="200"/>
        <w:rPr>
          <w:rFonts w:hint="default" w:ascii="宋体" w:hAnsi="宋体" w:eastAsia="宋体"/>
          <w:b/>
          <w:bCs/>
          <w:sz w:val="28"/>
          <w:szCs w:val="28"/>
          <w:lang w:val="en-US" w:eastAsia="zh-CN"/>
        </w:rPr>
      </w:pPr>
      <w:r>
        <w:rPr>
          <w:rFonts w:hint="eastAsia" w:ascii="宋体" w:hAnsi="宋体" w:eastAsia="宋体"/>
          <w:sz w:val="28"/>
          <w:szCs w:val="28"/>
          <w:lang w:val="en-US" w:eastAsia="zh-CN"/>
        </w:rPr>
        <w:t>形成标准草案稿之后，标准起草组召开了多次专家研讨会，从标准框架、标准具体内容等角度广泛征求多方意见，正式形成《自保护堆焊药芯焊丝》（征求意见稿）及编制说明后，通过线上、线下等渠道，面向相关生产企业、科研机构、检测单位、行业协会等相关方进行广泛征求意见；收到反馈后，起草组逐条整理意见，分类处理：采纳合理建议并修改文本；对未采纳意见说明理由。争议较大的技术条款通过专题会议或专家论证达成共识，必要时进行补充试验验证。最终形成标准《自保护堆焊药芯焊丝》（送审稿）。</w:t>
      </w:r>
    </w:p>
    <w:p w14:paraId="3A19282B">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5、专家审核</w:t>
      </w:r>
    </w:p>
    <w:p w14:paraId="7226D8DA">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本标准拟定于2025年6月进行专家审核。</w:t>
      </w:r>
    </w:p>
    <w:p w14:paraId="575A1E3A">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6、发布</w:t>
      </w:r>
    </w:p>
    <w:p w14:paraId="43591D5C">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本标准拟定于2025年7月发布并实施。</w:t>
      </w:r>
    </w:p>
    <w:p w14:paraId="2FEF9597">
      <w:pPr>
        <w:spacing w:line="360" w:lineRule="auto"/>
        <w:jc w:val="left"/>
        <w:rPr>
          <w:rFonts w:hint="eastAsia" w:ascii="宋体" w:hAnsi="宋体" w:eastAsia="宋体"/>
          <w:sz w:val="28"/>
          <w:szCs w:val="28"/>
        </w:rPr>
      </w:pPr>
      <w:r>
        <w:rPr>
          <w:rFonts w:hint="eastAsia" w:ascii="宋体" w:hAnsi="宋体" w:eastAsia="宋体"/>
          <w:b/>
          <w:bCs/>
          <w:sz w:val="28"/>
          <w:szCs w:val="28"/>
          <w:lang w:val="en-US" w:eastAsia="zh-CN"/>
        </w:rPr>
        <w:t>（四）、</w:t>
      </w:r>
      <w:r>
        <w:rPr>
          <w:rFonts w:hint="eastAsia" w:ascii="宋体" w:hAnsi="宋体" w:eastAsia="宋体"/>
          <w:b/>
          <w:bCs/>
          <w:sz w:val="28"/>
          <w:szCs w:val="28"/>
        </w:rPr>
        <w:t>主要起草单位所做的工作</w:t>
      </w:r>
      <w:r>
        <w:rPr>
          <w:rFonts w:ascii="宋体" w:hAnsi="宋体" w:eastAsia="宋体"/>
          <w:sz w:val="28"/>
          <w:szCs w:val="28"/>
        </w:rPr>
        <w:t xml:space="preserve">  </w:t>
      </w:r>
    </w:p>
    <w:p w14:paraId="47391F22">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（一）主要起草单位</w:t>
      </w:r>
    </w:p>
    <w:p w14:paraId="286EA836">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江苏东南焊材有限公司、</w:t>
      </w:r>
      <w:r>
        <w:rPr>
          <w:rFonts w:hint="eastAsia" w:ascii="宋体" w:hAnsi="宋体" w:eastAsia="宋体"/>
          <w:color w:val="000000"/>
          <w:sz w:val="28"/>
          <w:szCs w:val="28"/>
        </w:rPr>
        <w:t>扬州弘思百佳科技有限公司、纵坐标（江苏）标准技术服务有限公司</w:t>
      </w:r>
      <w:r>
        <w:rPr>
          <w:rFonts w:hint="eastAsia" w:ascii="宋体" w:hAnsi="宋体" w:eastAsia="宋体"/>
          <w:sz w:val="28"/>
          <w:szCs w:val="28"/>
          <w:lang w:val="en-US" w:eastAsia="zh-CN"/>
        </w:rPr>
        <w:t>。</w:t>
      </w:r>
    </w:p>
    <w:p w14:paraId="5A4F5E2D">
      <w:pPr>
        <w:spacing w:line="360" w:lineRule="auto"/>
        <w:ind w:firstLine="562" w:firstLineChars="20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（二）工作内容</w:t>
      </w:r>
    </w:p>
    <w:p w14:paraId="46B968C5">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（1）江苏东南焊材有限公司主要负责标准制定过程的协调工作；负责标准制定工作，资料查询、标准正文及编制说明、标准草案起草、方法验证等工作。</w:t>
      </w:r>
    </w:p>
    <w:p w14:paraId="10011B3C">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color w:val="000000"/>
          <w:sz w:val="28"/>
          <w:szCs w:val="28"/>
        </w:rPr>
        <w:t>扬州弘思百佳科技有限公司、纵坐标（江苏）标准技术服务有限公司</w:t>
      </w:r>
      <w:r>
        <w:rPr>
          <w:rFonts w:hint="eastAsia" w:ascii="宋体" w:hAnsi="宋体" w:eastAsia="宋体"/>
          <w:sz w:val="28"/>
          <w:szCs w:val="28"/>
          <w:lang w:val="en-US" w:eastAsia="zh-CN"/>
        </w:rPr>
        <w:t>主要参与资料查询、标准正文草案修改、方法验证等。</w:t>
      </w:r>
    </w:p>
    <w:p w14:paraId="720AAD66">
      <w:pPr>
        <w:spacing w:line="360" w:lineRule="auto"/>
        <w:jc w:val="left"/>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w:t>
      </w:r>
      <w:r>
        <w:rPr>
          <w:rFonts w:hint="eastAsia" w:ascii="宋体" w:hAnsi="宋体" w:eastAsia="宋体"/>
          <w:b/>
          <w:bCs/>
          <w:sz w:val="28"/>
          <w:szCs w:val="28"/>
        </w:rPr>
        <w:t>、</w:t>
      </w:r>
      <w:r>
        <w:rPr>
          <w:rFonts w:ascii="宋体" w:hAnsi="宋体" w:eastAsia="宋体"/>
          <w:b/>
          <w:bCs/>
          <w:sz w:val="28"/>
          <w:szCs w:val="28"/>
        </w:rPr>
        <w:t xml:space="preserve"> </w:t>
      </w:r>
      <w:r>
        <w:rPr>
          <w:rFonts w:hint="eastAsia" w:ascii="宋体" w:hAnsi="宋体" w:eastAsia="宋体"/>
          <w:b/>
          <w:bCs/>
          <w:sz w:val="28"/>
          <w:szCs w:val="28"/>
        </w:rPr>
        <w:t>标准编制原则</w:t>
      </w:r>
      <w:r>
        <w:rPr>
          <w:rFonts w:hint="eastAsia" w:ascii="宋体" w:hAnsi="宋体" w:eastAsia="宋体"/>
          <w:b/>
          <w:bCs/>
          <w:sz w:val="28"/>
          <w:szCs w:val="28"/>
          <w:lang w:val="en-US" w:eastAsia="zh-CN"/>
        </w:rPr>
        <w:t>及主要内容</w:t>
      </w:r>
    </w:p>
    <w:p w14:paraId="273625C0">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（一）标准编制原则</w:t>
      </w:r>
    </w:p>
    <w:p w14:paraId="3721EE72">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本标准按照 GB/T 1.1《标准化工作导则 第1部分：标准化文件的结构和起草规则》的规定编写，紧密结合</w:t>
      </w:r>
      <w:r>
        <w:rPr>
          <w:rFonts w:hint="eastAsia" w:ascii="宋体" w:hAnsi="宋体" w:eastAsia="宋体"/>
          <w:sz w:val="28"/>
          <w:szCs w:val="28"/>
          <w:lang w:eastAsia="zh-CN"/>
        </w:rPr>
        <w:t>自保护堆焊药芯焊丝</w:t>
      </w:r>
      <w:r>
        <w:rPr>
          <w:rFonts w:hint="eastAsia" w:ascii="宋体" w:hAnsi="宋体" w:eastAsia="宋体"/>
          <w:sz w:val="28"/>
          <w:szCs w:val="28"/>
          <w:lang w:val="en-US" w:eastAsia="zh-CN"/>
        </w:rPr>
        <w:t>的实用、生产、性能和应用要求。为使本标准具有先进性、适时性和实用性，且同时满足公开、透明、公平和公正要求，起草小组严格按照以下原则进行工作：</w:t>
      </w:r>
    </w:p>
    <w:p w14:paraId="2D516308">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1、标准的科学性、协调性和一致性；</w:t>
      </w:r>
    </w:p>
    <w:p w14:paraId="6AA24ECA">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2、标准实施中的适用性、规范性和可操作性。</w:t>
      </w:r>
    </w:p>
    <w:p w14:paraId="5A1C2797">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 xml:space="preserve">（二）标准主要技术内容 </w:t>
      </w:r>
    </w:p>
    <w:p w14:paraId="3129573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本标准征求意见稿包括</w:t>
      </w:r>
      <w:r>
        <w:rPr>
          <w:rFonts w:hint="eastAsia" w:ascii="宋体" w:hAnsi="宋体" w:eastAsia="宋体"/>
          <w:sz w:val="28"/>
          <w:szCs w:val="28"/>
          <w:lang w:val="en-US" w:eastAsia="zh-CN"/>
        </w:rPr>
        <w:t>7</w:t>
      </w:r>
      <w:r>
        <w:rPr>
          <w:rFonts w:hint="eastAsia" w:ascii="宋体" w:hAnsi="宋体" w:eastAsia="宋体"/>
          <w:sz w:val="28"/>
          <w:szCs w:val="28"/>
        </w:rPr>
        <w:t xml:space="preserve">个章节，主要内容如下： </w:t>
      </w:r>
    </w:p>
    <w:p w14:paraId="1A034C8C">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lang w:val="en-US" w:eastAsia="zh-CN"/>
        </w:rPr>
        <w:t>1、</w:t>
      </w:r>
      <w:r>
        <w:rPr>
          <w:rFonts w:hint="eastAsia" w:ascii="宋体" w:hAnsi="宋体" w:eastAsia="宋体"/>
          <w:b/>
          <w:bCs/>
          <w:sz w:val="28"/>
          <w:szCs w:val="28"/>
        </w:rPr>
        <w:t xml:space="preserve">范围 </w:t>
      </w:r>
    </w:p>
    <w:p w14:paraId="4F033CFA">
      <w:pPr>
        <w:spacing w:line="360" w:lineRule="auto"/>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本文件规定了自保护堆焊药芯焊丝的技术要求、试验方法、检验规则、标志、包装、运输和贮存。</w:t>
      </w:r>
    </w:p>
    <w:p w14:paraId="33846293">
      <w:pPr>
        <w:spacing w:line="360" w:lineRule="auto"/>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本文件适用于自保护堆焊药芯焊丝的生产和检验。</w:t>
      </w:r>
    </w:p>
    <w:p w14:paraId="04FC6101">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lang w:val="en-US" w:eastAsia="zh-CN"/>
        </w:rPr>
        <w:t>2、</w:t>
      </w:r>
      <w:r>
        <w:rPr>
          <w:rFonts w:hint="eastAsia" w:ascii="宋体" w:hAnsi="宋体" w:eastAsia="宋体"/>
          <w:b/>
          <w:bCs/>
          <w:sz w:val="28"/>
          <w:szCs w:val="28"/>
        </w:rPr>
        <w:t xml:space="preserve">规范性引用文件 </w:t>
      </w:r>
    </w:p>
    <w:p w14:paraId="7D20C8DD">
      <w:pPr>
        <w:spacing w:line="360" w:lineRule="auto"/>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GB/T 191 包装储运图示标志</w:t>
      </w:r>
    </w:p>
    <w:p w14:paraId="158115A7">
      <w:pPr>
        <w:spacing w:line="360" w:lineRule="auto"/>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GB/T 223（所有部分） 钢铁及合金化学分析方法</w:t>
      </w:r>
    </w:p>
    <w:p w14:paraId="526171CE">
      <w:pPr>
        <w:spacing w:line="360" w:lineRule="auto"/>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GB/T 230.1 金属材料 洛氏硬度试验 第1部分：试验方法</w:t>
      </w:r>
    </w:p>
    <w:p w14:paraId="395D248C">
      <w:pPr>
        <w:spacing w:line="360" w:lineRule="auto"/>
        <w:ind w:firstLine="560" w:firstLineChars="200"/>
        <w:jc w:val="left"/>
        <w:rPr>
          <w:rFonts w:hint="eastAsia" w:ascii="宋体" w:hAnsi="宋体" w:eastAsia="宋体" w:cstheme="minorBidi"/>
          <w:kern w:val="2"/>
          <w:sz w:val="28"/>
          <w:szCs w:val="28"/>
          <w:lang w:val="en-US" w:eastAsia="zh-CN" w:bidi="ar-SA"/>
        </w:rPr>
      </w:pPr>
      <w:bookmarkStart w:id="0" w:name="OLE_LINK3"/>
      <w:r>
        <w:rPr>
          <w:rFonts w:hint="eastAsia" w:ascii="宋体" w:hAnsi="宋体" w:eastAsia="宋体" w:cstheme="minorBidi"/>
          <w:kern w:val="2"/>
          <w:sz w:val="28"/>
          <w:szCs w:val="28"/>
          <w:lang w:val="en-US" w:eastAsia="zh-CN" w:bidi="ar-SA"/>
        </w:rPr>
        <w:t>GB/T 700</w:t>
      </w:r>
      <w:bookmarkEnd w:id="0"/>
      <w:r>
        <w:rPr>
          <w:rFonts w:hint="eastAsia" w:ascii="宋体" w:hAnsi="宋体" w:eastAsia="宋体" w:cstheme="minorBidi"/>
          <w:kern w:val="2"/>
          <w:sz w:val="28"/>
          <w:szCs w:val="28"/>
          <w:lang w:val="en-US" w:eastAsia="zh-CN" w:bidi="ar-SA"/>
        </w:rPr>
        <w:t>-2006 碳素结构钢</w:t>
      </w:r>
    </w:p>
    <w:p w14:paraId="758FE530">
      <w:pPr>
        <w:spacing w:line="360" w:lineRule="auto"/>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GB/T 1591-2018 低合金高强度结构钢</w:t>
      </w:r>
    </w:p>
    <w:p w14:paraId="1A45C409">
      <w:pPr>
        <w:spacing w:line="360" w:lineRule="auto"/>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GB/T 2654 焊接接头硬度试验方法</w:t>
      </w:r>
    </w:p>
    <w:p w14:paraId="0F8404AB">
      <w:pPr>
        <w:spacing w:line="360" w:lineRule="auto"/>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GB/T 13306 标牌</w:t>
      </w:r>
    </w:p>
    <w:p w14:paraId="3005900B">
      <w:pPr>
        <w:spacing w:line="360" w:lineRule="auto"/>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GB/T 25775 焊接材料供货技术条件 产品类型、尺寸、公差和标志</w:t>
      </w:r>
    </w:p>
    <w:p w14:paraId="75EF6F76">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lang w:val="en-US" w:eastAsia="zh-CN"/>
        </w:rPr>
        <w:t>3、</w:t>
      </w:r>
      <w:r>
        <w:rPr>
          <w:rFonts w:hint="eastAsia" w:ascii="宋体" w:hAnsi="宋体" w:eastAsia="宋体"/>
          <w:b/>
          <w:bCs/>
          <w:sz w:val="28"/>
          <w:szCs w:val="28"/>
        </w:rPr>
        <w:t xml:space="preserve">术语和定义 </w:t>
      </w:r>
    </w:p>
    <w:p w14:paraId="7D93FA2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对</w:t>
      </w:r>
      <w:r>
        <w:rPr>
          <w:rFonts w:hint="eastAsia" w:ascii="宋体" w:hAnsi="宋体" w:eastAsia="宋体" w:cstheme="minorBidi"/>
          <w:kern w:val="2"/>
          <w:sz w:val="28"/>
          <w:szCs w:val="28"/>
          <w:lang w:val="en-US" w:eastAsia="zh-CN" w:bidi="ar-SA"/>
        </w:rPr>
        <w:t>“堆焊”、“药芯焊丝”、“自保护堆焊药芯焊丝”等术语进行了界定。</w:t>
      </w:r>
      <w:r>
        <w:rPr>
          <w:rFonts w:hint="eastAsia" w:ascii="宋体" w:hAnsi="宋体" w:eastAsia="宋体"/>
          <w:sz w:val="28"/>
          <w:szCs w:val="28"/>
        </w:rPr>
        <w:t xml:space="preserve"> </w:t>
      </w:r>
    </w:p>
    <w:p w14:paraId="09356A39">
      <w:pPr>
        <w:spacing w:line="360" w:lineRule="auto"/>
        <w:ind w:firstLine="562" w:firstLineChars="200"/>
        <w:jc w:val="left"/>
        <w:rPr>
          <w:rFonts w:hint="default" w:ascii="宋体" w:hAnsi="宋体" w:eastAsia="宋体"/>
          <w:b/>
          <w:bCs/>
          <w:sz w:val="28"/>
          <w:szCs w:val="28"/>
          <w:lang w:val="en-US"/>
        </w:rPr>
      </w:pPr>
      <w:r>
        <w:rPr>
          <w:rFonts w:hint="eastAsia" w:ascii="宋体" w:hAnsi="宋体" w:eastAsia="宋体"/>
          <w:b/>
          <w:bCs/>
          <w:sz w:val="28"/>
          <w:szCs w:val="28"/>
          <w:lang w:val="en-US" w:eastAsia="zh-CN"/>
        </w:rPr>
        <w:t>4、技术要求</w:t>
      </w:r>
    </w:p>
    <w:p w14:paraId="6138CA5F">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rPr>
        <w:t>本章节主要对</w:t>
      </w:r>
      <w:r>
        <w:rPr>
          <w:rFonts w:hint="eastAsia" w:ascii="宋体" w:hAnsi="宋体" w:eastAsia="宋体" w:cstheme="minorBidi"/>
          <w:kern w:val="2"/>
          <w:sz w:val="28"/>
          <w:szCs w:val="28"/>
          <w:lang w:val="en-US" w:eastAsia="zh-CN" w:bidi="ar-SA"/>
        </w:rPr>
        <w:t>自保护堆焊药芯焊丝</w:t>
      </w:r>
      <w:r>
        <w:rPr>
          <w:rFonts w:hint="eastAsia" w:ascii="宋体" w:hAnsi="宋体" w:eastAsia="宋体"/>
          <w:sz w:val="28"/>
          <w:szCs w:val="28"/>
          <w:lang w:val="en-US" w:eastAsia="zh-CN"/>
        </w:rPr>
        <w:t>的技术要求进行了规定，包括</w:t>
      </w:r>
      <w:r>
        <w:rPr>
          <w:rFonts w:hint="eastAsia" w:ascii="宋体" w:hAnsi="宋体" w:eastAsia="宋体" w:cstheme="minorBidi"/>
          <w:kern w:val="2"/>
          <w:sz w:val="28"/>
          <w:szCs w:val="28"/>
          <w:lang w:val="en-US" w:eastAsia="zh-CN" w:bidi="ar-SA"/>
        </w:rPr>
        <w:t>表面质量、尺寸、堆焊层金属化学成分和硬度、工艺性能</w:t>
      </w:r>
      <w:r>
        <w:rPr>
          <w:rFonts w:hint="eastAsia" w:ascii="宋体" w:hAnsi="宋体" w:eastAsia="宋体"/>
          <w:sz w:val="28"/>
          <w:szCs w:val="28"/>
          <w:lang w:eastAsia="zh-CN"/>
        </w:rPr>
        <w:t>。</w:t>
      </w:r>
    </w:p>
    <w:p w14:paraId="5AB88B28">
      <w:pPr>
        <w:spacing w:line="360" w:lineRule="auto"/>
        <w:ind w:firstLine="562" w:firstLineChars="200"/>
        <w:jc w:val="left"/>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5、试验方法</w:t>
      </w:r>
    </w:p>
    <w:p w14:paraId="74BF65E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w:t>
      </w:r>
      <w:r>
        <w:rPr>
          <w:rFonts w:hint="eastAsia" w:ascii="宋体" w:hAnsi="宋体" w:eastAsia="宋体" w:cstheme="minorBidi"/>
          <w:kern w:val="2"/>
          <w:sz w:val="28"/>
          <w:szCs w:val="28"/>
          <w:lang w:val="en-US" w:eastAsia="zh-CN" w:bidi="ar-SA"/>
        </w:rPr>
        <w:t>自保护堆焊药芯焊丝</w:t>
      </w:r>
      <w:r>
        <w:rPr>
          <w:rFonts w:hint="eastAsia" w:ascii="宋体" w:hAnsi="宋体" w:eastAsia="宋体"/>
          <w:sz w:val="28"/>
          <w:szCs w:val="28"/>
          <w:lang w:val="en-US" w:eastAsia="zh-CN"/>
        </w:rPr>
        <w:t>的试验方法进行了规定，包括</w:t>
      </w:r>
      <w:r>
        <w:rPr>
          <w:rFonts w:hint="eastAsia" w:ascii="宋体" w:hAnsi="宋体" w:eastAsia="宋体" w:cstheme="minorBidi"/>
          <w:kern w:val="2"/>
          <w:sz w:val="28"/>
          <w:szCs w:val="28"/>
          <w:lang w:val="en-US" w:eastAsia="zh-CN" w:bidi="ar-SA"/>
        </w:rPr>
        <w:t>表面质量、尺寸、堆焊层金属化学成分和硬度、工艺性能</w:t>
      </w:r>
      <w:r>
        <w:rPr>
          <w:rFonts w:hint="eastAsia" w:ascii="宋体" w:hAnsi="宋体" w:eastAsia="宋体"/>
          <w:sz w:val="28"/>
          <w:szCs w:val="28"/>
          <w:lang w:val="en-US" w:eastAsia="zh-CN"/>
        </w:rPr>
        <w:t>等</w:t>
      </w:r>
      <w:r>
        <w:rPr>
          <w:rFonts w:hint="eastAsia" w:ascii="宋体" w:hAnsi="宋体" w:eastAsia="宋体"/>
          <w:sz w:val="28"/>
          <w:szCs w:val="28"/>
        </w:rPr>
        <w:t xml:space="preserve">。 </w:t>
      </w:r>
    </w:p>
    <w:p w14:paraId="6DB55018">
      <w:pPr>
        <w:spacing w:line="360" w:lineRule="auto"/>
        <w:ind w:firstLine="562" w:firstLineChars="200"/>
        <w:jc w:val="left"/>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6、检验规则</w:t>
      </w:r>
    </w:p>
    <w:p w14:paraId="5FCE884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w:t>
      </w:r>
      <w:r>
        <w:rPr>
          <w:rFonts w:hint="eastAsia" w:ascii="宋体" w:hAnsi="宋体" w:eastAsia="宋体" w:cstheme="minorBidi"/>
          <w:kern w:val="2"/>
          <w:sz w:val="28"/>
          <w:szCs w:val="28"/>
          <w:lang w:val="en-US" w:eastAsia="zh-CN" w:bidi="ar-SA"/>
        </w:rPr>
        <w:t>自保护堆焊药芯焊丝</w:t>
      </w:r>
      <w:r>
        <w:rPr>
          <w:rFonts w:hint="eastAsia" w:ascii="宋体" w:hAnsi="宋体" w:eastAsia="宋体"/>
          <w:sz w:val="28"/>
          <w:szCs w:val="28"/>
          <w:lang w:val="en-US" w:eastAsia="zh-CN"/>
        </w:rPr>
        <w:t>的检验规则进行了规定。</w:t>
      </w:r>
    </w:p>
    <w:p w14:paraId="03829CAE">
      <w:pPr>
        <w:numPr>
          <w:ilvl w:val="0"/>
          <w:numId w:val="0"/>
        </w:numPr>
        <w:spacing w:line="360" w:lineRule="auto"/>
        <w:ind w:firstLine="562" w:firstLineChars="200"/>
        <w:jc w:val="left"/>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7、标志、包装、运输和贮存</w:t>
      </w:r>
    </w:p>
    <w:p w14:paraId="09112C45">
      <w:pPr>
        <w:numPr>
          <w:ilvl w:val="0"/>
          <w:numId w:val="0"/>
        </w:num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本章节主要对</w:t>
      </w:r>
      <w:r>
        <w:rPr>
          <w:rFonts w:hint="eastAsia" w:ascii="宋体" w:hAnsi="宋体" w:eastAsia="宋体" w:cstheme="minorBidi"/>
          <w:kern w:val="2"/>
          <w:sz w:val="28"/>
          <w:szCs w:val="28"/>
          <w:lang w:val="en-US" w:eastAsia="zh-CN" w:bidi="ar-SA"/>
        </w:rPr>
        <w:t>自保护堆焊药芯焊丝</w:t>
      </w:r>
      <w:r>
        <w:rPr>
          <w:rFonts w:hint="eastAsia" w:ascii="宋体" w:hAnsi="宋体" w:eastAsia="宋体"/>
          <w:sz w:val="28"/>
          <w:szCs w:val="28"/>
          <w:lang w:val="en-US" w:eastAsia="zh-CN"/>
        </w:rPr>
        <w:t>的标志、包装、运输和贮存进行了规定。</w:t>
      </w:r>
    </w:p>
    <w:p w14:paraId="6146AEA6">
      <w:pPr>
        <w:numPr>
          <w:ilvl w:val="0"/>
          <w:numId w:val="4"/>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p>
    <w:p w14:paraId="28DD3A46">
      <w:pPr>
        <w:numPr>
          <w:ilvl w:val="0"/>
          <w:numId w:val="0"/>
        </w:numPr>
        <w:spacing w:line="360" w:lineRule="auto"/>
        <w:ind w:firstLine="560" w:firstLineChars="20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在标准制定过程中，标准起草组针对核心指标开展了系统性试验验证：对堆焊层金属化学成分进行多批次测试，验证成分限值的合理性与工艺稳定性；采用洛氏硬度计（HRC）对不同热处理状态下的堆焊层进行硬度测试，确认硬度范围与耐磨性能的匹配性；通过电弧稳定性、飞溅率等工艺试验，评估焊丝在不同参数下的适用性；同时结合金相分析验证堆焊层无气孔、夹渣等缺陷。试验数据经统计分析后，最终确定各项技术指标的临界值和允差范围，确保标准的科学性与可操作性。</w:t>
      </w:r>
    </w:p>
    <w:p w14:paraId="0C794921">
      <w:pPr>
        <w:spacing w:line="360" w:lineRule="auto"/>
        <w:jc w:val="left"/>
        <w:rPr>
          <w:rFonts w:hint="eastAsia" w:ascii="宋体" w:hAnsi="宋体" w:eastAsia="宋体"/>
          <w:sz w:val="28"/>
          <w:szCs w:val="28"/>
        </w:rPr>
      </w:pPr>
      <w:r>
        <w:rPr>
          <w:rFonts w:hint="eastAsia" w:ascii="宋体" w:hAnsi="宋体" w:eastAsia="宋体"/>
          <w:b/>
          <w:bCs/>
          <w:sz w:val="28"/>
          <w:szCs w:val="28"/>
          <w:lang w:val="en-US" w:eastAsia="zh-CN"/>
        </w:rPr>
        <w:t>四、</w:t>
      </w: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7A76EFD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本标准不涉及专利。</w:t>
      </w:r>
    </w:p>
    <w:p w14:paraId="5F160704">
      <w:pPr>
        <w:spacing w:line="360" w:lineRule="auto"/>
        <w:jc w:val="left"/>
        <w:rPr>
          <w:rFonts w:hint="eastAsia" w:ascii="宋体" w:hAnsi="宋体" w:eastAsia="宋体"/>
          <w:sz w:val="28"/>
          <w:szCs w:val="28"/>
        </w:rPr>
      </w:pPr>
      <w:r>
        <w:rPr>
          <w:rFonts w:hint="eastAsia" w:ascii="宋体" w:hAnsi="宋体" w:eastAsia="宋体"/>
          <w:b/>
          <w:bCs/>
          <w:sz w:val="28"/>
          <w:szCs w:val="28"/>
          <w:lang w:val="en-US" w:eastAsia="zh-CN"/>
        </w:rPr>
        <w:t>五、</w:t>
      </w: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E840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b/>
          <w:bCs/>
          <w:sz w:val="28"/>
          <w:szCs w:val="28"/>
        </w:rPr>
      </w:pPr>
      <w:r>
        <w:rPr>
          <w:rFonts w:hint="eastAsia" w:ascii="宋体" w:hAnsi="宋体" w:eastAsia="宋体"/>
          <w:color w:val="000000" w:themeColor="text1"/>
          <w:sz w:val="28"/>
          <w:szCs w:val="28"/>
          <w:highlight w:val="none"/>
          <w:lang w:val="en-US" w:eastAsia="zh-CN"/>
          <w14:textFill>
            <w14:solidFill>
              <w14:schemeClr w14:val="tx1"/>
            </w14:solidFill>
          </w14:textFill>
        </w:rPr>
        <w:t>通</w:t>
      </w:r>
      <w:r>
        <w:rPr>
          <w:rFonts w:hint="eastAsia" w:ascii="宋体" w:hAnsi="宋体" w:eastAsia="宋体"/>
          <w:color w:val="000000" w:themeColor="text1"/>
          <w:sz w:val="28"/>
          <w:szCs w:val="28"/>
          <w:highlight w:val="none"/>
          <w14:textFill>
            <w14:solidFill>
              <w14:schemeClr w14:val="tx1"/>
            </w14:solidFill>
          </w14:textFill>
        </w:rPr>
        <w:t>过本项标准的制定和发布实施，将标准起草单位在该领域的核心</w:t>
      </w:r>
      <w:r>
        <w:rPr>
          <w:rFonts w:hint="eastAsia" w:ascii="宋体" w:hAnsi="宋体" w:eastAsia="宋体"/>
          <w:sz w:val="28"/>
          <w:szCs w:val="28"/>
        </w:rPr>
        <w:t>技术以标准形式固化并加以实施，积极保障</w:t>
      </w:r>
      <w:r>
        <w:rPr>
          <w:rFonts w:hint="eastAsia" w:ascii="宋体" w:hAnsi="宋体" w:eastAsia="宋体"/>
          <w:sz w:val="28"/>
          <w:szCs w:val="28"/>
          <w:lang w:val="en-US" w:eastAsia="zh-CN"/>
        </w:rPr>
        <w:t>自保护堆焊药芯焊丝的生产</w:t>
      </w:r>
      <w:r>
        <w:rPr>
          <w:rFonts w:hint="eastAsia" w:ascii="宋体" w:hAnsi="宋体" w:eastAsia="宋体"/>
          <w:sz w:val="28"/>
          <w:szCs w:val="28"/>
        </w:rPr>
        <w:t>质量</w:t>
      </w:r>
      <w:r>
        <w:rPr>
          <w:rFonts w:hint="eastAsia" w:ascii="宋体" w:hAnsi="宋体" w:eastAsia="宋体"/>
          <w:color w:val="000000" w:themeColor="text1"/>
          <w:sz w:val="28"/>
          <w:szCs w:val="28"/>
          <w:highlight w:val="none"/>
          <w:lang w:val="en-US" w:eastAsia="zh-CN"/>
          <w14:textFill>
            <w14:solidFill>
              <w14:schemeClr w14:val="tx1"/>
            </w14:solidFill>
          </w14:textFill>
        </w:rPr>
        <w:t>、减少焊接缺陷，从而提高自保护堆焊药芯焊丝的焊接效率、降低设备的维护和更换成本。此外本文件的发布还将推动自保护堆焊药芯焊丝的广泛应用，对促进自保护堆焊药芯焊丝的行业健康发展、推动新型焊丝的研究具有积极的意义。</w:t>
      </w:r>
    </w:p>
    <w:p w14:paraId="58EDE266">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六、</w:t>
      </w:r>
      <w:r>
        <w:rPr>
          <w:rFonts w:hint="eastAsia" w:ascii="宋体" w:hAnsi="宋体" w:eastAsia="宋体"/>
          <w:b/>
          <w:bCs/>
          <w:sz w:val="28"/>
          <w:szCs w:val="28"/>
        </w:rPr>
        <w:t>在标准体系中的位置，与现行相关法律、法规、规章及相关标准，特别是强制性标准的协调性</w:t>
      </w:r>
    </w:p>
    <w:p w14:paraId="0842F46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符合现行相关法律、法规、规章及相关标准，与强制性标准协调一致。</w:t>
      </w:r>
    </w:p>
    <w:p w14:paraId="29536E99">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七、</w:t>
      </w:r>
      <w:r>
        <w:rPr>
          <w:rFonts w:hint="eastAsia" w:ascii="宋体" w:hAnsi="宋体" w:eastAsia="宋体"/>
          <w:b/>
          <w:bCs/>
          <w:sz w:val="28"/>
          <w:szCs w:val="28"/>
        </w:rPr>
        <w:t>重大分歧意见的处理经过和依据</w:t>
      </w:r>
    </w:p>
    <w:p w14:paraId="5E9CEEA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5FF6B117">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八、</w:t>
      </w:r>
      <w:r>
        <w:rPr>
          <w:rFonts w:hint="eastAsia" w:ascii="宋体" w:hAnsi="宋体" w:eastAsia="宋体"/>
          <w:b/>
          <w:bCs/>
          <w:sz w:val="28"/>
          <w:szCs w:val="28"/>
        </w:rPr>
        <w:t>标准性质的建议说明</w:t>
      </w:r>
    </w:p>
    <w:p w14:paraId="7BA45656">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本标准为团体标准，供社会各界自愿使用。</w:t>
      </w:r>
    </w:p>
    <w:p w14:paraId="66BC6CBC">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九、</w:t>
      </w:r>
      <w:r>
        <w:rPr>
          <w:rFonts w:hint="eastAsia" w:ascii="宋体" w:hAnsi="宋体" w:eastAsia="宋体"/>
          <w:b/>
          <w:bCs/>
          <w:sz w:val="28"/>
          <w:szCs w:val="28"/>
        </w:rPr>
        <w:t>贯彻标准的要求和措施建议</w:t>
      </w:r>
    </w:p>
    <w:p w14:paraId="4670C11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标准发布后，应向相关企业进行宣传、贯彻，推荐此标准。</w:t>
      </w:r>
      <w:r>
        <w:rPr>
          <w:rFonts w:ascii="宋体" w:hAnsi="宋体" w:eastAsia="宋体"/>
          <w:sz w:val="28"/>
          <w:szCs w:val="28"/>
        </w:rPr>
        <w:t>标准编制小组定期</w:t>
      </w:r>
      <w:r>
        <w:rPr>
          <w:rFonts w:hint="eastAsia" w:ascii="宋体" w:hAnsi="宋体" w:eastAsia="宋体"/>
          <w:sz w:val="28"/>
          <w:szCs w:val="28"/>
        </w:rPr>
        <w:t>与相关企业</w:t>
      </w:r>
      <w:r>
        <w:rPr>
          <w:rFonts w:ascii="宋体" w:hAnsi="宋体" w:eastAsia="宋体"/>
          <w:sz w:val="28"/>
          <w:szCs w:val="28"/>
        </w:rPr>
        <w:t>进行交流和征求意见，关注标准的实施效果，注重实施信息和反馈意见的收集、梳理、研究，</w:t>
      </w:r>
      <w:r>
        <w:rPr>
          <w:rFonts w:hint="eastAsia" w:ascii="宋体" w:hAnsi="宋体" w:eastAsia="宋体"/>
          <w:sz w:val="28"/>
          <w:szCs w:val="28"/>
        </w:rPr>
        <w:t>以此促进标准的有效实施</w:t>
      </w:r>
      <w:r>
        <w:rPr>
          <w:rFonts w:ascii="宋体" w:hAnsi="宋体" w:eastAsia="宋体"/>
          <w:sz w:val="28"/>
          <w:szCs w:val="28"/>
        </w:rPr>
        <w:t>，确保标准的适宜性和有效性。</w:t>
      </w:r>
    </w:p>
    <w:p w14:paraId="6AE8BA9B">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十、</w:t>
      </w:r>
      <w:r>
        <w:rPr>
          <w:rFonts w:hint="eastAsia" w:ascii="宋体" w:hAnsi="宋体" w:eastAsia="宋体"/>
          <w:b/>
          <w:bCs/>
          <w:sz w:val="28"/>
          <w:szCs w:val="28"/>
        </w:rPr>
        <w:t>废止现行相关标准的建议</w:t>
      </w:r>
    </w:p>
    <w:p w14:paraId="02EE84A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本标准首次发布。</w:t>
      </w:r>
    </w:p>
    <w:p w14:paraId="5F451718">
      <w:pPr>
        <w:spacing w:line="360" w:lineRule="auto"/>
        <w:jc w:val="left"/>
        <w:rPr>
          <w:rFonts w:hint="eastAsia" w:ascii="宋体" w:hAnsi="宋体" w:eastAsia="宋体"/>
          <w:b/>
          <w:bCs/>
          <w:sz w:val="28"/>
          <w:szCs w:val="28"/>
        </w:rPr>
      </w:pPr>
      <w:r>
        <w:rPr>
          <w:rFonts w:hint="eastAsia" w:ascii="宋体" w:hAnsi="宋体" w:eastAsia="宋体"/>
          <w:b/>
          <w:bCs/>
          <w:sz w:val="28"/>
          <w:szCs w:val="28"/>
          <w:lang w:val="en-US" w:eastAsia="zh-CN"/>
        </w:rPr>
        <w:t>十一、</w:t>
      </w:r>
      <w:r>
        <w:rPr>
          <w:rFonts w:hint="eastAsia" w:ascii="宋体" w:hAnsi="宋体" w:eastAsia="宋体"/>
          <w:b/>
          <w:bCs/>
          <w:sz w:val="28"/>
          <w:szCs w:val="28"/>
        </w:rPr>
        <w:t>其他应予说明的事项</w:t>
      </w:r>
    </w:p>
    <w:p w14:paraId="590FA12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5CCE0FC1">
      <w:pPr>
        <w:topLinePunct/>
        <w:spacing w:line="360" w:lineRule="auto"/>
        <w:ind w:firstLine="560" w:firstLineChars="200"/>
        <w:jc w:val="right"/>
        <w:rPr>
          <w:rFonts w:hint="eastAsia"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自保护堆焊药芯焊丝</w:t>
      </w:r>
      <w:r>
        <w:rPr>
          <w:rFonts w:hint="eastAsia" w:ascii="宋体" w:hAnsi="宋体" w:eastAsia="宋体"/>
          <w:sz w:val="28"/>
          <w:szCs w:val="28"/>
        </w:rPr>
        <w:t>》起草组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ascii="宋体" w:hAnsi="宋体" w:eastAsia="宋体"/>
          <w:sz w:val="28"/>
          <w:szCs w:val="28"/>
        </w:rPr>
        <w:t>年</w:t>
      </w:r>
      <w:r>
        <w:rPr>
          <w:rFonts w:hint="eastAsia" w:ascii="宋体" w:hAnsi="宋体" w:eastAsia="宋体"/>
          <w:sz w:val="28"/>
          <w:szCs w:val="28"/>
          <w:lang w:val="en-US" w:eastAsia="zh-CN"/>
        </w:rPr>
        <w:t>四</w:t>
      </w:r>
      <w:bookmarkStart w:id="1" w:name="_GoBack"/>
      <w:bookmarkEnd w:id="1"/>
      <w:r>
        <w:rPr>
          <w:rFonts w:ascii="宋体" w:hAnsi="宋体" w:eastAsia="宋体"/>
          <w:sz w:val="28"/>
          <w:szCs w:val="28"/>
        </w:rPr>
        <w:t>月</w:t>
      </w:r>
    </w:p>
    <w:p w14:paraId="6BD57F06">
      <w:pPr>
        <w:topLinePunct/>
        <w:spacing w:line="360" w:lineRule="auto"/>
        <w:ind w:firstLine="560" w:firstLineChars="200"/>
        <w:jc w:val="right"/>
        <w:rPr>
          <w:rFonts w:hint="eastAsia" w:ascii="宋体" w:hAnsi="宋体" w:eastAsia="宋体"/>
          <w:sz w:val="28"/>
          <w:szCs w:val="28"/>
        </w:rPr>
      </w:pP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E80CE"/>
    <w:multiLevelType w:val="singleLevel"/>
    <w:tmpl w:val="ACBE80CE"/>
    <w:lvl w:ilvl="0" w:tentative="0">
      <w:start w:val="3"/>
      <w:numFmt w:val="decimal"/>
      <w:suff w:val="nothing"/>
      <w:lvlText w:val="%1、"/>
      <w:lvlJc w:val="left"/>
    </w:lvl>
  </w:abstractNum>
  <w:abstractNum w:abstractNumId="1">
    <w:nsid w:val="D30BAB05"/>
    <w:multiLevelType w:val="singleLevel"/>
    <w:tmpl w:val="D30BAB05"/>
    <w:lvl w:ilvl="0" w:tentative="0">
      <w:start w:val="4"/>
      <w:numFmt w:val="decimal"/>
      <w:suff w:val="nothing"/>
      <w:lvlText w:val="%1、"/>
      <w:lvlJc w:val="left"/>
    </w:lvl>
  </w:abstractNum>
  <w:abstractNum w:abstractNumId="2">
    <w:nsid w:val="E75DF64F"/>
    <w:multiLevelType w:val="singleLevel"/>
    <w:tmpl w:val="E75DF64F"/>
    <w:lvl w:ilvl="0" w:tentative="0">
      <w:start w:val="3"/>
      <w:numFmt w:val="chineseCounting"/>
      <w:suff w:val="nothing"/>
      <w:lvlText w:val="%1、"/>
      <w:lvlJc w:val="left"/>
      <w:rPr>
        <w:rFonts w:hint="eastAsia"/>
      </w:rPr>
    </w:lvl>
  </w:abstractNum>
  <w:abstractNum w:abstractNumId="3">
    <w:nsid w:val="E9385A3F"/>
    <w:multiLevelType w:val="singleLevel"/>
    <w:tmpl w:val="E9385A3F"/>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HorizontalSpacing w:val="110"/>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25719"/>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053A1"/>
    <w:rsid w:val="00612447"/>
    <w:rsid w:val="00613F73"/>
    <w:rsid w:val="006379F1"/>
    <w:rsid w:val="00647F5C"/>
    <w:rsid w:val="006770FA"/>
    <w:rsid w:val="006771DA"/>
    <w:rsid w:val="0068107B"/>
    <w:rsid w:val="00683BC8"/>
    <w:rsid w:val="00693278"/>
    <w:rsid w:val="00696DC6"/>
    <w:rsid w:val="006A2989"/>
    <w:rsid w:val="006A7619"/>
    <w:rsid w:val="007236F7"/>
    <w:rsid w:val="00743DCC"/>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3C9E"/>
    <w:rsid w:val="00855EF3"/>
    <w:rsid w:val="008639DD"/>
    <w:rsid w:val="00867203"/>
    <w:rsid w:val="00873DB6"/>
    <w:rsid w:val="00874A20"/>
    <w:rsid w:val="00895E54"/>
    <w:rsid w:val="008F2746"/>
    <w:rsid w:val="00901136"/>
    <w:rsid w:val="00905D53"/>
    <w:rsid w:val="00921AEC"/>
    <w:rsid w:val="0092468D"/>
    <w:rsid w:val="00925E06"/>
    <w:rsid w:val="009349E7"/>
    <w:rsid w:val="009468CF"/>
    <w:rsid w:val="009513AC"/>
    <w:rsid w:val="00954D9A"/>
    <w:rsid w:val="009603D3"/>
    <w:rsid w:val="00975BD6"/>
    <w:rsid w:val="009D3675"/>
    <w:rsid w:val="009D498C"/>
    <w:rsid w:val="009D796E"/>
    <w:rsid w:val="009E7AA9"/>
    <w:rsid w:val="009F62D0"/>
    <w:rsid w:val="00A32DBC"/>
    <w:rsid w:val="00A3749C"/>
    <w:rsid w:val="00A45126"/>
    <w:rsid w:val="00A76277"/>
    <w:rsid w:val="00A824EF"/>
    <w:rsid w:val="00A869F3"/>
    <w:rsid w:val="00A86B89"/>
    <w:rsid w:val="00AF493D"/>
    <w:rsid w:val="00B36263"/>
    <w:rsid w:val="00B379B8"/>
    <w:rsid w:val="00B4306A"/>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4EBC"/>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160A"/>
    <w:rsid w:val="00E12A88"/>
    <w:rsid w:val="00E50746"/>
    <w:rsid w:val="00E650FA"/>
    <w:rsid w:val="00EA1735"/>
    <w:rsid w:val="00EC3FE9"/>
    <w:rsid w:val="00ED4E5B"/>
    <w:rsid w:val="00F30933"/>
    <w:rsid w:val="00F3637F"/>
    <w:rsid w:val="00F7230A"/>
    <w:rsid w:val="00F724A6"/>
    <w:rsid w:val="00F829FC"/>
    <w:rsid w:val="00F92024"/>
    <w:rsid w:val="00FA1182"/>
    <w:rsid w:val="00FC34D9"/>
    <w:rsid w:val="00FE27EF"/>
    <w:rsid w:val="00FF28A7"/>
    <w:rsid w:val="02077174"/>
    <w:rsid w:val="02D63388"/>
    <w:rsid w:val="03655CA8"/>
    <w:rsid w:val="08CE2541"/>
    <w:rsid w:val="091B505B"/>
    <w:rsid w:val="09271C52"/>
    <w:rsid w:val="0A165F4E"/>
    <w:rsid w:val="0CB437FC"/>
    <w:rsid w:val="0FA933C0"/>
    <w:rsid w:val="13EB21F9"/>
    <w:rsid w:val="148520B8"/>
    <w:rsid w:val="14EA0703"/>
    <w:rsid w:val="170B2B2D"/>
    <w:rsid w:val="172872C1"/>
    <w:rsid w:val="1B742AD4"/>
    <w:rsid w:val="1BD96DDB"/>
    <w:rsid w:val="1BF27E9D"/>
    <w:rsid w:val="1C4701E9"/>
    <w:rsid w:val="1E935967"/>
    <w:rsid w:val="2504136D"/>
    <w:rsid w:val="275F0ADD"/>
    <w:rsid w:val="286B34AC"/>
    <w:rsid w:val="2A1536D4"/>
    <w:rsid w:val="2BB37649"/>
    <w:rsid w:val="2CA64AB8"/>
    <w:rsid w:val="2E6E7857"/>
    <w:rsid w:val="3417273F"/>
    <w:rsid w:val="34711E4F"/>
    <w:rsid w:val="36B204FD"/>
    <w:rsid w:val="3902576C"/>
    <w:rsid w:val="3CA01523"/>
    <w:rsid w:val="3DBA6615"/>
    <w:rsid w:val="3F125FDD"/>
    <w:rsid w:val="42FF3CB0"/>
    <w:rsid w:val="4392011C"/>
    <w:rsid w:val="43C95804"/>
    <w:rsid w:val="441F7749"/>
    <w:rsid w:val="47246C2E"/>
    <w:rsid w:val="47E26E94"/>
    <w:rsid w:val="485B27A2"/>
    <w:rsid w:val="4A595408"/>
    <w:rsid w:val="4D693BB4"/>
    <w:rsid w:val="4F0C13AF"/>
    <w:rsid w:val="52902DFA"/>
    <w:rsid w:val="5402441A"/>
    <w:rsid w:val="54041F40"/>
    <w:rsid w:val="58B8779D"/>
    <w:rsid w:val="5D443C29"/>
    <w:rsid w:val="5F31409D"/>
    <w:rsid w:val="60805044"/>
    <w:rsid w:val="611C2FBF"/>
    <w:rsid w:val="62683FE2"/>
    <w:rsid w:val="62A019CE"/>
    <w:rsid w:val="62D74FE4"/>
    <w:rsid w:val="642B176B"/>
    <w:rsid w:val="6B3709F5"/>
    <w:rsid w:val="6F40431D"/>
    <w:rsid w:val="6F8558F2"/>
    <w:rsid w:val="6FCD36D6"/>
    <w:rsid w:val="71C11019"/>
    <w:rsid w:val="73F73418"/>
    <w:rsid w:val="74E66627"/>
    <w:rsid w:val="770245AD"/>
    <w:rsid w:val="78E026CC"/>
    <w:rsid w:val="7A453794"/>
    <w:rsid w:val="7C7E02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日期 字符"/>
    <w:basedOn w:val="8"/>
    <w:link w:val="2"/>
    <w:semiHidden/>
    <w:qFormat/>
    <w:uiPriority w:val="99"/>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customStyle="1" w:styleId="15">
    <w:name w:val="标准文件_段"/>
    <w:basedOn w:val="1"/>
    <w:link w:val="16"/>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6">
    <w:name w:val="标准文件_段 Char"/>
    <w:basedOn w:val="8"/>
    <w:link w:val="15"/>
    <w:qFormat/>
    <w:uiPriority w:val="0"/>
    <w:rPr>
      <w:rFonts w:hint="eastAsia" w:ascii="宋体" w:hAnsi="Times New Roman" w:eastAsia="宋体" w:cs="宋体"/>
      <w:sz w:val="21"/>
    </w:rPr>
  </w:style>
  <w:style w:type="paragraph" w:customStyle="1" w:styleId="17">
    <w:name w:val="段"/>
    <w:basedOn w:val="1"/>
    <w:link w:val="18"/>
    <w:qFormat/>
    <w:uiPriority w:val="0"/>
    <w:pPr>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Pr>
      <w:rFonts w:hint="eastAsia" w:ascii="宋体" w:hAnsi="Times New Roman" w:eastAsia="宋体" w:cs="Times New Roman"/>
      <w:kern w:val="0"/>
      <w:sz w:val="21"/>
      <w:szCs w:val="20"/>
      <w:lang w:val="en-US" w:eastAsia="zh-CN" w:bidi="ar"/>
    </w:rPr>
  </w:style>
  <w:style w:type="character" w:customStyle="1" w:styleId="18">
    <w:name w:val="段 Char"/>
    <w:basedOn w:val="8"/>
    <w:link w:val="17"/>
    <w:qFormat/>
    <w:uiPriority w:val="0"/>
    <w:rPr>
      <w:rFonts w:hint="eastAsia" w:ascii="宋体" w:hAnsi="宋体" w:eastAsia="宋体" w:cs="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8</Pages>
  <Words>3431</Words>
  <Characters>3568</Characters>
  <Lines>13</Lines>
  <Paragraphs>3</Paragraphs>
  <TotalTime>4</TotalTime>
  <ScaleCrop>false</ScaleCrop>
  <LinksUpToDate>false</LinksUpToDate>
  <CharactersWithSpaces>3632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2024-10-08T00:54:00Z</dcterms:created>
  <dc:creator>高 福云</dc:creator>
  <cp:lastModifiedBy>阿北</cp:lastModifiedBy>
  <cp:lastPrinted>2022-05-11T05:51:00Z</cp:lastPrinted>
  <dcterms:modified xsi:type="dcterms:W3CDTF">2025-04-24T01:02:56Z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eyJoZGlkIjoiODk4MzM4ZWM2YWJkMjFhM2M1YmVmNzk0ZDM4M2ExMWQiLCJ1c2VySWQiOiI0NDY1NjM4NjAifQ==</vt:lpwstr>
  </property>
  <property fmtid="{D5CDD505-2E9C-101B-9397-08002B2CF9AE}" pid="3" name="KSOProductBuildVer">
    <vt:lpwstr>2052-12.1.0.20784</vt:lpwstr>
  </property>
  <property fmtid="{D5CDD505-2E9C-101B-9397-08002B2CF9AE}" pid="4" name="ICV">
    <vt:lpwstr>33602F42881A432C96F4A361206C3585_12</vt:lpwstr>
  </property>
</Properties>
</file>