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C7922">
      <w:pPr>
        <w:pStyle w:val="3"/>
        <w:spacing w:before="0" w:beforeAutospacing="0" w:after="0" w:afterAutospacing="0" w:line="240" w:lineRule="atLeast"/>
        <w:jc w:val="center"/>
        <w:rPr>
          <w:rFonts w:hint="eastAsia" w:ascii="方正小标宋简体" w:hAnsi="宋体" w:eastAsia="方正小标宋简体" w:cs="Times New Roman"/>
          <w:bCs/>
          <w:sz w:val="40"/>
          <w:szCs w:val="40"/>
          <w:lang w:val="en-US" w:eastAsia="zh-CN"/>
        </w:rPr>
      </w:pPr>
      <w:bookmarkStart w:id="2" w:name="_GoBack"/>
      <w:r>
        <w:rPr>
          <w:rFonts w:hint="eastAsia" w:ascii="方正小标宋简体" w:hAnsi="宋体" w:eastAsia="方正小标宋简体" w:cs="Times New Roman"/>
          <w:bCs/>
          <w:sz w:val="40"/>
          <w:szCs w:val="40"/>
          <w:lang w:val="en-US" w:eastAsia="zh-CN"/>
        </w:rPr>
        <w:t>团体标准《气象生态产品价值核算技术规范》</w:t>
      </w:r>
    </w:p>
    <w:p w14:paraId="6571870D">
      <w:pPr>
        <w:pStyle w:val="3"/>
        <w:spacing w:before="0" w:beforeAutospacing="0" w:after="0" w:afterAutospacing="0" w:line="240" w:lineRule="atLeast"/>
        <w:jc w:val="center"/>
        <w:rPr>
          <w:rFonts w:hint="eastAsia" w:ascii="方正小标宋简体" w:hAnsi="宋体" w:eastAsia="方正小标宋简体" w:cs="Times New Roman"/>
          <w:bCs/>
          <w:sz w:val="40"/>
          <w:szCs w:val="40"/>
          <w:lang w:val="en-US" w:eastAsia="zh-CN"/>
        </w:rPr>
      </w:pPr>
      <w:r>
        <w:rPr>
          <w:rFonts w:hint="eastAsia" w:ascii="方正小标宋简体" w:hAnsi="宋体" w:eastAsia="方正小标宋简体" w:cs="Times New Roman"/>
          <w:bCs/>
          <w:sz w:val="40"/>
          <w:szCs w:val="40"/>
          <w:lang w:val="en-US" w:eastAsia="zh-CN"/>
        </w:rPr>
        <w:t>编制说明</w:t>
      </w:r>
    </w:p>
    <w:bookmarkEnd w:id="2"/>
    <w:p w14:paraId="0A4C3F74">
      <w:pPr>
        <w:pStyle w:val="3"/>
        <w:spacing w:before="0" w:beforeAutospacing="0" w:after="0" w:afterAutospacing="0" w:line="240" w:lineRule="atLeast"/>
        <w:ind w:firstLine="640" w:firstLineChars="200"/>
        <w:rPr>
          <w:rFonts w:ascii="黑体" w:hAnsi="黑体" w:eastAsia="黑体"/>
          <w:color w:val="000000"/>
          <w:sz w:val="32"/>
          <w:szCs w:val="32"/>
        </w:rPr>
      </w:pPr>
      <w:r>
        <w:rPr>
          <w:rFonts w:hint="eastAsia" w:ascii="黑体" w:hAnsi="黑体" w:eastAsia="黑体"/>
          <w:color w:val="000000"/>
          <w:sz w:val="32"/>
          <w:szCs w:val="32"/>
        </w:rPr>
        <w:t>一、项目背景</w:t>
      </w:r>
    </w:p>
    <w:p w14:paraId="57FBE19F">
      <w:pPr>
        <w:pStyle w:val="3"/>
        <w:spacing w:before="0" w:beforeAutospacing="0" w:after="0" w:afterAutospacing="0" w:line="240" w:lineRule="atLeast"/>
        <w:ind w:firstLine="640"/>
        <w:rPr>
          <w:rFonts w:ascii="楷体" w:hAnsi="楷体" w:eastAsia="楷体"/>
          <w:color w:val="000000"/>
          <w:sz w:val="32"/>
          <w:szCs w:val="32"/>
        </w:rPr>
      </w:pPr>
      <w:r>
        <w:rPr>
          <w:rFonts w:hint="eastAsia" w:ascii="楷体" w:hAnsi="楷体" w:eastAsia="楷体"/>
          <w:color w:val="000000"/>
          <w:sz w:val="32"/>
          <w:szCs w:val="32"/>
        </w:rPr>
        <w:t>（一）制修订</w:t>
      </w:r>
      <w:r>
        <w:rPr>
          <w:rFonts w:hint="eastAsia" w:ascii="楷体" w:hAnsi="楷体" w:eastAsia="楷体"/>
          <w:color w:val="000000"/>
          <w:sz w:val="32"/>
          <w:szCs w:val="32"/>
          <w:lang w:eastAsia="zh-CN"/>
        </w:rPr>
        <w:t>团体标准</w:t>
      </w:r>
      <w:r>
        <w:rPr>
          <w:rFonts w:hint="eastAsia" w:ascii="楷体" w:hAnsi="楷体" w:eastAsia="楷体"/>
          <w:color w:val="000000"/>
          <w:sz w:val="32"/>
          <w:szCs w:val="32"/>
        </w:rPr>
        <w:t>的</w:t>
      </w:r>
      <w:r>
        <w:rPr>
          <w:rFonts w:hint="eastAsia" w:ascii="楷体" w:hAnsi="楷体" w:eastAsia="楷体"/>
          <w:color w:val="000000"/>
          <w:sz w:val="32"/>
          <w:szCs w:val="32"/>
          <w:lang w:eastAsia="zh-CN"/>
        </w:rPr>
        <w:t>背景</w:t>
      </w:r>
    </w:p>
    <w:p w14:paraId="27357DBD">
      <w:pPr>
        <w:numPr>
          <w:ilvl w:val="0"/>
          <w:numId w:val="0"/>
        </w:numPr>
        <w:pBdr>
          <w:bottom w:val="none" w:color="auto" w:sz="0" w:space="0"/>
        </w:pBdr>
        <w:adjustRightInd w:val="0"/>
        <w:snapToGrid w:val="0"/>
        <w:spacing w:beforeLines="50" w:line="360" w:lineRule="auto"/>
        <w:ind w:firstLine="640" w:firstLineChars="200"/>
        <w:jc w:val="both"/>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lang w:eastAsia="zh-CN"/>
        </w:rPr>
        <w:t>贵州省作为中国生态文明试验区的先行者，在生态产品价值核算方面具有显著优势和特色。依托省内丰富的生态资源，贵州省已初步开展了生态产品价值核算的探索。例如，通过开展自然资源确权登记，摸清生态产品数量和质量的底数，编制生态产品目录清单等，率先推动生态产品价值实现行动，修订了省级生态系统生产总值（GEP）核算技术规范，并在赤水、大方、江口、雷山、都匀等5个省级生态产品价值实现机制试点县（市）进行了核算实践。这些举措为贵州省在生态产品价值核算方面奠定了坚实的基础。在气候资源核算方面对风能、光能、水资源以及碳汇资源等方面都开展了资源总量评估工作。在技术层面引入了遥感监测、大数据、地理信息系统（GIS）等手段。但气象生态产品价值核算的标准化程度和覆盖范围尚需进一步完善，与国内其他地区和国际先进经验相比，贵州尚需加快制定符合地方特色的核算技术规范，进一步整合生态资源评估技术与绿色产业发展路径。提升核算的精度、广度与实用性，推动气候生态资源价值向产业收益转化，助力绿色经济高质量发展。</w:t>
      </w:r>
    </w:p>
    <w:p w14:paraId="3123BF0A">
      <w:pPr>
        <w:numPr>
          <w:ilvl w:val="0"/>
          <w:numId w:val="0"/>
        </w:numPr>
        <w:pBdr>
          <w:bottom w:val="none" w:color="auto" w:sz="0" w:space="0"/>
        </w:pBdr>
        <w:adjustRightInd w:val="0"/>
        <w:snapToGrid w:val="0"/>
        <w:spacing w:beforeLines="50" w:line="360" w:lineRule="auto"/>
        <w:ind w:firstLine="640" w:firstLineChars="200"/>
        <w:jc w:val="both"/>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lang w:eastAsia="zh-CN"/>
        </w:rPr>
        <w:t>在国内，气象生态产品价值核算和实现的技术和机制正在不断完善和发展。先后出台了《生态系统生产总值（GEP）核算技术规范》等指导性文件；中国气象局等部门积极推动气象生态产品价值核算标准的建立，并在地方规划、产业发展、生态保护补偿等方面应用核算结果。地方政府也在积极探索多样化的生态产品价值实现路径，如生态修复、生态农业、生态旅游等。多个省份（如浙江、福建）通过技术规范的制定和试点推广，为生态资源资产化、生态补偿、碳交易市场等提供了数据支持和决策依据。技术上，国内高校、科研机构和企业已构建了基于生态系统服务功能的核算模型，涵盖碳汇能力、水源涵养、土壤保持等核心生态服务功能，并结合人工智能和大数据技术优化核算精度。同时，全国统一碳市场的建立为生态产品价值核算提供了广阔的应用场景，推动了核算成果向碳交易、绿色金融等产业化领域的转化。但在气象生态产品的价值核算方面仍未有系统的核算体系和规范。</w:t>
      </w:r>
    </w:p>
    <w:p w14:paraId="511FD12E">
      <w:pPr>
        <w:numPr>
          <w:ilvl w:val="0"/>
          <w:numId w:val="0"/>
        </w:numPr>
        <w:pBdr>
          <w:bottom w:val="none" w:color="auto" w:sz="0" w:space="0"/>
        </w:pBdr>
        <w:adjustRightInd w:val="0"/>
        <w:snapToGrid w:val="0"/>
        <w:spacing w:beforeLines="50" w:line="360" w:lineRule="auto"/>
        <w:ind w:firstLine="640" w:firstLineChars="200"/>
        <w:jc w:val="both"/>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lang w:eastAsia="zh-CN"/>
        </w:rPr>
        <w:t>在国际上，生态产品价值核算已经成为应对气候变化的重要策略，特别是在实现《巴黎协定》目标和推动可持续发展方面发挥了关键作用。发达国家和国际机构，如联合国环境规划署（UNEP）、世界银行和OECD，已经构建了较为成熟的生态系统服务核算框架，如《生态系统服务会计实验》（SEEA EEA）体系，为全球生态产品核算提供了系统的技术指南，美国、欧洲、澳大利亚等国家和地区也在基于自然资本的核算与管理方面进行了大量实践。气象生态产品价值核算已经成为推动可持续发展和应对气候变化的重要工具。技术上，遥感卫星和气候模型被广泛用于监测生态系统动态，以提高生态产品价值核算的准确性和科学性。</w:t>
      </w:r>
    </w:p>
    <w:p w14:paraId="6B0ED7FF">
      <w:pPr>
        <w:pStyle w:val="3"/>
        <w:spacing w:before="0" w:beforeAutospacing="0" w:after="0" w:afterAutospacing="0" w:line="240" w:lineRule="atLeast"/>
        <w:ind w:firstLine="640"/>
        <w:rPr>
          <w:rFonts w:ascii="楷体" w:hAnsi="楷体" w:eastAsia="楷体"/>
          <w:color w:val="000000"/>
          <w:sz w:val="32"/>
          <w:szCs w:val="32"/>
        </w:rPr>
      </w:pPr>
      <w:r>
        <w:rPr>
          <w:rFonts w:hint="eastAsia" w:ascii="楷体" w:hAnsi="楷体" w:eastAsia="楷体"/>
          <w:color w:val="000000"/>
          <w:sz w:val="32"/>
          <w:szCs w:val="32"/>
        </w:rPr>
        <w:t>（</w:t>
      </w:r>
      <w:r>
        <w:rPr>
          <w:rFonts w:hint="eastAsia" w:ascii="楷体" w:hAnsi="楷体" w:eastAsia="楷体"/>
          <w:color w:val="000000"/>
          <w:sz w:val="32"/>
          <w:szCs w:val="32"/>
          <w:lang w:eastAsia="zh-CN"/>
        </w:rPr>
        <w:t>二</w:t>
      </w:r>
      <w:r>
        <w:rPr>
          <w:rFonts w:hint="eastAsia" w:ascii="楷体" w:hAnsi="楷体" w:eastAsia="楷体"/>
          <w:color w:val="000000"/>
          <w:sz w:val="32"/>
          <w:szCs w:val="32"/>
        </w:rPr>
        <w:t>）制修订</w:t>
      </w:r>
      <w:r>
        <w:rPr>
          <w:rFonts w:hint="eastAsia" w:ascii="楷体" w:hAnsi="楷体" w:eastAsia="楷体"/>
          <w:color w:val="000000"/>
          <w:sz w:val="32"/>
          <w:szCs w:val="32"/>
          <w:lang w:eastAsia="zh-CN"/>
        </w:rPr>
        <w:t>团体标准</w:t>
      </w:r>
      <w:r>
        <w:rPr>
          <w:rFonts w:hint="eastAsia" w:ascii="楷体" w:hAnsi="楷体" w:eastAsia="楷体"/>
          <w:color w:val="000000"/>
          <w:sz w:val="32"/>
          <w:szCs w:val="32"/>
        </w:rPr>
        <w:t>的</w:t>
      </w:r>
      <w:r>
        <w:rPr>
          <w:rFonts w:hint="eastAsia" w:ascii="楷体" w:hAnsi="楷体" w:eastAsia="楷体"/>
          <w:color w:val="000000"/>
          <w:sz w:val="32"/>
          <w:szCs w:val="32"/>
          <w:lang w:eastAsia="zh-CN"/>
        </w:rPr>
        <w:t>必要性及意义</w:t>
      </w:r>
    </w:p>
    <w:p w14:paraId="167CBC9B">
      <w:pPr>
        <w:pStyle w:val="3"/>
        <w:numPr>
          <w:ilvl w:val="0"/>
          <w:numId w:val="0"/>
        </w:numPr>
        <w:spacing w:before="0" w:beforeAutospacing="0" w:after="0" w:afterAutospacing="0" w:line="240" w:lineRule="atLeast"/>
        <w:ind w:firstLine="640" w:firstLineChars="200"/>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lang w:eastAsia="zh-CN"/>
        </w:rPr>
        <w:t>为全面贯彻落实习近平生态文明思想，深入践行绿水青山就是金山银山理念，根据《中共中央办公厅、国务院办公厅印发〈关于建立健全生态产品价值实现机制的意见〉的通知》要求，贵州省制定了《贵州省建立健全生态产品价值实现机制行动方案》，要求到2025年，基本建立科学合理的生态产品价值评价机制、生态产品市场交易机制、生态保护补偿机制等体制机制。构建生态产品价值评价机制中包括建立生态产品价值评价体系、完善生态产品价值核算规范和推动生态产品价值核算结果应用。作为衡量可持续发展和生态文明建设的评估工具，生态系统生产总值（简称GEP）核算是“两山理论”的重要实现机制。</w:t>
      </w:r>
    </w:p>
    <w:p w14:paraId="2001E829">
      <w:pPr>
        <w:pStyle w:val="3"/>
        <w:numPr>
          <w:ilvl w:val="0"/>
          <w:numId w:val="0"/>
        </w:numPr>
        <w:spacing w:before="0" w:beforeAutospacing="0" w:after="0" w:afterAutospacing="0" w:line="240" w:lineRule="atLeast"/>
        <w:ind w:firstLine="640" w:firstLineChars="200"/>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lang w:eastAsia="zh-CN"/>
        </w:rPr>
        <w:t>气候系统作为生态系统的最重要组成之一，积极开展气候、气象生态产品的价值核算方法的探索，构建适用于贵州的气象生态产品价值实现，对利用好贵州的气候资源和气候优势，构建具有地方特色的生态文明建设新模式，具有重要意义。有研究表明，气候调节GEP占总价值的比例最大。但是，目前已有的生态系统生产总值核算技术中气候调节GEP核算算法都较为简单，对气候资源、气候品牌、气候舒适度等的价值核算方法也几乎没有考虑。</w:t>
      </w:r>
    </w:p>
    <w:p w14:paraId="5F0D1CA4">
      <w:pPr>
        <w:pStyle w:val="3"/>
        <w:numPr>
          <w:ilvl w:val="0"/>
          <w:numId w:val="0"/>
        </w:numPr>
        <w:spacing w:before="0" w:beforeAutospacing="0" w:after="0" w:afterAutospacing="0" w:line="240" w:lineRule="atLeast"/>
        <w:ind w:firstLine="640" w:firstLineChars="200"/>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lang w:eastAsia="zh-CN"/>
        </w:rPr>
        <w:t>中国气象局在2024年发布指导意见，要求进一步推动气候生态产品价值实现，挖掘气候资源潜力，优化完善气候生态产品价值实现机制和产业链条，提升气象服务旅游康养能力，因地制宜开发气候生态产品，拓展“两山”理论实践路径，做好气候生态资源利用文章，提出到2027年全国要确立并完善气候生态产品价值核算规范。在这些背景下，构建适用于我省的气候生态产品价值核算体系具有重要意义。</w:t>
      </w:r>
    </w:p>
    <w:p w14:paraId="323DE8F1">
      <w:pPr>
        <w:pStyle w:val="3"/>
        <w:numPr>
          <w:ilvl w:val="0"/>
          <w:numId w:val="0"/>
        </w:numPr>
        <w:spacing w:before="0" w:beforeAutospacing="0" w:after="0" w:afterAutospacing="0" w:line="240" w:lineRule="atLeast"/>
        <w:ind w:firstLine="640" w:firstLineChars="200"/>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lang w:eastAsia="zh-CN"/>
        </w:rPr>
        <w:t>编制《气象生态产品价值核算技术规范》，针对贵州气候生态优势，考虑不同类型生态系统功能属性，体现生态产品数量和质量的价值，完善核算体系，为加强核算结果在政策制定和产业发展中的应用，推动气象生态产品价值的可持续实现，以及生态文明建设和高质量发展提供有力支撑.</w:t>
      </w:r>
    </w:p>
    <w:p w14:paraId="72804023">
      <w:pPr>
        <w:pStyle w:val="3"/>
        <w:numPr>
          <w:ilvl w:val="0"/>
          <w:numId w:val="0"/>
        </w:numPr>
        <w:spacing w:before="0" w:beforeAutospacing="0" w:after="0" w:afterAutospacing="0" w:line="240" w:lineRule="atLeas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工作简况</w:t>
      </w:r>
    </w:p>
    <w:p w14:paraId="5BEDA286">
      <w:pPr>
        <w:pStyle w:val="3"/>
        <w:spacing w:before="0" w:beforeAutospacing="0" w:after="0" w:afterAutospacing="0" w:line="240" w:lineRule="atLeast"/>
        <w:ind w:firstLine="640"/>
        <w:rPr>
          <w:rFonts w:ascii="楷体" w:hAnsi="楷体" w:eastAsia="楷体"/>
          <w:color w:val="000000"/>
          <w:sz w:val="32"/>
          <w:szCs w:val="32"/>
        </w:rPr>
      </w:pPr>
      <w:r>
        <w:rPr>
          <w:rFonts w:hint="eastAsia" w:ascii="楷体" w:hAnsi="楷体" w:eastAsia="楷体"/>
          <w:color w:val="000000"/>
          <w:sz w:val="32"/>
          <w:szCs w:val="32"/>
        </w:rPr>
        <w:t>（一）任务来源</w:t>
      </w:r>
    </w:p>
    <w:p w14:paraId="4932B39C">
      <w:pPr>
        <w:pStyle w:val="3"/>
        <w:spacing w:before="0" w:beforeAutospacing="0" w:after="0" w:afterAutospacing="0" w:line="240" w:lineRule="atLeast"/>
        <w:ind w:firstLine="64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通过贵州省气象学会团体标准快速流程进行项目申报。</w:t>
      </w:r>
    </w:p>
    <w:p w14:paraId="52310BF0">
      <w:pPr>
        <w:pStyle w:val="3"/>
        <w:numPr>
          <w:ilvl w:val="0"/>
          <w:numId w:val="0"/>
        </w:numPr>
        <w:spacing w:before="0" w:beforeAutospacing="0" w:after="0" w:afterAutospacing="0" w:line="240" w:lineRule="atLeast"/>
        <w:ind w:firstLine="640" w:firstLineChars="200"/>
        <w:rPr>
          <w:rFonts w:hint="eastAsia" w:ascii="楷体" w:hAnsi="楷体" w:eastAsia="楷体"/>
          <w:color w:val="000000"/>
          <w:sz w:val="32"/>
          <w:szCs w:val="32"/>
          <w:lang w:val="en-US" w:eastAsia="zh-CN"/>
        </w:rPr>
      </w:pPr>
      <w:r>
        <w:rPr>
          <w:rFonts w:hint="eastAsia" w:ascii="楷体" w:hAnsi="楷体" w:eastAsia="楷体"/>
          <w:color w:val="000000"/>
          <w:sz w:val="32"/>
          <w:szCs w:val="32"/>
          <w:lang w:val="en-US" w:eastAsia="zh-CN"/>
        </w:rPr>
        <w:t>（二）协作单位</w:t>
      </w:r>
    </w:p>
    <w:p w14:paraId="72920B9C">
      <w:pPr>
        <w:pStyle w:val="3"/>
        <w:spacing w:before="0" w:beforeAutospacing="0" w:after="0" w:afterAutospacing="0" w:line="240" w:lineRule="atLeast"/>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协作单位：</w:t>
      </w:r>
      <w:r>
        <w:rPr>
          <w:rFonts w:hint="eastAsia" w:ascii="仿宋" w:hAnsi="仿宋" w:eastAsia="仿宋"/>
          <w:color w:val="000000"/>
          <w:sz w:val="32"/>
          <w:szCs w:val="32"/>
          <w:lang w:eastAsia="zh-CN"/>
        </w:rPr>
        <w:t>贵州省环境科学研究设计院</w:t>
      </w:r>
      <w:r>
        <w:rPr>
          <w:rFonts w:hint="eastAsia" w:ascii="仿宋" w:hAnsi="仿宋" w:eastAsia="仿宋"/>
          <w:color w:val="000000"/>
          <w:sz w:val="32"/>
          <w:szCs w:val="32"/>
          <w:lang w:val="en-US" w:eastAsia="zh-CN"/>
        </w:rPr>
        <w:t>。</w:t>
      </w:r>
    </w:p>
    <w:p w14:paraId="229D64DF">
      <w:pPr>
        <w:pStyle w:val="3"/>
        <w:spacing w:before="0" w:beforeAutospacing="0" w:after="0" w:afterAutospacing="0" w:line="240" w:lineRule="atLeast"/>
        <w:ind w:firstLine="64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联系单位：贵州省生态与农业气象中心</w:t>
      </w:r>
    </w:p>
    <w:p w14:paraId="505ABC2D">
      <w:pPr>
        <w:pStyle w:val="3"/>
        <w:spacing w:before="0" w:beforeAutospacing="0" w:after="0" w:afterAutospacing="0" w:line="240" w:lineRule="atLeast"/>
        <w:ind w:firstLine="640"/>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邮政编码：550005</w:t>
      </w:r>
    </w:p>
    <w:p w14:paraId="2A7A7593">
      <w:pPr>
        <w:pStyle w:val="3"/>
        <w:spacing w:before="0" w:beforeAutospacing="0" w:after="0" w:afterAutospacing="0" w:line="240" w:lineRule="atLeast"/>
        <w:ind w:firstLine="640"/>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联系地址：贵阳市南明区新华路翠微巷9号</w:t>
      </w:r>
    </w:p>
    <w:p w14:paraId="15CC1613">
      <w:pPr>
        <w:pStyle w:val="3"/>
        <w:spacing w:before="0" w:beforeAutospacing="0" w:after="0" w:afterAutospacing="0" w:line="240" w:lineRule="atLeast"/>
        <w:ind w:firstLine="64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联 系 人：廖留峰</w:t>
      </w:r>
    </w:p>
    <w:p w14:paraId="73B57DAC">
      <w:pPr>
        <w:pStyle w:val="3"/>
        <w:spacing w:before="0" w:beforeAutospacing="0" w:after="0" w:afterAutospacing="0" w:line="240" w:lineRule="atLeast"/>
        <w:ind w:firstLine="640"/>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联系电话：13608528463</w:t>
      </w:r>
    </w:p>
    <w:p w14:paraId="5DA9FDFA">
      <w:pPr>
        <w:pStyle w:val="3"/>
        <w:spacing w:before="0" w:beforeAutospacing="0" w:after="0" w:afterAutospacing="0" w:line="240" w:lineRule="atLeast"/>
        <w:ind w:firstLine="64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电子邮件：</w:t>
      </w:r>
      <w:r>
        <w:rPr>
          <w:rFonts w:hint="eastAsia" w:ascii="仿宋" w:hAnsi="仿宋" w:eastAsia="仿宋"/>
          <w:color w:val="000000"/>
          <w:sz w:val="32"/>
          <w:szCs w:val="32"/>
          <w:lang w:val="en-US" w:eastAsia="zh-CN"/>
        </w:rPr>
        <w:fldChar w:fldCharType="begin"/>
      </w:r>
      <w:r>
        <w:rPr>
          <w:rFonts w:hint="eastAsia" w:ascii="仿宋" w:hAnsi="仿宋" w:eastAsia="仿宋"/>
          <w:color w:val="000000"/>
          <w:sz w:val="32"/>
          <w:szCs w:val="32"/>
          <w:lang w:val="en-US" w:eastAsia="zh-CN"/>
        </w:rPr>
        <w:instrText xml:space="preserve"> HYPERLINK "mailto:34805642@qq.com" </w:instrText>
      </w:r>
      <w:r>
        <w:rPr>
          <w:rFonts w:hint="eastAsia" w:ascii="仿宋" w:hAnsi="仿宋" w:eastAsia="仿宋"/>
          <w:color w:val="000000"/>
          <w:sz w:val="32"/>
          <w:szCs w:val="32"/>
          <w:lang w:val="en-US" w:eastAsia="zh-CN"/>
        </w:rPr>
        <w:fldChar w:fldCharType="separate"/>
      </w:r>
      <w:r>
        <w:rPr>
          <w:rFonts w:hint="eastAsia" w:ascii="仿宋" w:hAnsi="仿宋" w:eastAsia="仿宋"/>
          <w:color w:val="000000"/>
          <w:sz w:val="32"/>
          <w:szCs w:val="32"/>
          <w:lang w:val="en-US" w:eastAsia="zh-CN"/>
        </w:rPr>
        <w:t>304139342@qq.com</w:t>
      </w:r>
      <w:r>
        <w:rPr>
          <w:rFonts w:hint="eastAsia" w:ascii="仿宋" w:hAnsi="仿宋" w:eastAsia="仿宋"/>
          <w:color w:val="000000"/>
          <w:sz w:val="32"/>
          <w:szCs w:val="32"/>
          <w:lang w:val="en-US" w:eastAsia="zh-CN"/>
        </w:rPr>
        <w:fldChar w:fldCharType="end"/>
      </w:r>
    </w:p>
    <w:p w14:paraId="09F7409D">
      <w:pPr>
        <w:pStyle w:val="3"/>
        <w:spacing w:before="0" w:beforeAutospacing="0" w:after="0" w:afterAutospacing="0" w:line="240" w:lineRule="atLeast"/>
        <w:ind w:firstLine="640"/>
        <w:rPr>
          <w:rFonts w:ascii="楷体" w:hAnsi="楷体" w:eastAsia="楷体"/>
          <w:color w:val="000000"/>
          <w:sz w:val="32"/>
          <w:szCs w:val="32"/>
        </w:rPr>
      </w:pPr>
      <w:r>
        <w:rPr>
          <w:rFonts w:hint="eastAsia" w:ascii="楷体" w:hAnsi="楷体" w:eastAsia="楷体"/>
          <w:color w:val="000000"/>
          <w:sz w:val="32"/>
          <w:szCs w:val="32"/>
        </w:rPr>
        <w:t>（</w:t>
      </w:r>
      <w:r>
        <w:rPr>
          <w:rFonts w:hint="eastAsia" w:ascii="楷体" w:hAnsi="楷体" w:eastAsia="楷体"/>
          <w:color w:val="000000"/>
          <w:sz w:val="32"/>
          <w:szCs w:val="32"/>
          <w:lang w:val="en-US" w:eastAsia="zh-CN"/>
        </w:rPr>
        <w:t>三</w:t>
      </w:r>
      <w:r>
        <w:rPr>
          <w:rFonts w:hint="eastAsia" w:ascii="楷体" w:hAnsi="楷体" w:eastAsia="楷体"/>
          <w:color w:val="000000"/>
          <w:sz w:val="32"/>
          <w:szCs w:val="32"/>
        </w:rPr>
        <w:t>）</w:t>
      </w:r>
      <w:r>
        <w:rPr>
          <w:rFonts w:hint="eastAsia" w:ascii="楷体" w:hAnsi="楷体" w:eastAsia="楷体"/>
          <w:color w:val="000000"/>
          <w:sz w:val="32"/>
          <w:szCs w:val="32"/>
          <w:lang w:val="en-US" w:eastAsia="zh-CN"/>
        </w:rPr>
        <w:t>主要工作</w:t>
      </w:r>
      <w:r>
        <w:rPr>
          <w:rFonts w:hint="eastAsia" w:ascii="楷体" w:hAnsi="楷体" w:eastAsia="楷体"/>
          <w:color w:val="000000"/>
          <w:sz w:val="32"/>
          <w:szCs w:val="32"/>
        </w:rPr>
        <w:t>过程</w:t>
      </w:r>
    </w:p>
    <w:p w14:paraId="5FAEF35D">
      <w:pPr>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1.组织起草阶段： </w:t>
      </w:r>
    </w:p>
    <w:p w14:paraId="63BCD4E4">
      <w:pPr>
        <w:pStyle w:val="7"/>
        <w:numPr>
          <w:ilvl w:val="0"/>
          <w:numId w:val="0"/>
        </w:numPr>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202</w:t>
      </w:r>
      <w:r>
        <w:rPr>
          <w:rFonts w:hint="eastAsia" w:ascii="仿宋" w:hAnsi="仿宋" w:eastAsia="仿宋" w:cs="Times New Roman"/>
          <w:color w:val="000000"/>
          <w:sz w:val="32"/>
          <w:szCs w:val="32"/>
          <w:lang w:val="en-US" w:eastAsia="zh-CN"/>
        </w:rPr>
        <w:t>5</w:t>
      </w:r>
      <w:r>
        <w:rPr>
          <w:rFonts w:hint="eastAsia" w:ascii="仿宋" w:hAnsi="仿宋" w:eastAsia="仿宋" w:cs="Times New Roman"/>
          <w:color w:val="000000"/>
          <w:sz w:val="32"/>
          <w:szCs w:val="32"/>
        </w:rPr>
        <w:t>年</w:t>
      </w:r>
      <w:r>
        <w:rPr>
          <w:rFonts w:hint="eastAsia" w:ascii="仿宋" w:hAnsi="仿宋" w:eastAsia="仿宋" w:cs="Times New Roman"/>
          <w:color w:val="000000"/>
          <w:sz w:val="32"/>
          <w:szCs w:val="32"/>
          <w:lang w:val="en-US" w:eastAsia="zh-CN"/>
        </w:rPr>
        <w:t>2月，廖留峰、段莹、古书鸿、黄代宽、李光一、龙杰琦等组成标准起草小组，</w:t>
      </w:r>
      <w:r>
        <w:rPr>
          <w:rFonts w:hint="eastAsia" w:ascii="仿宋" w:hAnsi="仿宋" w:eastAsia="仿宋" w:cs="Times New Roman"/>
          <w:color w:val="000000"/>
          <w:sz w:val="32"/>
          <w:szCs w:val="32"/>
        </w:rPr>
        <w:t>收集标准编制的背景材料和有关标准编制的参考、引用资料，进行归纳整理。</w:t>
      </w:r>
    </w:p>
    <w:p w14:paraId="31546FC1">
      <w:pPr>
        <w:pStyle w:val="3"/>
        <w:spacing w:before="0" w:beforeAutospacing="0" w:after="0" w:afterAutospacing="0" w:line="240" w:lineRule="atLeast"/>
        <w:ind w:firstLine="640"/>
        <w:rPr>
          <w:rFonts w:hint="eastAsia" w:ascii="仿宋" w:hAnsi="仿宋" w:eastAsia="仿宋"/>
          <w:color w:val="000000"/>
          <w:sz w:val="32"/>
          <w:szCs w:val="32"/>
        </w:rPr>
      </w:pPr>
      <w:r>
        <w:rPr>
          <w:rFonts w:hint="eastAsia" w:ascii="仿宋" w:hAnsi="仿宋" w:eastAsia="仿宋"/>
          <w:color w:val="000000"/>
          <w:sz w:val="32"/>
          <w:szCs w:val="32"/>
        </w:rPr>
        <w:t>2.征求意见阶段：</w:t>
      </w:r>
    </w:p>
    <w:p w14:paraId="75BAECFC">
      <w:pPr>
        <w:pStyle w:val="3"/>
        <w:spacing w:before="0" w:beforeAutospacing="0" w:after="0" w:afterAutospacing="0" w:line="240" w:lineRule="atLeast"/>
        <w:ind w:firstLine="640"/>
        <w:rPr>
          <w:rFonts w:ascii="仿宋" w:hAnsi="仿宋" w:eastAsia="仿宋"/>
          <w:color w:val="000000"/>
          <w:sz w:val="32"/>
          <w:szCs w:val="32"/>
        </w:rPr>
      </w:pPr>
      <w:r>
        <w:rPr>
          <w:rFonts w:hint="eastAsia" w:ascii="仿宋" w:hAnsi="仿宋" w:eastAsia="仿宋"/>
          <w:color w:val="000000"/>
          <w:sz w:val="32"/>
          <w:szCs w:val="32"/>
        </w:rPr>
        <w:t>3.审查阶段：</w:t>
      </w:r>
    </w:p>
    <w:p w14:paraId="1B579E63">
      <w:pPr>
        <w:numPr>
          <w:ilvl w:val="0"/>
          <w:numId w:val="0"/>
        </w:numPr>
        <w:spacing w:line="560" w:lineRule="exact"/>
        <w:ind w:firstLine="640" w:firstLineChars="200"/>
        <w:rPr>
          <w:rFonts w:hint="eastAsia" w:ascii="楷体" w:hAnsi="楷体" w:eastAsia="楷体" w:cs="Times New Roman"/>
          <w:color w:val="000000"/>
          <w:sz w:val="32"/>
          <w:szCs w:val="32"/>
        </w:rPr>
      </w:pPr>
      <w:r>
        <w:rPr>
          <w:rFonts w:hint="eastAsia" w:ascii="楷体" w:hAnsi="楷体" w:eastAsia="楷体" w:cs="Times New Roman"/>
          <w:color w:val="000000"/>
          <w:sz w:val="32"/>
          <w:szCs w:val="32"/>
          <w:lang w:eastAsia="zh-CN"/>
        </w:rPr>
        <w:t>（</w:t>
      </w:r>
      <w:r>
        <w:rPr>
          <w:rFonts w:hint="eastAsia" w:ascii="楷体" w:hAnsi="楷体" w:eastAsia="楷体" w:cs="Times New Roman"/>
          <w:color w:val="000000"/>
          <w:sz w:val="32"/>
          <w:szCs w:val="32"/>
          <w:lang w:val="en-US" w:eastAsia="zh-CN"/>
        </w:rPr>
        <w:t>四</w:t>
      </w:r>
      <w:r>
        <w:rPr>
          <w:rFonts w:hint="eastAsia" w:ascii="楷体" w:hAnsi="楷体" w:eastAsia="楷体" w:cs="Times New Roman"/>
          <w:color w:val="000000"/>
          <w:sz w:val="32"/>
          <w:szCs w:val="32"/>
          <w:lang w:eastAsia="zh-CN"/>
        </w:rPr>
        <w:t>）</w:t>
      </w:r>
      <w:r>
        <w:rPr>
          <w:rFonts w:hint="eastAsia" w:ascii="楷体" w:hAnsi="楷体" w:eastAsia="楷体" w:cs="Times New Roman"/>
          <w:color w:val="000000"/>
          <w:sz w:val="32"/>
          <w:szCs w:val="32"/>
        </w:rPr>
        <w:t>主要起草人及其所做的工作</w:t>
      </w:r>
    </w:p>
    <w:tbl>
      <w:tblPr>
        <w:tblStyle w:val="4"/>
        <w:tblW w:w="7717" w:type="dxa"/>
        <w:jc w:val="center"/>
        <w:tblLayout w:type="fixed"/>
        <w:tblCellMar>
          <w:top w:w="0" w:type="dxa"/>
          <w:left w:w="108" w:type="dxa"/>
          <w:bottom w:w="0" w:type="dxa"/>
          <w:right w:w="108" w:type="dxa"/>
        </w:tblCellMar>
      </w:tblPr>
      <w:tblGrid>
        <w:gridCol w:w="2245"/>
        <w:gridCol w:w="1623"/>
        <w:gridCol w:w="1704"/>
        <w:gridCol w:w="2145"/>
      </w:tblGrid>
      <w:tr w14:paraId="5CB98A27">
        <w:trPr>
          <w:trHeight w:val="540" w:hRule="atLeast"/>
          <w:tblHeader/>
          <w:jc w:val="center"/>
        </w:trPr>
        <w:tc>
          <w:tcPr>
            <w:tcW w:w="2245" w:type="dxa"/>
            <w:tcBorders>
              <w:top w:val="single" w:color="000000" w:sz="8" w:space="0"/>
              <w:left w:val="single" w:color="000000" w:sz="8" w:space="0"/>
              <w:bottom w:val="single" w:color="000000" w:sz="8" w:space="0"/>
              <w:right w:val="single" w:color="000000" w:sz="8" w:space="0"/>
            </w:tcBorders>
            <w:vAlign w:val="center"/>
          </w:tcPr>
          <w:p w14:paraId="0574F36A">
            <w:pPr>
              <w:widowControl/>
              <w:adjustRightInd w:val="0"/>
              <w:snapToGrid w:val="0"/>
              <w:spacing w:line="240" w:lineRule="exact"/>
              <w:jc w:val="center"/>
              <w:rPr>
                <w:b/>
                <w:kern w:val="0"/>
                <w:sz w:val="22"/>
                <w:szCs w:val="22"/>
              </w:rPr>
            </w:pPr>
            <w:r>
              <w:rPr>
                <w:b/>
                <w:kern w:val="0"/>
                <w:sz w:val="22"/>
                <w:szCs w:val="22"/>
              </w:rPr>
              <w:t>主要起草单位</w:t>
            </w:r>
          </w:p>
        </w:tc>
        <w:tc>
          <w:tcPr>
            <w:tcW w:w="1623" w:type="dxa"/>
            <w:tcBorders>
              <w:top w:val="single" w:color="000000" w:sz="8" w:space="0"/>
              <w:left w:val="nil"/>
              <w:bottom w:val="single" w:color="000000" w:sz="8" w:space="0"/>
              <w:right w:val="single" w:color="000000" w:sz="8" w:space="0"/>
            </w:tcBorders>
            <w:vAlign w:val="center"/>
          </w:tcPr>
          <w:p w14:paraId="66D8BE18">
            <w:pPr>
              <w:widowControl/>
              <w:adjustRightInd w:val="0"/>
              <w:snapToGrid w:val="0"/>
              <w:spacing w:line="240" w:lineRule="exact"/>
              <w:jc w:val="center"/>
              <w:rPr>
                <w:b/>
                <w:kern w:val="0"/>
                <w:sz w:val="22"/>
                <w:szCs w:val="22"/>
              </w:rPr>
            </w:pPr>
            <w:r>
              <w:rPr>
                <w:b/>
                <w:kern w:val="0"/>
                <w:sz w:val="22"/>
                <w:szCs w:val="22"/>
              </w:rPr>
              <w:t>主要起草人员</w:t>
            </w:r>
          </w:p>
        </w:tc>
        <w:tc>
          <w:tcPr>
            <w:tcW w:w="1704" w:type="dxa"/>
            <w:tcBorders>
              <w:top w:val="single" w:color="000000" w:sz="8" w:space="0"/>
              <w:left w:val="nil"/>
              <w:bottom w:val="single" w:color="000000" w:sz="8" w:space="0"/>
              <w:right w:val="single" w:color="000000" w:sz="8" w:space="0"/>
            </w:tcBorders>
            <w:vAlign w:val="center"/>
          </w:tcPr>
          <w:p w14:paraId="5EB0BEA0">
            <w:pPr>
              <w:widowControl/>
              <w:adjustRightInd w:val="0"/>
              <w:snapToGrid w:val="0"/>
              <w:spacing w:line="240" w:lineRule="exact"/>
              <w:jc w:val="center"/>
              <w:rPr>
                <w:b/>
                <w:kern w:val="0"/>
                <w:sz w:val="22"/>
                <w:szCs w:val="22"/>
              </w:rPr>
            </w:pPr>
            <w:r>
              <w:rPr>
                <w:b/>
                <w:kern w:val="0"/>
                <w:sz w:val="22"/>
                <w:szCs w:val="22"/>
              </w:rPr>
              <w:t>职称</w:t>
            </w:r>
            <w:r>
              <w:rPr>
                <w:rFonts w:hint="eastAsia"/>
                <w:b/>
                <w:kern w:val="0"/>
                <w:sz w:val="22"/>
                <w:szCs w:val="22"/>
              </w:rPr>
              <w:t>/职务</w:t>
            </w:r>
          </w:p>
        </w:tc>
        <w:tc>
          <w:tcPr>
            <w:tcW w:w="2145" w:type="dxa"/>
            <w:tcBorders>
              <w:top w:val="single" w:color="000000" w:sz="8" w:space="0"/>
              <w:left w:val="nil"/>
              <w:bottom w:val="single" w:color="000000" w:sz="8" w:space="0"/>
              <w:right w:val="single" w:color="000000" w:sz="8" w:space="0"/>
            </w:tcBorders>
            <w:vAlign w:val="center"/>
          </w:tcPr>
          <w:p w14:paraId="0E7A9937">
            <w:pPr>
              <w:widowControl/>
              <w:adjustRightInd w:val="0"/>
              <w:snapToGrid w:val="0"/>
              <w:spacing w:line="240" w:lineRule="exact"/>
              <w:jc w:val="center"/>
              <w:rPr>
                <w:b/>
                <w:kern w:val="0"/>
                <w:sz w:val="22"/>
                <w:szCs w:val="22"/>
              </w:rPr>
            </w:pPr>
            <w:r>
              <w:rPr>
                <w:b/>
                <w:kern w:val="0"/>
                <w:sz w:val="22"/>
                <w:szCs w:val="22"/>
              </w:rPr>
              <w:t>任务分工</w:t>
            </w:r>
          </w:p>
        </w:tc>
      </w:tr>
      <w:tr w14:paraId="3C6BFD2C">
        <w:tblPrEx>
          <w:tblCellMar>
            <w:top w:w="0" w:type="dxa"/>
            <w:left w:w="108" w:type="dxa"/>
            <w:bottom w:w="0" w:type="dxa"/>
            <w:right w:w="108" w:type="dxa"/>
          </w:tblCellMar>
        </w:tblPrEx>
        <w:trPr>
          <w:trHeight w:val="419" w:hRule="atLeast"/>
          <w:jc w:val="center"/>
        </w:trPr>
        <w:tc>
          <w:tcPr>
            <w:tcW w:w="2245" w:type="dxa"/>
            <w:tcBorders>
              <w:top w:val="single" w:color="000000" w:sz="8" w:space="0"/>
              <w:left w:val="single" w:color="000000" w:sz="8" w:space="0"/>
              <w:bottom w:val="single" w:color="000000" w:sz="8" w:space="0"/>
              <w:right w:val="single" w:color="000000" w:sz="8" w:space="0"/>
            </w:tcBorders>
            <w:vAlign w:val="center"/>
          </w:tcPr>
          <w:p w14:paraId="6A5EDE2F">
            <w:pPr>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贵州省生态与农业气象中心</w:t>
            </w:r>
          </w:p>
        </w:tc>
        <w:tc>
          <w:tcPr>
            <w:tcW w:w="1623" w:type="dxa"/>
            <w:tcBorders>
              <w:top w:val="single" w:color="000000" w:sz="8" w:space="0"/>
              <w:left w:val="nil"/>
              <w:bottom w:val="single" w:color="000000" w:sz="8" w:space="0"/>
              <w:right w:val="single" w:color="000000" w:sz="8" w:space="0"/>
            </w:tcBorders>
            <w:vAlign w:val="top"/>
          </w:tcPr>
          <w:p w14:paraId="7ACB8660">
            <w:pPr>
              <w:jc w:val="center"/>
              <w:rPr>
                <w:rFonts w:hint="eastAsia"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廖留峰</w:t>
            </w:r>
          </w:p>
        </w:tc>
        <w:tc>
          <w:tcPr>
            <w:tcW w:w="1704" w:type="dxa"/>
            <w:tcBorders>
              <w:top w:val="single" w:color="000000" w:sz="8" w:space="0"/>
              <w:left w:val="nil"/>
              <w:bottom w:val="single" w:color="000000" w:sz="8" w:space="0"/>
              <w:right w:val="single" w:color="000000" w:sz="8" w:space="0"/>
            </w:tcBorders>
            <w:vAlign w:val="center"/>
          </w:tcPr>
          <w:p w14:paraId="6ADC95DE">
            <w:pPr>
              <w:jc w:val="center"/>
              <w:rPr>
                <w:rFonts w:hint="eastAsia"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副  高</w:t>
            </w:r>
          </w:p>
        </w:tc>
        <w:tc>
          <w:tcPr>
            <w:tcW w:w="2145" w:type="dxa"/>
            <w:tcBorders>
              <w:top w:val="single" w:color="000000" w:sz="8" w:space="0"/>
              <w:left w:val="nil"/>
              <w:bottom w:val="single" w:color="000000" w:sz="8" w:space="0"/>
              <w:right w:val="single" w:color="000000" w:sz="8" w:space="0"/>
            </w:tcBorders>
            <w:vAlign w:val="center"/>
          </w:tcPr>
          <w:p w14:paraId="636FABF1">
            <w:pPr>
              <w:jc w:val="center"/>
              <w:rPr>
                <w:rFonts w:hint="eastAsia"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项目负责人</w:t>
            </w:r>
          </w:p>
        </w:tc>
      </w:tr>
      <w:tr w14:paraId="026B37FD">
        <w:tblPrEx>
          <w:tblCellMar>
            <w:top w:w="0" w:type="dxa"/>
            <w:left w:w="108" w:type="dxa"/>
            <w:bottom w:w="0" w:type="dxa"/>
            <w:right w:w="108" w:type="dxa"/>
          </w:tblCellMar>
        </w:tblPrEx>
        <w:trPr>
          <w:trHeight w:val="411" w:hRule="atLeast"/>
          <w:jc w:val="center"/>
        </w:trPr>
        <w:tc>
          <w:tcPr>
            <w:tcW w:w="22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87FC8A">
            <w:pPr>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贵州省生态与农业气象中心</w:t>
            </w:r>
          </w:p>
        </w:tc>
        <w:tc>
          <w:tcPr>
            <w:tcW w:w="1623" w:type="dxa"/>
            <w:tcBorders>
              <w:top w:val="single" w:color="000000" w:sz="8" w:space="0"/>
              <w:left w:val="nil"/>
              <w:bottom w:val="single" w:color="000000" w:sz="8" w:space="0"/>
              <w:right w:val="single" w:color="000000" w:sz="8" w:space="0"/>
            </w:tcBorders>
            <w:shd w:val="clear" w:color="auto" w:fill="auto"/>
            <w:vAlign w:val="top"/>
          </w:tcPr>
          <w:p w14:paraId="5CFF9675">
            <w:pPr>
              <w:jc w:val="center"/>
              <w:rPr>
                <w:rFonts w:hint="eastAsia"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段  莹</w:t>
            </w:r>
          </w:p>
        </w:tc>
        <w:tc>
          <w:tcPr>
            <w:tcW w:w="1704" w:type="dxa"/>
            <w:tcBorders>
              <w:top w:val="single" w:color="000000" w:sz="8" w:space="0"/>
              <w:left w:val="nil"/>
              <w:bottom w:val="single" w:color="000000" w:sz="8" w:space="0"/>
              <w:right w:val="single" w:color="000000" w:sz="8" w:space="0"/>
            </w:tcBorders>
            <w:shd w:val="clear" w:color="auto" w:fill="auto"/>
            <w:vAlign w:val="center"/>
          </w:tcPr>
          <w:p w14:paraId="5E233333">
            <w:pPr>
              <w:jc w:val="center"/>
              <w:rPr>
                <w:rFonts w:hint="eastAsia"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副  高</w:t>
            </w:r>
          </w:p>
        </w:tc>
        <w:tc>
          <w:tcPr>
            <w:tcW w:w="2145" w:type="dxa"/>
            <w:tcBorders>
              <w:top w:val="single" w:color="000000" w:sz="8" w:space="0"/>
              <w:left w:val="nil"/>
              <w:bottom w:val="single" w:color="000000" w:sz="8" w:space="0"/>
              <w:right w:val="single" w:color="000000" w:sz="8" w:space="0"/>
            </w:tcBorders>
            <w:vAlign w:val="center"/>
          </w:tcPr>
          <w:p w14:paraId="2945F192">
            <w:pPr>
              <w:jc w:val="center"/>
              <w:rPr>
                <w:rFonts w:hint="eastAsia"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技术负责人</w:t>
            </w:r>
          </w:p>
        </w:tc>
      </w:tr>
      <w:tr w14:paraId="408A8F81">
        <w:tblPrEx>
          <w:tblCellMar>
            <w:top w:w="0" w:type="dxa"/>
            <w:left w:w="108" w:type="dxa"/>
            <w:bottom w:w="0" w:type="dxa"/>
            <w:right w:w="108" w:type="dxa"/>
          </w:tblCellMar>
        </w:tblPrEx>
        <w:trPr>
          <w:trHeight w:val="402" w:hRule="atLeast"/>
          <w:jc w:val="center"/>
        </w:trPr>
        <w:tc>
          <w:tcPr>
            <w:tcW w:w="22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ED9F4B">
            <w:pPr>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贵州省生态与农业气象中心</w:t>
            </w:r>
          </w:p>
        </w:tc>
        <w:tc>
          <w:tcPr>
            <w:tcW w:w="1623" w:type="dxa"/>
            <w:tcBorders>
              <w:top w:val="single" w:color="000000" w:sz="8" w:space="0"/>
              <w:left w:val="nil"/>
              <w:bottom w:val="single" w:color="000000" w:sz="8" w:space="0"/>
              <w:right w:val="single" w:color="000000" w:sz="8" w:space="0"/>
            </w:tcBorders>
            <w:shd w:val="clear" w:color="auto" w:fill="auto"/>
            <w:vAlign w:val="top"/>
          </w:tcPr>
          <w:p w14:paraId="071CB40E">
            <w:pPr>
              <w:jc w:val="center"/>
              <w:rPr>
                <w:rFonts w:hint="eastAsia"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古书鸿</w:t>
            </w:r>
          </w:p>
        </w:tc>
        <w:tc>
          <w:tcPr>
            <w:tcW w:w="1704" w:type="dxa"/>
            <w:tcBorders>
              <w:top w:val="single" w:color="000000" w:sz="8" w:space="0"/>
              <w:left w:val="nil"/>
              <w:bottom w:val="single" w:color="000000" w:sz="8" w:space="0"/>
              <w:right w:val="single" w:color="000000" w:sz="8" w:space="0"/>
            </w:tcBorders>
            <w:shd w:val="clear" w:color="auto" w:fill="auto"/>
            <w:vAlign w:val="center"/>
          </w:tcPr>
          <w:p w14:paraId="21CA609A">
            <w:pPr>
              <w:jc w:val="center"/>
              <w:rPr>
                <w:rFonts w:hint="eastAsia"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正高</w:t>
            </w:r>
          </w:p>
        </w:tc>
        <w:tc>
          <w:tcPr>
            <w:tcW w:w="2145" w:type="dxa"/>
            <w:tcBorders>
              <w:top w:val="single" w:color="000000" w:sz="8" w:space="0"/>
              <w:left w:val="nil"/>
              <w:bottom w:val="single" w:color="000000" w:sz="8" w:space="0"/>
              <w:right w:val="single" w:color="000000" w:sz="8" w:space="0"/>
            </w:tcBorders>
            <w:shd w:val="clear" w:color="auto" w:fill="auto"/>
            <w:vAlign w:val="center"/>
          </w:tcPr>
          <w:p w14:paraId="5A45D926">
            <w:pPr>
              <w:jc w:val="center"/>
              <w:rPr>
                <w:rFonts w:hint="eastAsia"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资料收集</w:t>
            </w:r>
          </w:p>
        </w:tc>
      </w:tr>
      <w:tr w14:paraId="0C3358BC">
        <w:tblPrEx>
          <w:tblCellMar>
            <w:top w:w="0" w:type="dxa"/>
            <w:left w:w="108" w:type="dxa"/>
            <w:bottom w:w="0" w:type="dxa"/>
            <w:right w:w="108" w:type="dxa"/>
          </w:tblCellMar>
        </w:tblPrEx>
        <w:trPr>
          <w:trHeight w:val="402" w:hRule="atLeast"/>
          <w:jc w:val="center"/>
        </w:trPr>
        <w:tc>
          <w:tcPr>
            <w:tcW w:w="22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D5EA34">
            <w:pPr>
              <w:jc w:val="center"/>
              <w:rPr>
                <w:rFonts w:hint="eastAsia"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贵州省环境科学研究设计院</w:t>
            </w:r>
          </w:p>
        </w:tc>
        <w:tc>
          <w:tcPr>
            <w:tcW w:w="1623" w:type="dxa"/>
            <w:tcBorders>
              <w:top w:val="single" w:color="000000" w:sz="8" w:space="0"/>
              <w:left w:val="nil"/>
              <w:bottom w:val="single" w:color="000000" w:sz="8" w:space="0"/>
              <w:right w:val="single" w:color="000000" w:sz="8" w:space="0"/>
            </w:tcBorders>
            <w:shd w:val="clear" w:color="auto" w:fill="auto"/>
            <w:vAlign w:val="top"/>
          </w:tcPr>
          <w:p w14:paraId="3B5A3908">
            <w:pPr>
              <w:jc w:val="center"/>
              <w:rPr>
                <w:rFonts w:hint="eastAsia"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黄代宽</w:t>
            </w:r>
          </w:p>
        </w:tc>
        <w:tc>
          <w:tcPr>
            <w:tcW w:w="1704" w:type="dxa"/>
            <w:tcBorders>
              <w:top w:val="single" w:color="000000" w:sz="8" w:space="0"/>
              <w:left w:val="nil"/>
              <w:bottom w:val="single" w:color="000000" w:sz="8" w:space="0"/>
              <w:right w:val="single" w:color="000000" w:sz="8" w:space="0"/>
            </w:tcBorders>
            <w:shd w:val="clear" w:color="auto" w:fill="auto"/>
            <w:vAlign w:val="center"/>
          </w:tcPr>
          <w:p w14:paraId="240CA610">
            <w:pPr>
              <w:jc w:val="center"/>
              <w:rPr>
                <w:rFonts w:hint="eastAsia"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工程师</w:t>
            </w:r>
          </w:p>
        </w:tc>
        <w:tc>
          <w:tcPr>
            <w:tcW w:w="2145" w:type="dxa"/>
            <w:tcBorders>
              <w:top w:val="single" w:color="000000" w:sz="8" w:space="0"/>
              <w:left w:val="nil"/>
              <w:bottom w:val="single" w:color="000000" w:sz="8" w:space="0"/>
              <w:right w:val="single" w:color="000000" w:sz="8" w:space="0"/>
            </w:tcBorders>
            <w:shd w:val="clear" w:color="auto" w:fill="auto"/>
            <w:vAlign w:val="center"/>
          </w:tcPr>
          <w:p w14:paraId="1CDC83D4">
            <w:pPr>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指标计算</w:t>
            </w:r>
          </w:p>
        </w:tc>
      </w:tr>
      <w:tr w14:paraId="610F72A0">
        <w:tblPrEx>
          <w:tblCellMar>
            <w:top w:w="0" w:type="dxa"/>
            <w:left w:w="108" w:type="dxa"/>
            <w:bottom w:w="0" w:type="dxa"/>
            <w:right w:w="108" w:type="dxa"/>
          </w:tblCellMar>
        </w:tblPrEx>
        <w:trPr>
          <w:trHeight w:val="402" w:hRule="atLeast"/>
          <w:jc w:val="center"/>
        </w:trPr>
        <w:tc>
          <w:tcPr>
            <w:tcW w:w="22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EB8E90">
            <w:pPr>
              <w:jc w:val="center"/>
              <w:rPr>
                <w:rFonts w:hint="eastAsia"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贵州省生态与农业气象中心</w:t>
            </w:r>
          </w:p>
        </w:tc>
        <w:tc>
          <w:tcPr>
            <w:tcW w:w="1623" w:type="dxa"/>
            <w:tcBorders>
              <w:top w:val="single" w:color="000000" w:sz="8" w:space="0"/>
              <w:left w:val="nil"/>
              <w:bottom w:val="single" w:color="000000" w:sz="8" w:space="0"/>
              <w:right w:val="single" w:color="000000" w:sz="8" w:space="0"/>
            </w:tcBorders>
            <w:shd w:val="clear" w:color="auto" w:fill="auto"/>
            <w:vAlign w:val="top"/>
          </w:tcPr>
          <w:p w14:paraId="3A75B501">
            <w:pPr>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李光一</w:t>
            </w:r>
          </w:p>
        </w:tc>
        <w:tc>
          <w:tcPr>
            <w:tcW w:w="1704" w:type="dxa"/>
            <w:tcBorders>
              <w:top w:val="single" w:color="000000" w:sz="8" w:space="0"/>
              <w:left w:val="nil"/>
              <w:bottom w:val="single" w:color="000000" w:sz="8" w:space="0"/>
              <w:right w:val="single" w:color="000000" w:sz="8" w:space="0"/>
            </w:tcBorders>
            <w:shd w:val="clear" w:color="auto" w:fill="auto"/>
            <w:vAlign w:val="center"/>
          </w:tcPr>
          <w:p w14:paraId="5DDDF8D9">
            <w:pPr>
              <w:jc w:val="center"/>
              <w:rPr>
                <w:rFonts w:hint="eastAsia"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工程师</w:t>
            </w:r>
          </w:p>
        </w:tc>
        <w:tc>
          <w:tcPr>
            <w:tcW w:w="2145" w:type="dxa"/>
            <w:tcBorders>
              <w:top w:val="single" w:color="000000" w:sz="8" w:space="0"/>
              <w:left w:val="nil"/>
              <w:bottom w:val="single" w:color="000000" w:sz="8" w:space="0"/>
              <w:right w:val="single" w:color="000000" w:sz="8" w:space="0"/>
            </w:tcBorders>
            <w:shd w:val="clear" w:color="auto" w:fill="auto"/>
            <w:vAlign w:val="center"/>
          </w:tcPr>
          <w:p w14:paraId="54DB3F31">
            <w:pPr>
              <w:jc w:val="center"/>
              <w:rPr>
                <w:rFonts w:hint="eastAsia"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指标计算</w:t>
            </w:r>
          </w:p>
        </w:tc>
      </w:tr>
      <w:tr w14:paraId="09808DA3">
        <w:tblPrEx>
          <w:tblCellMar>
            <w:top w:w="0" w:type="dxa"/>
            <w:left w:w="108" w:type="dxa"/>
            <w:bottom w:w="0" w:type="dxa"/>
            <w:right w:w="108" w:type="dxa"/>
          </w:tblCellMar>
        </w:tblPrEx>
        <w:trPr>
          <w:trHeight w:val="402" w:hRule="atLeast"/>
          <w:jc w:val="center"/>
        </w:trPr>
        <w:tc>
          <w:tcPr>
            <w:tcW w:w="22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7B3657">
            <w:pPr>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贵州省生态与农业气象中心</w:t>
            </w:r>
          </w:p>
        </w:tc>
        <w:tc>
          <w:tcPr>
            <w:tcW w:w="1623" w:type="dxa"/>
            <w:tcBorders>
              <w:top w:val="single" w:color="000000" w:sz="8" w:space="0"/>
              <w:left w:val="nil"/>
              <w:bottom w:val="single" w:color="000000" w:sz="8" w:space="0"/>
              <w:right w:val="single" w:color="000000" w:sz="8" w:space="0"/>
            </w:tcBorders>
            <w:shd w:val="clear" w:color="auto" w:fill="auto"/>
            <w:vAlign w:val="top"/>
          </w:tcPr>
          <w:p w14:paraId="3F0F3600">
            <w:pPr>
              <w:jc w:val="center"/>
              <w:rPr>
                <w:rFonts w:hint="eastAsia"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龙杰琦</w:t>
            </w:r>
          </w:p>
        </w:tc>
        <w:tc>
          <w:tcPr>
            <w:tcW w:w="1704" w:type="dxa"/>
            <w:tcBorders>
              <w:top w:val="single" w:color="000000" w:sz="8" w:space="0"/>
              <w:left w:val="nil"/>
              <w:bottom w:val="single" w:color="000000" w:sz="8" w:space="0"/>
              <w:right w:val="single" w:color="000000" w:sz="8" w:space="0"/>
            </w:tcBorders>
            <w:shd w:val="clear" w:color="auto" w:fill="auto"/>
            <w:vAlign w:val="center"/>
          </w:tcPr>
          <w:p w14:paraId="1CC095B7">
            <w:pPr>
              <w:jc w:val="center"/>
              <w:rPr>
                <w:rFonts w:hint="eastAsia"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工程师</w:t>
            </w:r>
          </w:p>
        </w:tc>
        <w:tc>
          <w:tcPr>
            <w:tcW w:w="2145" w:type="dxa"/>
            <w:tcBorders>
              <w:top w:val="single" w:color="000000" w:sz="8" w:space="0"/>
              <w:left w:val="nil"/>
              <w:bottom w:val="single" w:color="000000" w:sz="8" w:space="0"/>
              <w:right w:val="single" w:color="000000" w:sz="8" w:space="0"/>
            </w:tcBorders>
            <w:shd w:val="clear" w:color="auto" w:fill="auto"/>
            <w:vAlign w:val="center"/>
          </w:tcPr>
          <w:p w14:paraId="22E02088">
            <w:pPr>
              <w:jc w:val="center"/>
              <w:rPr>
                <w:rFonts w:hint="eastAsia"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指标计算</w:t>
            </w:r>
          </w:p>
        </w:tc>
      </w:tr>
      <w:tr w14:paraId="1BC102F3">
        <w:tblPrEx>
          <w:tblCellMar>
            <w:top w:w="0" w:type="dxa"/>
            <w:left w:w="108" w:type="dxa"/>
            <w:bottom w:w="0" w:type="dxa"/>
            <w:right w:w="108" w:type="dxa"/>
          </w:tblCellMar>
        </w:tblPrEx>
        <w:trPr>
          <w:trHeight w:val="402" w:hRule="atLeast"/>
          <w:jc w:val="center"/>
        </w:trPr>
        <w:tc>
          <w:tcPr>
            <w:tcW w:w="22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B53AE1">
            <w:pPr>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贵州省生态与农业气象中心</w:t>
            </w:r>
          </w:p>
        </w:tc>
        <w:tc>
          <w:tcPr>
            <w:tcW w:w="1623" w:type="dxa"/>
            <w:tcBorders>
              <w:top w:val="single" w:color="000000" w:sz="8" w:space="0"/>
              <w:left w:val="nil"/>
              <w:bottom w:val="single" w:color="000000" w:sz="8" w:space="0"/>
              <w:right w:val="single" w:color="000000" w:sz="8" w:space="0"/>
            </w:tcBorders>
            <w:shd w:val="clear" w:color="auto" w:fill="auto"/>
            <w:vAlign w:val="top"/>
          </w:tcPr>
          <w:p w14:paraId="39195187">
            <w:pPr>
              <w:jc w:val="center"/>
              <w:rPr>
                <w:rFonts w:hint="eastAsia"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宋善海</w:t>
            </w:r>
          </w:p>
        </w:tc>
        <w:tc>
          <w:tcPr>
            <w:tcW w:w="1704" w:type="dxa"/>
            <w:tcBorders>
              <w:top w:val="single" w:color="000000" w:sz="8" w:space="0"/>
              <w:left w:val="nil"/>
              <w:bottom w:val="single" w:color="000000" w:sz="8" w:space="0"/>
              <w:right w:val="single" w:color="000000" w:sz="8" w:space="0"/>
            </w:tcBorders>
            <w:shd w:val="clear" w:color="auto" w:fill="auto"/>
            <w:vAlign w:val="center"/>
          </w:tcPr>
          <w:p w14:paraId="20959837">
            <w:pPr>
              <w:jc w:val="center"/>
              <w:rPr>
                <w:rFonts w:hint="eastAsia"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副  高</w:t>
            </w:r>
          </w:p>
        </w:tc>
        <w:tc>
          <w:tcPr>
            <w:tcW w:w="2145" w:type="dxa"/>
            <w:tcBorders>
              <w:top w:val="single" w:color="000000" w:sz="8" w:space="0"/>
              <w:left w:val="nil"/>
              <w:bottom w:val="single" w:color="000000" w:sz="8" w:space="0"/>
              <w:right w:val="single" w:color="000000" w:sz="8" w:space="0"/>
            </w:tcBorders>
            <w:shd w:val="clear" w:color="auto" w:fill="auto"/>
            <w:vAlign w:val="center"/>
          </w:tcPr>
          <w:p w14:paraId="495CD612">
            <w:pPr>
              <w:jc w:val="center"/>
              <w:rPr>
                <w:rFonts w:hint="eastAsia"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资料收集</w:t>
            </w:r>
          </w:p>
        </w:tc>
      </w:tr>
      <w:tr w14:paraId="397F7394">
        <w:tblPrEx>
          <w:tblCellMar>
            <w:top w:w="0" w:type="dxa"/>
            <w:left w:w="108" w:type="dxa"/>
            <w:bottom w:w="0" w:type="dxa"/>
            <w:right w:w="108" w:type="dxa"/>
          </w:tblCellMar>
        </w:tblPrEx>
        <w:trPr>
          <w:trHeight w:val="402" w:hRule="atLeast"/>
          <w:jc w:val="center"/>
        </w:trPr>
        <w:tc>
          <w:tcPr>
            <w:tcW w:w="22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E58BF1">
            <w:pPr>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贵州省生态与农业气象中心</w:t>
            </w:r>
          </w:p>
        </w:tc>
        <w:tc>
          <w:tcPr>
            <w:tcW w:w="1623" w:type="dxa"/>
            <w:tcBorders>
              <w:top w:val="single" w:color="000000" w:sz="8" w:space="0"/>
              <w:left w:val="nil"/>
              <w:bottom w:val="single" w:color="000000" w:sz="8" w:space="0"/>
              <w:right w:val="single" w:color="000000" w:sz="8" w:space="0"/>
            </w:tcBorders>
            <w:shd w:val="clear" w:color="auto" w:fill="auto"/>
            <w:vAlign w:val="top"/>
          </w:tcPr>
          <w:p w14:paraId="5141542D">
            <w:pPr>
              <w:jc w:val="center"/>
              <w:rPr>
                <w:rFonts w:hint="eastAsia"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尚媛媛</w:t>
            </w:r>
          </w:p>
        </w:tc>
        <w:tc>
          <w:tcPr>
            <w:tcW w:w="1704" w:type="dxa"/>
            <w:tcBorders>
              <w:top w:val="single" w:color="000000" w:sz="8" w:space="0"/>
              <w:left w:val="nil"/>
              <w:bottom w:val="single" w:color="000000" w:sz="8" w:space="0"/>
              <w:right w:val="single" w:color="000000" w:sz="8" w:space="0"/>
            </w:tcBorders>
            <w:shd w:val="clear" w:color="auto" w:fill="auto"/>
            <w:vAlign w:val="center"/>
          </w:tcPr>
          <w:p w14:paraId="57DD9A12">
            <w:pPr>
              <w:jc w:val="center"/>
              <w:rPr>
                <w:rFonts w:hint="eastAsia"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工程师</w:t>
            </w:r>
          </w:p>
        </w:tc>
        <w:tc>
          <w:tcPr>
            <w:tcW w:w="2145" w:type="dxa"/>
            <w:tcBorders>
              <w:top w:val="single" w:color="000000" w:sz="8" w:space="0"/>
              <w:left w:val="nil"/>
              <w:bottom w:val="single" w:color="000000" w:sz="8" w:space="0"/>
              <w:right w:val="single" w:color="000000" w:sz="8" w:space="0"/>
            </w:tcBorders>
            <w:shd w:val="clear" w:color="auto" w:fill="auto"/>
            <w:vAlign w:val="center"/>
          </w:tcPr>
          <w:p w14:paraId="207B509A">
            <w:pPr>
              <w:jc w:val="center"/>
              <w:rPr>
                <w:rFonts w:hint="eastAsia"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指标计算</w:t>
            </w:r>
          </w:p>
        </w:tc>
      </w:tr>
      <w:tr w14:paraId="6F2970C1">
        <w:tblPrEx>
          <w:tblCellMar>
            <w:top w:w="0" w:type="dxa"/>
            <w:left w:w="108" w:type="dxa"/>
            <w:bottom w:w="0" w:type="dxa"/>
            <w:right w:w="108" w:type="dxa"/>
          </w:tblCellMar>
        </w:tblPrEx>
        <w:trPr>
          <w:trHeight w:val="402" w:hRule="atLeast"/>
          <w:jc w:val="center"/>
        </w:trPr>
        <w:tc>
          <w:tcPr>
            <w:tcW w:w="22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E35B0E">
            <w:pPr>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贵州省生态与农业气象中心</w:t>
            </w:r>
          </w:p>
        </w:tc>
        <w:tc>
          <w:tcPr>
            <w:tcW w:w="1623" w:type="dxa"/>
            <w:tcBorders>
              <w:top w:val="single" w:color="000000" w:sz="8" w:space="0"/>
              <w:left w:val="nil"/>
              <w:bottom w:val="single" w:color="000000" w:sz="8" w:space="0"/>
              <w:right w:val="single" w:color="000000" w:sz="8" w:space="0"/>
            </w:tcBorders>
            <w:shd w:val="clear" w:color="auto" w:fill="auto"/>
            <w:vAlign w:val="top"/>
          </w:tcPr>
          <w:p w14:paraId="304647C4">
            <w:pPr>
              <w:jc w:val="center"/>
              <w:rPr>
                <w:rFonts w:hint="eastAsia"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谢沛龙</w:t>
            </w:r>
          </w:p>
        </w:tc>
        <w:tc>
          <w:tcPr>
            <w:tcW w:w="1704" w:type="dxa"/>
            <w:tcBorders>
              <w:top w:val="single" w:color="000000" w:sz="8" w:space="0"/>
              <w:left w:val="nil"/>
              <w:bottom w:val="single" w:color="000000" w:sz="8" w:space="0"/>
              <w:right w:val="single" w:color="000000" w:sz="8" w:space="0"/>
            </w:tcBorders>
            <w:shd w:val="clear" w:color="auto" w:fill="auto"/>
            <w:vAlign w:val="center"/>
          </w:tcPr>
          <w:p w14:paraId="4A7A99E5">
            <w:pPr>
              <w:jc w:val="center"/>
              <w:rPr>
                <w:rFonts w:hint="eastAsia"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助理工程师</w:t>
            </w:r>
          </w:p>
        </w:tc>
        <w:tc>
          <w:tcPr>
            <w:tcW w:w="2145" w:type="dxa"/>
            <w:tcBorders>
              <w:top w:val="single" w:color="000000" w:sz="8" w:space="0"/>
              <w:left w:val="nil"/>
              <w:bottom w:val="single" w:color="000000" w:sz="8" w:space="0"/>
              <w:right w:val="single" w:color="000000" w:sz="8" w:space="0"/>
            </w:tcBorders>
            <w:shd w:val="clear" w:color="auto" w:fill="auto"/>
            <w:vAlign w:val="center"/>
          </w:tcPr>
          <w:p w14:paraId="00B4F2E4">
            <w:pPr>
              <w:jc w:val="center"/>
              <w:rPr>
                <w:rFonts w:hint="eastAsia"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文字编辑</w:t>
            </w:r>
          </w:p>
        </w:tc>
      </w:tr>
      <w:tr w14:paraId="06D90DD0">
        <w:tblPrEx>
          <w:tblCellMar>
            <w:top w:w="0" w:type="dxa"/>
            <w:left w:w="108" w:type="dxa"/>
            <w:bottom w:w="0" w:type="dxa"/>
            <w:right w:w="108" w:type="dxa"/>
          </w:tblCellMar>
        </w:tblPrEx>
        <w:trPr>
          <w:trHeight w:val="402" w:hRule="atLeast"/>
          <w:jc w:val="center"/>
        </w:trPr>
        <w:tc>
          <w:tcPr>
            <w:tcW w:w="22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4BF996">
            <w:pPr>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贵州省生态与农业气象中心</w:t>
            </w:r>
          </w:p>
        </w:tc>
        <w:tc>
          <w:tcPr>
            <w:tcW w:w="1623" w:type="dxa"/>
            <w:tcBorders>
              <w:top w:val="single" w:color="000000" w:sz="8" w:space="0"/>
              <w:left w:val="nil"/>
              <w:bottom w:val="single" w:color="000000" w:sz="8" w:space="0"/>
              <w:right w:val="single" w:color="000000" w:sz="8" w:space="0"/>
            </w:tcBorders>
            <w:shd w:val="clear" w:color="auto" w:fill="auto"/>
            <w:vAlign w:val="top"/>
          </w:tcPr>
          <w:p w14:paraId="51B78BC4">
            <w:pPr>
              <w:jc w:val="center"/>
              <w:rPr>
                <w:rFonts w:hint="eastAsia"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张波</w:t>
            </w:r>
          </w:p>
        </w:tc>
        <w:tc>
          <w:tcPr>
            <w:tcW w:w="1704" w:type="dxa"/>
            <w:tcBorders>
              <w:top w:val="single" w:color="000000" w:sz="8" w:space="0"/>
              <w:left w:val="nil"/>
              <w:bottom w:val="single" w:color="000000" w:sz="8" w:space="0"/>
              <w:right w:val="single" w:color="000000" w:sz="8" w:space="0"/>
            </w:tcBorders>
            <w:shd w:val="clear" w:color="auto" w:fill="auto"/>
            <w:vAlign w:val="center"/>
          </w:tcPr>
          <w:p w14:paraId="4A243459">
            <w:pPr>
              <w:jc w:val="center"/>
              <w:rPr>
                <w:rFonts w:hint="eastAsia"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副  高</w:t>
            </w:r>
          </w:p>
        </w:tc>
        <w:tc>
          <w:tcPr>
            <w:tcW w:w="2145" w:type="dxa"/>
            <w:tcBorders>
              <w:top w:val="single" w:color="000000" w:sz="8" w:space="0"/>
              <w:left w:val="nil"/>
              <w:bottom w:val="single" w:color="000000" w:sz="8" w:space="0"/>
              <w:right w:val="single" w:color="000000" w:sz="8" w:space="0"/>
            </w:tcBorders>
            <w:shd w:val="clear" w:color="auto" w:fill="auto"/>
            <w:vAlign w:val="center"/>
          </w:tcPr>
          <w:p w14:paraId="0D05BA5E">
            <w:pPr>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资料收集</w:t>
            </w:r>
          </w:p>
        </w:tc>
      </w:tr>
    </w:tbl>
    <w:p w14:paraId="788106F5">
      <w:pPr>
        <w:pStyle w:val="3"/>
        <w:spacing w:before="0" w:beforeAutospacing="0" w:after="0" w:afterAutospacing="0" w:line="240" w:lineRule="atLeast"/>
        <w:ind w:firstLine="680"/>
        <w:rPr>
          <w:rFonts w:hint="eastAsia" w:ascii="黑体" w:hAnsi="黑体" w:eastAsia="黑体" w:cs="黑体"/>
          <w:color w:val="000000"/>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定标准的原则和依据，与现行法律、法规、标准的关系，</w:t>
      </w:r>
      <w:r>
        <w:rPr>
          <w:rFonts w:hint="eastAsia" w:ascii="黑体" w:hAnsi="黑体" w:eastAsia="黑体" w:cs="黑体"/>
          <w:color w:val="000000"/>
          <w:sz w:val="32"/>
          <w:szCs w:val="32"/>
        </w:rPr>
        <w:t>国内外现行相关法律、法规和标准情况</w:t>
      </w:r>
    </w:p>
    <w:p w14:paraId="2EF45AD2">
      <w:pPr>
        <w:pStyle w:val="3"/>
        <w:spacing w:before="0" w:beforeAutospacing="0" w:after="0" w:afterAutospacing="0" w:line="240" w:lineRule="atLeast"/>
        <w:ind w:firstLine="64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本标准与中国气象服务协会发布的团体标准相互补充，进一步丰富了气象生态产品的核算范围，从气候生态实物产品、气候生态系统服务和气候生态品牌的价值方面进行核算，进一步推进价值核算的标准化、规范化工作。标准的制定和实施可更好为气象和其他部门提供技术支撑，更好助力贵州国民经济发展。</w:t>
      </w:r>
    </w:p>
    <w:p w14:paraId="5547C021">
      <w:pPr>
        <w:pStyle w:val="3"/>
        <w:spacing w:before="0" w:beforeAutospacing="0" w:after="0" w:afterAutospacing="0" w:line="240" w:lineRule="atLeast"/>
        <w:ind w:firstLine="640"/>
        <w:rPr>
          <w:rFonts w:ascii="仿宋" w:hAnsi="仿宋" w:eastAsia="仿宋"/>
          <w:sz w:val="32"/>
          <w:szCs w:val="32"/>
        </w:rPr>
      </w:pPr>
      <w:r>
        <w:rPr>
          <w:rFonts w:hint="eastAsia" w:ascii="仿宋" w:hAnsi="仿宋" w:eastAsia="仿宋"/>
          <w:color w:val="000000"/>
          <w:sz w:val="32"/>
          <w:szCs w:val="32"/>
          <w:lang w:val="en-US" w:eastAsia="zh-CN"/>
        </w:rPr>
        <w:t>本标准在编制过程没有出现与有关现行法律、法规和强制性国家标准发生冲突的条款。</w:t>
      </w:r>
    </w:p>
    <w:p w14:paraId="1F4F467F">
      <w:pPr>
        <w:pStyle w:val="3"/>
        <w:spacing w:before="0" w:beforeAutospacing="0" w:after="0" w:afterAutospacing="0" w:line="240" w:lineRule="atLeast"/>
        <w:ind w:firstLine="680"/>
        <w:rPr>
          <w:rFonts w:hint="eastAsia" w:ascii="黑体" w:hAnsi="黑体" w:eastAsia="黑体" w:cs="黑体"/>
          <w:color w:val="000000"/>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eastAsia" w:ascii="黑体" w:hAnsi="黑体" w:eastAsia="黑体" w:cs="黑体"/>
          <w:sz w:val="32"/>
          <w:szCs w:val="32"/>
        </w:rPr>
        <w:t>主要条款的说明及确定依据</w:t>
      </w:r>
      <w:r>
        <w:rPr>
          <w:rFonts w:hint="eastAsia" w:ascii="黑体" w:hAnsi="黑体" w:eastAsia="黑体" w:cs="黑体"/>
          <w:color w:val="000000"/>
          <w:sz w:val="32"/>
          <w:szCs w:val="32"/>
        </w:rPr>
        <w:t>（如技术指标、参数、公式、性能要求、试验方法、检验规则等的依据）</w:t>
      </w:r>
    </w:p>
    <w:p w14:paraId="54B88D50">
      <w:pPr>
        <w:numPr>
          <w:ilvl w:val="0"/>
          <w:numId w:val="0"/>
        </w:numPr>
        <w:pBdr>
          <w:bottom w:val="none" w:color="auto" w:sz="0" w:space="0"/>
        </w:pBdr>
        <w:adjustRightInd w:val="0"/>
        <w:snapToGrid w:val="0"/>
        <w:spacing w:beforeLines="50" w:line="360" w:lineRule="auto"/>
        <w:ind w:firstLine="640" w:firstLineChars="200"/>
        <w:jc w:val="both"/>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lang w:eastAsia="zh-CN"/>
        </w:rPr>
        <w:t>1、本文件主要</w:t>
      </w:r>
      <w:r>
        <w:rPr>
          <w:rFonts w:hint="eastAsia" w:ascii="仿宋" w:hAnsi="仿宋" w:eastAsia="仿宋" w:cs="Times New Roman"/>
          <w:color w:val="000000"/>
          <w:sz w:val="32"/>
          <w:szCs w:val="32"/>
          <w:lang w:val="en-US" w:eastAsia="zh-CN"/>
        </w:rPr>
        <w:t>内容</w:t>
      </w:r>
      <w:r>
        <w:rPr>
          <w:rFonts w:hint="eastAsia" w:ascii="仿宋" w:hAnsi="仿宋" w:eastAsia="仿宋" w:cs="Times New Roman"/>
          <w:color w:val="000000"/>
          <w:sz w:val="32"/>
          <w:szCs w:val="32"/>
          <w:lang w:eastAsia="zh-CN"/>
        </w:rPr>
        <w:t>分为：范围、规范性引用文件、术语和定义、</w:t>
      </w:r>
      <w:r>
        <w:rPr>
          <w:rFonts w:hint="eastAsia" w:ascii="仿宋" w:hAnsi="仿宋" w:eastAsia="仿宋" w:cs="Times New Roman"/>
          <w:color w:val="000000"/>
          <w:sz w:val="32"/>
          <w:szCs w:val="32"/>
          <w:lang w:eastAsia="zh-CN"/>
        </w:rPr>
        <w:t>核算内容</w:t>
      </w:r>
      <w:r>
        <w:rPr>
          <w:rFonts w:hint="eastAsia" w:ascii="仿宋" w:hAnsi="仿宋" w:eastAsia="仿宋" w:cs="Times New Roman"/>
          <w:color w:val="000000"/>
          <w:sz w:val="32"/>
          <w:szCs w:val="32"/>
          <w:lang w:eastAsia="zh-CN"/>
        </w:rPr>
        <w:t>、</w:t>
      </w:r>
      <w:bookmarkStart w:id="0" w:name="_Toc25323"/>
      <w:r>
        <w:rPr>
          <w:rFonts w:hint="eastAsia" w:ascii="仿宋" w:hAnsi="仿宋" w:eastAsia="仿宋" w:cs="Times New Roman"/>
          <w:color w:val="000000"/>
          <w:sz w:val="32"/>
          <w:szCs w:val="32"/>
          <w:lang w:val="en-US" w:eastAsia="zh-CN"/>
        </w:rPr>
        <w:t>实物量核算方法</w:t>
      </w:r>
      <w:bookmarkEnd w:id="0"/>
      <w:r>
        <w:rPr>
          <w:rFonts w:hint="eastAsia" w:ascii="仿宋" w:hAnsi="仿宋" w:eastAsia="仿宋" w:cs="Times New Roman"/>
          <w:color w:val="000000"/>
          <w:sz w:val="32"/>
          <w:szCs w:val="32"/>
          <w:lang w:eastAsia="zh-CN"/>
        </w:rPr>
        <w:t>等</w:t>
      </w:r>
      <w:r>
        <w:rPr>
          <w:rFonts w:hint="eastAsia" w:ascii="仿宋" w:hAnsi="仿宋" w:eastAsia="仿宋" w:cs="Times New Roman"/>
          <w:color w:val="000000"/>
          <w:sz w:val="32"/>
          <w:szCs w:val="32"/>
          <w:lang w:eastAsia="zh-CN"/>
        </w:rPr>
        <w:t>。</w:t>
      </w:r>
    </w:p>
    <w:p w14:paraId="7641720C">
      <w:pPr>
        <w:numPr>
          <w:ilvl w:val="0"/>
          <w:numId w:val="0"/>
        </w:numPr>
        <w:pBdr>
          <w:bottom w:val="none" w:color="auto" w:sz="0" w:space="0"/>
        </w:pBdr>
        <w:adjustRightInd w:val="0"/>
        <w:snapToGrid w:val="0"/>
        <w:spacing w:beforeLines="50" w:line="360" w:lineRule="auto"/>
        <w:ind w:firstLine="640" w:firstLineChars="200"/>
        <w:jc w:val="both"/>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lang w:eastAsia="zh-CN"/>
        </w:rPr>
        <w:t>2、规范性引用文件，本文件引用的已颁布的相关规范；本规范</w:t>
      </w:r>
      <w:r>
        <w:rPr>
          <w:rFonts w:hint="eastAsia" w:ascii="仿宋" w:hAnsi="仿宋" w:eastAsia="仿宋" w:cs="Times New Roman"/>
          <w:color w:val="000000"/>
          <w:sz w:val="32"/>
          <w:szCs w:val="32"/>
          <w:lang w:eastAsia="zh-CN"/>
        </w:rPr>
        <w:t>引用</w:t>
      </w:r>
      <w:r>
        <w:rPr>
          <w:rFonts w:hint="eastAsia" w:ascii="仿宋" w:hAnsi="仿宋" w:eastAsia="仿宋" w:cs="Times New Roman"/>
          <w:color w:val="000000"/>
          <w:sz w:val="32"/>
          <w:szCs w:val="32"/>
          <w:lang w:val="en-US" w:eastAsia="zh-CN"/>
        </w:rPr>
        <w:t>QX/T 500-2019避暑旅游气候适宜度评价方法</w:t>
      </w:r>
      <w:r>
        <w:rPr>
          <w:rFonts w:hint="eastAsia" w:ascii="仿宋" w:hAnsi="仿宋" w:eastAsia="仿宋" w:cs="Times New Roman"/>
          <w:color w:val="000000"/>
          <w:sz w:val="32"/>
          <w:szCs w:val="32"/>
          <w:lang w:eastAsia="zh-CN"/>
        </w:rPr>
        <w:t>等规范。</w:t>
      </w:r>
    </w:p>
    <w:p w14:paraId="71405E14">
      <w:pPr>
        <w:numPr>
          <w:ilvl w:val="0"/>
          <w:numId w:val="0"/>
        </w:numPr>
        <w:pBdr>
          <w:bottom w:val="none" w:color="auto" w:sz="0" w:space="0"/>
        </w:pBdr>
        <w:adjustRightInd w:val="0"/>
        <w:snapToGrid w:val="0"/>
        <w:spacing w:beforeLines="50" w:line="360" w:lineRule="auto"/>
        <w:ind w:firstLine="640" w:firstLineChars="200"/>
        <w:jc w:val="both"/>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lang w:eastAsia="zh-CN"/>
        </w:rPr>
        <w:t>3、术语和定义：本文件引用了现有标准的术语，并对相关的</w:t>
      </w:r>
      <w:r>
        <w:rPr>
          <w:rFonts w:hint="eastAsia" w:ascii="仿宋" w:hAnsi="仿宋" w:eastAsia="仿宋" w:cs="Times New Roman"/>
          <w:color w:val="000000"/>
          <w:sz w:val="32"/>
          <w:szCs w:val="32"/>
          <w:lang w:eastAsia="zh-CN"/>
        </w:rPr>
        <w:t>术语进行了定义。主要包括：</w:t>
      </w:r>
      <w:r>
        <w:rPr>
          <w:rFonts w:hint="eastAsia" w:ascii="仿宋" w:hAnsi="仿宋" w:eastAsia="仿宋" w:cs="Times New Roman"/>
          <w:color w:val="000000"/>
          <w:sz w:val="32"/>
          <w:szCs w:val="32"/>
          <w:lang w:val="en-US" w:eastAsia="zh-CN"/>
        </w:rPr>
        <w:t>气象生态产品、气象生态产品实物量、气象生态产品价值、气象生态产品价值核算、气象物质供给、气象调节服务和气象文化服务</w:t>
      </w:r>
      <w:r>
        <w:rPr>
          <w:rFonts w:hint="eastAsia" w:ascii="仿宋" w:hAnsi="仿宋" w:eastAsia="仿宋" w:cs="Times New Roman"/>
          <w:color w:val="000000"/>
          <w:sz w:val="32"/>
          <w:szCs w:val="32"/>
          <w:lang w:eastAsia="zh-CN"/>
        </w:rPr>
        <w:t>。</w:t>
      </w:r>
    </w:p>
    <w:p w14:paraId="3BC950A7">
      <w:pPr>
        <w:numPr>
          <w:ilvl w:val="0"/>
          <w:numId w:val="0"/>
        </w:numPr>
        <w:pBdr>
          <w:bottom w:val="none" w:color="auto" w:sz="0" w:space="0"/>
        </w:pBdr>
        <w:adjustRightInd w:val="0"/>
        <w:snapToGrid w:val="0"/>
        <w:spacing w:beforeLines="50" w:line="360" w:lineRule="auto"/>
        <w:ind w:firstLine="640" w:firstLineChars="200"/>
        <w:jc w:val="both"/>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eastAsia="zh-CN"/>
        </w:rPr>
        <w:t>4、</w:t>
      </w:r>
      <w:r>
        <w:rPr>
          <w:rFonts w:hint="eastAsia" w:ascii="仿宋" w:hAnsi="仿宋" w:eastAsia="仿宋" w:cs="Times New Roman"/>
          <w:color w:val="000000"/>
          <w:sz w:val="32"/>
          <w:szCs w:val="32"/>
          <w:lang w:val="en-US" w:eastAsia="zh-CN"/>
        </w:rPr>
        <w:t>核算内容</w:t>
      </w:r>
      <w:r>
        <w:rPr>
          <w:rFonts w:hint="eastAsia" w:ascii="仿宋" w:hAnsi="仿宋" w:eastAsia="仿宋" w:cs="Times New Roman"/>
          <w:color w:val="000000"/>
          <w:sz w:val="32"/>
          <w:szCs w:val="32"/>
          <w:lang w:eastAsia="zh-CN"/>
        </w:rPr>
        <w:t>：主要包</w:t>
      </w:r>
      <w:r>
        <w:rPr>
          <w:rFonts w:hint="eastAsia" w:ascii="仿宋" w:hAnsi="仿宋" w:eastAsia="仿宋" w:cs="Times New Roman"/>
          <w:color w:val="000000"/>
          <w:sz w:val="32"/>
          <w:szCs w:val="32"/>
          <w:lang w:val="en-US" w:eastAsia="zh-CN"/>
        </w:rPr>
        <w:t>括</w:t>
      </w:r>
      <w:bookmarkStart w:id="1" w:name="_Toc27860"/>
      <w:r>
        <w:rPr>
          <w:rFonts w:hint="eastAsia" w:ascii="仿宋" w:hAnsi="仿宋" w:eastAsia="仿宋" w:cs="Times New Roman"/>
          <w:color w:val="000000"/>
          <w:sz w:val="32"/>
          <w:szCs w:val="32"/>
          <w:lang w:val="en-US" w:eastAsia="zh-CN"/>
        </w:rPr>
        <w:t>核算范围与对象</w:t>
      </w:r>
      <w:bookmarkEnd w:id="1"/>
      <w:r>
        <w:rPr>
          <w:rFonts w:hint="eastAsia" w:ascii="仿宋" w:hAnsi="仿宋" w:eastAsia="仿宋" w:cs="Times New Roman"/>
          <w:color w:val="000000"/>
          <w:sz w:val="32"/>
          <w:szCs w:val="32"/>
          <w:lang w:val="en-US" w:eastAsia="zh-CN"/>
        </w:rPr>
        <w:t>、根据类别将核算内容分为气象物质供给、气象调节服务和气象文化服务，并将三个类别细化为13个二级指标，规定了指标的实物量核算内容、价值指标及价值链的核算方法。</w:t>
      </w:r>
    </w:p>
    <w:p w14:paraId="432DF13E">
      <w:pPr>
        <w:pStyle w:val="8"/>
        <w:numPr>
          <w:ilvl w:val="2"/>
          <w:numId w:val="0"/>
        </w:numPr>
        <w:ind w:leftChars="0" w:firstLine="640" w:firstLineChars="200"/>
        <w:outlineLvl w:val="9"/>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eastAsia="zh-CN"/>
        </w:rPr>
        <w:t>5、</w:t>
      </w:r>
      <w:r>
        <w:rPr>
          <w:rFonts w:hint="eastAsia" w:ascii="仿宋" w:hAnsi="仿宋" w:eastAsia="仿宋" w:cs="Times New Roman"/>
          <w:color w:val="000000"/>
          <w:sz w:val="32"/>
          <w:szCs w:val="32"/>
          <w:lang w:val="en-US" w:eastAsia="zh-CN"/>
        </w:rPr>
        <w:t>实物量核算方法</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针对13个细化的指标，对每个指标的计算公式进行了列举。</w:t>
      </w:r>
    </w:p>
    <w:p w14:paraId="6BD0FE88">
      <w:pPr>
        <w:pStyle w:val="10"/>
        <w:rPr>
          <w:rFonts w:hint="default" w:ascii="仿宋" w:hAnsi="仿宋" w:eastAsia="仿宋" w:cs="Times New Roman"/>
          <w:color w:val="000000"/>
          <w:sz w:val="32"/>
          <w:szCs w:val="32"/>
          <w:lang w:val="en-US" w:eastAsia="zh-CN" w:bidi="ar-SA"/>
        </w:rPr>
      </w:pPr>
      <w:r>
        <w:rPr>
          <w:rFonts w:hint="eastAsia" w:ascii="仿宋" w:hAnsi="仿宋" w:eastAsia="仿宋" w:cs="Times New Roman"/>
          <w:color w:val="000000"/>
          <w:sz w:val="32"/>
          <w:szCs w:val="32"/>
          <w:lang w:val="en-US" w:eastAsia="zh-CN" w:bidi="ar-SA"/>
        </w:rPr>
        <w:t>附录A为资料性附录，</w:t>
      </w:r>
      <w:r>
        <w:rPr>
          <w:rFonts w:hint="eastAsia" w:ascii="仿宋" w:hAnsi="仿宋" w:eastAsia="仿宋" w:cs="Times New Roman"/>
          <w:color w:val="000000"/>
          <w:kern w:val="2"/>
          <w:sz w:val="32"/>
          <w:szCs w:val="32"/>
          <w:lang w:val="en-US" w:eastAsia="zh-CN" w:bidi="ar-SA"/>
        </w:rPr>
        <w:t>对气象生态产品的核算数据及生产方式进行了介绍。附录B为</w:t>
      </w:r>
    </w:p>
    <w:p w14:paraId="56629660">
      <w:pPr>
        <w:pStyle w:val="3"/>
        <w:spacing w:before="0" w:beforeAutospacing="0" w:after="0" w:afterAutospacing="0" w:line="240" w:lineRule="atLeast"/>
        <w:ind w:firstLine="680"/>
        <w:rPr>
          <w:rFonts w:hint="eastAsia" w:ascii="黑体" w:hAnsi="黑体" w:eastAsia="黑体" w:cs="黑体"/>
          <w:color w:val="000000"/>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w:t>
      </w:r>
      <w:r>
        <w:rPr>
          <w:rFonts w:hint="eastAsia" w:ascii="黑体" w:hAnsi="黑体" w:eastAsia="黑体" w:cs="黑体"/>
          <w:color w:val="000000"/>
          <w:sz w:val="32"/>
          <w:szCs w:val="32"/>
        </w:rPr>
        <w:t>主要试验（或验证）的测试报告、相关技术和经济影响论证</w:t>
      </w:r>
    </w:p>
    <w:p w14:paraId="573A0B82">
      <w:pPr>
        <w:pStyle w:val="3"/>
        <w:spacing w:before="0" w:beforeAutospacing="0" w:after="0" w:afterAutospacing="0" w:line="240" w:lineRule="atLeast"/>
        <w:ind w:firstLine="68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无。</w:t>
      </w:r>
    </w:p>
    <w:p w14:paraId="2BDB3DB1">
      <w:pPr>
        <w:pStyle w:val="3"/>
        <w:spacing w:before="0" w:beforeAutospacing="0" w:after="0" w:afterAutospacing="0" w:line="240" w:lineRule="atLeast"/>
        <w:ind w:firstLine="680"/>
        <w:rPr>
          <w:rFonts w:ascii="仿宋" w:hAnsi="仿宋" w:eastAsia="仿宋"/>
          <w:sz w:val="32"/>
          <w:szCs w:val="32"/>
        </w:rPr>
      </w:pPr>
      <w:r>
        <w:rPr>
          <w:rFonts w:hint="eastAsia" w:ascii="黑体" w:hAnsi="黑体" w:eastAsia="黑体" w:cs="黑体"/>
          <w:sz w:val="32"/>
          <w:szCs w:val="32"/>
        </w:rPr>
        <w:t>六</w:t>
      </w:r>
      <w:r>
        <w:rPr>
          <w:rFonts w:hint="eastAsia" w:ascii="黑体" w:hAnsi="黑体" w:eastAsia="黑体" w:cs="黑体"/>
          <w:sz w:val="32"/>
          <w:szCs w:val="32"/>
          <w:lang w:eastAsia="zh-CN"/>
        </w:rPr>
        <w:t>、</w:t>
      </w:r>
      <w:r>
        <w:rPr>
          <w:rFonts w:hint="eastAsia" w:ascii="黑体" w:hAnsi="黑体" w:eastAsia="黑体" w:cs="黑体"/>
          <w:sz w:val="32"/>
          <w:szCs w:val="32"/>
        </w:rPr>
        <w:t>重大意见分歧的处理依据和结果</w:t>
      </w:r>
    </w:p>
    <w:p w14:paraId="057A6533">
      <w:pPr>
        <w:pStyle w:val="3"/>
        <w:spacing w:before="0" w:beforeAutospacing="0" w:after="0" w:afterAutospacing="0" w:line="240" w:lineRule="atLeast"/>
        <w:ind w:firstLine="68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无。</w:t>
      </w:r>
    </w:p>
    <w:p w14:paraId="51F10472">
      <w:pPr>
        <w:pStyle w:val="3"/>
        <w:spacing w:before="0" w:beforeAutospacing="0" w:after="0" w:afterAutospacing="0" w:line="240" w:lineRule="atLeast"/>
        <w:ind w:firstLine="680"/>
        <w:rPr>
          <w:rFonts w:ascii="仿宋" w:hAnsi="仿宋" w:eastAsia="仿宋"/>
          <w:color w:val="000000"/>
          <w:sz w:val="32"/>
          <w:szCs w:val="32"/>
        </w:rPr>
      </w:pPr>
      <w:r>
        <w:rPr>
          <w:rFonts w:hint="eastAsia" w:ascii="黑体" w:hAnsi="黑体" w:eastAsia="黑体" w:cs="黑体"/>
          <w:color w:val="000000"/>
          <w:sz w:val="32"/>
          <w:szCs w:val="32"/>
        </w:rPr>
        <w:t>七</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预期的社会经济效益及贯彻实施标准的要求、措施等建议</w:t>
      </w:r>
    </w:p>
    <w:p w14:paraId="7698CEAD">
      <w:pPr>
        <w:pStyle w:val="3"/>
        <w:spacing w:before="0" w:beforeAutospacing="0" w:after="0" w:afterAutospacing="0" w:line="240" w:lineRule="atLeast"/>
        <w:ind w:firstLine="64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本标准的修订和颁布将规范气象生态产品</w:t>
      </w:r>
      <w:r>
        <w:rPr>
          <w:rFonts w:hint="default" w:ascii="仿宋" w:hAnsi="仿宋" w:eastAsia="仿宋"/>
          <w:color w:val="auto"/>
          <w:sz w:val="32"/>
          <w:szCs w:val="32"/>
          <w:lang w:val="en-US" w:eastAsia="zh-CN"/>
        </w:rPr>
        <w:t>的</w:t>
      </w:r>
      <w:r>
        <w:rPr>
          <w:rFonts w:hint="eastAsia" w:ascii="仿宋" w:hAnsi="仿宋" w:eastAsia="仿宋"/>
          <w:color w:val="auto"/>
          <w:sz w:val="32"/>
          <w:szCs w:val="32"/>
          <w:lang w:val="en-US" w:eastAsia="zh-CN"/>
        </w:rPr>
        <w:t>核算方法，为</w:t>
      </w:r>
      <w:r>
        <w:rPr>
          <w:rFonts w:hint="default" w:ascii="仿宋" w:hAnsi="仿宋" w:eastAsia="仿宋"/>
          <w:color w:val="auto"/>
          <w:sz w:val="32"/>
          <w:szCs w:val="32"/>
          <w:lang w:val="en-US" w:eastAsia="zh-CN"/>
        </w:rPr>
        <w:t>市场化交易等</w:t>
      </w:r>
      <w:r>
        <w:rPr>
          <w:rFonts w:hint="eastAsia" w:ascii="仿宋" w:hAnsi="仿宋" w:eastAsia="仿宋"/>
          <w:color w:val="auto"/>
          <w:sz w:val="32"/>
          <w:szCs w:val="32"/>
          <w:lang w:val="en-US" w:eastAsia="zh-CN"/>
        </w:rPr>
        <w:t>提供了坚实的理论基础和技术支撑，为各地开展气象生态产品价值核算工作提供了明确的指导，有助于各地摸清气候生态家底，挖掘气象生态产品价值，为充分发挥地方气候优势、气候产业发展等提供决策依据。为提高气象服务的能力和社会总体经济效益，助力双碳目标作出贡献。</w:t>
      </w:r>
    </w:p>
    <w:p w14:paraId="26C61E17">
      <w:pPr>
        <w:pStyle w:val="3"/>
        <w:spacing w:before="0" w:beforeAutospacing="0" w:after="0" w:afterAutospacing="0" w:line="240" w:lineRule="atLeast"/>
        <w:ind w:firstLine="64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本标准的制定和实施符合中共中央办公厅,国务院办公厅印发的《关于建立健全生态产品价值实现机制的意见》和《贵州省建立健全生态产品价值实现机制行动方案》中，要求到2025年，基本建立科学合理的生态产品价值评价机制、生态产品市场交易机制、生态保护补偿机制等体制机制。</w:t>
      </w:r>
    </w:p>
    <w:p w14:paraId="75A57CBC">
      <w:pPr>
        <w:pStyle w:val="3"/>
        <w:spacing w:before="0" w:beforeAutospacing="0" w:after="0" w:afterAutospacing="0" w:line="240" w:lineRule="atLeast"/>
        <w:ind w:firstLine="680"/>
        <w:rPr>
          <w:rFonts w:hint="eastAsia" w:ascii="黑体" w:hAnsi="黑体" w:eastAsia="黑体" w:cs="黑体"/>
          <w:color w:val="000000"/>
          <w:sz w:val="32"/>
          <w:szCs w:val="32"/>
        </w:rPr>
      </w:pPr>
      <w:r>
        <w:rPr>
          <w:rFonts w:hint="eastAsia" w:ascii="黑体" w:hAnsi="黑体" w:eastAsia="黑体" w:cs="黑体"/>
          <w:color w:val="000000"/>
          <w:sz w:val="32"/>
          <w:szCs w:val="32"/>
        </w:rPr>
        <w:t>八</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标准修订项目，还应当列出和原标准主要差异情况</w:t>
      </w:r>
    </w:p>
    <w:p w14:paraId="0E8648D8">
      <w:pPr>
        <w:pStyle w:val="3"/>
        <w:spacing w:before="0" w:beforeAutospacing="0" w:after="0" w:afterAutospacing="0" w:line="240" w:lineRule="atLeast"/>
        <w:ind w:firstLine="680"/>
        <w:rPr>
          <w:rFonts w:hint="default" w:ascii="仿宋" w:hAnsi="仿宋" w:eastAsia="仿宋"/>
          <w:sz w:val="32"/>
          <w:szCs w:val="32"/>
          <w:lang w:val="en-US" w:eastAsia="zh-CN"/>
        </w:rPr>
      </w:pPr>
      <w:r>
        <w:rPr>
          <w:rFonts w:hint="eastAsia" w:ascii="仿宋" w:hAnsi="仿宋" w:eastAsia="仿宋"/>
          <w:sz w:val="32"/>
          <w:szCs w:val="32"/>
          <w:lang w:val="en-US" w:eastAsia="zh-CN"/>
        </w:rPr>
        <w:t>本标准为制订项目，不需要进行差异情况说明。</w:t>
      </w:r>
    </w:p>
    <w:p w14:paraId="45CEA866">
      <w:pPr>
        <w:pStyle w:val="3"/>
        <w:spacing w:before="0" w:beforeAutospacing="0" w:after="0" w:afterAutospacing="0" w:line="240" w:lineRule="atLeast"/>
        <w:ind w:firstLine="680"/>
        <w:rPr>
          <w:rFonts w:ascii="仿宋" w:hAnsi="仿宋" w:eastAsia="仿宋"/>
          <w:sz w:val="32"/>
          <w:szCs w:val="32"/>
        </w:rPr>
      </w:pPr>
      <w:r>
        <w:rPr>
          <w:rFonts w:hint="eastAsia" w:ascii="黑体" w:hAnsi="黑体" w:eastAsia="黑体" w:cs="黑体"/>
          <w:sz w:val="32"/>
          <w:szCs w:val="32"/>
        </w:rPr>
        <w:t>九</w:t>
      </w:r>
      <w:r>
        <w:rPr>
          <w:rFonts w:hint="eastAsia" w:ascii="黑体" w:hAnsi="黑体" w:eastAsia="黑体" w:cs="黑体"/>
          <w:sz w:val="32"/>
          <w:szCs w:val="32"/>
          <w:lang w:eastAsia="zh-CN"/>
        </w:rPr>
        <w:t>、</w:t>
      </w:r>
      <w:r>
        <w:rPr>
          <w:rFonts w:hint="eastAsia" w:ascii="黑体" w:hAnsi="黑体" w:eastAsia="黑体" w:cs="黑体"/>
          <w:sz w:val="32"/>
          <w:szCs w:val="32"/>
        </w:rPr>
        <w:t>其他应说明的事项</w:t>
      </w:r>
    </w:p>
    <w:p w14:paraId="6A578B90">
      <w:pPr>
        <w:pStyle w:val="3"/>
        <w:spacing w:before="0" w:beforeAutospacing="0" w:after="0" w:afterAutospacing="0" w:line="240" w:lineRule="atLeast"/>
        <w:ind w:firstLine="680"/>
        <w:rPr>
          <w:rFonts w:hint="default" w:ascii="仿宋" w:hAnsi="仿宋" w:eastAsia="仿宋"/>
          <w:sz w:val="32"/>
          <w:szCs w:val="32"/>
          <w:lang w:val="en-US" w:eastAsia="zh-CN"/>
        </w:rPr>
      </w:pPr>
      <w:r>
        <w:rPr>
          <w:rFonts w:hint="eastAsia" w:ascii="仿宋" w:hAnsi="仿宋" w:eastAsia="仿宋"/>
          <w:sz w:val="32"/>
          <w:szCs w:val="32"/>
          <w:lang w:val="en-US" w:eastAsia="zh-CN"/>
        </w:rPr>
        <w:t>无。</w:t>
      </w:r>
    </w:p>
    <w:p w14:paraId="371E0526"/>
    <w:p w14:paraId="5CF538B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9"/>
      <w:suff w:val="nothing"/>
      <w:lvlText w:val="%1%2　"/>
      <w:lvlJc w:val="left"/>
      <w:pPr>
        <w:ind w:left="0" w:firstLine="0"/>
      </w:pPr>
      <w:rPr>
        <w:rFonts w:hint="eastAsia" w:ascii="黑体" w:eastAsia="黑体"/>
        <w:b w:val="0"/>
        <w:i w:val="0"/>
        <w:sz w:val="21"/>
      </w:rPr>
    </w:lvl>
    <w:lvl w:ilvl="2" w:tentative="0">
      <w:start w:val="1"/>
      <w:numFmt w:val="decimal"/>
      <w:pStyle w:val="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8F5"/>
    <w:rsid w:val="004F6C6A"/>
    <w:rsid w:val="00557054"/>
    <w:rsid w:val="00866D90"/>
    <w:rsid w:val="00E148F5"/>
    <w:rsid w:val="0D42705A"/>
    <w:rsid w:val="0FEC2AA6"/>
    <w:rsid w:val="22631565"/>
    <w:rsid w:val="29C747C2"/>
    <w:rsid w:val="30EE5686"/>
    <w:rsid w:val="323231B1"/>
    <w:rsid w:val="50425CF7"/>
    <w:rsid w:val="56D644A8"/>
    <w:rsid w:val="5CC147EA"/>
    <w:rsid w:val="7A934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spacing w:line="360" w:lineRule="auto"/>
      <w:ind w:firstLine="200" w:firstLineChars="200"/>
    </w:pPr>
    <w:rPr>
      <w:rFonts w:ascii="Times New Roman" w:hAnsi="Times New Roman" w:eastAsiaTheme="minorEastAsia"/>
      <w:sz w:val="28"/>
      <w:szCs w:val="21"/>
    </w:rPr>
  </w:style>
  <w:style w:type="paragraph" w:styleId="3">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
    <w:name w:val="标准文件_一级条标题"/>
    <w:basedOn w:val="9"/>
    <w:next w:val="10"/>
    <w:qFormat/>
    <w:uiPriority w:val="0"/>
    <w:pPr>
      <w:numPr>
        <w:ilvl w:val="2"/>
      </w:numPr>
      <w:spacing w:before="50" w:beforeLines="50" w:after="50" w:afterLines="50"/>
      <w:outlineLvl w:val="1"/>
    </w:pPr>
  </w:style>
  <w:style w:type="paragraph" w:customStyle="1" w:styleId="9">
    <w:name w:val="标准文件_章标题"/>
    <w:next w:val="10"/>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8</Pages>
  <Words>5769</Words>
  <Characters>5924</Characters>
  <Lines>29</Lines>
  <Paragraphs>26</Paragraphs>
  <TotalTime>7</TotalTime>
  <ScaleCrop>false</ScaleCrop>
  <LinksUpToDate>false</LinksUpToDate>
  <CharactersWithSpaces>5967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2020-04-09T02:43:00Z</dcterms:created>
  <dc:creator>常娟</dc:creator>
  <cp:lastModifiedBy>呆</cp:lastModifiedBy>
  <dcterms:modified xsi:type="dcterms:W3CDTF">2025-04-15T09:19:49Z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23A81F09EF3A4AD9B4057D926BFE0B0E_13</vt:lpwstr>
  </property>
  <property fmtid="{D5CDD505-2E9C-101B-9397-08002B2CF9AE}" pid="4" name="KSOTemplateDocerSaveRecord">
    <vt:lpwstr>eyJoZGlkIjoiMzM2ZjU2N2RkMGRmNmMyYzNkMDEyOGFjYWEzNzY4NGEiLCJ1c2VySWQiOiIxMDQxNzgzMjk3In0=</vt:lpwstr>
  </property>
</Properties>
</file>