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3ED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34432E2">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A60F041">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03.120.10</w:t>
            </w:r>
            <w:r>
              <w:rPr>
                <w:rFonts w:ascii="黑体" w:hAnsi="黑体" w:eastAsia="黑体"/>
                <w:sz w:val="21"/>
                <w:szCs w:val="21"/>
              </w:rPr>
              <w:fldChar w:fldCharType="end"/>
            </w:r>
            <w:bookmarkEnd w:id="0"/>
          </w:p>
        </w:tc>
      </w:tr>
      <w:tr w14:paraId="498D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10CE13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4F56AE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628C409">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0614084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33</w:t>
            </w:r>
            <w:r>
              <w:rPr>
                <w:rFonts w:ascii="黑体" w:hAnsi="黑体" w:eastAsia="黑体"/>
                <w:sz w:val="21"/>
                <w:szCs w:val="21"/>
              </w:rPr>
              <w:fldChar w:fldCharType="end"/>
            </w:r>
            <w:bookmarkEnd w:id="2"/>
          </w:p>
        </w:tc>
      </w:tr>
    </w:tbl>
    <w:p w14:paraId="4BD0F95C">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AFB1245">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7CF89E5B">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8DFF939">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368FCC2">
      <w:pPr>
        <w:pStyle w:val="50"/>
        <w:framePr w:w="9639" w:h="6976" w:hRule="exact" w:hSpace="0" w:vSpace="0" w:wrap="around" w:hAnchor="page" w:y="6408"/>
        <w:jc w:val="center"/>
        <w:rPr>
          <w:rFonts w:hint="eastAsia" w:ascii="黑体" w:hAnsi="黑体" w:eastAsia="黑体"/>
          <w:b w:val="0"/>
          <w:bCs w:val="0"/>
          <w:w w:val="100"/>
        </w:rPr>
      </w:pPr>
    </w:p>
    <w:p w14:paraId="1DB5A4C0">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建设工程施工质量验收规范 第2部分：屋面及地面工程</w:t>
      </w:r>
      <w:r>
        <w:fldChar w:fldCharType="end"/>
      </w:r>
      <w:bookmarkEnd w:id="9"/>
    </w:p>
    <w:p w14:paraId="5C7E2068">
      <w:pPr>
        <w:framePr w:w="9639" w:h="6974" w:hRule="exact" w:wrap="around" w:vAnchor="page" w:hAnchor="page" w:x="1419" w:y="6408" w:anchorLock="1"/>
        <w:ind w:left="-1418"/>
      </w:pPr>
    </w:p>
    <w:p w14:paraId="6DAE1AA2">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Code for acceptance of construction quality of construction projects Part 2: Roofing and ground engineering</w:t>
      </w:r>
      <w:r>
        <w:rPr>
          <w:rFonts w:eastAsia="黑体"/>
          <w:szCs w:val="28"/>
        </w:rPr>
        <w:fldChar w:fldCharType="end"/>
      </w:r>
      <w:bookmarkEnd w:id="10"/>
    </w:p>
    <w:p w14:paraId="4B40A56C">
      <w:pPr>
        <w:framePr w:w="9639" w:h="6974" w:hRule="exact" w:wrap="around" w:vAnchor="page" w:hAnchor="page" w:x="1419" w:y="6408" w:anchorLock="1"/>
        <w:spacing w:line="760" w:lineRule="exact"/>
        <w:ind w:left="-1418"/>
      </w:pPr>
    </w:p>
    <w:p w14:paraId="0A1701B8">
      <w:pPr>
        <w:pStyle w:val="125"/>
        <w:framePr w:w="9639" w:h="6974" w:hRule="exact" w:wrap="around" w:vAnchor="page" w:hAnchor="page" w:x="1419" w:y="6408" w:anchorLock="1"/>
        <w:textAlignment w:val="bottom"/>
        <w:rPr>
          <w:rFonts w:eastAsia="黑体"/>
          <w:szCs w:val="28"/>
        </w:rPr>
      </w:pPr>
    </w:p>
    <w:p w14:paraId="2FA9AF6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BBA1DA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E0FEAA7">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3A9ECD9">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8F0150D">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D6473DA">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1BD741F">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691B487">
      <w:pPr>
        <w:pStyle w:val="91"/>
        <w:spacing w:after="360"/>
      </w:pPr>
      <w:bookmarkStart w:id="21" w:name="BookMark1"/>
      <w:r>
        <w:rPr>
          <w:rFonts w:hint="eastAsia"/>
          <w:spacing w:val="320"/>
        </w:rPr>
        <w:t>目</w:t>
      </w:r>
      <w:r>
        <w:rPr>
          <w:rFonts w:hint="eastAsia"/>
        </w:rPr>
        <w:t>次</w:t>
      </w:r>
    </w:p>
    <w:p w14:paraId="1CE0E7C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"_Toc195086340"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_Toc195086340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7B28177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"_Toc195086341"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_Toc195086341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C18A16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"_Toc195086342"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_Toc195086342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7F47B0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"_Toc195086343"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_Toc195086343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920A57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"_Toc195086344" </w:instrText>
      </w:r>
      <w:r>
        <w:fldChar w:fldCharType="separate"/>
      </w:r>
      <w:r>
        <w:rPr>
          <w:rStyle w:val="32"/>
          <w:rFonts w:hint="eastAsia"/>
        </w:rPr>
        <w:t>4</w:t>
      </w:r>
      <w:r>
        <w:rPr>
          <w:rStyle w:val="32"/>
        </w:rPr>
        <w:t xml:space="preserve"> </w:t>
      </w:r>
      <w:r>
        <w:rPr>
          <w:rStyle w:val="32"/>
          <w:rFonts w:hint="eastAsia"/>
        </w:rPr>
        <w:t xml:space="preserve"> 基本规定</w:t>
      </w:r>
      <w:r>
        <w:rPr>
          <w:rFonts w:hint="eastAsia"/>
        </w:rPr>
        <w:tab/>
      </w:r>
      <w:r>
        <w:rPr>
          <w:rFonts w:hint="eastAsia"/>
        </w:rPr>
        <w:fldChar w:fldCharType="begin"/>
      </w:r>
      <w:r>
        <w:rPr>
          <w:rFonts w:hint="eastAsia"/>
        </w:rPr>
        <w:instrText xml:space="preserve"> </w:instrText>
      </w:r>
      <w:r>
        <w:instrText xml:space="preserve">PAGEREF _Toc195086344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479A67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"_Toc195086345" </w:instrText>
      </w:r>
      <w:r>
        <w:fldChar w:fldCharType="separate"/>
      </w:r>
      <w:r>
        <w:rPr>
          <w:rStyle w:val="32"/>
          <w:rFonts w:hint="eastAsia"/>
        </w:rPr>
        <w:t>5</w:t>
      </w:r>
      <w:r>
        <w:rPr>
          <w:rStyle w:val="32"/>
        </w:rPr>
        <w:t xml:space="preserve"> </w:t>
      </w:r>
      <w:r>
        <w:rPr>
          <w:rStyle w:val="32"/>
          <w:rFonts w:hint="eastAsia" w:ascii="Times New Roman"/>
        </w:rPr>
        <w:t xml:space="preserve"> 材料检验</w:t>
      </w:r>
      <w:r>
        <w:rPr>
          <w:rFonts w:hint="eastAsia"/>
        </w:rPr>
        <w:tab/>
      </w:r>
      <w:r>
        <w:rPr>
          <w:rFonts w:hint="eastAsia"/>
        </w:rPr>
        <w:fldChar w:fldCharType="begin"/>
      </w:r>
      <w:r>
        <w:rPr>
          <w:rFonts w:hint="eastAsia"/>
        </w:rPr>
        <w:instrText xml:space="preserve"> </w:instrText>
      </w:r>
      <w:r>
        <w:instrText xml:space="preserve">PAGEREF _Toc195086345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9F41F5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"_Toc195086346" </w:instrText>
      </w:r>
      <w:r>
        <w:fldChar w:fldCharType="separate"/>
      </w:r>
      <w:r>
        <w:rPr>
          <w:rStyle w:val="32"/>
          <w:rFonts w:hint="eastAsia"/>
        </w:rPr>
        <w:t>6</w:t>
      </w:r>
      <w:r>
        <w:rPr>
          <w:rStyle w:val="32"/>
        </w:rPr>
        <w:t xml:space="preserve"> </w:t>
      </w:r>
      <w:r>
        <w:rPr>
          <w:rStyle w:val="32"/>
          <w:rFonts w:hint="eastAsia" w:ascii="Times New Roman"/>
        </w:rPr>
        <w:t xml:space="preserve"> 屋面工程</w:t>
      </w:r>
      <w:r>
        <w:rPr>
          <w:rFonts w:hint="eastAsia"/>
        </w:rPr>
        <w:tab/>
      </w:r>
      <w:r>
        <w:rPr>
          <w:rFonts w:hint="eastAsia"/>
        </w:rPr>
        <w:fldChar w:fldCharType="begin"/>
      </w:r>
      <w:r>
        <w:rPr>
          <w:rFonts w:hint="eastAsia"/>
        </w:rPr>
        <w:instrText xml:space="preserve"> </w:instrText>
      </w:r>
      <w:r>
        <w:instrText xml:space="preserve">PAGEREF _Toc195086346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562121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"_Toc195086347" </w:instrText>
      </w:r>
      <w:r>
        <w:fldChar w:fldCharType="separate"/>
      </w:r>
      <w:r>
        <w:rPr>
          <w:rStyle w:val="32"/>
          <w:rFonts w:hint="eastAsia"/>
        </w:rPr>
        <w:t>7</w:t>
      </w:r>
      <w:r>
        <w:rPr>
          <w:rStyle w:val="32"/>
        </w:rPr>
        <w:t xml:space="preserve"> </w:t>
      </w:r>
      <w:r>
        <w:rPr>
          <w:rStyle w:val="32"/>
          <w:rFonts w:hint="eastAsia" w:ascii="Times New Roman"/>
        </w:rPr>
        <w:t xml:space="preserve"> 地面工程</w:t>
      </w:r>
      <w:r>
        <w:rPr>
          <w:rFonts w:hint="eastAsia"/>
        </w:rPr>
        <w:tab/>
      </w:r>
      <w:r>
        <w:rPr>
          <w:rFonts w:hint="eastAsia"/>
        </w:rPr>
        <w:fldChar w:fldCharType="begin"/>
      </w:r>
      <w:r>
        <w:rPr>
          <w:rFonts w:hint="eastAsia"/>
        </w:rPr>
        <w:instrText xml:space="preserve"> </w:instrText>
      </w:r>
      <w:r>
        <w:instrText xml:space="preserve">PAGEREF _Toc195086347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E5D920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"_Toc195086348" </w:instrText>
      </w:r>
      <w:r>
        <w:fldChar w:fldCharType="separate"/>
      </w:r>
      <w:r>
        <w:rPr>
          <w:rStyle w:val="32"/>
          <w:rFonts w:hint="eastAsia"/>
        </w:rPr>
        <w:t>8</w:t>
      </w:r>
      <w:r>
        <w:rPr>
          <w:rStyle w:val="32"/>
        </w:rPr>
        <w:t xml:space="preserve"> </w:t>
      </w:r>
      <w:r>
        <w:rPr>
          <w:rStyle w:val="32"/>
          <w:rFonts w:hint="eastAsia" w:ascii="Times New Roman"/>
        </w:rPr>
        <w:t xml:space="preserve"> 验收要求</w:t>
      </w:r>
      <w:r>
        <w:rPr>
          <w:rFonts w:hint="eastAsia"/>
        </w:rPr>
        <w:tab/>
      </w:r>
      <w:r>
        <w:rPr>
          <w:rFonts w:hint="eastAsia"/>
        </w:rPr>
        <w:fldChar w:fldCharType="begin"/>
      </w:r>
      <w:r>
        <w:rPr>
          <w:rFonts w:hint="eastAsia"/>
        </w:rPr>
        <w:instrText xml:space="preserve"> </w:instrText>
      </w:r>
      <w:r>
        <w:instrText xml:space="preserve">PAGEREF _Toc195086348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6B8699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"_Toc195086349" </w:instrText>
      </w:r>
      <w:r>
        <w:fldChar w:fldCharType="separate"/>
      </w:r>
      <w:r>
        <w:rPr>
          <w:rStyle w:val="32"/>
          <w:rFonts w:hint="eastAsia"/>
        </w:rPr>
        <w:t>附录A（资料性）</w:t>
      </w:r>
      <w:r>
        <w:rPr>
          <w:rStyle w:val="32"/>
        </w:rPr>
        <w:t xml:space="preserve"> </w:t>
      </w:r>
      <w:r>
        <w:rPr>
          <w:rStyle w:val="32"/>
          <w:rFonts w:hint="eastAsia"/>
        </w:rPr>
        <w:t xml:space="preserve"> 屋面及地面建设工程质量验收表</w:t>
      </w:r>
      <w:r>
        <w:rPr>
          <w:rFonts w:hint="eastAsia"/>
        </w:rPr>
        <w:tab/>
      </w:r>
      <w:r>
        <w:rPr>
          <w:rFonts w:hint="eastAsia"/>
        </w:rPr>
        <w:fldChar w:fldCharType="begin"/>
      </w:r>
      <w:r>
        <w:rPr>
          <w:rFonts w:hint="eastAsia"/>
        </w:rPr>
        <w:instrText xml:space="preserve"> </w:instrText>
      </w:r>
      <w:r>
        <w:instrText xml:space="preserve">PAGEREF _Toc195086349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BA2A133">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4272C675">
      <w:pPr>
        <w:pStyle w:val="89"/>
        <w:spacing w:before="900" w:after="360"/>
      </w:pPr>
      <w:bookmarkStart w:id="22" w:name="_Toc195086340"/>
      <w:bookmarkStart w:id="23" w:name="BookMark2"/>
      <w:r>
        <w:rPr>
          <w:rFonts w:hint="eastAsia"/>
          <w:spacing w:val="320"/>
        </w:rPr>
        <w:t>前</w:t>
      </w:r>
      <w:r>
        <w:rPr>
          <w:rFonts w:hint="eastAsia"/>
        </w:rPr>
        <w:t>言</w:t>
      </w:r>
      <w:bookmarkEnd w:id="22"/>
    </w:p>
    <w:p w14:paraId="1F571145">
      <w:pPr>
        <w:pStyle w:val="56"/>
        <w:ind w:firstLine="420"/>
      </w:pPr>
      <w:r>
        <w:rPr>
          <w:rFonts w:hint="eastAsia"/>
        </w:rPr>
        <w:t>本文件按照GB/T 1.1—2020《标准化工作导则  第1部分：标准化文件的结构和起草规则》的规定起草。</w:t>
      </w:r>
    </w:p>
    <w:p w14:paraId="77E13CB4">
      <w:pPr>
        <w:pStyle w:val="56"/>
        <w:ind w:firstLine="420"/>
      </w:pPr>
      <w:r>
        <w:rPr>
          <w:rFonts w:hint="eastAsia"/>
        </w:rPr>
        <w:t>请注意本文件的某些内容可能涉及专利。本文件的发布机构不承担识别专利的责任。</w:t>
      </w:r>
    </w:p>
    <w:p w14:paraId="1607FB48">
      <w:pPr>
        <w:pStyle w:val="56"/>
        <w:ind w:firstLine="420"/>
      </w:pPr>
      <w:r>
        <w:rPr>
          <w:rFonts w:hint="eastAsia"/>
        </w:rPr>
        <w:t>本文件由浙江佑融建设有限公司提出。</w:t>
      </w:r>
    </w:p>
    <w:p w14:paraId="63F13E7B">
      <w:pPr>
        <w:pStyle w:val="56"/>
        <w:ind w:firstLine="420"/>
      </w:pPr>
      <w:r>
        <w:rPr>
          <w:rFonts w:hint="eastAsia"/>
        </w:rPr>
        <w:t>本文件由中国中小企业协会归口。</w:t>
      </w:r>
    </w:p>
    <w:p w14:paraId="70DC0B26">
      <w:pPr>
        <w:pStyle w:val="56"/>
        <w:ind w:firstLine="420"/>
        <w:rPr>
          <w:rFonts w:hint="eastAsia" w:eastAsia="宋体"/>
          <w:lang w:eastAsia="zh-CN"/>
        </w:rPr>
      </w:pPr>
      <w:r>
        <w:rPr>
          <w:rFonts w:hint="eastAsia"/>
        </w:rPr>
        <w:t>本文件起草单位：浙江佑融建设有限公司</w:t>
      </w:r>
      <w:r>
        <w:rPr>
          <w:rFonts w:hint="eastAsia"/>
          <w:lang w:eastAsia="zh-CN"/>
        </w:rPr>
        <w:t>。</w:t>
      </w:r>
      <w:bookmarkStart w:id="58" w:name="_GoBack"/>
      <w:bookmarkEnd w:id="58"/>
    </w:p>
    <w:p w14:paraId="45C24007">
      <w:pPr>
        <w:pStyle w:val="56"/>
        <w:ind w:firstLine="420"/>
      </w:pPr>
      <w:r>
        <w:rPr>
          <w:rFonts w:hint="eastAsia"/>
        </w:rPr>
        <w:t>本文件主要起草人：</w:t>
      </w:r>
    </w:p>
    <w:p w14:paraId="7EB8CFE5">
      <w:pPr>
        <w:pStyle w:val="56"/>
        <w:ind w:firstLine="420"/>
      </w:pPr>
    </w:p>
    <w:p w14:paraId="07EE112E">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3"/>
    <w:p w14:paraId="1C1CA1E8">
      <w:pPr>
        <w:spacing w:line="20" w:lineRule="exact"/>
        <w:jc w:val="center"/>
        <w:rPr>
          <w:rFonts w:hint="eastAsia" w:ascii="黑体" w:hAnsi="黑体" w:eastAsia="黑体"/>
          <w:sz w:val="32"/>
          <w:szCs w:val="32"/>
        </w:rPr>
      </w:pPr>
      <w:bookmarkStart w:id="24" w:name="BookMark4"/>
    </w:p>
    <w:p w14:paraId="117BF031">
      <w:pPr>
        <w:spacing w:line="20" w:lineRule="exact"/>
        <w:jc w:val="center"/>
        <w:rPr>
          <w:rFonts w:hint="eastAsia" w:ascii="黑体" w:hAnsi="黑体" w:eastAsia="黑体"/>
          <w:sz w:val="32"/>
          <w:szCs w:val="32"/>
        </w:rPr>
      </w:pPr>
    </w:p>
    <w:sdt>
      <w:sdtPr>
        <w:tag w:val="NEW_STAND_NAME"/>
        <w:id w:val="595910757"/>
        <w:lock w:val="sdtLocked"/>
        <w:placeholder>
          <w:docPart w:val="5264810E23FF4AD2B1AA48F53A617CEF"/>
        </w:placeholder>
      </w:sdtPr>
      <w:sdtContent>
        <w:p w14:paraId="5ABA3009">
          <w:pPr>
            <w:pStyle w:val="177"/>
            <w:spacing w:before="2" w:beforeLines="1" w:after="528" w:afterLines="220"/>
            <w:rPr>
              <w:rFonts w:hint="eastAsia"/>
            </w:rPr>
          </w:pPr>
          <w:bookmarkStart w:id="25" w:name="NEW_STAND_NAME"/>
          <w:r>
            <w:rPr>
              <w:rFonts w:hint="eastAsia"/>
            </w:rPr>
            <w:t>建设工程施工质量验收规范 第2部分：屋面及地面工程</w:t>
          </w:r>
        </w:p>
      </w:sdtContent>
    </w:sdt>
    <w:bookmarkEnd w:id="25"/>
    <w:p w14:paraId="33D1B7DD">
      <w:pPr>
        <w:pStyle w:val="104"/>
        <w:spacing w:before="240" w:after="240"/>
      </w:pPr>
      <w:bookmarkStart w:id="26" w:name="_Toc26718930"/>
      <w:bookmarkStart w:id="27" w:name="_Toc26648465"/>
      <w:bookmarkStart w:id="28" w:name="_Toc195086341"/>
      <w:bookmarkStart w:id="29" w:name="_Toc97192964"/>
      <w:bookmarkStart w:id="30" w:name="_Toc24884218"/>
      <w:bookmarkStart w:id="31" w:name="_Toc17233333"/>
      <w:bookmarkStart w:id="32" w:name="_Toc17233325"/>
      <w:bookmarkStart w:id="33" w:name="_Toc26986530"/>
      <w:bookmarkStart w:id="34" w:name="_Toc26986771"/>
      <w:bookmarkStart w:id="35" w:name="_Toc24884211"/>
      <w:bookmarkStart w:id="36" w:name="_Hlk195086388"/>
      <w:r>
        <w:rPr>
          <w:rFonts w:hint="eastAsia"/>
        </w:rPr>
        <w:t>范围</w:t>
      </w:r>
      <w:bookmarkEnd w:id="26"/>
      <w:bookmarkEnd w:id="27"/>
      <w:bookmarkEnd w:id="28"/>
      <w:bookmarkEnd w:id="29"/>
      <w:bookmarkEnd w:id="30"/>
      <w:bookmarkEnd w:id="31"/>
      <w:bookmarkEnd w:id="32"/>
      <w:bookmarkEnd w:id="33"/>
      <w:bookmarkEnd w:id="34"/>
      <w:bookmarkEnd w:id="35"/>
    </w:p>
    <w:p w14:paraId="4A322326">
      <w:pPr>
        <w:pStyle w:val="56"/>
        <w:ind w:firstLine="420"/>
      </w:pPr>
      <w:bookmarkStart w:id="37" w:name="_Toc17233326"/>
      <w:bookmarkStart w:id="38" w:name="_Toc17233334"/>
      <w:bookmarkStart w:id="39" w:name="_Toc24884219"/>
      <w:bookmarkStart w:id="40" w:name="_Toc24884212"/>
      <w:bookmarkStart w:id="41" w:name="_Toc26648466"/>
      <w:r>
        <w:rPr>
          <w:rFonts w:hint="eastAsia"/>
        </w:rPr>
        <w:t>本文件规定了屋面及地面工程施工质量验收的术语和定义、基本规定、材料检验、屋面工程、地面工程、验收要求。</w:t>
      </w:r>
    </w:p>
    <w:p w14:paraId="4DCFC19C">
      <w:pPr>
        <w:pStyle w:val="56"/>
        <w:ind w:firstLine="420"/>
      </w:pPr>
      <w:r>
        <w:rPr>
          <w:rFonts w:hint="eastAsia"/>
        </w:rPr>
        <w:t>本文件适用于屋面及地面工程施工质量验收管理。</w:t>
      </w:r>
    </w:p>
    <w:p w14:paraId="5AEDDD92">
      <w:pPr>
        <w:pStyle w:val="104"/>
        <w:spacing w:before="240" w:after="240"/>
      </w:pPr>
      <w:bookmarkStart w:id="42" w:name="_Toc26986531"/>
      <w:bookmarkStart w:id="43" w:name="_Toc97192965"/>
      <w:bookmarkStart w:id="44" w:name="_Toc26986772"/>
      <w:bookmarkStart w:id="45" w:name="_Toc195086342"/>
      <w:bookmarkStart w:id="46" w:name="_Toc26718931"/>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23E1220BCC09448E9D9500B3EA689B7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25A1350">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A326652">
      <w:pPr>
        <w:pStyle w:val="56"/>
        <w:ind w:firstLine="420"/>
      </w:pPr>
      <w:r>
        <w:t>GB 50016</w:t>
      </w:r>
      <w:r>
        <w:rPr>
          <w:rFonts w:hint="eastAsia"/>
        </w:rPr>
        <w:t xml:space="preserve"> 建筑设计防火规范</w:t>
      </w:r>
    </w:p>
    <w:p w14:paraId="58AB160D">
      <w:pPr>
        <w:pStyle w:val="56"/>
        <w:ind w:firstLine="420"/>
      </w:pPr>
      <w:r>
        <w:t>GB 55037</w:t>
      </w:r>
      <w:r>
        <w:rPr>
          <w:rFonts w:hint="eastAsia"/>
        </w:rPr>
        <w:t xml:space="preserve"> 建筑防火通用规范</w:t>
      </w:r>
    </w:p>
    <w:p w14:paraId="04A3C5C6">
      <w:pPr>
        <w:pStyle w:val="56"/>
        <w:ind w:firstLine="420"/>
      </w:pPr>
      <w:r>
        <w:t>JGJ 142</w:t>
      </w:r>
      <w:r>
        <w:rPr>
          <w:rFonts w:hint="eastAsia"/>
        </w:rPr>
        <w:t xml:space="preserve"> 辐射供暖供冷技术规程</w:t>
      </w:r>
    </w:p>
    <w:p w14:paraId="19E6EB03">
      <w:pPr>
        <w:pStyle w:val="104"/>
        <w:spacing w:before="240" w:after="240"/>
      </w:pPr>
      <w:bookmarkStart w:id="47" w:name="_Toc195086343"/>
      <w:bookmarkStart w:id="48" w:name="_Toc97192966"/>
      <w:r>
        <w:rPr>
          <w:rFonts w:hint="eastAsia"/>
          <w:szCs w:val="21"/>
        </w:rPr>
        <w:t>术语和定义</w:t>
      </w:r>
      <w:bookmarkEnd w:id="47"/>
      <w:bookmarkEnd w:id="48"/>
    </w:p>
    <w:sdt>
      <w:sdtPr>
        <w:id w:val="-1909835108"/>
        <w:placeholder>
          <w:docPart w:val="F731D98CE8B14C1B96996E983ACBBE7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D2A0C4">
          <w:pPr>
            <w:pStyle w:val="56"/>
            <w:ind w:firstLine="420"/>
          </w:pPr>
          <w:bookmarkStart w:id="49" w:name="_Toc26986532"/>
          <w:bookmarkEnd w:id="49"/>
          <w:r>
            <w:t>下列术语和定义适用于本文件。</w:t>
          </w:r>
        </w:p>
      </w:sdtContent>
    </w:sdt>
    <w:p w14:paraId="4157AAC2">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进场验收 site acceptance</w:t>
      </w:r>
    </w:p>
    <w:p w14:paraId="0D143DB9">
      <w:pPr>
        <w:pStyle w:val="56"/>
        <w:ind w:firstLine="420"/>
      </w:pPr>
      <w:r>
        <w:rPr>
          <w:rFonts w:hint="eastAsia"/>
        </w:rPr>
        <w:t>对进入施工现场的材料、设备等进行外观质量检查和规格、型号、技术参数及质量证明文件核查并形成相应验收记录的活动。</w:t>
      </w:r>
    </w:p>
    <w:p w14:paraId="5C90A737">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检验 inspection</w:t>
      </w:r>
    </w:p>
    <w:p w14:paraId="26CA10B1">
      <w:pPr>
        <w:pStyle w:val="56"/>
        <w:ind w:firstLine="420"/>
      </w:pPr>
      <w:r>
        <w:rPr>
          <w:rFonts w:hint="eastAsia"/>
        </w:rPr>
        <w:t>对被检验项目的特征、性能进行量测、检查、试验等，并将结果与标准或设计规定的要求进行比较，以确定项目每项性能是否合格的活动。</w:t>
      </w:r>
    </w:p>
    <w:p w14:paraId="30EF2F77">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复验 repeat testing</w:t>
      </w:r>
    </w:p>
    <w:p w14:paraId="68727A7A">
      <w:pPr>
        <w:pStyle w:val="56"/>
        <w:ind w:firstLine="420"/>
      </w:pPr>
      <w:r>
        <w:rPr>
          <w:rFonts w:hint="eastAsia"/>
        </w:rPr>
        <w:t>进入施工现场的材料、设备等在进场验收合格的基础上，按照有关规定从施工现场随机抽样，送至具备相应资质的检测机构进行部分或全部性能参数检验的活动。</w:t>
      </w:r>
    </w:p>
    <w:p w14:paraId="0AD185C5">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见证取样检验 witness sampling inspection</w:t>
      </w:r>
    </w:p>
    <w:p w14:paraId="0D6E4E68">
      <w:pPr>
        <w:pStyle w:val="56"/>
        <w:ind w:firstLine="420"/>
      </w:pPr>
      <w:r>
        <w:rPr>
          <w:rFonts w:hint="eastAsia"/>
        </w:rPr>
        <w:t>在建设单位或工程监理人员的见证下，由施工单位的取样员按照国家有关技术标准、规范的规定，在施工现场对涉及工程结构安全、节能环保和主要使用功能的试块、试件及材料进行随机取样，经见证人员、取样人员共同送至具备相应检测资质的工程质量检测机构进行检测的活动。</w:t>
      </w:r>
    </w:p>
    <w:p w14:paraId="77FEB6B4">
      <w:pPr>
        <w:pStyle w:val="104"/>
        <w:spacing w:before="240" w:after="240"/>
      </w:pPr>
      <w:bookmarkStart w:id="50" w:name="_Toc195086344"/>
      <w:r>
        <w:rPr>
          <w:rFonts w:hint="eastAsia"/>
        </w:rPr>
        <w:t>基本规定</w:t>
      </w:r>
      <w:bookmarkEnd w:id="50"/>
    </w:p>
    <w:p w14:paraId="6D276877">
      <w:pPr>
        <w:pStyle w:val="105"/>
        <w:spacing w:before="120" w:after="120"/>
      </w:pPr>
      <w:r>
        <w:rPr>
          <w:rFonts w:hint="eastAsia"/>
        </w:rPr>
        <w:t>屋面节能工程</w:t>
      </w:r>
    </w:p>
    <w:p w14:paraId="157FB59F">
      <w:pPr>
        <w:pStyle w:val="165"/>
      </w:pPr>
      <w:r>
        <w:rPr>
          <w:rFonts w:hint="eastAsia"/>
        </w:rPr>
        <w:t>屋面节能工程应在基层质量验收合格后进行施工，施工过程中应及时进行质量检查、隐蔽工程验收和检验批验收，施工完成后应进行屋面节能分项工程验收。</w:t>
      </w:r>
    </w:p>
    <w:p w14:paraId="1C58CF26">
      <w:pPr>
        <w:pStyle w:val="165"/>
      </w:pPr>
      <w:r>
        <w:rPr>
          <w:rFonts w:hint="eastAsia"/>
        </w:rPr>
        <w:t>屋面节能工程施工中应对下列隐蔽部位或内容在隐蔽前进行验收，并应有详细的文字记录和必要的图像资料：</w:t>
      </w:r>
    </w:p>
    <w:p w14:paraId="160FA04D">
      <w:pPr>
        <w:pStyle w:val="132"/>
      </w:pPr>
      <w:r>
        <w:rPr>
          <w:rFonts w:hint="eastAsia"/>
        </w:rPr>
        <w:t>基层及其表面处理；</w:t>
      </w:r>
    </w:p>
    <w:p w14:paraId="708565FD">
      <w:pPr>
        <w:pStyle w:val="132"/>
      </w:pPr>
      <w:r>
        <w:rPr>
          <w:rFonts w:hint="eastAsia"/>
        </w:rPr>
        <w:t>保温材料的种类、厚度、保温层的敷设方式；板材缝隙填充质量；</w:t>
      </w:r>
    </w:p>
    <w:p w14:paraId="48A687B5">
      <w:pPr>
        <w:pStyle w:val="132"/>
      </w:pPr>
      <w:r>
        <w:rPr>
          <w:rFonts w:hint="eastAsia"/>
        </w:rPr>
        <w:t>屋面热桥部位处理；</w:t>
      </w:r>
    </w:p>
    <w:p w14:paraId="37B0FAB4">
      <w:pPr>
        <w:pStyle w:val="132"/>
      </w:pPr>
      <w:r>
        <w:rPr>
          <w:rFonts w:hint="eastAsia"/>
        </w:rPr>
        <w:t>隔汽层。</w:t>
      </w:r>
    </w:p>
    <w:p w14:paraId="1B8E9DF7">
      <w:pPr>
        <w:pStyle w:val="165"/>
        <w:rPr>
          <w:rFonts w:ascii="Times New Roman"/>
        </w:rPr>
      </w:pPr>
      <w:r>
        <w:rPr>
          <w:rFonts w:ascii="Times New Roman"/>
        </w:rPr>
        <w:t>屋面保温隔热层施工完成后，应及时进行后续施工或加以覆盖。</w:t>
      </w:r>
    </w:p>
    <w:p w14:paraId="494EC6A6">
      <w:pPr>
        <w:pStyle w:val="165"/>
        <w:rPr>
          <w:rFonts w:ascii="Times New Roman"/>
        </w:rPr>
      </w:pPr>
      <w:r>
        <w:rPr>
          <w:rFonts w:ascii="Times New Roman"/>
        </w:rPr>
        <w:t>屋面节能分项工程检验批的划分，应符合下列规定：</w:t>
      </w:r>
    </w:p>
    <w:p w14:paraId="04C32A17">
      <w:pPr>
        <w:pStyle w:val="132"/>
        <w:rPr>
          <w:rFonts w:ascii="Times New Roman"/>
        </w:rPr>
      </w:pPr>
      <w:r>
        <w:rPr>
          <w:rFonts w:ascii="Times New Roman"/>
        </w:rPr>
        <w:t>采用相同材料、工艺和施工做法的屋面，按扣除天窗、采光顶后的屋面面积每1 000 m</w:t>
      </w:r>
      <w:r>
        <w:rPr>
          <w:rFonts w:ascii="Times New Roman"/>
          <w:vertAlign w:val="superscript"/>
        </w:rPr>
        <w:t>2</w:t>
      </w:r>
      <w:r>
        <w:rPr>
          <w:rFonts w:ascii="Times New Roman"/>
        </w:rPr>
        <w:t>划分为一个检验批；</w:t>
      </w:r>
    </w:p>
    <w:p w14:paraId="6201B3EB">
      <w:pPr>
        <w:pStyle w:val="132"/>
        <w:rPr>
          <w:rFonts w:ascii="Times New Roman"/>
        </w:rPr>
      </w:pPr>
      <w:r>
        <w:rPr>
          <w:rFonts w:ascii="Times New Roman"/>
        </w:rPr>
        <w:t>检验批的划分也可根据与施工流程相一致且方便施工与验收的原则，由施工单位与监理单位双方协商确定。</w:t>
      </w:r>
    </w:p>
    <w:p w14:paraId="28D3ABF6">
      <w:pPr>
        <w:pStyle w:val="105"/>
        <w:spacing w:before="120" w:after="120"/>
        <w:rPr>
          <w:rFonts w:ascii="Times New Roman"/>
        </w:rPr>
      </w:pPr>
      <w:r>
        <w:rPr>
          <w:rFonts w:ascii="Times New Roman"/>
        </w:rPr>
        <w:t>地面节能工程</w:t>
      </w:r>
    </w:p>
    <w:p w14:paraId="58C8536B">
      <w:pPr>
        <w:pStyle w:val="165"/>
        <w:rPr>
          <w:rFonts w:ascii="Times New Roman"/>
        </w:rPr>
      </w:pPr>
      <w:r>
        <w:rPr>
          <w:rFonts w:ascii="Times New Roman"/>
        </w:rPr>
        <w:t>地面节能工程施工应在基层质量验收合格后进行。施工过程中应及时进行质量检查、隐蔽工程验收和检验批验收，施工完成后应进行地面节能分项工程验收。</w:t>
      </w:r>
    </w:p>
    <w:p w14:paraId="4A34A993">
      <w:pPr>
        <w:pStyle w:val="165"/>
        <w:rPr>
          <w:rFonts w:ascii="Times New Roman"/>
        </w:rPr>
      </w:pPr>
      <w:r>
        <w:rPr>
          <w:rFonts w:ascii="Times New Roman"/>
        </w:rPr>
        <w:t>地面节能工程施工中应对下列隐蔽部位或内容在隐蔽前进行验收，并应有详细的文字记录和必要的图像资料：</w:t>
      </w:r>
    </w:p>
    <w:p w14:paraId="615A5779">
      <w:pPr>
        <w:pStyle w:val="132"/>
        <w:rPr>
          <w:rFonts w:ascii="Times New Roman"/>
        </w:rPr>
      </w:pPr>
      <w:r>
        <w:rPr>
          <w:rFonts w:ascii="Times New Roman"/>
        </w:rPr>
        <w:t>基层及其表面处理；</w:t>
      </w:r>
    </w:p>
    <w:p w14:paraId="61DAAC73">
      <w:pPr>
        <w:pStyle w:val="132"/>
        <w:rPr>
          <w:rFonts w:ascii="Times New Roman"/>
        </w:rPr>
      </w:pPr>
      <w:r>
        <w:rPr>
          <w:rFonts w:ascii="Times New Roman"/>
        </w:rPr>
        <w:t>保温材料种类和厚度；</w:t>
      </w:r>
    </w:p>
    <w:p w14:paraId="1D169C69">
      <w:pPr>
        <w:pStyle w:val="132"/>
        <w:rPr>
          <w:rFonts w:ascii="Times New Roman"/>
        </w:rPr>
      </w:pPr>
      <w:r>
        <w:rPr>
          <w:rFonts w:ascii="Times New Roman"/>
        </w:rPr>
        <w:t>保温材料粘结；</w:t>
      </w:r>
    </w:p>
    <w:p w14:paraId="077B1973">
      <w:pPr>
        <w:pStyle w:val="132"/>
        <w:rPr>
          <w:rFonts w:ascii="Times New Roman"/>
        </w:rPr>
      </w:pPr>
      <w:r>
        <w:rPr>
          <w:rFonts w:ascii="Times New Roman"/>
        </w:rPr>
        <w:t>地面热桥部位处理。</w:t>
      </w:r>
    </w:p>
    <w:p w14:paraId="188C1830">
      <w:pPr>
        <w:pStyle w:val="165"/>
        <w:rPr>
          <w:rFonts w:ascii="Times New Roman"/>
        </w:rPr>
      </w:pPr>
      <w:r>
        <w:rPr>
          <w:rFonts w:ascii="Times New Roman"/>
        </w:rPr>
        <w:t>地面节能分项工程检验批的划分，应符合下列规定：</w:t>
      </w:r>
    </w:p>
    <w:p w14:paraId="0190E7D4">
      <w:pPr>
        <w:pStyle w:val="132"/>
        <w:rPr>
          <w:rFonts w:ascii="Times New Roman"/>
        </w:rPr>
      </w:pPr>
      <w:r>
        <w:rPr>
          <w:rFonts w:ascii="Times New Roman"/>
        </w:rPr>
        <w:t>采用相同材料、工艺和施工做法的地面，按地面面积每1 000 m</w:t>
      </w:r>
      <w:r>
        <w:rPr>
          <w:rFonts w:ascii="Times New Roman"/>
          <w:vertAlign w:val="superscript"/>
        </w:rPr>
        <w:t>2</w:t>
      </w:r>
      <w:r>
        <w:rPr>
          <w:rFonts w:ascii="Times New Roman"/>
        </w:rPr>
        <w:t>划分为一个检验批；</w:t>
      </w:r>
    </w:p>
    <w:p w14:paraId="128C0DD2">
      <w:pPr>
        <w:pStyle w:val="132"/>
        <w:rPr>
          <w:rFonts w:ascii="Times New Roman"/>
        </w:rPr>
      </w:pPr>
      <w:r>
        <w:rPr>
          <w:rFonts w:ascii="Times New Roman"/>
        </w:rPr>
        <w:t>检验批的划分也可根据与施工流程相一致且方便施工与验收的原则，由施工单位与监理单位双方协商确定。</w:t>
      </w:r>
    </w:p>
    <w:p w14:paraId="76684223">
      <w:pPr>
        <w:pStyle w:val="104"/>
        <w:spacing w:before="240" w:after="240"/>
        <w:rPr>
          <w:rFonts w:ascii="Times New Roman"/>
        </w:rPr>
      </w:pPr>
      <w:bookmarkStart w:id="51" w:name="_Toc195086345"/>
      <w:r>
        <w:rPr>
          <w:rFonts w:ascii="Times New Roman"/>
        </w:rPr>
        <w:t>材料检验</w:t>
      </w:r>
      <w:bookmarkEnd w:id="51"/>
    </w:p>
    <w:p w14:paraId="11EEBE5D">
      <w:pPr>
        <w:pStyle w:val="56"/>
        <w:ind w:firstLine="420"/>
        <w:rPr>
          <w:rFonts w:ascii="Times New Roman"/>
        </w:rPr>
      </w:pPr>
      <w:r>
        <w:rPr>
          <w:rFonts w:ascii="Times New Roman"/>
        </w:rPr>
        <w:t>材料、构件和设备的进场验收应符合下列规定：</w:t>
      </w:r>
    </w:p>
    <w:p w14:paraId="74436FE1">
      <w:pPr>
        <w:pStyle w:val="132"/>
        <w:rPr>
          <w:rFonts w:ascii="Times New Roman"/>
        </w:rPr>
      </w:pPr>
      <w:r>
        <w:rPr>
          <w:rFonts w:ascii="Times New Roman"/>
        </w:rPr>
        <w:t>应对材料、构件和设备的品种、规格、包装、外观等进行检查验收，并应形成相应的验收记录。</w:t>
      </w:r>
    </w:p>
    <w:p w14:paraId="220F5BA5">
      <w:pPr>
        <w:pStyle w:val="132"/>
        <w:rPr>
          <w:rFonts w:ascii="Times New Roman"/>
        </w:rPr>
      </w:pPr>
      <w:r>
        <w:rPr>
          <w:rFonts w:ascii="Times New Roman"/>
        </w:rPr>
        <w:t>应对材料、构件和设备的质量证明文件进行核查，核查记录应纳入工程技术档案。进入施工现场的材料、构件和设备均应具有出厂合格证、中文说明书及相关性能检测报告。</w:t>
      </w:r>
    </w:p>
    <w:p w14:paraId="434A26DE">
      <w:pPr>
        <w:pStyle w:val="132"/>
        <w:rPr>
          <w:rFonts w:ascii="Times New Roman"/>
        </w:rPr>
      </w:pPr>
      <w:r>
        <w:rPr>
          <w:rFonts w:ascii="Times New Roman"/>
        </w:rPr>
        <w:t>涉及安全、节能、绿色性能、环境保护和主要使用功能的材料、构件和设备，应按规定在施工现场随机抽样复验，且复验应为见证取样检验。当复验的结果不合格时，该材料、构件和设备不得使用。</w:t>
      </w:r>
    </w:p>
    <w:p w14:paraId="0F6880B0">
      <w:pPr>
        <w:pStyle w:val="132"/>
        <w:rPr>
          <w:rFonts w:ascii="Times New Roman"/>
        </w:rPr>
      </w:pPr>
      <w:r>
        <w:rPr>
          <w:rFonts w:ascii="Times New Roman"/>
        </w:rPr>
        <w:t>在同一建设工程项目中，同厂家、同类型、同规格的建筑材料、构件和设备，当获得绿色建材产品认证或连续三次见证取样检验均一次检验合格时，其检验批的容量可扩大一倍，且仅可扩大一倍。扩大检验批后的检验中出现不合格情况时，应按扩大前的检验批重新验收，且该产品不得再次扩大检验批容量。</w:t>
      </w:r>
    </w:p>
    <w:p w14:paraId="3BA16995">
      <w:pPr>
        <w:pStyle w:val="104"/>
        <w:spacing w:before="240" w:after="240"/>
        <w:rPr>
          <w:rFonts w:ascii="Times New Roman"/>
        </w:rPr>
      </w:pPr>
      <w:bookmarkStart w:id="52" w:name="_Toc195086346"/>
      <w:r>
        <w:rPr>
          <w:rFonts w:ascii="Times New Roman"/>
        </w:rPr>
        <w:t>屋面工程</w:t>
      </w:r>
      <w:bookmarkEnd w:id="52"/>
    </w:p>
    <w:p w14:paraId="4F135107">
      <w:pPr>
        <w:pStyle w:val="105"/>
        <w:spacing w:before="120" w:after="120"/>
        <w:rPr>
          <w:rFonts w:ascii="Times New Roman"/>
        </w:rPr>
      </w:pPr>
      <w:r>
        <w:rPr>
          <w:rFonts w:ascii="Times New Roman"/>
        </w:rPr>
        <w:t>主控项目</w:t>
      </w:r>
    </w:p>
    <w:p w14:paraId="02B31925">
      <w:pPr>
        <w:pStyle w:val="165"/>
        <w:rPr>
          <w:rFonts w:ascii="Times New Roman"/>
        </w:rPr>
      </w:pPr>
      <w:r>
        <w:rPr>
          <w:rFonts w:ascii="Times New Roman"/>
        </w:rPr>
        <w:t>屋面节能工程使用的保温隔热材料、构件应进行进场验收，验收结果应经建设单位或监理单位代表检查认可，且应形成相应的验收记录。各种材料和构件的质量证明文件与相关技术资料应齐全，并应符合国家现行有关标准的规定和满足设计要求。</w:t>
      </w:r>
    </w:p>
    <w:p w14:paraId="2BD85B09">
      <w:pPr>
        <w:pStyle w:val="132"/>
        <w:rPr>
          <w:rFonts w:ascii="Times New Roman"/>
        </w:rPr>
      </w:pPr>
      <w:r>
        <w:rPr>
          <w:rFonts w:ascii="Times New Roman"/>
        </w:rPr>
        <w:t>检验方法：观察、尺量检查，核查质量证明文件。</w:t>
      </w:r>
    </w:p>
    <w:p w14:paraId="18195201">
      <w:pPr>
        <w:pStyle w:val="132"/>
        <w:rPr>
          <w:rFonts w:ascii="Times New Roman"/>
        </w:rPr>
      </w:pPr>
      <w:r>
        <w:rPr>
          <w:rFonts w:ascii="Times New Roman"/>
        </w:rPr>
        <w:t>检查数量：按进场批次，每批随机抽取3个试样进行检查；质量证明文件应按其出厂检验批进行核查。</w:t>
      </w:r>
    </w:p>
    <w:p w14:paraId="70CF4BCC">
      <w:pPr>
        <w:pStyle w:val="165"/>
        <w:rPr>
          <w:rFonts w:ascii="Times New Roman"/>
        </w:rPr>
      </w:pPr>
      <w:r>
        <w:rPr>
          <w:rFonts w:ascii="Times New Roman"/>
        </w:rPr>
        <w:t>屋面节能工程使用的材料进场时，应对保温隔热材料的导热系数或热阻、密度、压缩强度或抗压强度、吸水率、燃烧性能进行复验，且复验应为见证取样检验。</w:t>
      </w:r>
    </w:p>
    <w:p w14:paraId="0036045E">
      <w:pPr>
        <w:pStyle w:val="132"/>
        <w:rPr>
          <w:rFonts w:ascii="Times New Roman"/>
        </w:rPr>
      </w:pPr>
      <w:r>
        <w:rPr>
          <w:rFonts w:ascii="Times New Roman"/>
        </w:rPr>
        <w:t>检验方法：核查质量证明文件，随机抽样检验，核查复验报告，其中：导热系数或热阻、密度、燃烧性能应在同一个报告中。</w:t>
      </w:r>
    </w:p>
    <w:p w14:paraId="39154442">
      <w:pPr>
        <w:pStyle w:val="132"/>
        <w:rPr>
          <w:rFonts w:ascii="Times New Roman"/>
        </w:rPr>
      </w:pPr>
      <w:r>
        <w:rPr>
          <w:rFonts w:ascii="Times New Roman"/>
        </w:rPr>
        <w:t>检查数量：同厂家、同品种产品，扣除天窗、采光顶后的屋面面积在1 000 m²以内时应复验1次；面积每增加1 000 m</w:t>
      </w:r>
      <w:r>
        <w:rPr>
          <w:rFonts w:ascii="Times New Roman"/>
          <w:vertAlign w:val="superscript"/>
        </w:rPr>
        <w:t>2</w:t>
      </w:r>
      <w:r>
        <w:rPr>
          <w:rFonts w:ascii="Times New Roman"/>
        </w:rPr>
        <w:t>应增加复验1次。同工程项目、同施工单位且同期施工的多个单位工程，可合并计算抽检面积。当符合本文件第5章的规定时，检验批容量可以扩大一倍。</w:t>
      </w:r>
    </w:p>
    <w:p w14:paraId="148B4348">
      <w:pPr>
        <w:pStyle w:val="165"/>
        <w:rPr>
          <w:rFonts w:ascii="Times New Roman"/>
        </w:rPr>
      </w:pPr>
      <w:r>
        <w:rPr>
          <w:rFonts w:ascii="Times New Roman"/>
        </w:rPr>
        <w:t>屋面保温隔热层的敷设方式、厚度、缝隙填充质量及屋面热桥部位的保温隔热做法，应符合有关标准的规定和满足设计要求。</w:t>
      </w:r>
    </w:p>
    <w:p w14:paraId="3DA0D1C9">
      <w:pPr>
        <w:pStyle w:val="132"/>
        <w:rPr>
          <w:rFonts w:ascii="Times New Roman"/>
        </w:rPr>
      </w:pPr>
      <w:r>
        <w:rPr>
          <w:rFonts w:ascii="Times New Roman"/>
        </w:rPr>
        <w:t>检验方法：观察、尺量检查。</w:t>
      </w:r>
    </w:p>
    <w:p w14:paraId="5D9CE170">
      <w:pPr>
        <w:pStyle w:val="132"/>
        <w:rPr>
          <w:rFonts w:ascii="Times New Roman"/>
        </w:rPr>
      </w:pPr>
      <w:r>
        <w:rPr>
          <w:rFonts w:ascii="Times New Roman"/>
        </w:rPr>
        <w:t>检查数量：每个检验批抽查3处，每处10 m²。</w:t>
      </w:r>
    </w:p>
    <w:p w14:paraId="3F8F1CEF">
      <w:pPr>
        <w:pStyle w:val="165"/>
        <w:rPr>
          <w:rFonts w:ascii="Times New Roman"/>
        </w:rPr>
      </w:pPr>
      <w:r>
        <w:rPr>
          <w:rFonts w:ascii="Times New Roman"/>
        </w:rPr>
        <w:t>屋面的通风隔热架空层，其架空高度、安装方式、通风口位置及尺寸应满足设计及有关标准的要求。架空层内不得有杂物。架空面层应完整，不得有断裂和露筋等缺陷。</w:t>
      </w:r>
    </w:p>
    <w:p w14:paraId="7055D889">
      <w:pPr>
        <w:pStyle w:val="132"/>
        <w:rPr>
          <w:rFonts w:ascii="Times New Roman"/>
        </w:rPr>
      </w:pPr>
      <w:r>
        <w:rPr>
          <w:rFonts w:ascii="Times New Roman"/>
        </w:rPr>
        <w:t>检验方法：观察、尺量检查。</w:t>
      </w:r>
    </w:p>
    <w:p w14:paraId="2860E633">
      <w:pPr>
        <w:pStyle w:val="132"/>
        <w:rPr>
          <w:rFonts w:ascii="Times New Roman"/>
        </w:rPr>
      </w:pPr>
      <w:r>
        <w:rPr>
          <w:rFonts w:ascii="Times New Roman"/>
        </w:rPr>
        <w:t>检查数量：每个检验批抽查3处，每处10 m²。</w:t>
      </w:r>
    </w:p>
    <w:p w14:paraId="5023F1DC">
      <w:pPr>
        <w:pStyle w:val="165"/>
        <w:rPr>
          <w:rFonts w:ascii="Times New Roman"/>
        </w:rPr>
      </w:pPr>
      <w:r>
        <w:rPr>
          <w:rFonts w:ascii="Times New Roman"/>
        </w:rPr>
        <w:t>屋面的隔汽层位置、材料及构造应满足设计要求，隔汽层应完整、严密，穿透隔汽层处应采取密封措施。</w:t>
      </w:r>
    </w:p>
    <w:p w14:paraId="0E02679B">
      <w:pPr>
        <w:pStyle w:val="132"/>
        <w:rPr>
          <w:rFonts w:ascii="Times New Roman"/>
        </w:rPr>
      </w:pPr>
      <w:r>
        <w:rPr>
          <w:rFonts w:ascii="Times New Roman"/>
        </w:rPr>
        <w:t>检验方法：观察检查；核查隐蔽工程验收记录。</w:t>
      </w:r>
    </w:p>
    <w:p w14:paraId="0D4D6141">
      <w:pPr>
        <w:pStyle w:val="132"/>
        <w:rPr>
          <w:rFonts w:ascii="Times New Roman"/>
        </w:rPr>
      </w:pPr>
      <w:r>
        <w:rPr>
          <w:rFonts w:ascii="Times New Roman"/>
        </w:rPr>
        <w:t>检查数量：每个检验批抽查3处，每处10 m²。</w:t>
      </w:r>
    </w:p>
    <w:p w14:paraId="3A276556">
      <w:pPr>
        <w:pStyle w:val="165"/>
        <w:rPr>
          <w:rFonts w:ascii="Times New Roman"/>
        </w:rPr>
      </w:pPr>
      <w:r>
        <w:rPr>
          <w:rFonts w:ascii="Times New Roman"/>
        </w:rPr>
        <w:t>坡屋面、架空屋面内保温应采用不燃保温材料，保温层做法应满足设计要求。</w:t>
      </w:r>
    </w:p>
    <w:p w14:paraId="14676697">
      <w:pPr>
        <w:pStyle w:val="132"/>
        <w:rPr>
          <w:rFonts w:ascii="Times New Roman"/>
        </w:rPr>
      </w:pPr>
      <w:r>
        <w:rPr>
          <w:rFonts w:ascii="Times New Roman"/>
        </w:rPr>
        <w:t>检验方法：观察检查；核查复验报告和隐蔽工程验收记录。</w:t>
      </w:r>
    </w:p>
    <w:p w14:paraId="5DD77A3B">
      <w:pPr>
        <w:pStyle w:val="132"/>
        <w:rPr>
          <w:rFonts w:ascii="Times New Roman"/>
        </w:rPr>
      </w:pPr>
      <w:r>
        <w:rPr>
          <w:rFonts w:ascii="Times New Roman"/>
        </w:rPr>
        <w:t>检查数量：每个检验批抽查3处，每处10</w:t>
      </w:r>
      <w:r>
        <w:rPr>
          <w:rFonts w:hint="eastAsia" w:ascii="Times New Roman"/>
        </w:rPr>
        <w:t xml:space="preserve"> </w:t>
      </w:r>
      <w:r>
        <w:rPr>
          <w:rFonts w:ascii="Times New Roman"/>
        </w:rPr>
        <w:t>m²。</w:t>
      </w:r>
    </w:p>
    <w:p w14:paraId="77B275BB">
      <w:pPr>
        <w:pStyle w:val="165"/>
        <w:rPr>
          <w:rFonts w:ascii="Times New Roman"/>
        </w:rPr>
      </w:pPr>
      <w:r>
        <w:rPr>
          <w:rFonts w:ascii="Times New Roman"/>
        </w:rPr>
        <w:t>当采用带铝箔的空气间层做隔热保温屋面时，空气间层厚度、铝箔位置应满足设计要求。空气间层内不得有杂物，铝箔应铺设完整。</w:t>
      </w:r>
    </w:p>
    <w:p w14:paraId="145B7FF2">
      <w:pPr>
        <w:pStyle w:val="132"/>
        <w:rPr>
          <w:rFonts w:ascii="Times New Roman"/>
        </w:rPr>
      </w:pPr>
      <w:r>
        <w:rPr>
          <w:rFonts w:ascii="Times New Roman"/>
        </w:rPr>
        <w:t>检验方法：观察、尺量检查。</w:t>
      </w:r>
    </w:p>
    <w:p w14:paraId="306A336D">
      <w:pPr>
        <w:pStyle w:val="132"/>
        <w:rPr>
          <w:rFonts w:ascii="Times New Roman"/>
        </w:rPr>
      </w:pPr>
      <w:r>
        <w:rPr>
          <w:rFonts w:ascii="Times New Roman"/>
        </w:rPr>
        <w:t>检查数量：每个检验批抽查3处，每处10</w:t>
      </w:r>
      <w:r>
        <w:rPr>
          <w:rFonts w:hint="eastAsia" w:ascii="Times New Roman"/>
        </w:rPr>
        <w:t xml:space="preserve"> </w:t>
      </w:r>
      <w:r>
        <w:rPr>
          <w:rFonts w:ascii="Times New Roman"/>
        </w:rPr>
        <w:t>m²。</w:t>
      </w:r>
    </w:p>
    <w:p w14:paraId="26119A0F">
      <w:pPr>
        <w:pStyle w:val="165"/>
        <w:rPr>
          <w:rFonts w:ascii="Times New Roman"/>
        </w:rPr>
      </w:pPr>
      <w:r>
        <w:rPr>
          <w:rFonts w:ascii="Times New Roman"/>
        </w:rPr>
        <w:t>采用有机类保温隔热材料的屋面，防火隔离措施应符合GB 55037、GB 50016的规定，并应满足设计要求。</w:t>
      </w:r>
    </w:p>
    <w:p w14:paraId="0C4FFEDB">
      <w:pPr>
        <w:pStyle w:val="132"/>
        <w:rPr>
          <w:rFonts w:ascii="Times New Roman"/>
        </w:rPr>
      </w:pPr>
      <w:r>
        <w:rPr>
          <w:rFonts w:ascii="Times New Roman"/>
        </w:rPr>
        <w:t>检验方法：对照设计检查。</w:t>
      </w:r>
    </w:p>
    <w:p w14:paraId="73F0BD05">
      <w:pPr>
        <w:pStyle w:val="132"/>
        <w:rPr>
          <w:rFonts w:ascii="Times New Roman"/>
        </w:rPr>
      </w:pPr>
      <w:r>
        <w:rPr>
          <w:rFonts w:ascii="Times New Roman"/>
        </w:rPr>
        <w:t>检查数量：全数检查。</w:t>
      </w:r>
    </w:p>
    <w:p w14:paraId="7590621F">
      <w:pPr>
        <w:pStyle w:val="165"/>
        <w:rPr>
          <w:rFonts w:ascii="Times New Roman"/>
        </w:rPr>
      </w:pPr>
      <w:r>
        <w:rPr>
          <w:rFonts w:ascii="Times New Roman"/>
        </w:rPr>
        <w:t>金属板保温夹芯屋面应铺装牢固、接口严密、表面洁净、坡向正确。</w:t>
      </w:r>
    </w:p>
    <w:p w14:paraId="3F114276">
      <w:pPr>
        <w:pStyle w:val="132"/>
        <w:rPr>
          <w:rFonts w:ascii="Times New Roman"/>
        </w:rPr>
      </w:pPr>
      <w:r>
        <w:rPr>
          <w:rFonts w:ascii="Times New Roman"/>
        </w:rPr>
        <w:t>检验方法：观察、尺量检查；核查隐蔽工程验收记录。</w:t>
      </w:r>
    </w:p>
    <w:p w14:paraId="142F84CF">
      <w:pPr>
        <w:pStyle w:val="132"/>
        <w:rPr>
          <w:rFonts w:ascii="Times New Roman"/>
        </w:rPr>
      </w:pPr>
      <w:r>
        <w:rPr>
          <w:rFonts w:ascii="Times New Roman"/>
        </w:rPr>
        <w:t>检查数量：全数检查。</w:t>
      </w:r>
    </w:p>
    <w:p w14:paraId="7E06A7CD">
      <w:pPr>
        <w:pStyle w:val="105"/>
        <w:spacing w:before="120" w:after="120"/>
        <w:rPr>
          <w:rFonts w:ascii="Times New Roman"/>
        </w:rPr>
      </w:pPr>
      <w:r>
        <w:rPr>
          <w:rFonts w:ascii="Times New Roman"/>
        </w:rPr>
        <w:t>一般项目</w:t>
      </w:r>
    </w:p>
    <w:p w14:paraId="606062ED">
      <w:pPr>
        <w:pStyle w:val="165"/>
        <w:rPr>
          <w:rFonts w:ascii="Times New Roman"/>
        </w:rPr>
      </w:pPr>
      <w:r>
        <w:rPr>
          <w:rFonts w:ascii="Times New Roman"/>
        </w:rPr>
        <w:t>屋面保温隔热层应按专项施工方案施工，并应符合下列规定：</w:t>
      </w:r>
    </w:p>
    <w:p w14:paraId="3626F518">
      <w:pPr>
        <w:pStyle w:val="132"/>
        <w:rPr>
          <w:rFonts w:ascii="Times New Roman"/>
        </w:rPr>
      </w:pPr>
      <w:r>
        <w:rPr>
          <w:rFonts w:ascii="Times New Roman"/>
        </w:rPr>
        <w:t>检验内容：</w:t>
      </w:r>
    </w:p>
    <w:p w14:paraId="6CBFF6E3">
      <w:pPr>
        <w:pStyle w:val="187"/>
        <w:rPr>
          <w:rFonts w:ascii="Times New Roman"/>
        </w:rPr>
      </w:pPr>
      <w:r>
        <w:rPr>
          <w:rFonts w:ascii="Times New Roman"/>
        </w:rPr>
        <w:t>板材应粘贴牢固、缝隙严密、平整；</w:t>
      </w:r>
    </w:p>
    <w:p w14:paraId="16D09DD8">
      <w:pPr>
        <w:pStyle w:val="187"/>
        <w:rPr>
          <w:rFonts w:ascii="Times New Roman"/>
        </w:rPr>
      </w:pPr>
      <w:r>
        <w:rPr>
          <w:rFonts w:ascii="Times New Roman"/>
        </w:rPr>
        <w:t>现场采用喷涂、浇注、抹灰等工艺施工的保温层，应按配合比准确计量、分层连续施工、表面平整、坡向正确；</w:t>
      </w:r>
    </w:p>
    <w:p w14:paraId="5C443073">
      <w:pPr>
        <w:pStyle w:val="132"/>
        <w:rPr>
          <w:rFonts w:ascii="Times New Roman"/>
        </w:rPr>
      </w:pPr>
      <w:r>
        <w:rPr>
          <w:rFonts w:ascii="Times New Roman"/>
        </w:rPr>
        <w:t>检验方法：观察、尺量检查；检查施工记录。</w:t>
      </w:r>
    </w:p>
    <w:p w14:paraId="3F038278">
      <w:pPr>
        <w:pStyle w:val="132"/>
        <w:rPr>
          <w:rFonts w:ascii="Times New Roman"/>
        </w:rPr>
      </w:pPr>
      <w:r>
        <w:rPr>
          <w:rFonts w:ascii="Times New Roman"/>
        </w:rPr>
        <w:t>检查数量：每个检验批抽查3处，每处10 m²。</w:t>
      </w:r>
    </w:p>
    <w:p w14:paraId="1892BC86">
      <w:pPr>
        <w:pStyle w:val="165"/>
        <w:rPr>
          <w:rFonts w:ascii="Times New Roman"/>
        </w:rPr>
      </w:pPr>
      <w:r>
        <w:rPr>
          <w:rFonts w:ascii="Times New Roman"/>
        </w:rPr>
        <w:t>反射隔热屋面的颜色应满足设计要求，色泽应均匀一致，并应无污迹和积水现象。</w:t>
      </w:r>
    </w:p>
    <w:p w14:paraId="50571F2B">
      <w:pPr>
        <w:pStyle w:val="132"/>
        <w:rPr>
          <w:rFonts w:ascii="Times New Roman"/>
        </w:rPr>
      </w:pPr>
      <w:r>
        <w:rPr>
          <w:rFonts w:ascii="Times New Roman"/>
        </w:rPr>
        <w:t>检验方法：观察检查。</w:t>
      </w:r>
    </w:p>
    <w:p w14:paraId="3953A131">
      <w:pPr>
        <w:pStyle w:val="132"/>
        <w:rPr>
          <w:rFonts w:ascii="Times New Roman"/>
        </w:rPr>
      </w:pPr>
      <w:r>
        <w:rPr>
          <w:rFonts w:ascii="Times New Roman"/>
        </w:rPr>
        <w:t>检查数量：全数检查。</w:t>
      </w:r>
    </w:p>
    <w:p w14:paraId="5169EE30">
      <w:pPr>
        <w:pStyle w:val="165"/>
        <w:rPr>
          <w:rFonts w:ascii="Times New Roman"/>
        </w:rPr>
      </w:pPr>
      <w:r>
        <w:rPr>
          <w:rFonts w:ascii="Times New Roman"/>
        </w:rPr>
        <w:t>坡屋面、架空屋面采用内保温时，保温隔热层应设有防潮措施，其表面应有保护层，保护层的做法应满足设计要求。</w:t>
      </w:r>
    </w:p>
    <w:p w14:paraId="67E38698">
      <w:pPr>
        <w:pStyle w:val="132"/>
        <w:rPr>
          <w:rFonts w:ascii="Times New Roman"/>
        </w:rPr>
      </w:pPr>
      <w:r>
        <w:rPr>
          <w:rFonts w:ascii="Times New Roman"/>
        </w:rPr>
        <w:t>检验方法：观察检查；核查隐蔽工程验收记录。</w:t>
      </w:r>
    </w:p>
    <w:p w14:paraId="6022797B">
      <w:pPr>
        <w:pStyle w:val="132"/>
        <w:rPr>
          <w:rFonts w:ascii="Times New Roman"/>
        </w:rPr>
      </w:pPr>
      <w:r>
        <w:rPr>
          <w:rFonts w:ascii="Times New Roman"/>
        </w:rPr>
        <w:t>检查数量：每个检验批抽查3处，每处10 m²。</w:t>
      </w:r>
    </w:p>
    <w:p w14:paraId="04D0F653">
      <w:pPr>
        <w:pStyle w:val="104"/>
        <w:spacing w:before="240" w:after="240"/>
        <w:rPr>
          <w:rFonts w:ascii="Times New Roman"/>
        </w:rPr>
      </w:pPr>
      <w:bookmarkStart w:id="53" w:name="_Toc195086347"/>
      <w:r>
        <w:rPr>
          <w:rFonts w:ascii="Times New Roman"/>
        </w:rPr>
        <w:t>地面工程</w:t>
      </w:r>
      <w:bookmarkEnd w:id="53"/>
    </w:p>
    <w:p w14:paraId="70D88C38">
      <w:pPr>
        <w:pStyle w:val="105"/>
        <w:spacing w:before="120" w:after="120"/>
      </w:pPr>
      <w:r>
        <w:rPr>
          <w:rFonts w:hint="eastAsia"/>
        </w:rPr>
        <w:t>主控项目</w:t>
      </w:r>
    </w:p>
    <w:p w14:paraId="14CA7729">
      <w:pPr>
        <w:pStyle w:val="165"/>
        <w:rPr>
          <w:rFonts w:ascii="Times New Roman"/>
        </w:rPr>
      </w:pPr>
      <w:r>
        <w:rPr>
          <w:rFonts w:ascii="Times New Roman"/>
        </w:rPr>
        <w:t>地面节能工程使用的保温材料、构件应进行进场验收，验收结果应经建设单位或监理单位代表检查认可，且应形成相应的验收记录。各种材料和构件的质量证明文件与相关技术资料应齐全，并应符合国家现行有关标准的规定和满足设计要求。</w:t>
      </w:r>
    </w:p>
    <w:p w14:paraId="364A0DE7">
      <w:pPr>
        <w:pStyle w:val="132"/>
        <w:rPr>
          <w:rFonts w:ascii="Times New Roman"/>
        </w:rPr>
      </w:pPr>
      <w:r>
        <w:rPr>
          <w:rFonts w:ascii="Times New Roman"/>
        </w:rPr>
        <w:t>检验方法：观察、尺量检查；核查质量证明文件。</w:t>
      </w:r>
    </w:p>
    <w:p w14:paraId="0317B373">
      <w:pPr>
        <w:pStyle w:val="132"/>
        <w:rPr>
          <w:rFonts w:ascii="Times New Roman"/>
        </w:rPr>
      </w:pPr>
      <w:r>
        <w:rPr>
          <w:rFonts w:ascii="Times New Roman"/>
        </w:rPr>
        <w:t>检查数量：按进场批次，每批随机抽取3个试样进行检查；质量证明文件应按其出厂检验批进行核查。</w:t>
      </w:r>
    </w:p>
    <w:p w14:paraId="4A47595B">
      <w:pPr>
        <w:pStyle w:val="165"/>
        <w:rPr>
          <w:rFonts w:ascii="Times New Roman"/>
        </w:rPr>
      </w:pPr>
      <w:r>
        <w:rPr>
          <w:rFonts w:ascii="Times New Roman"/>
        </w:rPr>
        <w:t>地面节能工程使用的保温材料进场时，应对其导热系数或热阻、密度、压缩强度或抗压强度、吸水率、有机保温材料的燃烧性能等参数进行复验，且复验应为见证取样检验。</w:t>
      </w:r>
    </w:p>
    <w:p w14:paraId="4A0F893F">
      <w:pPr>
        <w:pStyle w:val="132"/>
        <w:rPr>
          <w:rFonts w:ascii="Times New Roman"/>
        </w:rPr>
      </w:pPr>
      <w:r>
        <w:rPr>
          <w:rFonts w:ascii="Times New Roman"/>
        </w:rPr>
        <w:t>检验方法：核查质量证明文件；随机抽样检验；核查复验报告，其中：导热系数或热阻、密度、燃烧性能应在同一个报告中。</w:t>
      </w:r>
    </w:p>
    <w:p w14:paraId="12D64BB6">
      <w:pPr>
        <w:pStyle w:val="132"/>
        <w:rPr>
          <w:rFonts w:ascii="Times New Roman"/>
        </w:rPr>
      </w:pPr>
      <w:r>
        <w:rPr>
          <w:rFonts w:ascii="Times New Roman"/>
        </w:rPr>
        <w:t>检查数量：同厂家、同品种产品，地面面积在1 000 m²以内时应复验1次；面积每增加1 000 m²应增加1次。同工程项目、同施工单位且同期施工的多个单位工程，可合并计算抽检面积。当符合本文件第5章的规定时，检验批容量可以扩大一倍。</w:t>
      </w:r>
    </w:p>
    <w:p w14:paraId="42234196">
      <w:pPr>
        <w:pStyle w:val="165"/>
        <w:rPr>
          <w:rFonts w:ascii="Times New Roman"/>
        </w:rPr>
      </w:pPr>
      <w:r>
        <w:rPr>
          <w:rFonts w:ascii="Times New Roman"/>
        </w:rPr>
        <w:t>地下室顶板和架空楼板底面的保温材料应满足设计要求，并应粘贴牢固。</w:t>
      </w:r>
    </w:p>
    <w:p w14:paraId="5D97E15F">
      <w:pPr>
        <w:pStyle w:val="132"/>
        <w:rPr>
          <w:rFonts w:ascii="Times New Roman"/>
        </w:rPr>
      </w:pPr>
      <w:r>
        <w:rPr>
          <w:rFonts w:ascii="Times New Roman"/>
        </w:rPr>
        <w:t>检验方法：观察检查：核查质量证明文件。</w:t>
      </w:r>
    </w:p>
    <w:p w14:paraId="26ADD719">
      <w:pPr>
        <w:pStyle w:val="132"/>
        <w:rPr>
          <w:rFonts w:ascii="Times New Roman"/>
        </w:rPr>
      </w:pPr>
      <w:r>
        <w:rPr>
          <w:rFonts w:ascii="Times New Roman"/>
        </w:rPr>
        <w:t>检查数量：每个检验批抽查3处。</w:t>
      </w:r>
    </w:p>
    <w:p w14:paraId="00B8706D">
      <w:pPr>
        <w:pStyle w:val="165"/>
        <w:rPr>
          <w:rFonts w:ascii="Times New Roman"/>
        </w:rPr>
      </w:pPr>
      <w:r>
        <w:rPr>
          <w:rFonts w:ascii="Times New Roman"/>
        </w:rPr>
        <w:t>地面节能工程施工前，基层处理应满足设计和专项施工方案的有关要求。</w:t>
      </w:r>
    </w:p>
    <w:p w14:paraId="053F9F13">
      <w:pPr>
        <w:pStyle w:val="132"/>
        <w:rPr>
          <w:rFonts w:ascii="Times New Roman"/>
        </w:rPr>
      </w:pPr>
      <w:r>
        <w:rPr>
          <w:rFonts w:ascii="Times New Roman"/>
        </w:rPr>
        <w:t>检验方法：对照设计和专项施工方案观察检查。</w:t>
      </w:r>
    </w:p>
    <w:p w14:paraId="74C65691">
      <w:pPr>
        <w:pStyle w:val="132"/>
        <w:rPr>
          <w:rFonts w:ascii="Times New Roman"/>
        </w:rPr>
      </w:pPr>
      <w:r>
        <w:rPr>
          <w:rFonts w:ascii="Times New Roman"/>
        </w:rPr>
        <w:t>检查数量：全数检查。</w:t>
      </w:r>
    </w:p>
    <w:p w14:paraId="66EA32AF">
      <w:pPr>
        <w:pStyle w:val="165"/>
        <w:rPr>
          <w:rFonts w:ascii="Times New Roman"/>
        </w:rPr>
      </w:pPr>
      <w:r>
        <w:rPr>
          <w:rFonts w:ascii="Times New Roman"/>
        </w:rPr>
        <w:t>地面保温层、隔离层、保护层等各层的设置和构造做法应满足设计要求，并应按专项施工方案施工。</w:t>
      </w:r>
    </w:p>
    <w:p w14:paraId="41A763C7">
      <w:pPr>
        <w:pStyle w:val="132"/>
        <w:rPr>
          <w:rFonts w:ascii="Times New Roman"/>
        </w:rPr>
      </w:pPr>
      <w:r>
        <w:rPr>
          <w:rFonts w:ascii="Times New Roman"/>
        </w:rPr>
        <w:t>检验方法：对照设计和专项施工方案观察检查；尺量检查。</w:t>
      </w:r>
    </w:p>
    <w:p w14:paraId="4DAB9AF7">
      <w:pPr>
        <w:pStyle w:val="132"/>
        <w:rPr>
          <w:rFonts w:ascii="Times New Roman"/>
        </w:rPr>
      </w:pPr>
      <w:r>
        <w:rPr>
          <w:rFonts w:ascii="Times New Roman"/>
        </w:rPr>
        <w:t>检查数量：每个检验批抽查3处，每处10 m</w:t>
      </w:r>
      <w:r>
        <w:rPr>
          <w:rFonts w:ascii="Times New Roman"/>
          <w:vertAlign w:val="superscript"/>
        </w:rPr>
        <w:t>2</w:t>
      </w:r>
      <w:r>
        <w:rPr>
          <w:rFonts w:ascii="Times New Roman"/>
        </w:rPr>
        <w:t>。</w:t>
      </w:r>
    </w:p>
    <w:p w14:paraId="4B64CF1F">
      <w:pPr>
        <w:pStyle w:val="165"/>
        <w:rPr>
          <w:rFonts w:ascii="Times New Roman"/>
        </w:rPr>
      </w:pPr>
      <w:r>
        <w:rPr>
          <w:rFonts w:ascii="Times New Roman"/>
        </w:rPr>
        <w:t>地面节能工程的施工质量应符合下列规定：</w:t>
      </w:r>
    </w:p>
    <w:p w14:paraId="08F7B75D">
      <w:pPr>
        <w:pStyle w:val="132"/>
        <w:rPr>
          <w:rFonts w:ascii="Times New Roman"/>
        </w:rPr>
      </w:pPr>
      <w:r>
        <w:rPr>
          <w:rFonts w:ascii="Times New Roman"/>
        </w:rPr>
        <w:t>检验内容：</w:t>
      </w:r>
    </w:p>
    <w:p w14:paraId="756AA67C">
      <w:pPr>
        <w:pStyle w:val="187"/>
        <w:rPr>
          <w:rFonts w:ascii="Times New Roman"/>
        </w:rPr>
      </w:pPr>
      <w:r>
        <w:rPr>
          <w:rFonts w:ascii="Times New Roman"/>
        </w:rPr>
        <w:t>保温板与基层之间、各构造层之间的粘结应牢固、缝隙应严密；</w:t>
      </w:r>
    </w:p>
    <w:p w14:paraId="1781D52A">
      <w:pPr>
        <w:pStyle w:val="187"/>
        <w:rPr>
          <w:rFonts w:ascii="Times New Roman"/>
        </w:rPr>
      </w:pPr>
      <w:r>
        <w:rPr>
          <w:rFonts w:ascii="Times New Roman"/>
        </w:rPr>
        <w:t>穿越地面到室外的各种金属管道应按设计要求采取保温措施。</w:t>
      </w:r>
    </w:p>
    <w:p w14:paraId="6ADB784F">
      <w:pPr>
        <w:pStyle w:val="132"/>
        <w:rPr>
          <w:rFonts w:ascii="Times New Roman"/>
        </w:rPr>
      </w:pPr>
      <w:r>
        <w:rPr>
          <w:rFonts w:ascii="Times New Roman"/>
        </w:rPr>
        <w:t>检验方法：观察检查；核查隐蔽工程验收记录。</w:t>
      </w:r>
    </w:p>
    <w:p w14:paraId="153C2FC6">
      <w:pPr>
        <w:pStyle w:val="132"/>
        <w:rPr>
          <w:rFonts w:ascii="Times New Roman"/>
        </w:rPr>
      </w:pPr>
      <w:r>
        <w:rPr>
          <w:rFonts w:ascii="Times New Roman"/>
        </w:rPr>
        <w:t>检查数量：每个检验批抽查3处，每处10</w:t>
      </w:r>
      <w:r>
        <w:rPr>
          <w:rFonts w:hint="eastAsia" w:ascii="Times New Roman"/>
        </w:rPr>
        <w:t xml:space="preserve"> </w:t>
      </w:r>
      <w:r>
        <w:rPr>
          <w:rFonts w:ascii="Times New Roman"/>
        </w:rPr>
        <w:t>m²；穿越地面的金属管道全数检查。</w:t>
      </w:r>
    </w:p>
    <w:p w14:paraId="7112EB7E">
      <w:pPr>
        <w:pStyle w:val="165"/>
        <w:rPr>
          <w:rFonts w:ascii="Times New Roman"/>
        </w:rPr>
      </w:pPr>
      <w:r>
        <w:rPr>
          <w:rFonts w:ascii="Times New Roman"/>
        </w:rPr>
        <w:t>有防水要求的地面，其节能保温做法不得影响地面排水坡度，防护面层不得渗漏。</w:t>
      </w:r>
    </w:p>
    <w:p w14:paraId="7DE13BF4">
      <w:pPr>
        <w:pStyle w:val="132"/>
        <w:rPr>
          <w:rFonts w:ascii="Times New Roman"/>
        </w:rPr>
      </w:pPr>
      <w:r>
        <w:rPr>
          <w:rFonts w:ascii="Times New Roman"/>
        </w:rPr>
        <w:t>检验方法：观察、尺量检查：核查防水层蓄水试验记录。</w:t>
      </w:r>
    </w:p>
    <w:p w14:paraId="44C5F128">
      <w:pPr>
        <w:pStyle w:val="132"/>
        <w:rPr>
          <w:rFonts w:ascii="Times New Roman"/>
        </w:rPr>
      </w:pPr>
      <w:r>
        <w:rPr>
          <w:rFonts w:ascii="Times New Roman"/>
        </w:rPr>
        <w:t>检查数量：全数检查。</w:t>
      </w:r>
    </w:p>
    <w:p w14:paraId="501B7190">
      <w:pPr>
        <w:pStyle w:val="165"/>
        <w:rPr>
          <w:rFonts w:ascii="Times New Roman"/>
        </w:rPr>
      </w:pPr>
      <w:r>
        <w:rPr>
          <w:rFonts w:ascii="Times New Roman"/>
        </w:rPr>
        <w:t>建筑首层直接接触土壤的地面、底面、直接接触室外空气的地面、毗邻非供暖空间的地面以及供暖地下室与土壤接触的外墙应按设计要求采取保温措施。</w:t>
      </w:r>
    </w:p>
    <w:p w14:paraId="47E0947A">
      <w:pPr>
        <w:pStyle w:val="132"/>
        <w:rPr>
          <w:rFonts w:ascii="Times New Roman"/>
        </w:rPr>
      </w:pPr>
      <w:r>
        <w:rPr>
          <w:rFonts w:ascii="Times New Roman"/>
        </w:rPr>
        <w:t>检验方法：观察检查；核查隐蔽工程验收记录。</w:t>
      </w:r>
    </w:p>
    <w:p w14:paraId="0DACED22">
      <w:pPr>
        <w:pStyle w:val="132"/>
        <w:rPr>
          <w:rFonts w:ascii="Times New Roman"/>
        </w:rPr>
      </w:pPr>
      <w:r>
        <w:rPr>
          <w:rFonts w:ascii="Times New Roman"/>
        </w:rPr>
        <w:t>检查数量：全数检查。</w:t>
      </w:r>
    </w:p>
    <w:p w14:paraId="3E11D88A">
      <w:pPr>
        <w:pStyle w:val="165"/>
        <w:rPr>
          <w:rFonts w:ascii="Times New Roman"/>
        </w:rPr>
      </w:pPr>
      <w:r>
        <w:rPr>
          <w:rFonts w:ascii="Times New Roman"/>
        </w:rPr>
        <w:t>保温层的表面防潮层、保护层应满足设计要求。</w:t>
      </w:r>
    </w:p>
    <w:p w14:paraId="4DACFFE5">
      <w:pPr>
        <w:pStyle w:val="132"/>
        <w:rPr>
          <w:rFonts w:ascii="Times New Roman"/>
        </w:rPr>
      </w:pPr>
      <w:r>
        <w:rPr>
          <w:rFonts w:ascii="Times New Roman"/>
        </w:rPr>
        <w:t>检验方法：观察检查，核查隐蔽工程验收记录。</w:t>
      </w:r>
    </w:p>
    <w:p w14:paraId="00E1E543">
      <w:pPr>
        <w:pStyle w:val="132"/>
        <w:rPr>
          <w:rFonts w:ascii="Times New Roman"/>
        </w:rPr>
      </w:pPr>
      <w:r>
        <w:rPr>
          <w:rFonts w:ascii="Times New Roman"/>
        </w:rPr>
        <w:t>检查数量：全数检查。</w:t>
      </w:r>
    </w:p>
    <w:p w14:paraId="7524F27C">
      <w:pPr>
        <w:pStyle w:val="105"/>
        <w:spacing w:before="120" w:after="120"/>
        <w:rPr>
          <w:rFonts w:ascii="Times New Roman"/>
        </w:rPr>
      </w:pPr>
      <w:r>
        <w:rPr>
          <w:rFonts w:ascii="Times New Roman"/>
        </w:rPr>
        <w:t>一般项目</w:t>
      </w:r>
    </w:p>
    <w:p w14:paraId="728DAC3A">
      <w:pPr>
        <w:pStyle w:val="165"/>
        <w:rPr>
          <w:rFonts w:ascii="Times New Roman"/>
        </w:rPr>
      </w:pPr>
      <w:r>
        <w:rPr>
          <w:rFonts w:ascii="Times New Roman"/>
        </w:rPr>
        <w:t>采用地面辐射供暖的工程，其地面节能做法应符合JGJ 142的规定，并应满足设计要求。</w:t>
      </w:r>
    </w:p>
    <w:p w14:paraId="40151393">
      <w:pPr>
        <w:pStyle w:val="132"/>
        <w:rPr>
          <w:rFonts w:ascii="Times New Roman"/>
        </w:rPr>
      </w:pPr>
      <w:r>
        <w:rPr>
          <w:rFonts w:ascii="Times New Roman"/>
        </w:rPr>
        <w:t>检验方法：观察检查；核查隐蔽工程验收记录。</w:t>
      </w:r>
    </w:p>
    <w:p w14:paraId="039CB477">
      <w:pPr>
        <w:pStyle w:val="132"/>
        <w:rPr>
          <w:rFonts w:ascii="Times New Roman"/>
        </w:rPr>
      </w:pPr>
      <w:r>
        <w:rPr>
          <w:rFonts w:ascii="Times New Roman"/>
        </w:rPr>
        <w:t>检查数量：每个检验批抽查3处。</w:t>
      </w:r>
    </w:p>
    <w:p w14:paraId="178BC8AC">
      <w:pPr>
        <w:pStyle w:val="165"/>
        <w:rPr>
          <w:rFonts w:ascii="Times New Roman"/>
        </w:rPr>
      </w:pPr>
      <w:r>
        <w:rPr>
          <w:rFonts w:ascii="Times New Roman"/>
        </w:rPr>
        <w:t>接触土壤地面的保温层下面的防潮层应满足设计要求。</w:t>
      </w:r>
    </w:p>
    <w:p w14:paraId="4F68586B">
      <w:pPr>
        <w:pStyle w:val="132"/>
        <w:rPr>
          <w:rFonts w:ascii="Times New Roman"/>
        </w:rPr>
      </w:pPr>
      <w:r>
        <w:rPr>
          <w:rFonts w:ascii="Times New Roman"/>
        </w:rPr>
        <w:t>检验方法：观察检查；检查隐蔽工程验收记录。</w:t>
      </w:r>
    </w:p>
    <w:p w14:paraId="4AA6F581">
      <w:pPr>
        <w:pStyle w:val="132"/>
        <w:rPr>
          <w:rFonts w:ascii="Times New Roman"/>
        </w:rPr>
      </w:pPr>
      <w:r>
        <w:rPr>
          <w:rFonts w:ascii="Times New Roman"/>
        </w:rPr>
        <w:t>检查数量：每个检验批抽查3处。</w:t>
      </w:r>
    </w:p>
    <w:p w14:paraId="545BD909">
      <w:pPr>
        <w:pStyle w:val="104"/>
        <w:spacing w:before="240" w:after="240"/>
        <w:rPr>
          <w:rFonts w:ascii="Times New Roman"/>
        </w:rPr>
      </w:pPr>
      <w:bookmarkStart w:id="54" w:name="_Toc195086348"/>
      <w:r>
        <w:rPr>
          <w:rFonts w:ascii="Times New Roman"/>
        </w:rPr>
        <w:t>验收要求</w:t>
      </w:r>
      <w:bookmarkEnd w:id="54"/>
    </w:p>
    <w:p w14:paraId="3E5819B2">
      <w:pPr>
        <w:pStyle w:val="162"/>
        <w:rPr>
          <w:rFonts w:ascii="Times New Roman"/>
        </w:rPr>
      </w:pPr>
      <w:r>
        <w:rPr>
          <w:rFonts w:ascii="Times New Roman"/>
        </w:rPr>
        <w:t>应在施工单位自检合格，且检验批、分项工程全部验收合格的基础上，进行以下专项检测与验收，确认各项检测结果符合设计要求及本文件规定后，方可进行分部工程验收。</w:t>
      </w:r>
    </w:p>
    <w:p w14:paraId="0F4E3055">
      <w:pPr>
        <w:pStyle w:val="132"/>
        <w:rPr>
          <w:rFonts w:ascii="Times New Roman"/>
        </w:rPr>
      </w:pPr>
      <w:r>
        <w:rPr>
          <w:rFonts w:ascii="Times New Roman"/>
        </w:rPr>
        <w:t>屋面工程：防水层闭水试验、排水坡度实测、保温层厚度检测；</w:t>
      </w:r>
    </w:p>
    <w:p w14:paraId="47D47458">
      <w:pPr>
        <w:pStyle w:val="132"/>
        <w:rPr>
          <w:rFonts w:ascii="Times New Roman"/>
        </w:rPr>
      </w:pPr>
      <w:r>
        <w:rPr>
          <w:rFonts w:ascii="Times New Roman"/>
        </w:rPr>
        <w:t>地面工程：基层平整度检测、面层铺装空鼓率检查、接缝宽度偏差测量；</w:t>
      </w:r>
    </w:p>
    <w:p w14:paraId="01DE9820">
      <w:pPr>
        <w:pStyle w:val="132"/>
        <w:rPr>
          <w:rFonts w:ascii="Times New Roman"/>
        </w:rPr>
      </w:pPr>
      <w:r>
        <w:rPr>
          <w:rFonts w:ascii="Times New Roman"/>
        </w:rPr>
        <w:t>功能性检测：防滑性能测试（地面）、抗渗性能验证（屋面）。</w:t>
      </w:r>
    </w:p>
    <w:p w14:paraId="6FCEC59A">
      <w:pPr>
        <w:pStyle w:val="162"/>
        <w:rPr>
          <w:rFonts w:ascii="Times New Roman"/>
        </w:rPr>
      </w:pPr>
      <w:r>
        <w:rPr>
          <w:rFonts w:ascii="Times New Roman"/>
        </w:rPr>
        <w:t>参加验收的各方人员应具备相应资格，其程序和组织应符合下列规定：</w:t>
      </w:r>
    </w:p>
    <w:p w14:paraId="04F7FBF6">
      <w:pPr>
        <w:pStyle w:val="132"/>
        <w:rPr>
          <w:rFonts w:ascii="Times New Roman"/>
        </w:rPr>
      </w:pPr>
      <w:r>
        <w:rPr>
          <w:rFonts w:ascii="Times New Roman"/>
        </w:rPr>
        <w:t>检验批验收：应由专业监理工程师组织并主持，施工单位质量检查员、施工员参加验收；隐蔽工程（如防水层、保温层）验收时，宜留存影像或文字记录。</w:t>
      </w:r>
    </w:p>
    <w:p w14:paraId="0980E7D7">
      <w:pPr>
        <w:pStyle w:val="132"/>
        <w:rPr>
          <w:rFonts w:ascii="Times New Roman"/>
        </w:rPr>
      </w:pPr>
      <w:r>
        <w:rPr>
          <w:rFonts w:ascii="Times New Roman"/>
        </w:rPr>
        <w:t>分项工程验收：应由专业监理工程师组织并主持，施工单位项目技术负责人、质量检查员参加验收；涉及关键材料（防水卷材、地砖等）时，可邀请供应商代表参与。</w:t>
      </w:r>
    </w:p>
    <w:p w14:paraId="1FEE2D03">
      <w:pPr>
        <w:pStyle w:val="132"/>
        <w:rPr>
          <w:rFonts w:ascii="Times New Roman"/>
        </w:rPr>
      </w:pPr>
      <w:r>
        <w:rPr>
          <w:rFonts w:ascii="Times New Roman"/>
        </w:rPr>
        <w:t>分部工程验收：应由总监理工程师组织并主持，施工单位项目负责人、技术负责人，设计单位项目负责人参加验收；主要分包单位（如防水工程）负责人应参加验收。</w:t>
      </w:r>
    </w:p>
    <w:p w14:paraId="49C36065">
      <w:pPr>
        <w:pStyle w:val="162"/>
        <w:rPr>
          <w:rFonts w:ascii="Times New Roman"/>
        </w:rPr>
      </w:pPr>
      <w:r>
        <w:rPr>
          <w:rFonts w:ascii="Times New Roman"/>
        </w:rPr>
        <w:t>检验批质量验收合格，应符合下列规定：</w:t>
      </w:r>
    </w:p>
    <w:p w14:paraId="6755EBF7">
      <w:pPr>
        <w:pStyle w:val="132"/>
        <w:rPr>
          <w:rFonts w:ascii="Times New Roman"/>
        </w:rPr>
      </w:pPr>
      <w:r>
        <w:rPr>
          <w:rFonts w:ascii="Times New Roman"/>
        </w:rPr>
        <w:t>检验批应按主控项目和一般项目验收；</w:t>
      </w:r>
    </w:p>
    <w:p w14:paraId="4A305122">
      <w:pPr>
        <w:pStyle w:val="132"/>
        <w:rPr>
          <w:rFonts w:ascii="Times New Roman"/>
        </w:rPr>
      </w:pPr>
      <w:r>
        <w:rPr>
          <w:rFonts w:ascii="Times New Roman"/>
        </w:rPr>
        <w:t>主控项目均应合格；</w:t>
      </w:r>
    </w:p>
    <w:p w14:paraId="1B262050">
      <w:pPr>
        <w:pStyle w:val="132"/>
        <w:rPr>
          <w:rFonts w:ascii="Times New Roman"/>
        </w:rPr>
      </w:pPr>
      <w:r>
        <w:rPr>
          <w:rFonts w:ascii="Times New Roman"/>
        </w:rPr>
        <w:t>一般项目：</w:t>
      </w:r>
    </w:p>
    <w:p w14:paraId="734175E1">
      <w:pPr>
        <w:pStyle w:val="187"/>
        <w:rPr>
          <w:rFonts w:ascii="Times New Roman"/>
        </w:rPr>
      </w:pPr>
      <w:r>
        <w:rPr>
          <w:rFonts w:ascii="Times New Roman"/>
        </w:rPr>
        <w:t>允许偏差项目（如接缝宽度、平整度）合格率应≥80%，且最大偏差不得超过允许值的1.5倍；</w:t>
      </w:r>
    </w:p>
    <w:p w14:paraId="074FE4EB">
      <w:pPr>
        <w:pStyle w:val="187"/>
        <w:rPr>
          <w:rFonts w:ascii="Times New Roman"/>
        </w:rPr>
      </w:pPr>
      <w:r>
        <w:rPr>
          <w:rFonts w:ascii="Times New Roman"/>
        </w:rPr>
        <w:t>采用计数抽样检验时，应符合下列规定：</w:t>
      </w:r>
    </w:p>
    <w:p w14:paraId="6F2867F0">
      <w:pPr>
        <w:pStyle w:val="187"/>
        <w:rPr>
          <w:rFonts w:ascii="Times New Roman"/>
        </w:rPr>
      </w:pPr>
      <w:r>
        <w:rPr>
          <w:rFonts w:ascii="Times New Roman"/>
        </w:rPr>
        <w:t>一次抽样不合格点数量不宜超过10%；</w:t>
      </w:r>
    </w:p>
    <w:p w14:paraId="33CC4E14">
      <w:pPr>
        <w:pStyle w:val="187"/>
        <w:rPr>
          <w:rFonts w:ascii="Times New Roman"/>
        </w:rPr>
      </w:pPr>
      <w:r>
        <w:rPr>
          <w:rFonts w:ascii="Times New Roman"/>
        </w:rPr>
        <w:t>二次抽样累计不合格点数量不应超过5%。</w:t>
      </w:r>
    </w:p>
    <w:p w14:paraId="3243472C">
      <w:pPr>
        <w:pStyle w:val="132"/>
        <w:rPr>
          <w:rFonts w:ascii="Times New Roman"/>
        </w:rPr>
      </w:pPr>
      <w:r>
        <w:rPr>
          <w:rFonts w:ascii="Times New Roman"/>
        </w:rPr>
        <w:t>应提供完整的施工记录、自检报告及验收检查原始记录。</w:t>
      </w:r>
    </w:p>
    <w:p w14:paraId="3961DC34">
      <w:pPr>
        <w:pStyle w:val="162"/>
        <w:rPr>
          <w:rFonts w:ascii="Times New Roman"/>
        </w:rPr>
      </w:pPr>
      <w:r>
        <w:rPr>
          <w:rFonts w:ascii="Times New Roman"/>
        </w:rPr>
        <w:t>屋面及地面工程检验批、分项工程和分部工程的质量验收应按附录A的要求填写。</w:t>
      </w:r>
    </w:p>
    <w:p w14:paraId="1C2CBA62">
      <w:pPr>
        <w:pStyle w:val="132"/>
        <w:rPr>
          <w:rFonts w:ascii="Times New Roman"/>
        </w:rPr>
      </w:pPr>
      <w:r>
        <w:rPr>
          <w:rFonts w:ascii="Times New Roman"/>
        </w:rPr>
        <w:t>检验批质量验收应按附录A表A.1的要求填写；</w:t>
      </w:r>
    </w:p>
    <w:p w14:paraId="72FBE5B5">
      <w:pPr>
        <w:pStyle w:val="132"/>
        <w:rPr>
          <w:rFonts w:ascii="Times New Roman"/>
        </w:rPr>
      </w:pPr>
      <w:r>
        <w:rPr>
          <w:rFonts w:ascii="Times New Roman"/>
        </w:rPr>
        <w:t>分项工程质量验收应按附录A表A.2的要求填写；</w:t>
      </w:r>
    </w:p>
    <w:p w14:paraId="03E6CA6A">
      <w:pPr>
        <w:pStyle w:val="132"/>
        <w:rPr>
          <w:rFonts w:ascii="Times New Roman"/>
        </w:rPr>
      </w:pPr>
      <w:r>
        <w:rPr>
          <w:rFonts w:ascii="Times New Roman"/>
        </w:rPr>
        <w:t>分部工程质量验收应按附录A表A.3的要求填写；</w:t>
      </w:r>
    </w:p>
    <w:p w14:paraId="26E6B6D5">
      <w:pPr>
        <w:pStyle w:val="56"/>
        <w:ind w:firstLine="420"/>
        <w:rPr>
          <w:rFonts w:ascii="Times New Roman"/>
        </w:rPr>
      </w:pPr>
    </w:p>
    <w:p w14:paraId="45046816">
      <w:pPr>
        <w:pStyle w:val="56"/>
        <w:ind w:firstLine="420"/>
        <w:sectPr>
          <w:pgSz w:w="11906" w:h="16838"/>
          <w:pgMar w:top="1928" w:right="1134" w:bottom="1134" w:left="1134" w:header="1418" w:footer="1134" w:gutter="284"/>
          <w:pgNumType w:start="1"/>
          <w:cols w:space="425" w:num="1"/>
          <w:formProt w:val="0"/>
          <w:docGrid w:linePitch="312" w:charSpace="0"/>
        </w:sectPr>
      </w:pPr>
    </w:p>
    <w:bookmarkEnd w:id="24"/>
    <w:p w14:paraId="002345D1">
      <w:pPr>
        <w:pStyle w:val="198"/>
        <w:rPr>
          <w:rFonts w:hint="eastAsia"/>
          <w:vanish w:val="0"/>
        </w:rPr>
      </w:pPr>
      <w:bookmarkStart w:id="55" w:name="BookMark5"/>
    </w:p>
    <w:p w14:paraId="4F189545">
      <w:pPr>
        <w:pStyle w:val="199"/>
        <w:rPr>
          <w:vanish w:val="0"/>
        </w:rPr>
      </w:pPr>
    </w:p>
    <w:p w14:paraId="1E7DBC85">
      <w:pPr>
        <w:pStyle w:val="76"/>
        <w:spacing w:after="120"/>
      </w:pPr>
      <w:r>
        <w:br w:type="textWrapping"/>
      </w:r>
      <w:bookmarkStart w:id="56" w:name="_Toc195086349"/>
      <w:r>
        <w:rPr>
          <w:rFonts w:hint="eastAsia"/>
        </w:rPr>
        <w:t>（资料性）</w:t>
      </w:r>
      <w:r>
        <w:br w:type="textWrapping"/>
      </w:r>
      <w:r>
        <w:rPr>
          <w:rFonts w:hint="eastAsia"/>
        </w:rPr>
        <w:t>屋面及地面建设工程质量验收表</w:t>
      </w:r>
      <w:bookmarkEnd w:id="56"/>
    </w:p>
    <w:p w14:paraId="082DE23E">
      <w:pPr>
        <w:pStyle w:val="211"/>
      </w:pPr>
      <w:r>
        <w:rPr>
          <w:rFonts w:hint="eastAsia"/>
        </w:rPr>
        <w:t>屋面及地面检验批工程质量验收应按表A.1的规定进行填写。</w:t>
      </w:r>
    </w:p>
    <w:p w14:paraId="4FD3767B">
      <w:pPr>
        <w:pStyle w:val="77"/>
        <w:spacing w:before="120" w:after="120"/>
      </w:pPr>
      <w:r>
        <w:rPr>
          <w:rFonts w:hint="eastAsia"/>
        </w:rPr>
        <w:t>检验批质量验收表</w:t>
      </w:r>
    </w:p>
    <w:p w14:paraId="65F32D6E">
      <w:pPr>
        <w:pStyle w:val="56"/>
        <w:wordWrap w:val="0"/>
        <w:ind w:firstLine="420"/>
        <w:jc w:val="right"/>
      </w:pPr>
      <w:r>
        <w:rPr>
          <w:rFonts w:hint="eastAsia"/>
        </w:rPr>
        <w:t xml:space="preserve">编号：    </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77"/>
        <w:gridCol w:w="778"/>
        <w:gridCol w:w="1556"/>
        <w:gridCol w:w="1556"/>
        <w:gridCol w:w="1555"/>
        <w:gridCol w:w="1556"/>
        <w:gridCol w:w="1556"/>
      </w:tblGrid>
      <w:tr w14:paraId="60CDD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555" w:type="dxa"/>
            <w:gridSpan w:val="2"/>
            <w:tcBorders>
              <w:top w:val="single" w:color="auto" w:sz="8" w:space="0"/>
              <w:bottom w:val="single" w:color="auto" w:sz="8" w:space="0"/>
            </w:tcBorders>
            <w:shd w:val="clear" w:color="auto" w:fill="auto"/>
            <w:vAlign w:val="center"/>
          </w:tcPr>
          <w:p w14:paraId="1A87E504">
            <w:pPr>
              <w:pStyle w:val="178"/>
            </w:pPr>
            <w:r>
              <w:rPr>
                <w:rFonts w:hint="eastAsia"/>
              </w:rPr>
              <w:t>单位工程名称</w:t>
            </w:r>
          </w:p>
        </w:tc>
        <w:tc>
          <w:tcPr>
            <w:tcW w:w="1556" w:type="dxa"/>
            <w:tcBorders>
              <w:top w:val="single" w:color="auto" w:sz="8" w:space="0"/>
              <w:bottom w:val="single" w:color="auto" w:sz="8" w:space="0"/>
            </w:tcBorders>
            <w:shd w:val="clear" w:color="auto" w:fill="auto"/>
            <w:vAlign w:val="center"/>
          </w:tcPr>
          <w:p w14:paraId="6A699B60">
            <w:pPr>
              <w:pStyle w:val="178"/>
            </w:pPr>
          </w:p>
        </w:tc>
        <w:tc>
          <w:tcPr>
            <w:tcW w:w="1556" w:type="dxa"/>
            <w:tcBorders>
              <w:top w:val="single" w:color="auto" w:sz="8" w:space="0"/>
              <w:bottom w:val="single" w:color="auto" w:sz="8" w:space="0"/>
            </w:tcBorders>
            <w:shd w:val="clear" w:color="auto" w:fill="auto"/>
            <w:vAlign w:val="center"/>
          </w:tcPr>
          <w:p w14:paraId="707A924E">
            <w:pPr>
              <w:pStyle w:val="178"/>
            </w:pPr>
            <w:r>
              <w:rPr>
                <w:rFonts w:hint="eastAsia"/>
              </w:rPr>
              <w:t>分部工程名称</w:t>
            </w:r>
          </w:p>
        </w:tc>
        <w:tc>
          <w:tcPr>
            <w:tcW w:w="1555" w:type="dxa"/>
            <w:tcBorders>
              <w:top w:val="single" w:color="auto" w:sz="8" w:space="0"/>
              <w:bottom w:val="single" w:color="auto" w:sz="8" w:space="0"/>
            </w:tcBorders>
            <w:shd w:val="clear" w:color="auto" w:fill="auto"/>
            <w:vAlign w:val="center"/>
          </w:tcPr>
          <w:p w14:paraId="294BB1C6">
            <w:pPr>
              <w:pStyle w:val="178"/>
            </w:pPr>
          </w:p>
        </w:tc>
        <w:tc>
          <w:tcPr>
            <w:tcW w:w="1556" w:type="dxa"/>
            <w:tcBorders>
              <w:top w:val="single" w:color="auto" w:sz="8" w:space="0"/>
              <w:bottom w:val="single" w:color="auto" w:sz="8" w:space="0"/>
            </w:tcBorders>
            <w:shd w:val="clear" w:color="auto" w:fill="auto"/>
            <w:vAlign w:val="center"/>
          </w:tcPr>
          <w:p w14:paraId="57EFC116">
            <w:pPr>
              <w:pStyle w:val="178"/>
            </w:pPr>
            <w:r>
              <w:rPr>
                <w:rFonts w:hint="eastAsia"/>
              </w:rPr>
              <w:t>分项工程名称</w:t>
            </w:r>
          </w:p>
        </w:tc>
        <w:tc>
          <w:tcPr>
            <w:tcW w:w="1556" w:type="dxa"/>
            <w:tcBorders>
              <w:top w:val="single" w:color="auto" w:sz="8" w:space="0"/>
              <w:bottom w:val="single" w:color="auto" w:sz="8" w:space="0"/>
            </w:tcBorders>
            <w:shd w:val="clear" w:color="auto" w:fill="auto"/>
            <w:vAlign w:val="center"/>
          </w:tcPr>
          <w:p w14:paraId="23CF3FC3">
            <w:pPr>
              <w:pStyle w:val="178"/>
            </w:pPr>
          </w:p>
        </w:tc>
      </w:tr>
      <w:tr w14:paraId="68D2C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5" w:type="dxa"/>
            <w:gridSpan w:val="2"/>
            <w:tcBorders>
              <w:top w:val="single" w:color="auto" w:sz="8" w:space="0"/>
            </w:tcBorders>
            <w:shd w:val="clear" w:color="auto" w:fill="auto"/>
            <w:vAlign w:val="center"/>
          </w:tcPr>
          <w:p w14:paraId="548B5198">
            <w:pPr>
              <w:pStyle w:val="178"/>
            </w:pPr>
            <w:r>
              <w:rPr>
                <w:rFonts w:hint="eastAsia"/>
              </w:rPr>
              <w:t>施工单位</w:t>
            </w:r>
          </w:p>
        </w:tc>
        <w:tc>
          <w:tcPr>
            <w:tcW w:w="1556" w:type="dxa"/>
            <w:tcBorders>
              <w:top w:val="single" w:color="auto" w:sz="8" w:space="0"/>
            </w:tcBorders>
            <w:shd w:val="clear" w:color="auto" w:fill="auto"/>
            <w:vAlign w:val="center"/>
          </w:tcPr>
          <w:p w14:paraId="7FC61971">
            <w:pPr>
              <w:pStyle w:val="178"/>
            </w:pPr>
          </w:p>
        </w:tc>
        <w:tc>
          <w:tcPr>
            <w:tcW w:w="1556" w:type="dxa"/>
            <w:tcBorders>
              <w:top w:val="single" w:color="auto" w:sz="8" w:space="0"/>
            </w:tcBorders>
            <w:shd w:val="clear" w:color="auto" w:fill="auto"/>
            <w:vAlign w:val="center"/>
          </w:tcPr>
          <w:p w14:paraId="6DCB1376">
            <w:pPr>
              <w:pStyle w:val="178"/>
            </w:pPr>
            <w:r>
              <w:rPr>
                <w:rFonts w:hint="eastAsia"/>
              </w:rPr>
              <w:t>项目负责人</w:t>
            </w:r>
          </w:p>
        </w:tc>
        <w:tc>
          <w:tcPr>
            <w:tcW w:w="1555" w:type="dxa"/>
            <w:tcBorders>
              <w:top w:val="single" w:color="auto" w:sz="8" w:space="0"/>
            </w:tcBorders>
            <w:shd w:val="clear" w:color="auto" w:fill="auto"/>
            <w:vAlign w:val="center"/>
          </w:tcPr>
          <w:p w14:paraId="22B6892F">
            <w:pPr>
              <w:pStyle w:val="178"/>
            </w:pPr>
          </w:p>
        </w:tc>
        <w:tc>
          <w:tcPr>
            <w:tcW w:w="1556" w:type="dxa"/>
            <w:tcBorders>
              <w:top w:val="single" w:color="auto" w:sz="8" w:space="0"/>
            </w:tcBorders>
            <w:shd w:val="clear" w:color="auto" w:fill="auto"/>
            <w:vAlign w:val="center"/>
          </w:tcPr>
          <w:p w14:paraId="4FB99887">
            <w:pPr>
              <w:pStyle w:val="178"/>
            </w:pPr>
            <w:r>
              <w:rPr>
                <w:rFonts w:hint="eastAsia"/>
              </w:rPr>
              <w:t>检验批容量</w:t>
            </w:r>
          </w:p>
        </w:tc>
        <w:tc>
          <w:tcPr>
            <w:tcW w:w="1556" w:type="dxa"/>
            <w:tcBorders>
              <w:top w:val="single" w:color="auto" w:sz="8" w:space="0"/>
            </w:tcBorders>
            <w:shd w:val="clear" w:color="auto" w:fill="auto"/>
            <w:vAlign w:val="center"/>
          </w:tcPr>
          <w:p w14:paraId="1E1D65B0">
            <w:pPr>
              <w:pStyle w:val="178"/>
            </w:pPr>
          </w:p>
        </w:tc>
      </w:tr>
      <w:tr w14:paraId="36A6D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5" w:type="dxa"/>
            <w:gridSpan w:val="2"/>
            <w:shd w:val="clear" w:color="auto" w:fill="auto"/>
            <w:vAlign w:val="center"/>
          </w:tcPr>
          <w:p w14:paraId="7841AE20">
            <w:pPr>
              <w:pStyle w:val="178"/>
            </w:pPr>
            <w:r>
              <w:rPr>
                <w:rFonts w:hint="eastAsia"/>
              </w:rPr>
              <w:t>分包单位</w:t>
            </w:r>
          </w:p>
        </w:tc>
        <w:tc>
          <w:tcPr>
            <w:tcW w:w="1556" w:type="dxa"/>
            <w:shd w:val="clear" w:color="auto" w:fill="auto"/>
            <w:vAlign w:val="center"/>
          </w:tcPr>
          <w:p w14:paraId="0AC1FF22">
            <w:pPr>
              <w:pStyle w:val="178"/>
            </w:pPr>
          </w:p>
        </w:tc>
        <w:tc>
          <w:tcPr>
            <w:tcW w:w="1556" w:type="dxa"/>
            <w:shd w:val="clear" w:color="auto" w:fill="auto"/>
            <w:vAlign w:val="center"/>
          </w:tcPr>
          <w:p w14:paraId="4F65786B">
            <w:pPr>
              <w:pStyle w:val="178"/>
            </w:pPr>
            <w:r>
              <w:rPr>
                <w:rFonts w:hint="eastAsia"/>
              </w:rPr>
              <w:t>分包单位项目负责人</w:t>
            </w:r>
          </w:p>
        </w:tc>
        <w:tc>
          <w:tcPr>
            <w:tcW w:w="1555" w:type="dxa"/>
            <w:shd w:val="clear" w:color="auto" w:fill="auto"/>
            <w:vAlign w:val="center"/>
          </w:tcPr>
          <w:p w14:paraId="02C97C23">
            <w:pPr>
              <w:pStyle w:val="178"/>
            </w:pPr>
          </w:p>
        </w:tc>
        <w:tc>
          <w:tcPr>
            <w:tcW w:w="1556" w:type="dxa"/>
            <w:shd w:val="clear" w:color="auto" w:fill="auto"/>
            <w:vAlign w:val="center"/>
          </w:tcPr>
          <w:p w14:paraId="06AC0756">
            <w:pPr>
              <w:pStyle w:val="178"/>
            </w:pPr>
            <w:r>
              <w:rPr>
                <w:rFonts w:hint="eastAsia"/>
              </w:rPr>
              <w:t>检验批部位</w:t>
            </w:r>
          </w:p>
        </w:tc>
        <w:tc>
          <w:tcPr>
            <w:tcW w:w="1556" w:type="dxa"/>
            <w:shd w:val="clear" w:color="auto" w:fill="auto"/>
            <w:vAlign w:val="center"/>
          </w:tcPr>
          <w:p w14:paraId="10A21FB3">
            <w:pPr>
              <w:pStyle w:val="178"/>
            </w:pPr>
          </w:p>
        </w:tc>
      </w:tr>
      <w:tr w14:paraId="553DB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5" w:type="dxa"/>
            <w:gridSpan w:val="2"/>
            <w:shd w:val="clear" w:color="auto" w:fill="auto"/>
            <w:vAlign w:val="center"/>
          </w:tcPr>
          <w:p w14:paraId="3A52CF9E">
            <w:pPr>
              <w:pStyle w:val="178"/>
            </w:pPr>
            <w:r>
              <w:rPr>
                <w:rFonts w:hint="eastAsia"/>
              </w:rPr>
              <w:t>施工依据</w:t>
            </w:r>
          </w:p>
        </w:tc>
        <w:tc>
          <w:tcPr>
            <w:tcW w:w="3112" w:type="dxa"/>
            <w:gridSpan w:val="2"/>
            <w:shd w:val="clear" w:color="auto" w:fill="auto"/>
            <w:vAlign w:val="center"/>
          </w:tcPr>
          <w:p w14:paraId="422E287B">
            <w:pPr>
              <w:pStyle w:val="178"/>
            </w:pPr>
          </w:p>
        </w:tc>
        <w:tc>
          <w:tcPr>
            <w:tcW w:w="1555" w:type="dxa"/>
            <w:shd w:val="clear" w:color="auto" w:fill="auto"/>
            <w:vAlign w:val="center"/>
          </w:tcPr>
          <w:p w14:paraId="7FD3BE50">
            <w:pPr>
              <w:pStyle w:val="178"/>
            </w:pPr>
            <w:r>
              <w:rPr>
                <w:rFonts w:hint="eastAsia"/>
              </w:rPr>
              <w:t>验收依据</w:t>
            </w:r>
          </w:p>
        </w:tc>
        <w:tc>
          <w:tcPr>
            <w:tcW w:w="3112" w:type="dxa"/>
            <w:gridSpan w:val="2"/>
            <w:shd w:val="clear" w:color="auto" w:fill="auto"/>
            <w:vAlign w:val="center"/>
          </w:tcPr>
          <w:p w14:paraId="1939B0BB">
            <w:pPr>
              <w:pStyle w:val="178"/>
            </w:pPr>
          </w:p>
        </w:tc>
      </w:tr>
      <w:tr w14:paraId="20B7D9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restart"/>
            <w:shd w:val="clear" w:color="auto" w:fill="auto"/>
            <w:vAlign w:val="center"/>
          </w:tcPr>
          <w:p w14:paraId="4A98612D">
            <w:pPr>
              <w:pStyle w:val="178"/>
            </w:pPr>
            <w:r>
              <w:rPr>
                <w:rFonts w:hint="eastAsia"/>
              </w:rPr>
              <w:t>主控项目</w:t>
            </w:r>
          </w:p>
        </w:tc>
        <w:tc>
          <w:tcPr>
            <w:tcW w:w="778" w:type="dxa"/>
            <w:shd w:val="clear" w:color="auto" w:fill="auto"/>
            <w:vAlign w:val="center"/>
          </w:tcPr>
          <w:p w14:paraId="3C845131">
            <w:pPr>
              <w:pStyle w:val="178"/>
            </w:pPr>
            <w:r>
              <w:rPr>
                <w:rFonts w:hint="eastAsia"/>
              </w:rPr>
              <w:t>序号</w:t>
            </w:r>
          </w:p>
        </w:tc>
        <w:tc>
          <w:tcPr>
            <w:tcW w:w="1556" w:type="dxa"/>
            <w:shd w:val="clear" w:color="auto" w:fill="auto"/>
            <w:vAlign w:val="center"/>
          </w:tcPr>
          <w:p w14:paraId="15EA2BBE">
            <w:pPr>
              <w:pStyle w:val="178"/>
            </w:pPr>
            <w:r>
              <w:rPr>
                <w:rFonts w:hint="eastAsia"/>
              </w:rPr>
              <w:t>验收项目</w:t>
            </w:r>
          </w:p>
        </w:tc>
        <w:tc>
          <w:tcPr>
            <w:tcW w:w="1556" w:type="dxa"/>
            <w:shd w:val="clear" w:color="auto" w:fill="auto"/>
            <w:vAlign w:val="center"/>
          </w:tcPr>
          <w:p w14:paraId="42C04F44">
            <w:pPr>
              <w:pStyle w:val="178"/>
            </w:pPr>
            <w:r>
              <w:rPr>
                <w:rFonts w:hint="eastAsia"/>
              </w:rPr>
              <w:t>设计要求及</w:t>
            </w:r>
          </w:p>
          <w:p w14:paraId="539CCCFF">
            <w:pPr>
              <w:pStyle w:val="178"/>
            </w:pPr>
            <w:r>
              <w:rPr>
                <w:rFonts w:hint="eastAsia"/>
              </w:rPr>
              <w:t>标准规定</w:t>
            </w:r>
          </w:p>
        </w:tc>
        <w:tc>
          <w:tcPr>
            <w:tcW w:w="1555" w:type="dxa"/>
            <w:shd w:val="clear" w:color="auto" w:fill="auto"/>
            <w:vAlign w:val="center"/>
          </w:tcPr>
          <w:p w14:paraId="4BCEED5A">
            <w:pPr>
              <w:pStyle w:val="178"/>
            </w:pPr>
            <w:r>
              <w:rPr>
                <w:rFonts w:hint="eastAsia"/>
              </w:rPr>
              <w:t>最小/实际</w:t>
            </w:r>
          </w:p>
          <w:p w14:paraId="41713C96">
            <w:pPr>
              <w:pStyle w:val="178"/>
            </w:pPr>
            <w:r>
              <w:rPr>
                <w:rFonts w:hint="eastAsia"/>
              </w:rPr>
              <w:t>抽样数量</w:t>
            </w:r>
          </w:p>
        </w:tc>
        <w:tc>
          <w:tcPr>
            <w:tcW w:w="1556" w:type="dxa"/>
            <w:shd w:val="clear" w:color="auto" w:fill="auto"/>
            <w:vAlign w:val="center"/>
          </w:tcPr>
          <w:p w14:paraId="302E1A30">
            <w:pPr>
              <w:pStyle w:val="178"/>
            </w:pPr>
            <w:r>
              <w:rPr>
                <w:rFonts w:hint="eastAsia"/>
              </w:rPr>
              <w:t>检查记录</w:t>
            </w:r>
          </w:p>
        </w:tc>
        <w:tc>
          <w:tcPr>
            <w:tcW w:w="1556" w:type="dxa"/>
            <w:shd w:val="clear" w:color="auto" w:fill="auto"/>
            <w:vAlign w:val="center"/>
          </w:tcPr>
          <w:p w14:paraId="491E0BCF">
            <w:pPr>
              <w:pStyle w:val="178"/>
            </w:pPr>
            <w:r>
              <w:rPr>
                <w:rFonts w:hint="eastAsia"/>
              </w:rPr>
              <w:t>检查结果</w:t>
            </w:r>
          </w:p>
        </w:tc>
      </w:tr>
      <w:tr w14:paraId="74E91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7AC6A88D">
            <w:pPr>
              <w:pStyle w:val="178"/>
            </w:pPr>
          </w:p>
        </w:tc>
        <w:tc>
          <w:tcPr>
            <w:tcW w:w="778" w:type="dxa"/>
            <w:shd w:val="clear" w:color="auto" w:fill="auto"/>
            <w:vAlign w:val="center"/>
          </w:tcPr>
          <w:p w14:paraId="323D2E72">
            <w:pPr>
              <w:pStyle w:val="178"/>
            </w:pPr>
          </w:p>
        </w:tc>
        <w:tc>
          <w:tcPr>
            <w:tcW w:w="1556" w:type="dxa"/>
            <w:shd w:val="clear" w:color="auto" w:fill="auto"/>
            <w:vAlign w:val="center"/>
          </w:tcPr>
          <w:p w14:paraId="702BA3C0">
            <w:pPr>
              <w:pStyle w:val="178"/>
            </w:pPr>
          </w:p>
        </w:tc>
        <w:tc>
          <w:tcPr>
            <w:tcW w:w="1556" w:type="dxa"/>
            <w:shd w:val="clear" w:color="auto" w:fill="auto"/>
            <w:vAlign w:val="center"/>
          </w:tcPr>
          <w:p w14:paraId="553602DF">
            <w:pPr>
              <w:pStyle w:val="178"/>
            </w:pPr>
          </w:p>
        </w:tc>
        <w:tc>
          <w:tcPr>
            <w:tcW w:w="1555" w:type="dxa"/>
            <w:shd w:val="clear" w:color="auto" w:fill="auto"/>
            <w:vAlign w:val="center"/>
          </w:tcPr>
          <w:p w14:paraId="14190440">
            <w:pPr>
              <w:pStyle w:val="178"/>
            </w:pPr>
          </w:p>
        </w:tc>
        <w:tc>
          <w:tcPr>
            <w:tcW w:w="1556" w:type="dxa"/>
            <w:shd w:val="clear" w:color="auto" w:fill="auto"/>
            <w:vAlign w:val="center"/>
          </w:tcPr>
          <w:p w14:paraId="1EC4B98F">
            <w:pPr>
              <w:pStyle w:val="178"/>
            </w:pPr>
          </w:p>
        </w:tc>
        <w:tc>
          <w:tcPr>
            <w:tcW w:w="1556" w:type="dxa"/>
            <w:shd w:val="clear" w:color="auto" w:fill="auto"/>
            <w:vAlign w:val="center"/>
          </w:tcPr>
          <w:p w14:paraId="7C0F602A">
            <w:pPr>
              <w:pStyle w:val="178"/>
            </w:pPr>
          </w:p>
        </w:tc>
      </w:tr>
      <w:tr w14:paraId="6966E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1F56DF0B">
            <w:pPr>
              <w:pStyle w:val="178"/>
            </w:pPr>
          </w:p>
        </w:tc>
        <w:tc>
          <w:tcPr>
            <w:tcW w:w="778" w:type="dxa"/>
            <w:shd w:val="clear" w:color="auto" w:fill="auto"/>
            <w:vAlign w:val="center"/>
          </w:tcPr>
          <w:p w14:paraId="62B761B7">
            <w:pPr>
              <w:pStyle w:val="178"/>
            </w:pPr>
          </w:p>
        </w:tc>
        <w:tc>
          <w:tcPr>
            <w:tcW w:w="1556" w:type="dxa"/>
            <w:shd w:val="clear" w:color="auto" w:fill="auto"/>
            <w:vAlign w:val="center"/>
          </w:tcPr>
          <w:p w14:paraId="302C9694">
            <w:pPr>
              <w:pStyle w:val="178"/>
            </w:pPr>
          </w:p>
        </w:tc>
        <w:tc>
          <w:tcPr>
            <w:tcW w:w="1556" w:type="dxa"/>
            <w:shd w:val="clear" w:color="auto" w:fill="auto"/>
            <w:vAlign w:val="center"/>
          </w:tcPr>
          <w:p w14:paraId="3999713A">
            <w:pPr>
              <w:pStyle w:val="178"/>
            </w:pPr>
          </w:p>
        </w:tc>
        <w:tc>
          <w:tcPr>
            <w:tcW w:w="1555" w:type="dxa"/>
            <w:shd w:val="clear" w:color="auto" w:fill="auto"/>
            <w:vAlign w:val="center"/>
          </w:tcPr>
          <w:p w14:paraId="4E998028">
            <w:pPr>
              <w:pStyle w:val="178"/>
            </w:pPr>
          </w:p>
        </w:tc>
        <w:tc>
          <w:tcPr>
            <w:tcW w:w="1556" w:type="dxa"/>
            <w:shd w:val="clear" w:color="auto" w:fill="auto"/>
            <w:vAlign w:val="center"/>
          </w:tcPr>
          <w:p w14:paraId="71D6604F">
            <w:pPr>
              <w:pStyle w:val="178"/>
            </w:pPr>
          </w:p>
        </w:tc>
        <w:tc>
          <w:tcPr>
            <w:tcW w:w="1556" w:type="dxa"/>
            <w:shd w:val="clear" w:color="auto" w:fill="auto"/>
            <w:vAlign w:val="center"/>
          </w:tcPr>
          <w:p w14:paraId="4839B87A">
            <w:pPr>
              <w:pStyle w:val="178"/>
            </w:pPr>
          </w:p>
        </w:tc>
      </w:tr>
      <w:tr w14:paraId="435096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5D5A9BB5">
            <w:pPr>
              <w:pStyle w:val="178"/>
            </w:pPr>
          </w:p>
        </w:tc>
        <w:tc>
          <w:tcPr>
            <w:tcW w:w="778" w:type="dxa"/>
            <w:shd w:val="clear" w:color="auto" w:fill="auto"/>
            <w:vAlign w:val="center"/>
          </w:tcPr>
          <w:p w14:paraId="78144884">
            <w:pPr>
              <w:pStyle w:val="178"/>
            </w:pPr>
          </w:p>
        </w:tc>
        <w:tc>
          <w:tcPr>
            <w:tcW w:w="1556" w:type="dxa"/>
            <w:shd w:val="clear" w:color="auto" w:fill="auto"/>
            <w:vAlign w:val="center"/>
          </w:tcPr>
          <w:p w14:paraId="3D2EE105">
            <w:pPr>
              <w:pStyle w:val="178"/>
            </w:pPr>
          </w:p>
        </w:tc>
        <w:tc>
          <w:tcPr>
            <w:tcW w:w="1556" w:type="dxa"/>
            <w:shd w:val="clear" w:color="auto" w:fill="auto"/>
            <w:vAlign w:val="center"/>
          </w:tcPr>
          <w:p w14:paraId="4A7B5A67">
            <w:pPr>
              <w:pStyle w:val="178"/>
            </w:pPr>
          </w:p>
        </w:tc>
        <w:tc>
          <w:tcPr>
            <w:tcW w:w="1555" w:type="dxa"/>
            <w:shd w:val="clear" w:color="auto" w:fill="auto"/>
            <w:vAlign w:val="center"/>
          </w:tcPr>
          <w:p w14:paraId="7947F63C">
            <w:pPr>
              <w:pStyle w:val="178"/>
            </w:pPr>
          </w:p>
        </w:tc>
        <w:tc>
          <w:tcPr>
            <w:tcW w:w="1556" w:type="dxa"/>
            <w:shd w:val="clear" w:color="auto" w:fill="auto"/>
            <w:vAlign w:val="center"/>
          </w:tcPr>
          <w:p w14:paraId="58BE4D50">
            <w:pPr>
              <w:pStyle w:val="178"/>
            </w:pPr>
          </w:p>
        </w:tc>
        <w:tc>
          <w:tcPr>
            <w:tcW w:w="1556" w:type="dxa"/>
            <w:shd w:val="clear" w:color="auto" w:fill="auto"/>
            <w:vAlign w:val="center"/>
          </w:tcPr>
          <w:p w14:paraId="17A8D719">
            <w:pPr>
              <w:pStyle w:val="178"/>
            </w:pPr>
          </w:p>
        </w:tc>
      </w:tr>
      <w:tr w14:paraId="7F629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72736CC8">
            <w:pPr>
              <w:pStyle w:val="178"/>
            </w:pPr>
          </w:p>
        </w:tc>
        <w:tc>
          <w:tcPr>
            <w:tcW w:w="778" w:type="dxa"/>
            <w:shd w:val="clear" w:color="auto" w:fill="auto"/>
            <w:vAlign w:val="center"/>
          </w:tcPr>
          <w:p w14:paraId="51213921">
            <w:pPr>
              <w:pStyle w:val="178"/>
            </w:pPr>
          </w:p>
        </w:tc>
        <w:tc>
          <w:tcPr>
            <w:tcW w:w="1556" w:type="dxa"/>
            <w:shd w:val="clear" w:color="auto" w:fill="auto"/>
            <w:vAlign w:val="center"/>
          </w:tcPr>
          <w:p w14:paraId="0299863A">
            <w:pPr>
              <w:pStyle w:val="178"/>
            </w:pPr>
          </w:p>
        </w:tc>
        <w:tc>
          <w:tcPr>
            <w:tcW w:w="1556" w:type="dxa"/>
            <w:shd w:val="clear" w:color="auto" w:fill="auto"/>
            <w:vAlign w:val="center"/>
          </w:tcPr>
          <w:p w14:paraId="56BF0D60">
            <w:pPr>
              <w:pStyle w:val="178"/>
            </w:pPr>
          </w:p>
        </w:tc>
        <w:tc>
          <w:tcPr>
            <w:tcW w:w="1555" w:type="dxa"/>
            <w:shd w:val="clear" w:color="auto" w:fill="auto"/>
            <w:vAlign w:val="center"/>
          </w:tcPr>
          <w:p w14:paraId="7A70FF74">
            <w:pPr>
              <w:pStyle w:val="178"/>
            </w:pPr>
          </w:p>
        </w:tc>
        <w:tc>
          <w:tcPr>
            <w:tcW w:w="1556" w:type="dxa"/>
            <w:shd w:val="clear" w:color="auto" w:fill="auto"/>
            <w:vAlign w:val="center"/>
          </w:tcPr>
          <w:p w14:paraId="5C050557">
            <w:pPr>
              <w:pStyle w:val="178"/>
            </w:pPr>
          </w:p>
        </w:tc>
        <w:tc>
          <w:tcPr>
            <w:tcW w:w="1556" w:type="dxa"/>
            <w:shd w:val="clear" w:color="auto" w:fill="auto"/>
            <w:vAlign w:val="center"/>
          </w:tcPr>
          <w:p w14:paraId="47AAD2B7">
            <w:pPr>
              <w:pStyle w:val="178"/>
            </w:pPr>
          </w:p>
        </w:tc>
      </w:tr>
      <w:tr w14:paraId="1BD887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39958386">
            <w:pPr>
              <w:pStyle w:val="178"/>
            </w:pPr>
          </w:p>
        </w:tc>
        <w:tc>
          <w:tcPr>
            <w:tcW w:w="778" w:type="dxa"/>
            <w:shd w:val="clear" w:color="auto" w:fill="auto"/>
            <w:vAlign w:val="center"/>
          </w:tcPr>
          <w:p w14:paraId="37E378C8">
            <w:pPr>
              <w:pStyle w:val="178"/>
            </w:pPr>
          </w:p>
        </w:tc>
        <w:tc>
          <w:tcPr>
            <w:tcW w:w="1556" w:type="dxa"/>
            <w:shd w:val="clear" w:color="auto" w:fill="auto"/>
            <w:vAlign w:val="center"/>
          </w:tcPr>
          <w:p w14:paraId="2C9D66FA">
            <w:pPr>
              <w:pStyle w:val="178"/>
            </w:pPr>
          </w:p>
        </w:tc>
        <w:tc>
          <w:tcPr>
            <w:tcW w:w="1556" w:type="dxa"/>
            <w:shd w:val="clear" w:color="auto" w:fill="auto"/>
            <w:vAlign w:val="center"/>
          </w:tcPr>
          <w:p w14:paraId="2D8441E3">
            <w:pPr>
              <w:pStyle w:val="178"/>
            </w:pPr>
          </w:p>
        </w:tc>
        <w:tc>
          <w:tcPr>
            <w:tcW w:w="1555" w:type="dxa"/>
            <w:shd w:val="clear" w:color="auto" w:fill="auto"/>
            <w:vAlign w:val="center"/>
          </w:tcPr>
          <w:p w14:paraId="45E07CBA">
            <w:pPr>
              <w:pStyle w:val="178"/>
            </w:pPr>
          </w:p>
        </w:tc>
        <w:tc>
          <w:tcPr>
            <w:tcW w:w="1556" w:type="dxa"/>
            <w:shd w:val="clear" w:color="auto" w:fill="auto"/>
            <w:vAlign w:val="center"/>
          </w:tcPr>
          <w:p w14:paraId="501DCE8D">
            <w:pPr>
              <w:pStyle w:val="178"/>
            </w:pPr>
          </w:p>
        </w:tc>
        <w:tc>
          <w:tcPr>
            <w:tcW w:w="1556" w:type="dxa"/>
            <w:shd w:val="clear" w:color="auto" w:fill="auto"/>
            <w:vAlign w:val="center"/>
          </w:tcPr>
          <w:p w14:paraId="2289CF0A">
            <w:pPr>
              <w:pStyle w:val="178"/>
            </w:pPr>
          </w:p>
        </w:tc>
      </w:tr>
      <w:tr w14:paraId="4D2EA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restart"/>
            <w:shd w:val="clear" w:color="auto" w:fill="auto"/>
            <w:vAlign w:val="center"/>
          </w:tcPr>
          <w:p w14:paraId="39EBAF52">
            <w:pPr>
              <w:pStyle w:val="178"/>
            </w:pPr>
            <w:r>
              <w:rPr>
                <w:rFonts w:hint="eastAsia"/>
              </w:rPr>
              <w:t>一般项目</w:t>
            </w:r>
          </w:p>
        </w:tc>
        <w:tc>
          <w:tcPr>
            <w:tcW w:w="778" w:type="dxa"/>
            <w:shd w:val="clear" w:color="auto" w:fill="auto"/>
            <w:vAlign w:val="center"/>
          </w:tcPr>
          <w:p w14:paraId="21B1B788">
            <w:pPr>
              <w:pStyle w:val="178"/>
            </w:pPr>
            <w:r>
              <w:rPr>
                <w:rFonts w:hint="eastAsia"/>
              </w:rPr>
              <w:t>序号</w:t>
            </w:r>
          </w:p>
        </w:tc>
        <w:tc>
          <w:tcPr>
            <w:tcW w:w="1556" w:type="dxa"/>
            <w:shd w:val="clear" w:color="auto" w:fill="auto"/>
            <w:vAlign w:val="center"/>
          </w:tcPr>
          <w:p w14:paraId="39DA8E9C">
            <w:pPr>
              <w:pStyle w:val="178"/>
            </w:pPr>
            <w:r>
              <w:rPr>
                <w:rFonts w:hint="eastAsia"/>
              </w:rPr>
              <w:t>验收项目</w:t>
            </w:r>
          </w:p>
        </w:tc>
        <w:tc>
          <w:tcPr>
            <w:tcW w:w="1556" w:type="dxa"/>
            <w:shd w:val="clear" w:color="auto" w:fill="auto"/>
            <w:vAlign w:val="center"/>
          </w:tcPr>
          <w:p w14:paraId="5C037202">
            <w:pPr>
              <w:pStyle w:val="178"/>
            </w:pPr>
            <w:r>
              <w:rPr>
                <w:rFonts w:hint="eastAsia"/>
              </w:rPr>
              <w:t>设计要求及</w:t>
            </w:r>
          </w:p>
          <w:p w14:paraId="109DC4FA">
            <w:pPr>
              <w:pStyle w:val="178"/>
            </w:pPr>
            <w:r>
              <w:rPr>
                <w:rFonts w:hint="eastAsia"/>
              </w:rPr>
              <w:t>标准规定</w:t>
            </w:r>
          </w:p>
        </w:tc>
        <w:tc>
          <w:tcPr>
            <w:tcW w:w="1555" w:type="dxa"/>
            <w:shd w:val="clear" w:color="auto" w:fill="auto"/>
            <w:vAlign w:val="center"/>
          </w:tcPr>
          <w:p w14:paraId="3EF5281A">
            <w:pPr>
              <w:pStyle w:val="178"/>
            </w:pPr>
            <w:r>
              <w:rPr>
                <w:rFonts w:hint="eastAsia"/>
              </w:rPr>
              <w:t>最小/实际</w:t>
            </w:r>
          </w:p>
          <w:p w14:paraId="0F9A572E">
            <w:pPr>
              <w:pStyle w:val="178"/>
            </w:pPr>
            <w:r>
              <w:rPr>
                <w:rFonts w:hint="eastAsia"/>
              </w:rPr>
              <w:t>抽样数量</w:t>
            </w:r>
          </w:p>
        </w:tc>
        <w:tc>
          <w:tcPr>
            <w:tcW w:w="1556" w:type="dxa"/>
            <w:shd w:val="clear" w:color="auto" w:fill="auto"/>
            <w:vAlign w:val="center"/>
          </w:tcPr>
          <w:p w14:paraId="2F0F4792">
            <w:pPr>
              <w:pStyle w:val="178"/>
            </w:pPr>
            <w:r>
              <w:rPr>
                <w:rFonts w:hint="eastAsia"/>
              </w:rPr>
              <w:t>检查记录</w:t>
            </w:r>
          </w:p>
        </w:tc>
        <w:tc>
          <w:tcPr>
            <w:tcW w:w="1556" w:type="dxa"/>
            <w:shd w:val="clear" w:color="auto" w:fill="auto"/>
            <w:vAlign w:val="center"/>
          </w:tcPr>
          <w:p w14:paraId="783966EE">
            <w:pPr>
              <w:pStyle w:val="178"/>
            </w:pPr>
            <w:r>
              <w:rPr>
                <w:rFonts w:hint="eastAsia"/>
              </w:rPr>
              <w:t>检查结果</w:t>
            </w:r>
          </w:p>
        </w:tc>
      </w:tr>
      <w:tr w14:paraId="71692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05558889">
            <w:pPr>
              <w:pStyle w:val="178"/>
            </w:pPr>
          </w:p>
        </w:tc>
        <w:tc>
          <w:tcPr>
            <w:tcW w:w="778" w:type="dxa"/>
            <w:shd w:val="clear" w:color="auto" w:fill="auto"/>
            <w:vAlign w:val="center"/>
          </w:tcPr>
          <w:p w14:paraId="3D639E27">
            <w:pPr>
              <w:pStyle w:val="178"/>
            </w:pPr>
          </w:p>
        </w:tc>
        <w:tc>
          <w:tcPr>
            <w:tcW w:w="1556" w:type="dxa"/>
            <w:shd w:val="clear" w:color="auto" w:fill="auto"/>
            <w:vAlign w:val="center"/>
          </w:tcPr>
          <w:p w14:paraId="31B7025B">
            <w:pPr>
              <w:pStyle w:val="178"/>
            </w:pPr>
          </w:p>
        </w:tc>
        <w:tc>
          <w:tcPr>
            <w:tcW w:w="1556" w:type="dxa"/>
            <w:shd w:val="clear" w:color="auto" w:fill="auto"/>
            <w:vAlign w:val="center"/>
          </w:tcPr>
          <w:p w14:paraId="54E21BC6">
            <w:pPr>
              <w:pStyle w:val="178"/>
            </w:pPr>
          </w:p>
        </w:tc>
        <w:tc>
          <w:tcPr>
            <w:tcW w:w="1555" w:type="dxa"/>
            <w:shd w:val="clear" w:color="auto" w:fill="auto"/>
            <w:vAlign w:val="center"/>
          </w:tcPr>
          <w:p w14:paraId="0150560C">
            <w:pPr>
              <w:pStyle w:val="178"/>
            </w:pPr>
          </w:p>
        </w:tc>
        <w:tc>
          <w:tcPr>
            <w:tcW w:w="1556" w:type="dxa"/>
            <w:shd w:val="clear" w:color="auto" w:fill="auto"/>
            <w:vAlign w:val="center"/>
          </w:tcPr>
          <w:p w14:paraId="0201B90B">
            <w:pPr>
              <w:pStyle w:val="178"/>
            </w:pPr>
          </w:p>
        </w:tc>
        <w:tc>
          <w:tcPr>
            <w:tcW w:w="1556" w:type="dxa"/>
            <w:shd w:val="clear" w:color="auto" w:fill="auto"/>
            <w:vAlign w:val="center"/>
          </w:tcPr>
          <w:p w14:paraId="172494B2">
            <w:pPr>
              <w:pStyle w:val="178"/>
            </w:pPr>
          </w:p>
        </w:tc>
      </w:tr>
      <w:tr w14:paraId="45A7B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49A59DF3">
            <w:pPr>
              <w:pStyle w:val="178"/>
            </w:pPr>
          </w:p>
        </w:tc>
        <w:tc>
          <w:tcPr>
            <w:tcW w:w="778" w:type="dxa"/>
            <w:shd w:val="clear" w:color="auto" w:fill="auto"/>
            <w:vAlign w:val="center"/>
          </w:tcPr>
          <w:p w14:paraId="71A962C5">
            <w:pPr>
              <w:pStyle w:val="178"/>
            </w:pPr>
          </w:p>
        </w:tc>
        <w:tc>
          <w:tcPr>
            <w:tcW w:w="1556" w:type="dxa"/>
            <w:shd w:val="clear" w:color="auto" w:fill="auto"/>
            <w:vAlign w:val="center"/>
          </w:tcPr>
          <w:p w14:paraId="0A3F0433">
            <w:pPr>
              <w:pStyle w:val="178"/>
            </w:pPr>
          </w:p>
        </w:tc>
        <w:tc>
          <w:tcPr>
            <w:tcW w:w="1556" w:type="dxa"/>
            <w:shd w:val="clear" w:color="auto" w:fill="auto"/>
            <w:vAlign w:val="center"/>
          </w:tcPr>
          <w:p w14:paraId="2E90C9E8">
            <w:pPr>
              <w:pStyle w:val="178"/>
            </w:pPr>
          </w:p>
        </w:tc>
        <w:tc>
          <w:tcPr>
            <w:tcW w:w="1555" w:type="dxa"/>
            <w:shd w:val="clear" w:color="auto" w:fill="auto"/>
            <w:vAlign w:val="center"/>
          </w:tcPr>
          <w:p w14:paraId="039E97A9">
            <w:pPr>
              <w:pStyle w:val="178"/>
            </w:pPr>
          </w:p>
        </w:tc>
        <w:tc>
          <w:tcPr>
            <w:tcW w:w="1556" w:type="dxa"/>
            <w:shd w:val="clear" w:color="auto" w:fill="auto"/>
            <w:vAlign w:val="center"/>
          </w:tcPr>
          <w:p w14:paraId="762CE1B8">
            <w:pPr>
              <w:pStyle w:val="178"/>
            </w:pPr>
          </w:p>
        </w:tc>
        <w:tc>
          <w:tcPr>
            <w:tcW w:w="1556" w:type="dxa"/>
            <w:shd w:val="clear" w:color="auto" w:fill="auto"/>
            <w:vAlign w:val="center"/>
          </w:tcPr>
          <w:p w14:paraId="32DC39F1">
            <w:pPr>
              <w:pStyle w:val="178"/>
            </w:pPr>
          </w:p>
        </w:tc>
      </w:tr>
      <w:tr w14:paraId="618C53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71ADE6BA">
            <w:pPr>
              <w:pStyle w:val="178"/>
            </w:pPr>
          </w:p>
        </w:tc>
        <w:tc>
          <w:tcPr>
            <w:tcW w:w="778" w:type="dxa"/>
            <w:shd w:val="clear" w:color="auto" w:fill="auto"/>
            <w:vAlign w:val="center"/>
          </w:tcPr>
          <w:p w14:paraId="377965D5">
            <w:pPr>
              <w:pStyle w:val="178"/>
            </w:pPr>
          </w:p>
        </w:tc>
        <w:tc>
          <w:tcPr>
            <w:tcW w:w="1556" w:type="dxa"/>
            <w:shd w:val="clear" w:color="auto" w:fill="auto"/>
            <w:vAlign w:val="center"/>
          </w:tcPr>
          <w:p w14:paraId="47446463">
            <w:pPr>
              <w:pStyle w:val="178"/>
            </w:pPr>
          </w:p>
        </w:tc>
        <w:tc>
          <w:tcPr>
            <w:tcW w:w="1556" w:type="dxa"/>
            <w:shd w:val="clear" w:color="auto" w:fill="auto"/>
            <w:vAlign w:val="center"/>
          </w:tcPr>
          <w:p w14:paraId="25CBF2CC">
            <w:pPr>
              <w:pStyle w:val="178"/>
            </w:pPr>
          </w:p>
        </w:tc>
        <w:tc>
          <w:tcPr>
            <w:tcW w:w="1555" w:type="dxa"/>
            <w:shd w:val="clear" w:color="auto" w:fill="auto"/>
            <w:vAlign w:val="center"/>
          </w:tcPr>
          <w:p w14:paraId="1C2E44DE">
            <w:pPr>
              <w:pStyle w:val="178"/>
            </w:pPr>
          </w:p>
        </w:tc>
        <w:tc>
          <w:tcPr>
            <w:tcW w:w="1556" w:type="dxa"/>
            <w:shd w:val="clear" w:color="auto" w:fill="auto"/>
            <w:vAlign w:val="center"/>
          </w:tcPr>
          <w:p w14:paraId="3614BA70">
            <w:pPr>
              <w:pStyle w:val="178"/>
            </w:pPr>
          </w:p>
        </w:tc>
        <w:tc>
          <w:tcPr>
            <w:tcW w:w="1556" w:type="dxa"/>
            <w:shd w:val="clear" w:color="auto" w:fill="auto"/>
            <w:vAlign w:val="center"/>
          </w:tcPr>
          <w:p w14:paraId="54412098">
            <w:pPr>
              <w:pStyle w:val="178"/>
            </w:pPr>
          </w:p>
        </w:tc>
      </w:tr>
      <w:tr w14:paraId="72946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0608C95B">
            <w:pPr>
              <w:pStyle w:val="178"/>
            </w:pPr>
          </w:p>
        </w:tc>
        <w:tc>
          <w:tcPr>
            <w:tcW w:w="778" w:type="dxa"/>
            <w:shd w:val="clear" w:color="auto" w:fill="auto"/>
            <w:vAlign w:val="center"/>
          </w:tcPr>
          <w:p w14:paraId="1A216C8C">
            <w:pPr>
              <w:pStyle w:val="178"/>
            </w:pPr>
          </w:p>
        </w:tc>
        <w:tc>
          <w:tcPr>
            <w:tcW w:w="1556" w:type="dxa"/>
            <w:shd w:val="clear" w:color="auto" w:fill="auto"/>
            <w:vAlign w:val="center"/>
          </w:tcPr>
          <w:p w14:paraId="0F4E0215">
            <w:pPr>
              <w:pStyle w:val="178"/>
            </w:pPr>
          </w:p>
        </w:tc>
        <w:tc>
          <w:tcPr>
            <w:tcW w:w="1556" w:type="dxa"/>
            <w:shd w:val="clear" w:color="auto" w:fill="auto"/>
            <w:vAlign w:val="center"/>
          </w:tcPr>
          <w:p w14:paraId="3EB291F2">
            <w:pPr>
              <w:pStyle w:val="178"/>
            </w:pPr>
          </w:p>
        </w:tc>
        <w:tc>
          <w:tcPr>
            <w:tcW w:w="1555" w:type="dxa"/>
            <w:shd w:val="clear" w:color="auto" w:fill="auto"/>
            <w:vAlign w:val="center"/>
          </w:tcPr>
          <w:p w14:paraId="6395B67C">
            <w:pPr>
              <w:pStyle w:val="178"/>
            </w:pPr>
          </w:p>
        </w:tc>
        <w:tc>
          <w:tcPr>
            <w:tcW w:w="1556" w:type="dxa"/>
            <w:shd w:val="clear" w:color="auto" w:fill="auto"/>
            <w:vAlign w:val="center"/>
          </w:tcPr>
          <w:p w14:paraId="018692CF">
            <w:pPr>
              <w:pStyle w:val="178"/>
            </w:pPr>
          </w:p>
        </w:tc>
        <w:tc>
          <w:tcPr>
            <w:tcW w:w="1556" w:type="dxa"/>
            <w:shd w:val="clear" w:color="auto" w:fill="auto"/>
            <w:vAlign w:val="center"/>
          </w:tcPr>
          <w:p w14:paraId="22BAC7EC">
            <w:pPr>
              <w:pStyle w:val="178"/>
            </w:pPr>
          </w:p>
        </w:tc>
      </w:tr>
      <w:tr w14:paraId="3D492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3DBE92BE">
            <w:pPr>
              <w:pStyle w:val="178"/>
            </w:pPr>
          </w:p>
        </w:tc>
        <w:tc>
          <w:tcPr>
            <w:tcW w:w="778" w:type="dxa"/>
            <w:shd w:val="clear" w:color="auto" w:fill="auto"/>
            <w:vAlign w:val="center"/>
          </w:tcPr>
          <w:p w14:paraId="531059B7">
            <w:pPr>
              <w:pStyle w:val="178"/>
            </w:pPr>
          </w:p>
        </w:tc>
        <w:tc>
          <w:tcPr>
            <w:tcW w:w="1556" w:type="dxa"/>
            <w:shd w:val="clear" w:color="auto" w:fill="auto"/>
            <w:vAlign w:val="center"/>
          </w:tcPr>
          <w:p w14:paraId="354EA164">
            <w:pPr>
              <w:pStyle w:val="178"/>
            </w:pPr>
          </w:p>
        </w:tc>
        <w:tc>
          <w:tcPr>
            <w:tcW w:w="1556" w:type="dxa"/>
            <w:shd w:val="clear" w:color="auto" w:fill="auto"/>
            <w:vAlign w:val="center"/>
          </w:tcPr>
          <w:p w14:paraId="24923FFD">
            <w:pPr>
              <w:pStyle w:val="178"/>
            </w:pPr>
          </w:p>
        </w:tc>
        <w:tc>
          <w:tcPr>
            <w:tcW w:w="1555" w:type="dxa"/>
            <w:shd w:val="clear" w:color="auto" w:fill="auto"/>
            <w:vAlign w:val="center"/>
          </w:tcPr>
          <w:p w14:paraId="19AD8B67">
            <w:pPr>
              <w:pStyle w:val="178"/>
            </w:pPr>
          </w:p>
        </w:tc>
        <w:tc>
          <w:tcPr>
            <w:tcW w:w="1556" w:type="dxa"/>
            <w:shd w:val="clear" w:color="auto" w:fill="auto"/>
            <w:vAlign w:val="center"/>
          </w:tcPr>
          <w:p w14:paraId="31C9B4A1">
            <w:pPr>
              <w:pStyle w:val="178"/>
            </w:pPr>
          </w:p>
        </w:tc>
        <w:tc>
          <w:tcPr>
            <w:tcW w:w="1556" w:type="dxa"/>
            <w:shd w:val="clear" w:color="auto" w:fill="auto"/>
            <w:vAlign w:val="center"/>
          </w:tcPr>
          <w:p w14:paraId="22233F89">
            <w:pPr>
              <w:pStyle w:val="178"/>
            </w:pPr>
          </w:p>
        </w:tc>
      </w:tr>
      <w:tr w14:paraId="2F0CF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14" w:hRule="atLeast"/>
          <w:jc w:val="center"/>
        </w:trPr>
        <w:tc>
          <w:tcPr>
            <w:tcW w:w="1555" w:type="dxa"/>
            <w:gridSpan w:val="2"/>
            <w:shd w:val="clear" w:color="auto" w:fill="auto"/>
            <w:vAlign w:val="center"/>
          </w:tcPr>
          <w:p w14:paraId="482A1EAD">
            <w:pPr>
              <w:pStyle w:val="178"/>
            </w:pPr>
            <w:r>
              <w:rPr>
                <w:rFonts w:hint="eastAsia"/>
              </w:rPr>
              <w:t>施工单位检查结果</w:t>
            </w:r>
          </w:p>
        </w:tc>
        <w:tc>
          <w:tcPr>
            <w:tcW w:w="7779" w:type="dxa"/>
            <w:gridSpan w:val="5"/>
            <w:shd w:val="clear" w:color="auto" w:fill="auto"/>
            <w:vAlign w:val="center"/>
          </w:tcPr>
          <w:p w14:paraId="66F7F9FA">
            <w:pPr>
              <w:pStyle w:val="178"/>
            </w:pPr>
          </w:p>
          <w:p w14:paraId="4751D032">
            <w:pPr>
              <w:pStyle w:val="178"/>
            </w:pPr>
          </w:p>
          <w:p w14:paraId="28590CC5">
            <w:pPr>
              <w:pStyle w:val="178"/>
            </w:pPr>
          </w:p>
          <w:p w14:paraId="1D5F4D77">
            <w:pPr>
              <w:pStyle w:val="178"/>
            </w:pPr>
          </w:p>
          <w:p w14:paraId="0485896C">
            <w:pPr>
              <w:pStyle w:val="178"/>
            </w:pPr>
          </w:p>
          <w:p w14:paraId="645157D9">
            <w:pPr>
              <w:pStyle w:val="178"/>
              <w:wordWrap w:val="0"/>
              <w:jc w:val="right"/>
            </w:pPr>
            <w:r>
              <w:rPr>
                <w:rFonts w:hint="eastAsia"/>
              </w:rPr>
              <w:t xml:space="preserve">专业工长：        </w:t>
            </w:r>
          </w:p>
          <w:p w14:paraId="0D67696F">
            <w:pPr>
              <w:pStyle w:val="178"/>
              <w:wordWrap w:val="0"/>
              <w:jc w:val="right"/>
            </w:pPr>
            <w:r>
              <w:rPr>
                <w:rFonts w:hint="eastAsia"/>
              </w:rPr>
              <w:t xml:space="preserve">项目专业质量检查员：        </w:t>
            </w:r>
          </w:p>
          <w:p w14:paraId="2DC30E6B">
            <w:pPr>
              <w:pStyle w:val="178"/>
              <w:wordWrap w:val="0"/>
              <w:jc w:val="right"/>
            </w:pPr>
            <w:r>
              <w:rPr>
                <w:rFonts w:hint="eastAsia"/>
              </w:rPr>
              <w:t xml:space="preserve">年  月  日   </w:t>
            </w:r>
          </w:p>
        </w:tc>
      </w:tr>
      <w:tr w14:paraId="7EC84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14" w:hRule="atLeast"/>
          <w:jc w:val="center"/>
        </w:trPr>
        <w:tc>
          <w:tcPr>
            <w:tcW w:w="1555" w:type="dxa"/>
            <w:gridSpan w:val="2"/>
            <w:shd w:val="clear" w:color="auto" w:fill="auto"/>
            <w:vAlign w:val="center"/>
          </w:tcPr>
          <w:p w14:paraId="60B89E5A">
            <w:pPr>
              <w:pStyle w:val="178"/>
            </w:pPr>
            <w:r>
              <w:rPr>
                <w:rFonts w:hint="eastAsia"/>
              </w:rPr>
              <w:t>监理单位验收结论</w:t>
            </w:r>
          </w:p>
        </w:tc>
        <w:tc>
          <w:tcPr>
            <w:tcW w:w="7779" w:type="dxa"/>
            <w:gridSpan w:val="5"/>
            <w:shd w:val="clear" w:color="auto" w:fill="auto"/>
            <w:vAlign w:val="center"/>
          </w:tcPr>
          <w:p w14:paraId="5D5CD99C">
            <w:pPr>
              <w:pStyle w:val="178"/>
            </w:pPr>
          </w:p>
          <w:p w14:paraId="4188C3E4">
            <w:pPr>
              <w:pStyle w:val="178"/>
            </w:pPr>
          </w:p>
          <w:p w14:paraId="785C9F3A">
            <w:pPr>
              <w:pStyle w:val="178"/>
            </w:pPr>
          </w:p>
          <w:p w14:paraId="5BA54A61">
            <w:pPr>
              <w:pStyle w:val="178"/>
            </w:pPr>
          </w:p>
          <w:p w14:paraId="5DA81C11">
            <w:pPr>
              <w:pStyle w:val="178"/>
            </w:pPr>
          </w:p>
          <w:p w14:paraId="2D16F187">
            <w:pPr>
              <w:pStyle w:val="178"/>
              <w:wordWrap w:val="0"/>
              <w:jc w:val="right"/>
            </w:pPr>
            <w:r>
              <w:rPr>
                <w:rFonts w:hint="eastAsia"/>
              </w:rPr>
              <w:t xml:space="preserve">专业监理工程师：        </w:t>
            </w:r>
          </w:p>
          <w:p w14:paraId="259FCEAB">
            <w:pPr>
              <w:pStyle w:val="178"/>
              <w:wordWrap w:val="0"/>
              <w:jc w:val="right"/>
            </w:pPr>
            <w:r>
              <w:rPr>
                <w:rFonts w:hint="eastAsia"/>
              </w:rPr>
              <w:t xml:space="preserve">年  月  日   </w:t>
            </w:r>
          </w:p>
        </w:tc>
      </w:tr>
    </w:tbl>
    <w:p w14:paraId="067FDF3F">
      <w:pPr>
        <w:pStyle w:val="56"/>
        <w:ind w:firstLine="420"/>
      </w:pPr>
    </w:p>
    <w:p w14:paraId="0EE1DF19">
      <w:pPr>
        <w:pStyle w:val="211"/>
      </w:pPr>
      <w:r>
        <w:rPr>
          <w:rFonts w:hint="eastAsia"/>
        </w:rPr>
        <w:t>屋面及地面分项工程质量验收应按表A.2的规定进行填写。</w:t>
      </w:r>
    </w:p>
    <w:p w14:paraId="7A373D5C">
      <w:pPr>
        <w:pStyle w:val="77"/>
        <w:spacing w:before="120" w:after="120"/>
      </w:pPr>
      <w:r>
        <w:rPr>
          <w:rFonts w:hint="eastAsia"/>
        </w:rPr>
        <w:t>分项工程质量验收表</w:t>
      </w:r>
    </w:p>
    <w:p w14:paraId="7EBFCD37">
      <w:pPr>
        <w:pStyle w:val="56"/>
        <w:wordWrap w:val="0"/>
        <w:ind w:firstLine="420"/>
        <w:jc w:val="right"/>
      </w:pPr>
      <w:r>
        <w:rPr>
          <w:rFonts w:hint="eastAsia"/>
        </w:rPr>
        <w:t xml:space="preserve">编号：     </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6"/>
        <w:gridCol w:w="1556"/>
        <w:gridCol w:w="1036"/>
        <w:gridCol w:w="519"/>
        <w:gridCol w:w="1555"/>
        <w:gridCol w:w="519"/>
        <w:gridCol w:w="1037"/>
        <w:gridCol w:w="1556"/>
      </w:tblGrid>
      <w:tr w14:paraId="1903C4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556" w:type="dxa"/>
            <w:tcBorders>
              <w:top w:val="single" w:color="auto" w:sz="8" w:space="0"/>
              <w:bottom w:val="single" w:color="auto" w:sz="8" w:space="0"/>
            </w:tcBorders>
            <w:shd w:val="clear" w:color="auto" w:fill="auto"/>
            <w:vAlign w:val="center"/>
          </w:tcPr>
          <w:p w14:paraId="088E9A63">
            <w:pPr>
              <w:pStyle w:val="178"/>
            </w:pPr>
            <w:r>
              <w:rPr>
                <w:rFonts w:hint="eastAsia"/>
              </w:rPr>
              <w:t>工程名称</w:t>
            </w:r>
          </w:p>
        </w:tc>
        <w:tc>
          <w:tcPr>
            <w:tcW w:w="1556" w:type="dxa"/>
            <w:tcBorders>
              <w:top w:val="single" w:color="auto" w:sz="8" w:space="0"/>
              <w:bottom w:val="single" w:color="auto" w:sz="8" w:space="0"/>
            </w:tcBorders>
            <w:shd w:val="clear" w:color="auto" w:fill="auto"/>
            <w:vAlign w:val="center"/>
          </w:tcPr>
          <w:p w14:paraId="61C58986">
            <w:pPr>
              <w:pStyle w:val="178"/>
            </w:pPr>
          </w:p>
        </w:tc>
        <w:tc>
          <w:tcPr>
            <w:tcW w:w="1555" w:type="dxa"/>
            <w:gridSpan w:val="2"/>
            <w:tcBorders>
              <w:top w:val="single" w:color="auto" w:sz="8" w:space="0"/>
              <w:bottom w:val="single" w:color="auto" w:sz="8" w:space="0"/>
            </w:tcBorders>
            <w:shd w:val="clear" w:color="auto" w:fill="auto"/>
            <w:vAlign w:val="center"/>
          </w:tcPr>
          <w:p w14:paraId="7239D768">
            <w:pPr>
              <w:pStyle w:val="178"/>
            </w:pPr>
            <w:r>
              <w:rPr>
                <w:rFonts w:hint="eastAsia"/>
              </w:rPr>
              <w:t>检验批数量</w:t>
            </w:r>
          </w:p>
        </w:tc>
        <w:tc>
          <w:tcPr>
            <w:tcW w:w="1555" w:type="dxa"/>
            <w:tcBorders>
              <w:top w:val="single" w:color="auto" w:sz="8" w:space="0"/>
              <w:bottom w:val="single" w:color="auto" w:sz="8" w:space="0"/>
            </w:tcBorders>
            <w:shd w:val="clear" w:color="auto" w:fill="auto"/>
            <w:vAlign w:val="center"/>
          </w:tcPr>
          <w:p w14:paraId="3009A90B">
            <w:pPr>
              <w:pStyle w:val="178"/>
            </w:pPr>
          </w:p>
        </w:tc>
        <w:tc>
          <w:tcPr>
            <w:tcW w:w="1556" w:type="dxa"/>
            <w:gridSpan w:val="2"/>
            <w:tcBorders>
              <w:top w:val="single" w:color="auto" w:sz="8" w:space="0"/>
              <w:bottom w:val="single" w:color="auto" w:sz="8" w:space="0"/>
            </w:tcBorders>
            <w:shd w:val="clear" w:color="auto" w:fill="auto"/>
            <w:vAlign w:val="center"/>
          </w:tcPr>
          <w:p w14:paraId="7DA6D300">
            <w:pPr>
              <w:pStyle w:val="178"/>
            </w:pPr>
          </w:p>
        </w:tc>
        <w:tc>
          <w:tcPr>
            <w:tcW w:w="1556" w:type="dxa"/>
            <w:tcBorders>
              <w:top w:val="single" w:color="auto" w:sz="8" w:space="0"/>
              <w:bottom w:val="single" w:color="auto" w:sz="8" w:space="0"/>
            </w:tcBorders>
            <w:shd w:val="clear" w:color="auto" w:fill="auto"/>
            <w:vAlign w:val="center"/>
          </w:tcPr>
          <w:p w14:paraId="03F99633">
            <w:pPr>
              <w:pStyle w:val="178"/>
            </w:pPr>
          </w:p>
        </w:tc>
      </w:tr>
      <w:tr w14:paraId="65D50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tcBorders>
              <w:top w:val="single" w:color="auto" w:sz="8" w:space="0"/>
            </w:tcBorders>
            <w:shd w:val="clear" w:color="auto" w:fill="auto"/>
            <w:vAlign w:val="center"/>
          </w:tcPr>
          <w:p w14:paraId="40A65386">
            <w:pPr>
              <w:pStyle w:val="178"/>
            </w:pPr>
            <w:r>
              <w:rPr>
                <w:rFonts w:hint="eastAsia"/>
              </w:rPr>
              <w:t>设计单位</w:t>
            </w:r>
          </w:p>
        </w:tc>
        <w:tc>
          <w:tcPr>
            <w:tcW w:w="1556" w:type="dxa"/>
            <w:tcBorders>
              <w:top w:val="single" w:color="auto" w:sz="8" w:space="0"/>
            </w:tcBorders>
            <w:shd w:val="clear" w:color="auto" w:fill="auto"/>
            <w:vAlign w:val="center"/>
          </w:tcPr>
          <w:p w14:paraId="47DF0196">
            <w:pPr>
              <w:pStyle w:val="178"/>
            </w:pPr>
          </w:p>
        </w:tc>
        <w:tc>
          <w:tcPr>
            <w:tcW w:w="1555" w:type="dxa"/>
            <w:gridSpan w:val="2"/>
            <w:tcBorders>
              <w:top w:val="single" w:color="auto" w:sz="8" w:space="0"/>
            </w:tcBorders>
            <w:shd w:val="clear" w:color="auto" w:fill="auto"/>
            <w:vAlign w:val="center"/>
          </w:tcPr>
          <w:p w14:paraId="514CC363">
            <w:pPr>
              <w:pStyle w:val="178"/>
            </w:pPr>
            <w:r>
              <w:rPr>
                <w:rFonts w:hint="eastAsia"/>
              </w:rPr>
              <w:t>监理单位</w:t>
            </w:r>
          </w:p>
        </w:tc>
        <w:tc>
          <w:tcPr>
            <w:tcW w:w="1555" w:type="dxa"/>
            <w:tcBorders>
              <w:top w:val="single" w:color="auto" w:sz="8" w:space="0"/>
            </w:tcBorders>
            <w:shd w:val="clear" w:color="auto" w:fill="auto"/>
            <w:vAlign w:val="center"/>
          </w:tcPr>
          <w:p w14:paraId="08F09C63">
            <w:pPr>
              <w:pStyle w:val="178"/>
            </w:pPr>
          </w:p>
        </w:tc>
        <w:tc>
          <w:tcPr>
            <w:tcW w:w="1556" w:type="dxa"/>
            <w:gridSpan w:val="2"/>
            <w:tcBorders>
              <w:top w:val="single" w:color="auto" w:sz="8" w:space="0"/>
            </w:tcBorders>
            <w:shd w:val="clear" w:color="auto" w:fill="auto"/>
            <w:vAlign w:val="center"/>
          </w:tcPr>
          <w:p w14:paraId="11AC3944">
            <w:pPr>
              <w:pStyle w:val="178"/>
            </w:pPr>
          </w:p>
        </w:tc>
        <w:tc>
          <w:tcPr>
            <w:tcW w:w="1556" w:type="dxa"/>
            <w:tcBorders>
              <w:top w:val="single" w:color="auto" w:sz="8" w:space="0"/>
            </w:tcBorders>
            <w:shd w:val="clear" w:color="auto" w:fill="auto"/>
            <w:vAlign w:val="center"/>
          </w:tcPr>
          <w:p w14:paraId="171D9B21">
            <w:pPr>
              <w:pStyle w:val="178"/>
            </w:pPr>
          </w:p>
        </w:tc>
      </w:tr>
      <w:tr w14:paraId="3D544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38A18926">
            <w:pPr>
              <w:pStyle w:val="178"/>
            </w:pPr>
            <w:r>
              <w:rPr>
                <w:rFonts w:hint="eastAsia"/>
              </w:rPr>
              <w:t>施工单位</w:t>
            </w:r>
          </w:p>
        </w:tc>
        <w:tc>
          <w:tcPr>
            <w:tcW w:w="1556" w:type="dxa"/>
            <w:shd w:val="clear" w:color="auto" w:fill="auto"/>
            <w:vAlign w:val="center"/>
          </w:tcPr>
          <w:p w14:paraId="28174EC6">
            <w:pPr>
              <w:pStyle w:val="178"/>
            </w:pPr>
          </w:p>
        </w:tc>
        <w:tc>
          <w:tcPr>
            <w:tcW w:w="1555" w:type="dxa"/>
            <w:gridSpan w:val="2"/>
            <w:shd w:val="clear" w:color="auto" w:fill="auto"/>
            <w:vAlign w:val="center"/>
          </w:tcPr>
          <w:p w14:paraId="2135BED9">
            <w:pPr>
              <w:pStyle w:val="178"/>
            </w:pPr>
            <w:r>
              <w:rPr>
                <w:rFonts w:hint="eastAsia"/>
              </w:rPr>
              <w:t>项目经理</w:t>
            </w:r>
          </w:p>
        </w:tc>
        <w:tc>
          <w:tcPr>
            <w:tcW w:w="1555" w:type="dxa"/>
            <w:shd w:val="clear" w:color="auto" w:fill="auto"/>
            <w:vAlign w:val="center"/>
          </w:tcPr>
          <w:p w14:paraId="25E75829">
            <w:pPr>
              <w:pStyle w:val="178"/>
            </w:pPr>
          </w:p>
        </w:tc>
        <w:tc>
          <w:tcPr>
            <w:tcW w:w="1556" w:type="dxa"/>
            <w:gridSpan w:val="2"/>
            <w:shd w:val="clear" w:color="auto" w:fill="auto"/>
            <w:vAlign w:val="center"/>
          </w:tcPr>
          <w:p w14:paraId="372DE1C1">
            <w:pPr>
              <w:pStyle w:val="178"/>
            </w:pPr>
            <w:r>
              <w:rPr>
                <w:rFonts w:hint="eastAsia"/>
              </w:rPr>
              <w:t>项目技术负责人</w:t>
            </w:r>
          </w:p>
        </w:tc>
        <w:tc>
          <w:tcPr>
            <w:tcW w:w="1556" w:type="dxa"/>
            <w:shd w:val="clear" w:color="auto" w:fill="auto"/>
            <w:vAlign w:val="center"/>
          </w:tcPr>
          <w:p w14:paraId="763A802D">
            <w:pPr>
              <w:pStyle w:val="178"/>
            </w:pPr>
          </w:p>
        </w:tc>
      </w:tr>
      <w:tr w14:paraId="2FD08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64523492">
            <w:pPr>
              <w:pStyle w:val="178"/>
            </w:pPr>
            <w:r>
              <w:rPr>
                <w:rFonts w:hint="eastAsia"/>
              </w:rPr>
              <w:t>分包单位</w:t>
            </w:r>
          </w:p>
        </w:tc>
        <w:tc>
          <w:tcPr>
            <w:tcW w:w="1556" w:type="dxa"/>
            <w:shd w:val="clear" w:color="auto" w:fill="auto"/>
            <w:vAlign w:val="center"/>
          </w:tcPr>
          <w:p w14:paraId="40B7B2BC">
            <w:pPr>
              <w:pStyle w:val="178"/>
            </w:pPr>
          </w:p>
        </w:tc>
        <w:tc>
          <w:tcPr>
            <w:tcW w:w="1555" w:type="dxa"/>
            <w:gridSpan w:val="2"/>
            <w:shd w:val="clear" w:color="auto" w:fill="auto"/>
            <w:vAlign w:val="center"/>
          </w:tcPr>
          <w:p w14:paraId="6250AD23">
            <w:pPr>
              <w:pStyle w:val="178"/>
            </w:pPr>
            <w:r>
              <w:rPr>
                <w:rFonts w:hint="eastAsia"/>
              </w:rPr>
              <w:t>分包单位负责人</w:t>
            </w:r>
          </w:p>
        </w:tc>
        <w:tc>
          <w:tcPr>
            <w:tcW w:w="1555" w:type="dxa"/>
            <w:shd w:val="clear" w:color="auto" w:fill="auto"/>
            <w:vAlign w:val="center"/>
          </w:tcPr>
          <w:p w14:paraId="4C0F058F">
            <w:pPr>
              <w:pStyle w:val="178"/>
            </w:pPr>
          </w:p>
        </w:tc>
        <w:tc>
          <w:tcPr>
            <w:tcW w:w="1556" w:type="dxa"/>
            <w:gridSpan w:val="2"/>
            <w:shd w:val="clear" w:color="auto" w:fill="auto"/>
            <w:vAlign w:val="center"/>
          </w:tcPr>
          <w:p w14:paraId="775523BA">
            <w:pPr>
              <w:pStyle w:val="178"/>
            </w:pPr>
            <w:r>
              <w:rPr>
                <w:rFonts w:hint="eastAsia"/>
              </w:rPr>
              <w:t>分包内容</w:t>
            </w:r>
          </w:p>
        </w:tc>
        <w:tc>
          <w:tcPr>
            <w:tcW w:w="1556" w:type="dxa"/>
            <w:shd w:val="clear" w:color="auto" w:fill="auto"/>
            <w:vAlign w:val="center"/>
          </w:tcPr>
          <w:p w14:paraId="18487C2D">
            <w:pPr>
              <w:pStyle w:val="178"/>
            </w:pPr>
          </w:p>
        </w:tc>
      </w:tr>
      <w:tr w14:paraId="18D93B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6E384526">
            <w:pPr>
              <w:pStyle w:val="178"/>
            </w:pPr>
            <w:r>
              <w:rPr>
                <w:rFonts w:hint="eastAsia"/>
              </w:rPr>
              <w:t>序号</w:t>
            </w:r>
          </w:p>
        </w:tc>
        <w:tc>
          <w:tcPr>
            <w:tcW w:w="2592" w:type="dxa"/>
            <w:gridSpan w:val="2"/>
            <w:shd w:val="clear" w:color="auto" w:fill="auto"/>
            <w:vAlign w:val="center"/>
          </w:tcPr>
          <w:p w14:paraId="0E540BC2">
            <w:pPr>
              <w:pStyle w:val="178"/>
            </w:pPr>
            <w:r>
              <w:rPr>
                <w:rFonts w:hint="eastAsia"/>
              </w:rPr>
              <w:t>检验批部位、区段、系统</w:t>
            </w:r>
          </w:p>
        </w:tc>
        <w:tc>
          <w:tcPr>
            <w:tcW w:w="2593" w:type="dxa"/>
            <w:gridSpan w:val="3"/>
            <w:shd w:val="clear" w:color="auto" w:fill="auto"/>
            <w:vAlign w:val="center"/>
          </w:tcPr>
          <w:p w14:paraId="4953C09B">
            <w:pPr>
              <w:pStyle w:val="178"/>
            </w:pPr>
            <w:r>
              <w:rPr>
                <w:rFonts w:hint="eastAsia"/>
              </w:rPr>
              <w:t>施工单位检查评定结果</w:t>
            </w:r>
          </w:p>
        </w:tc>
        <w:tc>
          <w:tcPr>
            <w:tcW w:w="2593" w:type="dxa"/>
            <w:gridSpan w:val="2"/>
            <w:shd w:val="clear" w:color="auto" w:fill="auto"/>
            <w:vAlign w:val="center"/>
          </w:tcPr>
          <w:p w14:paraId="3241940B">
            <w:pPr>
              <w:pStyle w:val="178"/>
            </w:pPr>
            <w:r>
              <w:rPr>
                <w:rFonts w:hint="eastAsia"/>
              </w:rPr>
              <w:t>监理单位验收结论</w:t>
            </w:r>
          </w:p>
        </w:tc>
      </w:tr>
      <w:tr w14:paraId="3509E7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76553DFA">
            <w:pPr>
              <w:pStyle w:val="178"/>
            </w:pPr>
            <w:r>
              <w:rPr>
                <w:rFonts w:hint="eastAsia"/>
              </w:rPr>
              <w:t>1</w:t>
            </w:r>
          </w:p>
        </w:tc>
        <w:tc>
          <w:tcPr>
            <w:tcW w:w="2592" w:type="dxa"/>
            <w:gridSpan w:val="2"/>
            <w:shd w:val="clear" w:color="auto" w:fill="auto"/>
            <w:vAlign w:val="center"/>
          </w:tcPr>
          <w:p w14:paraId="3F379AA1">
            <w:pPr>
              <w:pStyle w:val="178"/>
            </w:pPr>
          </w:p>
        </w:tc>
        <w:tc>
          <w:tcPr>
            <w:tcW w:w="2593" w:type="dxa"/>
            <w:gridSpan w:val="3"/>
            <w:shd w:val="clear" w:color="auto" w:fill="auto"/>
            <w:vAlign w:val="center"/>
          </w:tcPr>
          <w:p w14:paraId="5333E13D">
            <w:pPr>
              <w:pStyle w:val="178"/>
            </w:pPr>
          </w:p>
        </w:tc>
        <w:tc>
          <w:tcPr>
            <w:tcW w:w="2593" w:type="dxa"/>
            <w:gridSpan w:val="2"/>
            <w:shd w:val="clear" w:color="auto" w:fill="auto"/>
            <w:vAlign w:val="center"/>
          </w:tcPr>
          <w:p w14:paraId="0854B755">
            <w:pPr>
              <w:pStyle w:val="178"/>
            </w:pPr>
          </w:p>
        </w:tc>
      </w:tr>
      <w:tr w14:paraId="258E9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07E26C7F">
            <w:pPr>
              <w:pStyle w:val="178"/>
            </w:pPr>
            <w:r>
              <w:rPr>
                <w:rFonts w:hint="eastAsia"/>
              </w:rPr>
              <w:t>2</w:t>
            </w:r>
          </w:p>
        </w:tc>
        <w:tc>
          <w:tcPr>
            <w:tcW w:w="2592" w:type="dxa"/>
            <w:gridSpan w:val="2"/>
            <w:shd w:val="clear" w:color="auto" w:fill="auto"/>
            <w:vAlign w:val="center"/>
          </w:tcPr>
          <w:p w14:paraId="1468F478">
            <w:pPr>
              <w:pStyle w:val="178"/>
            </w:pPr>
          </w:p>
        </w:tc>
        <w:tc>
          <w:tcPr>
            <w:tcW w:w="2593" w:type="dxa"/>
            <w:gridSpan w:val="3"/>
            <w:shd w:val="clear" w:color="auto" w:fill="auto"/>
            <w:vAlign w:val="center"/>
          </w:tcPr>
          <w:p w14:paraId="19775924">
            <w:pPr>
              <w:pStyle w:val="178"/>
            </w:pPr>
          </w:p>
        </w:tc>
        <w:tc>
          <w:tcPr>
            <w:tcW w:w="2593" w:type="dxa"/>
            <w:gridSpan w:val="2"/>
            <w:shd w:val="clear" w:color="auto" w:fill="auto"/>
            <w:vAlign w:val="center"/>
          </w:tcPr>
          <w:p w14:paraId="12A380BD">
            <w:pPr>
              <w:pStyle w:val="178"/>
            </w:pPr>
          </w:p>
        </w:tc>
      </w:tr>
      <w:tr w14:paraId="239509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1ED34E7C">
            <w:pPr>
              <w:pStyle w:val="178"/>
            </w:pPr>
            <w:r>
              <w:rPr>
                <w:rFonts w:hint="eastAsia"/>
              </w:rPr>
              <w:t>3</w:t>
            </w:r>
          </w:p>
        </w:tc>
        <w:tc>
          <w:tcPr>
            <w:tcW w:w="2592" w:type="dxa"/>
            <w:gridSpan w:val="2"/>
            <w:shd w:val="clear" w:color="auto" w:fill="auto"/>
            <w:vAlign w:val="center"/>
          </w:tcPr>
          <w:p w14:paraId="2B769AB4">
            <w:pPr>
              <w:pStyle w:val="178"/>
            </w:pPr>
          </w:p>
        </w:tc>
        <w:tc>
          <w:tcPr>
            <w:tcW w:w="2593" w:type="dxa"/>
            <w:gridSpan w:val="3"/>
            <w:shd w:val="clear" w:color="auto" w:fill="auto"/>
            <w:vAlign w:val="center"/>
          </w:tcPr>
          <w:p w14:paraId="0019B2F4">
            <w:pPr>
              <w:pStyle w:val="178"/>
            </w:pPr>
          </w:p>
        </w:tc>
        <w:tc>
          <w:tcPr>
            <w:tcW w:w="2593" w:type="dxa"/>
            <w:gridSpan w:val="2"/>
            <w:shd w:val="clear" w:color="auto" w:fill="auto"/>
            <w:vAlign w:val="center"/>
          </w:tcPr>
          <w:p w14:paraId="74F2D9A8">
            <w:pPr>
              <w:pStyle w:val="178"/>
            </w:pPr>
          </w:p>
        </w:tc>
      </w:tr>
      <w:tr w14:paraId="75F3F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4684E934">
            <w:pPr>
              <w:pStyle w:val="178"/>
            </w:pPr>
            <w:r>
              <w:rPr>
                <w:rFonts w:hint="eastAsia"/>
              </w:rPr>
              <w:t>4</w:t>
            </w:r>
          </w:p>
        </w:tc>
        <w:tc>
          <w:tcPr>
            <w:tcW w:w="2592" w:type="dxa"/>
            <w:gridSpan w:val="2"/>
            <w:shd w:val="clear" w:color="auto" w:fill="auto"/>
            <w:vAlign w:val="center"/>
          </w:tcPr>
          <w:p w14:paraId="73F33859">
            <w:pPr>
              <w:pStyle w:val="178"/>
            </w:pPr>
          </w:p>
        </w:tc>
        <w:tc>
          <w:tcPr>
            <w:tcW w:w="2593" w:type="dxa"/>
            <w:gridSpan w:val="3"/>
            <w:shd w:val="clear" w:color="auto" w:fill="auto"/>
            <w:vAlign w:val="center"/>
          </w:tcPr>
          <w:p w14:paraId="54C5919C">
            <w:pPr>
              <w:pStyle w:val="178"/>
            </w:pPr>
          </w:p>
        </w:tc>
        <w:tc>
          <w:tcPr>
            <w:tcW w:w="2593" w:type="dxa"/>
            <w:gridSpan w:val="2"/>
            <w:shd w:val="clear" w:color="auto" w:fill="auto"/>
            <w:vAlign w:val="center"/>
          </w:tcPr>
          <w:p w14:paraId="3A700170">
            <w:pPr>
              <w:pStyle w:val="178"/>
            </w:pPr>
          </w:p>
        </w:tc>
      </w:tr>
      <w:tr w14:paraId="573D78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336F398A">
            <w:pPr>
              <w:pStyle w:val="178"/>
            </w:pPr>
            <w:r>
              <w:rPr>
                <w:rFonts w:hint="eastAsia"/>
              </w:rPr>
              <w:t>5</w:t>
            </w:r>
          </w:p>
        </w:tc>
        <w:tc>
          <w:tcPr>
            <w:tcW w:w="2592" w:type="dxa"/>
            <w:gridSpan w:val="2"/>
            <w:shd w:val="clear" w:color="auto" w:fill="auto"/>
            <w:vAlign w:val="center"/>
          </w:tcPr>
          <w:p w14:paraId="4CFF20E0">
            <w:pPr>
              <w:pStyle w:val="178"/>
            </w:pPr>
          </w:p>
        </w:tc>
        <w:tc>
          <w:tcPr>
            <w:tcW w:w="2593" w:type="dxa"/>
            <w:gridSpan w:val="3"/>
            <w:shd w:val="clear" w:color="auto" w:fill="auto"/>
            <w:vAlign w:val="center"/>
          </w:tcPr>
          <w:p w14:paraId="729CFEA0">
            <w:pPr>
              <w:pStyle w:val="178"/>
            </w:pPr>
          </w:p>
        </w:tc>
        <w:tc>
          <w:tcPr>
            <w:tcW w:w="2593" w:type="dxa"/>
            <w:gridSpan w:val="2"/>
            <w:shd w:val="clear" w:color="auto" w:fill="auto"/>
            <w:vAlign w:val="center"/>
          </w:tcPr>
          <w:p w14:paraId="0BE12462">
            <w:pPr>
              <w:pStyle w:val="178"/>
            </w:pPr>
          </w:p>
        </w:tc>
      </w:tr>
      <w:tr w14:paraId="5F77C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3A016CD9">
            <w:pPr>
              <w:pStyle w:val="178"/>
            </w:pPr>
            <w:r>
              <w:rPr>
                <w:rFonts w:hint="eastAsia"/>
              </w:rPr>
              <w:t>6</w:t>
            </w:r>
          </w:p>
        </w:tc>
        <w:tc>
          <w:tcPr>
            <w:tcW w:w="2592" w:type="dxa"/>
            <w:gridSpan w:val="2"/>
            <w:shd w:val="clear" w:color="auto" w:fill="auto"/>
            <w:vAlign w:val="center"/>
          </w:tcPr>
          <w:p w14:paraId="63B98C5C">
            <w:pPr>
              <w:pStyle w:val="178"/>
            </w:pPr>
          </w:p>
        </w:tc>
        <w:tc>
          <w:tcPr>
            <w:tcW w:w="2593" w:type="dxa"/>
            <w:gridSpan w:val="3"/>
            <w:shd w:val="clear" w:color="auto" w:fill="auto"/>
            <w:vAlign w:val="center"/>
          </w:tcPr>
          <w:p w14:paraId="604A82DB">
            <w:pPr>
              <w:pStyle w:val="178"/>
            </w:pPr>
          </w:p>
        </w:tc>
        <w:tc>
          <w:tcPr>
            <w:tcW w:w="2593" w:type="dxa"/>
            <w:gridSpan w:val="2"/>
            <w:shd w:val="clear" w:color="auto" w:fill="auto"/>
            <w:vAlign w:val="center"/>
          </w:tcPr>
          <w:p w14:paraId="258AF8CE">
            <w:pPr>
              <w:pStyle w:val="178"/>
            </w:pPr>
          </w:p>
        </w:tc>
      </w:tr>
      <w:tr w14:paraId="7649C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78E72160">
            <w:pPr>
              <w:pStyle w:val="178"/>
            </w:pPr>
            <w:r>
              <w:rPr>
                <w:rFonts w:hint="eastAsia"/>
              </w:rPr>
              <w:t>7</w:t>
            </w:r>
          </w:p>
        </w:tc>
        <w:tc>
          <w:tcPr>
            <w:tcW w:w="2592" w:type="dxa"/>
            <w:gridSpan w:val="2"/>
            <w:shd w:val="clear" w:color="auto" w:fill="auto"/>
            <w:vAlign w:val="center"/>
          </w:tcPr>
          <w:p w14:paraId="55F86565">
            <w:pPr>
              <w:pStyle w:val="178"/>
            </w:pPr>
          </w:p>
        </w:tc>
        <w:tc>
          <w:tcPr>
            <w:tcW w:w="2593" w:type="dxa"/>
            <w:gridSpan w:val="3"/>
            <w:shd w:val="clear" w:color="auto" w:fill="auto"/>
            <w:vAlign w:val="center"/>
          </w:tcPr>
          <w:p w14:paraId="3556C7E8">
            <w:pPr>
              <w:pStyle w:val="178"/>
            </w:pPr>
          </w:p>
        </w:tc>
        <w:tc>
          <w:tcPr>
            <w:tcW w:w="2593" w:type="dxa"/>
            <w:gridSpan w:val="2"/>
            <w:shd w:val="clear" w:color="auto" w:fill="auto"/>
            <w:vAlign w:val="center"/>
          </w:tcPr>
          <w:p w14:paraId="5D3FDE8E">
            <w:pPr>
              <w:pStyle w:val="178"/>
            </w:pPr>
          </w:p>
        </w:tc>
      </w:tr>
      <w:tr w14:paraId="5EA4B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6282345E">
            <w:pPr>
              <w:pStyle w:val="178"/>
            </w:pPr>
            <w:r>
              <w:rPr>
                <w:rFonts w:hint="eastAsia"/>
              </w:rPr>
              <w:t>8</w:t>
            </w:r>
          </w:p>
        </w:tc>
        <w:tc>
          <w:tcPr>
            <w:tcW w:w="2592" w:type="dxa"/>
            <w:gridSpan w:val="2"/>
            <w:shd w:val="clear" w:color="auto" w:fill="auto"/>
            <w:vAlign w:val="center"/>
          </w:tcPr>
          <w:p w14:paraId="381FD3EA">
            <w:pPr>
              <w:pStyle w:val="178"/>
            </w:pPr>
          </w:p>
        </w:tc>
        <w:tc>
          <w:tcPr>
            <w:tcW w:w="2593" w:type="dxa"/>
            <w:gridSpan w:val="3"/>
            <w:shd w:val="clear" w:color="auto" w:fill="auto"/>
            <w:vAlign w:val="center"/>
          </w:tcPr>
          <w:p w14:paraId="381182B6">
            <w:pPr>
              <w:pStyle w:val="178"/>
            </w:pPr>
          </w:p>
        </w:tc>
        <w:tc>
          <w:tcPr>
            <w:tcW w:w="2593" w:type="dxa"/>
            <w:gridSpan w:val="2"/>
            <w:shd w:val="clear" w:color="auto" w:fill="auto"/>
            <w:vAlign w:val="center"/>
          </w:tcPr>
          <w:p w14:paraId="12D05DA1">
            <w:pPr>
              <w:pStyle w:val="178"/>
            </w:pPr>
          </w:p>
        </w:tc>
      </w:tr>
      <w:tr w14:paraId="34A7E3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4C2BE4DB">
            <w:pPr>
              <w:pStyle w:val="178"/>
            </w:pPr>
            <w:r>
              <w:rPr>
                <w:rFonts w:hint="eastAsia"/>
              </w:rPr>
              <w:t>9</w:t>
            </w:r>
          </w:p>
        </w:tc>
        <w:tc>
          <w:tcPr>
            <w:tcW w:w="2592" w:type="dxa"/>
            <w:gridSpan w:val="2"/>
            <w:shd w:val="clear" w:color="auto" w:fill="auto"/>
            <w:vAlign w:val="center"/>
          </w:tcPr>
          <w:p w14:paraId="4AF79547">
            <w:pPr>
              <w:pStyle w:val="178"/>
            </w:pPr>
          </w:p>
        </w:tc>
        <w:tc>
          <w:tcPr>
            <w:tcW w:w="2593" w:type="dxa"/>
            <w:gridSpan w:val="3"/>
            <w:shd w:val="clear" w:color="auto" w:fill="auto"/>
            <w:vAlign w:val="center"/>
          </w:tcPr>
          <w:p w14:paraId="172697F7">
            <w:pPr>
              <w:pStyle w:val="178"/>
            </w:pPr>
          </w:p>
        </w:tc>
        <w:tc>
          <w:tcPr>
            <w:tcW w:w="2593" w:type="dxa"/>
            <w:gridSpan w:val="2"/>
            <w:shd w:val="clear" w:color="auto" w:fill="auto"/>
            <w:vAlign w:val="center"/>
          </w:tcPr>
          <w:p w14:paraId="3EA0AA09">
            <w:pPr>
              <w:pStyle w:val="178"/>
            </w:pPr>
          </w:p>
        </w:tc>
      </w:tr>
      <w:tr w14:paraId="64D76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59CF77A0">
            <w:pPr>
              <w:pStyle w:val="178"/>
            </w:pPr>
            <w:r>
              <w:rPr>
                <w:rFonts w:hint="eastAsia"/>
              </w:rPr>
              <w:t>10</w:t>
            </w:r>
          </w:p>
        </w:tc>
        <w:tc>
          <w:tcPr>
            <w:tcW w:w="2592" w:type="dxa"/>
            <w:gridSpan w:val="2"/>
            <w:shd w:val="clear" w:color="auto" w:fill="auto"/>
            <w:vAlign w:val="center"/>
          </w:tcPr>
          <w:p w14:paraId="072D1809">
            <w:pPr>
              <w:pStyle w:val="178"/>
            </w:pPr>
          </w:p>
        </w:tc>
        <w:tc>
          <w:tcPr>
            <w:tcW w:w="2593" w:type="dxa"/>
            <w:gridSpan w:val="3"/>
            <w:shd w:val="clear" w:color="auto" w:fill="auto"/>
            <w:vAlign w:val="center"/>
          </w:tcPr>
          <w:p w14:paraId="67FFD2C1">
            <w:pPr>
              <w:pStyle w:val="178"/>
            </w:pPr>
          </w:p>
        </w:tc>
        <w:tc>
          <w:tcPr>
            <w:tcW w:w="2593" w:type="dxa"/>
            <w:gridSpan w:val="2"/>
            <w:shd w:val="clear" w:color="auto" w:fill="auto"/>
            <w:vAlign w:val="center"/>
          </w:tcPr>
          <w:p w14:paraId="5C452CE0">
            <w:pPr>
              <w:pStyle w:val="178"/>
            </w:pPr>
          </w:p>
        </w:tc>
      </w:tr>
      <w:tr w14:paraId="48F26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2E6D0783">
            <w:pPr>
              <w:pStyle w:val="178"/>
            </w:pPr>
            <w:r>
              <w:rPr>
                <w:rFonts w:hint="eastAsia"/>
              </w:rPr>
              <w:t>11</w:t>
            </w:r>
          </w:p>
        </w:tc>
        <w:tc>
          <w:tcPr>
            <w:tcW w:w="2592" w:type="dxa"/>
            <w:gridSpan w:val="2"/>
            <w:shd w:val="clear" w:color="auto" w:fill="auto"/>
            <w:vAlign w:val="center"/>
          </w:tcPr>
          <w:p w14:paraId="27C5F220">
            <w:pPr>
              <w:pStyle w:val="178"/>
            </w:pPr>
          </w:p>
        </w:tc>
        <w:tc>
          <w:tcPr>
            <w:tcW w:w="2593" w:type="dxa"/>
            <w:gridSpan w:val="3"/>
            <w:shd w:val="clear" w:color="auto" w:fill="auto"/>
            <w:vAlign w:val="center"/>
          </w:tcPr>
          <w:p w14:paraId="6FE67EAD">
            <w:pPr>
              <w:pStyle w:val="178"/>
            </w:pPr>
          </w:p>
        </w:tc>
        <w:tc>
          <w:tcPr>
            <w:tcW w:w="2593" w:type="dxa"/>
            <w:gridSpan w:val="2"/>
            <w:shd w:val="clear" w:color="auto" w:fill="auto"/>
            <w:vAlign w:val="center"/>
          </w:tcPr>
          <w:p w14:paraId="7896B6DE">
            <w:pPr>
              <w:pStyle w:val="178"/>
            </w:pPr>
          </w:p>
        </w:tc>
      </w:tr>
      <w:tr w14:paraId="41E36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7CFE1043">
            <w:pPr>
              <w:pStyle w:val="178"/>
            </w:pPr>
            <w:r>
              <w:rPr>
                <w:rFonts w:hint="eastAsia"/>
              </w:rPr>
              <w:t>12</w:t>
            </w:r>
          </w:p>
        </w:tc>
        <w:tc>
          <w:tcPr>
            <w:tcW w:w="2592" w:type="dxa"/>
            <w:gridSpan w:val="2"/>
            <w:shd w:val="clear" w:color="auto" w:fill="auto"/>
            <w:vAlign w:val="center"/>
          </w:tcPr>
          <w:p w14:paraId="39C2DD64">
            <w:pPr>
              <w:pStyle w:val="178"/>
            </w:pPr>
          </w:p>
        </w:tc>
        <w:tc>
          <w:tcPr>
            <w:tcW w:w="2593" w:type="dxa"/>
            <w:gridSpan w:val="3"/>
            <w:shd w:val="clear" w:color="auto" w:fill="auto"/>
            <w:vAlign w:val="center"/>
          </w:tcPr>
          <w:p w14:paraId="03B41355">
            <w:pPr>
              <w:pStyle w:val="178"/>
            </w:pPr>
          </w:p>
        </w:tc>
        <w:tc>
          <w:tcPr>
            <w:tcW w:w="2593" w:type="dxa"/>
            <w:gridSpan w:val="2"/>
            <w:shd w:val="clear" w:color="auto" w:fill="auto"/>
            <w:vAlign w:val="center"/>
          </w:tcPr>
          <w:p w14:paraId="2E565ABA">
            <w:pPr>
              <w:pStyle w:val="178"/>
            </w:pPr>
          </w:p>
        </w:tc>
      </w:tr>
      <w:tr w14:paraId="41CAA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616E1813">
            <w:pPr>
              <w:pStyle w:val="178"/>
            </w:pPr>
            <w:r>
              <w:rPr>
                <w:rFonts w:hint="eastAsia"/>
              </w:rPr>
              <w:t>13</w:t>
            </w:r>
          </w:p>
        </w:tc>
        <w:tc>
          <w:tcPr>
            <w:tcW w:w="2592" w:type="dxa"/>
            <w:gridSpan w:val="2"/>
            <w:shd w:val="clear" w:color="auto" w:fill="auto"/>
            <w:vAlign w:val="center"/>
          </w:tcPr>
          <w:p w14:paraId="579E8544">
            <w:pPr>
              <w:pStyle w:val="178"/>
            </w:pPr>
          </w:p>
        </w:tc>
        <w:tc>
          <w:tcPr>
            <w:tcW w:w="2593" w:type="dxa"/>
            <w:gridSpan w:val="3"/>
            <w:shd w:val="clear" w:color="auto" w:fill="auto"/>
            <w:vAlign w:val="center"/>
          </w:tcPr>
          <w:p w14:paraId="776B5EE9">
            <w:pPr>
              <w:pStyle w:val="178"/>
            </w:pPr>
          </w:p>
        </w:tc>
        <w:tc>
          <w:tcPr>
            <w:tcW w:w="2593" w:type="dxa"/>
            <w:gridSpan w:val="2"/>
            <w:shd w:val="clear" w:color="auto" w:fill="auto"/>
            <w:vAlign w:val="center"/>
          </w:tcPr>
          <w:p w14:paraId="6D250F59">
            <w:pPr>
              <w:pStyle w:val="178"/>
            </w:pPr>
          </w:p>
        </w:tc>
      </w:tr>
      <w:tr w14:paraId="17623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7B16B075">
            <w:pPr>
              <w:pStyle w:val="178"/>
            </w:pPr>
            <w:r>
              <w:rPr>
                <w:rFonts w:hint="eastAsia"/>
              </w:rPr>
              <w:t>14</w:t>
            </w:r>
          </w:p>
        </w:tc>
        <w:tc>
          <w:tcPr>
            <w:tcW w:w="2592" w:type="dxa"/>
            <w:gridSpan w:val="2"/>
            <w:shd w:val="clear" w:color="auto" w:fill="auto"/>
            <w:vAlign w:val="center"/>
          </w:tcPr>
          <w:p w14:paraId="307C7722">
            <w:pPr>
              <w:pStyle w:val="178"/>
            </w:pPr>
          </w:p>
        </w:tc>
        <w:tc>
          <w:tcPr>
            <w:tcW w:w="2593" w:type="dxa"/>
            <w:gridSpan w:val="3"/>
            <w:shd w:val="clear" w:color="auto" w:fill="auto"/>
            <w:vAlign w:val="center"/>
          </w:tcPr>
          <w:p w14:paraId="31F32C4B">
            <w:pPr>
              <w:pStyle w:val="178"/>
            </w:pPr>
          </w:p>
        </w:tc>
        <w:tc>
          <w:tcPr>
            <w:tcW w:w="2593" w:type="dxa"/>
            <w:gridSpan w:val="2"/>
            <w:shd w:val="clear" w:color="auto" w:fill="auto"/>
            <w:vAlign w:val="center"/>
          </w:tcPr>
          <w:p w14:paraId="58F70406">
            <w:pPr>
              <w:pStyle w:val="178"/>
            </w:pPr>
          </w:p>
        </w:tc>
      </w:tr>
      <w:tr w14:paraId="3FA97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44174ADE">
            <w:pPr>
              <w:pStyle w:val="178"/>
            </w:pPr>
            <w:r>
              <w:rPr>
                <w:rFonts w:hint="eastAsia"/>
              </w:rPr>
              <w:t>15</w:t>
            </w:r>
          </w:p>
        </w:tc>
        <w:tc>
          <w:tcPr>
            <w:tcW w:w="2592" w:type="dxa"/>
            <w:gridSpan w:val="2"/>
            <w:shd w:val="clear" w:color="auto" w:fill="auto"/>
            <w:vAlign w:val="center"/>
          </w:tcPr>
          <w:p w14:paraId="4C9FFE77">
            <w:pPr>
              <w:pStyle w:val="178"/>
            </w:pPr>
          </w:p>
        </w:tc>
        <w:tc>
          <w:tcPr>
            <w:tcW w:w="2593" w:type="dxa"/>
            <w:gridSpan w:val="3"/>
            <w:shd w:val="clear" w:color="auto" w:fill="auto"/>
            <w:vAlign w:val="center"/>
          </w:tcPr>
          <w:p w14:paraId="30F1F093">
            <w:pPr>
              <w:pStyle w:val="178"/>
            </w:pPr>
          </w:p>
        </w:tc>
        <w:tc>
          <w:tcPr>
            <w:tcW w:w="2593" w:type="dxa"/>
            <w:gridSpan w:val="2"/>
            <w:shd w:val="clear" w:color="auto" w:fill="auto"/>
            <w:vAlign w:val="center"/>
          </w:tcPr>
          <w:p w14:paraId="4CA70CF8">
            <w:pPr>
              <w:pStyle w:val="178"/>
            </w:pPr>
          </w:p>
        </w:tc>
      </w:tr>
      <w:tr w14:paraId="5A9531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2DF5AA95">
            <w:pPr>
              <w:pStyle w:val="178"/>
            </w:pPr>
            <w:r>
              <w:rPr>
                <w:rFonts w:hint="eastAsia"/>
              </w:rPr>
              <w:t>16</w:t>
            </w:r>
          </w:p>
        </w:tc>
        <w:tc>
          <w:tcPr>
            <w:tcW w:w="2592" w:type="dxa"/>
            <w:gridSpan w:val="2"/>
            <w:shd w:val="clear" w:color="auto" w:fill="auto"/>
            <w:vAlign w:val="center"/>
          </w:tcPr>
          <w:p w14:paraId="449DE687">
            <w:pPr>
              <w:pStyle w:val="178"/>
            </w:pPr>
          </w:p>
        </w:tc>
        <w:tc>
          <w:tcPr>
            <w:tcW w:w="2593" w:type="dxa"/>
            <w:gridSpan w:val="3"/>
            <w:shd w:val="clear" w:color="auto" w:fill="auto"/>
            <w:vAlign w:val="center"/>
          </w:tcPr>
          <w:p w14:paraId="78A19F0F">
            <w:pPr>
              <w:pStyle w:val="178"/>
            </w:pPr>
          </w:p>
        </w:tc>
        <w:tc>
          <w:tcPr>
            <w:tcW w:w="2593" w:type="dxa"/>
            <w:gridSpan w:val="2"/>
            <w:shd w:val="clear" w:color="auto" w:fill="auto"/>
            <w:vAlign w:val="center"/>
          </w:tcPr>
          <w:p w14:paraId="6B5FF05E">
            <w:pPr>
              <w:pStyle w:val="178"/>
            </w:pPr>
          </w:p>
        </w:tc>
      </w:tr>
      <w:tr w14:paraId="3A4F67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11" w:hRule="atLeast"/>
          <w:jc w:val="center"/>
        </w:trPr>
        <w:tc>
          <w:tcPr>
            <w:tcW w:w="4667" w:type="dxa"/>
            <w:gridSpan w:val="4"/>
            <w:shd w:val="clear" w:color="auto" w:fill="auto"/>
          </w:tcPr>
          <w:p w14:paraId="0335A1CD">
            <w:pPr>
              <w:pStyle w:val="178"/>
              <w:ind w:firstLine="90" w:firstLineChars="50"/>
              <w:jc w:val="both"/>
            </w:pPr>
          </w:p>
          <w:p w14:paraId="33B3520F">
            <w:pPr>
              <w:pStyle w:val="178"/>
              <w:ind w:firstLine="90" w:firstLineChars="50"/>
              <w:jc w:val="both"/>
            </w:pPr>
          </w:p>
          <w:p w14:paraId="25AD8B70">
            <w:pPr>
              <w:pStyle w:val="178"/>
              <w:ind w:firstLine="90" w:firstLineChars="50"/>
              <w:jc w:val="both"/>
            </w:pPr>
            <w:r>
              <w:rPr>
                <w:rFonts w:hint="eastAsia"/>
              </w:rPr>
              <w:t>施工单位检查结论：</w:t>
            </w:r>
          </w:p>
          <w:p w14:paraId="0E3BF13A">
            <w:pPr>
              <w:pStyle w:val="178"/>
              <w:ind w:firstLine="90" w:firstLineChars="50"/>
              <w:jc w:val="both"/>
            </w:pPr>
          </w:p>
          <w:p w14:paraId="35F137BF">
            <w:pPr>
              <w:pStyle w:val="178"/>
              <w:ind w:firstLine="90" w:firstLineChars="50"/>
              <w:jc w:val="both"/>
            </w:pPr>
            <w:r>
              <w:rPr>
                <w:rFonts w:hint="eastAsia"/>
              </w:rPr>
              <w:t>项目专业技术负责人：</w:t>
            </w:r>
          </w:p>
          <w:p w14:paraId="57431EF7">
            <w:pPr>
              <w:pStyle w:val="178"/>
              <w:ind w:firstLine="90" w:firstLineChars="50"/>
              <w:jc w:val="both"/>
            </w:pPr>
          </w:p>
          <w:p w14:paraId="7EF391C2">
            <w:pPr>
              <w:pStyle w:val="178"/>
              <w:wordWrap w:val="0"/>
              <w:jc w:val="right"/>
            </w:pPr>
            <w:r>
              <w:rPr>
                <w:rFonts w:hint="eastAsia"/>
              </w:rPr>
              <w:t xml:space="preserve">年    月    日     </w:t>
            </w:r>
          </w:p>
        </w:tc>
        <w:tc>
          <w:tcPr>
            <w:tcW w:w="4667" w:type="dxa"/>
            <w:gridSpan w:val="4"/>
            <w:shd w:val="clear" w:color="auto" w:fill="auto"/>
          </w:tcPr>
          <w:p w14:paraId="7D26CF04">
            <w:pPr>
              <w:pStyle w:val="178"/>
              <w:ind w:firstLine="90" w:firstLineChars="50"/>
              <w:jc w:val="both"/>
            </w:pPr>
          </w:p>
          <w:p w14:paraId="54E0C72F">
            <w:pPr>
              <w:pStyle w:val="178"/>
              <w:ind w:firstLine="90" w:firstLineChars="50"/>
              <w:jc w:val="both"/>
            </w:pPr>
          </w:p>
          <w:p w14:paraId="4E46444B">
            <w:pPr>
              <w:pStyle w:val="178"/>
              <w:ind w:firstLine="90" w:firstLineChars="50"/>
              <w:jc w:val="both"/>
            </w:pPr>
            <w:r>
              <w:rPr>
                <w:rFonts w:hint="eastAsia"/>
              </w:rPr>
              <w:t>监理单位验收结论：</w:t>
            </w:r>
          </w:p>
          <w:p w14:paraId="78B6D280">
            <w:pPr>
              <w:pStyle w:val="178"/>
              <w:ind w:firstLine="90" w:firstLineChars="50"/>
              <w:jc w:val="both"/>
            </w:pPr>
          </w:p>
          <w:p w14:paraId="18B66FDD">
            <w:pPr>
              <w:pStyle w:val="178"/>
              <w:ind w:firstLine="90" w:firstLineChars="50"/>
              <w:jc w:val="both"/>
            </w:pPr>
            <w:r>
              <w:rPr>
                <w:rFonts w:hint="eastAsia"/>
              </w:rPr>
              <w:t>专业监理工程师：</w:t>
            </w:r>
          </w:p>
          <w:p w14:paraId="29EE3266">
            <w:pPr>
              <w:pStyle w:val="178"/>
              <w:ind w:firstLine="90" w:firstLineChars="50"/>
              <w:jc w:val="both"/>
            </w:pPr>
          </w:p>
          <w:p w14:paraId="73A5CA50">
            <w:pPr>
              <w:pStyle w:val="178"/>
              <w:wordWrap w:val="0"/>
              <w:jc w:val="right"/>
            </w:pPr>
            <w:r>
              <w:rPr>
                <w:rFonts w:hint="eastAsia"/>
              </w:rPr>
              <w:t xml:space="preserve">年    月    日     </w:t>
            </w:r>
          </w:p>
        </w:tc>
      </w:tr>
    </w:tbl>
    <w:p w14:paraId="7AE85410">
      <w:pPr>
        <w:pStyle w:val="56"/>
        <w:ind w:firstLine="420"/>
      </w:pPr>
    </w:p>
    <w:p w14:paraId="5000D5FA">
      <w:pPr>
        <w:pStyle w:val="211"/>
      </w:pPr>
      <w:r>
        <w:rPr>
          <w:rFonts w:hint="eastAsia"/>
        </w:rPr>
        <w:t>屋面及地面工程施工质量验收应按表A.3的规定进行填写。</w:t>
      </w:r>
    </w:p>
    <w:p w14:paraId="2D0C5A49">
      <w:pPr>
        <w:pStyle w:val="77"/>
        <w:spacing w:before="120" w:after="120"/>
      </w:pPr>
      <w:r>
        <w:rPr>
          <w:rFonts w:hint="eastAsia"/>
        </w:rPr>
        <w:t>分部工程质量验收表</w:t>
      </w:r>
    </w:p>
    <w:p w14:paraId="0B643F23">
      <w:pPr>
        <w:pStyle w:val="56"/>
        <w:wordWrap w:val="0"/>
        <w:ind w:firstLine="420"/>
        <w:jc w:val="right"/>
      </w:pPr>
      <w:r>
        <w:rPr>
          <w:rFonts w:hint="eastAsia"/>
        </w:rPr>
        <w:t xml:space="preserve">编号：   </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6"/>
        <w:gridCol w:w="1555"/>
        <w:gridCol w:w="1555"/>
        <w:gridCol w:w="1556"/>
        <w:gridCol w:w="778"/>
        <w:gridCol w:w="778"/>
        <w:gridCol w:w="1556"/>
      </w:tblGrid>
      <w:tr w14:paraId="7C32C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556" w:type="dxa"/>
            <w:vMerge w:val="restart"/>
            <w:tcBorders>
              <w:top w:val="single" w:color="auto" w:sz="8" w:space="0"/>
            </w:tcBorders>
            <w:shd w:val="clear" w:color="auto" w:fill="auto"/>
            <w:vAlign w:val="center"/>
          </w:tcPr>
          <w:p w14:paraId="2E2B0954">
            <w:pPr>
              <w:pStyle w:val="178"/>
            </w:pPr>
            <w:r>
              <w:rPr>
                <w:rFonts w:hint="eastAsia"/>
              </w:rPr>
              <w:t>（子）单位工程名称</w:t>
            </w:r>
          </w:p>
        </w:tc>
        <w:tc>
          <w:tcPr>
            <w:tcW w:w="1555" w:type="dxa"/>
            <w:vMerge w:val="restart"/>
            <w:tcBorders>
              <w:top w:val="single" w:color="auto" w:sz="8" w:space="0"/>
            </w:tcBorders>
            <w:shd w:val="clear" w:color="auto" w:fill="auto"/>
            <w:vAlign w:val="center"/>
          </w:tcPr>
          <w:p w14:paraId="4411A29F">
            <w:pPr>
              <w:pStyle w:val="178"/>
            </w:pPr>
          </w:p>
        </w:tc>
        <w:tc>
          <w:tcPr>
            <w:tcW w:w="1555" w:type="dxa"/>
            <w:vMerge w:val="restart"/>
            <w:tcBorders>
              <w:top w:val="single" w:color="auto" w:sz="8" w:space="0"/>
            </w:tcBorders>
            <w:shd w:val="clear" w:color="auto" w:fill="auto"/>
            <w:vAlign w:val="center"/>
          </w:tcPr>
          <w:p w14:paraId="7398960F">
            <w:pPr>
              <w:pStyle w:val="178"/>
            </w:pPr>
            <w:r>
              <w:rPr>
                <w:rFonts w:hint="eastAsia"/>
              </w:rPr>
              <w:t>结构类型</w:t>
            </w:r>
          </w:p>
        </w:tc>
        <w:tc>
          <w:tcPr>
            <w:tcW w:w="1556" w:type="dxa"/>
            <w:vMerge w:val="restart"/>
            <w:tcBorders>
              <w:top w:val="single" w:color="auto" w:sz="8" w:space="0"/>
            </w:tcBorders>
            <w:shd w:val="clear" w:color="auto" w:fill="auto"/>
            <w:vAlign w:val="center"/>
          </w:tcPr>
          <w:p w14:paraId="3FC1B7A8">
            <w:pPr>
              <w:pStyle w:val="178"/>
            </w:pPr>
          </w:p>
        </w:tc>
        <w:tc>
          <w:tcPr>
            <w:tcW w:w="778" w:type="dxa"/>
            <w:vMerge w:val="restart"/>
            <w:tcBorders>
              <w:top w:val="single" w:color="auto" w:sz="8" w:space="0"/>
            </w:tcBorders>
            <w:shd w:val="clear" w:color="auto" w:fill="auto"/>
            <w:vAlign w:val="center"/>
          </w:tcPr>
          <w:p w14:paraId="17FDA1EF">
            <w:pPr>
              <w:pStyle w:val="178"/>
            </w:pPr>
            <w:r>
              <w:rPr>
                <w:rFonts w:hint="eastAsia"/>
              </w:rPr>
              <w:t>建筑层数</w:t>
            </w:r>
          </w:p>
        </w:tc>
        <w:tc>
          <w:tcPr>
            <w:tcW w:w="778" w:type="dxa"/>
            <w:tcBorders>
              <w:top w:val="single" w:color="auto" w:sz="8" w:space="0"/>
              <w:bottom w:val="single" w:color="auto" w:sz="8" w:space="0"/>
            </w:tcBorders>
            <w:shd w:val="clear" w:color="auto" w:fill="auto"/>
            <w:vAlign w:val="center"/>
          </w:tcPr>
          <w:p w14:paraId="05AF8BC4">
            <w:pPr>
              <w:pStyle w:val="178"/>
            </w:pPr>
            <w:r>
              <w:rPr>
                <w:rFonts w:hint="eastAsia"/>
              </w:rPr>
              <w:t>地上</w:t>
            </w:r>
          </w:p>
        </w:tc>
        <w:tc>
          <w:tcPr>
            <w:tcW w:w="1556" w:type="dxa"/>
            <w:vMerge w:val="restart"/>
            <w:tcBorders>
              <w:top w:val="single" w:color="auto" w:sz="8" w:space="0"/>
            </w:tcBorders>
            <w:shd w:val="clear" w:color="auto" w:fill="auto"/>
            <w:vAlign w:val="center"/>
          </w:tcPr>
          <w:p w14:paraId="3A91889D">
            <w:pPr>
              <w:pStyle w:val="178"/>
            </w:pPr>
          </w:p>
        </w:tc>
      </w:tr>
      <w:tr w14:paraId="3CDD0E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556" w:type="dxa"/>
            <w:vMerge w:val="continue"/>
            <w:tcBorders>
              <w:bottom w:val="single" w:color="auto" w:sz="8" w:space="0"/>
            </w:tcBorders>
            <w:shd w:val="clear" w:color="auto" w:fill="auto"/>
            <w:vAlign w:val="center"/>
          </w:tcPr>
          <w:p w14:paraId="1373D325">
            <w:pPr>
              <w:pStyle w:val="178"/>
            </w:pPr>
          </w:p>
        </w:tc>
        <w:tc>
          <w:tcPr>
            <w:tcW w:w="1555" w:type="dxa"/>
            <w:vMerge w:val="continue"/>
            <w:tcBorders>
              <w:bottom w:val="single" w:color="auto" w:sz="8" w:space="0"/>
            </w:tcBorders>
            <w:shd w:val="clear" w:color="auto" w:fill="auto"/>
            <w:vAlign w:val="center"/>
          </w:tcPr>
          <w:p w14:paraId="5D77EF48">
            <w:pPr>
              <w:pStyle w:val="178"/>
            </w:pPr>
          </w:p>
        </w:tc>
        <w:tc>
          <w:tcPr>
            <w:tcW w:w="1555" w:type="dxa"/>
            <w:vMerge w:val="continue"/>
            <w:tcBorders>
              <w:bottom w:val="single" w:color="auto" w:sz="8" w:space="0"/>
            </w:tcBorders>
            <w:shd w:val="clear" w:color="auto" w:fill="auto"/>
            <w:vAlign w:val="center"/>
          </w:tcPr>
          <w:p w14:paraId="5D2389E0">
            <w:pPr>
              <w:pStyle w:val="178"/>
            </w:pPr>
          </w:p>
        </w:tc>
        <w:tc>
          <w:tcPr>
            <w:tcW w:w="1556" w:type="dxa"/>
            <w:vMerge w:val="continue"/>
            <w:tcBorders>
              <w:bottom w:val="single" w:color="auto" w:sz="8" w:space="0"/>
            </w:tcBorders>
            <w:shd w:val="clear" w:color="auto" w:fill="auto"/>
            <w:vAlign w:val="center"/>
          </w:tcPr>
          <w:p w14:paraId="376D45B8">
            <w:pPr>
              <w:pStyle w:val="178"/>
            </w:pPr>
          </w:p>
        </w:tc>
        <w:tc>
          <w:tcPr>
            <w:tcW w:w="778" w:type="dxa"/>
            <w:vMerge w:val="continue"/>
            <w:tcBorders>
              <w:bottom w:val="single" w:color="auto" w:sz="8" w:space="0"/>
            </w:tcBorders>
            <w:shd w:val="clear" w:color="auto" w:fill="auto"/>
            <w:vAlign w:val="center"/>
          </w:tcPr>
          <w:p w14:paraId="1C3E4106">
            <w:pPr>
              <w:pStyle w:val="178"/>
            </w:pPr>
          </w:p>
        </w:tc>
        <w:tc>
          <w:tcPr>
            <w:tcW w:w="778" w:type="dxa"/>
            <w:tcBorders>
              <w:top w:val="single" w:color="auto" w:sz="8" w:space="0"/>
              <w:bottom w:val="single" w:color="auto" w:sz="8" w:space="0"/>
            </w:tcBorders>
            <w:shd w:val="clear" w:color="auto" w:fill="auto"/>
            <w:vAlign w:val="center"/>
          </w:tcPr>
          <w:p w14:paraId="76187A88">
            <w:pPr>
              <w:pStyle w:val="178"/>
            </w:pPr>
            <w:r>
              <w:rPr>
                <w:rFonts w:hint="eastAsia"/>
              </w:rPr>
              <w:t>地下</w:t>
            </w:r>
          </w:p>
        </w:tc>
        <w:tc>
          <w:tcPr>
            <w:tcW w:w="1556" w:type="dxa"/>
            <w:vMerge w:val="continue"/>
            <w:tcBorders>
              <w:bottom w:val="single" w:color="auto" w:sz="8" w:space="0"/>
            </w:tcBorders>
            <w:shd w:val="clear" w:color="auto" w:fill="auto"/>
            <w:vAlign w:val="center"/>
          </w:tcPr>
          <w:p w14:paraId="2421B9AE">
            <w:pPr>
              <w:pStyle w:val="178"/>
            </w:pPr>
          </w:p>
        </w:tc>
      </w:tr>
      <w:tr w14:paraId="4A179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tcBorders>
              <w:top w:val="single" w:color="auto" w:sz="8" w:space="0"/>
            </w:tcBorders>
            <w:shd w:val="clear" w:color="auto" w:fill="auto"/>
            <w:vAlign w:val="center"/>
          </w:tcPr>
          <w:p w14:paraId="423757B9">
            <w:pPr>
              <w:pStyle w:val="178"/>
            </w:pPr>
            <w:r>
              <w:rPr>
                <w:rFonts w:hint="eastAsia"/>
              </w:rPr>
              <w:t>分部工程名称</w:t>
            </w:r>
          </w:p>
        </w:tc>
        <w:tc>
          <w:tcPr>
            <w:tcW w:w="1555" w:type="dxa"/>
            <w:tcBorders>
              <w:top w:val="single" w:color="auto" w:sz="8" w:space="0"/>
            </w:tcBorders>
            <w:shd w:val="clear" w:color="auto" w:fill="auto"/>
            <w:vAlign w:val="center"/>
          </w:tcPr>
          <w:p w14:paraId="602D1B76">
            <w:pPr>
              <w:pStyle w:val="178"/>
            </w:pPr>
          </w:p>
        </w:tc>
        <w:tc>
          <w:tcPr>
            <w:tcW w:w="1555" w:type="dxa"/>
            <w:tcBorders>
              <w:top w:val="single" w:color="auto" w:sz="8" w:space="0"/>
            </w:tcBorders>
            <w:shd w:val="clear" w:color="auto" w:fill="auto"/>
            <w:vAlign w:val="center"/>
          </w:tcPr>
          <w:p w14:paraId="3D83741B">
            <w:pPr>
              <w:pStyle w:val="178"/>
            </w:pPr>
            <w:r>
              <w:rPr>
                <w:rFonts w:hint="eastAsia"/>
              </w:rPr>
              <w:t>子分部工程数量</w:t>
            </w:r>
          </w:p>
        </w:tc>
        <w:tc>
          <w:tcPr>
            <w:tcW w:w="1556" w:type="dxa"/>
            <w:tcBorders>
              <w:top w:val="single" w:color="auto" w:sz="8" w:space="0"/>
            </w:tcBorders>
            <w:shd w:val="clear" w:color="auto" w:fill="auto"/>
            <w:vAlign w:val="center"/>
          </w:tcPr>
          <w:p w14:paraId="7709FB69">
            <w:pPr>
              <w:pStyle w:val="178"/>
            </w:pPr>
          </w:p>
        </w:tc>
        <w:tc>
          <w:tcPr>
            <w:tcW w:w="1556" w:type="dxa"/>
            <w:gridSpan w:val="2"/>
            <w:tcBorders>
              <w:top w:val="single" w:color="auto" w:sz="8" w:space="0"/>
            </w:tcBorders>
            <w:shd w:val="clear" w:color="auto" w:fill="auto"/>
            <w:vAlign w:val="center"/>
          </w:tcPr>
          <w:p w14:paraId="54FECF8C">
            <w:pPr>
              <w:pStyle w:val="178"/>
            </w:pPr>
            <w:r>
              <w:rPr>
                <w:rFonts w:hint="eastAsia"/>
              </w:rPr>
              <w:t>分项工程数量</w:t>
            </w:r>
          </w:p>
        </w:tc>
        <w:tc>
          <w:tcPr>
            <w:tcW w:w="1556" w:type="dxa"/>
            <w:tcBorders>
              <w:top w:val="single" w:color="auto" w:sz="8" w:space="0"/>
            </w:tcBorders>
            <w:shd w:val="clear" w:color="auto" w:fill="auto"/>
            <w:vAlign w:val="center"/>
          </w:tcPr>
          <w:p w14:paraId="4E6D16FC">
            <w:pPr>
              <w:pStyle w:val="178"/>
            </w:pPr>
          </w:p>
        </w:tc>
      </w:tr>
      <w:tr w14:paraId="035DC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05C8211E">
            <w:pPr>
              <w:pStyle w:val="178"/>
            </w:pPr>
            <w:r>
              <w:rPr>
                <w:rFonts w:hint="eastAsia"/>
              </w:rPr>
              <w:t>建设单位</w:t>
            </w:r>
          </w:p>
        </w:tc>
        <w:tc>
          <w:tcPr>
            <w:tcW w:w="1555" w:type="dxa"/>
            <w:shd w:val="clear" w:color="auto" w:fill="auto"/>
            <w:vAlign w:val="center"/>
          </w:tcPr>
          <w:p w14:paraId="69AB2375">
            <w:pPr>
              <w:pStyle w:val="178"/>
            </w:pPr>
          </w:p>
        </w:tc>
        <w:tc>
          <w:tcPr>
            <w:tcW w:w="1555" w:type="dxa"/>
            <w:shd w:val="clear" w:color="auto" w:fill="auto"/>
            <w:vAlign w:val="center"/>
          </w:tcPr>
          <w:p w14:paraId="657C3C1C">
            <w:pPr>
              <w:pStyle w:val="178"/>
            </w:pPr>
            <w:r>
              <w:rPr>
                <w:rFonts w:hint="eastAsia"/>
              </w:rPr>
              <w:t>项目负责人</w:t>
            </w:r>
          </w:p>
        </w:tc>
        <w:tc>
          <w:tcPr>
            <w:tcW w:w="1556" w:type="dxa"/>
            <w:shd w:val="clear" w:color="auto" w:fill="auto"/>
            <w:vAlign w:val="center"/>
          </w:tcPr>
          <w:p w14:paraId="6A1ADAA2">
            <w:pPr>
              <w:pStyle w:val="178"/>
            </w:pPr>
          </w:p>
        </w:tc>
        <w:tc>
          <w:tcPr>
            <w:tcW w:w="1556" w:type="dxa"/>
            <w:gridSpan w:val="2"/>
            <w:shd w:val="clear" w:color="auto" w:fill="auto"/>
            <w:vAlign w:val="center"/>
          </w:tcPr>
          <w:p w14:paraId="2342583D">
            <w:pPr>
              <w:pStyle w:val="178"/>
            </w:pPr>
            <w:r>
              <w:rPr>
                <w:rFonts w:hint="eastAsia"/>
              </w:rPr>
              <w:t>技术负责人</w:t>
            </w:r>
          </w:p>
        </w:tc>
        <w:tc>
          <w:tcPr>
            <w:tcW w:w="1556" w:type="dxa"/>
            <w:shd w:val="clear" w:color="auto" w:fill="auto"/>
            <w:vAlign w:val="center"/>
          </w:tcPr>
          <w:p w14:paraId="433FD867">
            <w:pPr>
              <w:pStyle w:val="178"/>
            </w:pPr>
          </w:p>
        </w:tc>
      </w:tr>
      <w:tr w14:paraId="1F7DE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vMerge w:val="restart"/>
            <w:shd w:val="clear" w:color="auto" w:fill="auto"/>
            <w:vAlign w:val="center"/>
          </w:tcPr>
          <w:p w14:paraId="3F055010">
            <w:pPr>
              <w:pStyle w:val="178"/>
            </w:pPr>
            <w:r>
              <w:rPr>
                <w:rFonts w:hint="eastAsia"/>
              </w:rPr>
              <w:t>施工单位</w:t>
            </w:r>
          </w:p>
        </w:tc>
        <w:tc>
          <w:tcPr>
            <w:tcW w:w="1555" w:type="dxa"/>
            <w:vMerge w:val="restart"/>
            <w:shd w:val="clear" w:color="auto" w:fill="auto"/>
            <w:vAlign w:val="center"/>
          </w:tcPr>
          <w:p w14:paraId="49DD4982">
            <w:pPr>
              <w:pStyle w:val="178"/>
            </w:pPr>
          </w:p>
        </w:tc>
        <w:tc>
          <w:tcPr>
            <w:tcW w:w="1555" w:type="dxa"/>
            <w:shd w:val="clear" w:color="auto" w:fill="auto"/>
            <w:vAlign w:val="center"/>
          </w:tcPr>
          <w:p w14:paraId="4959D5F2">
            <w:pPr>
              <w:pStyle w:val="178"/>
            </w:pPr>
            <w:r>
              <w:rPr>
                <w:rFonts w:hint="eastAsia"/>
              </w:rPr>
              <w:t>项目负责人</w:t>
            </w:r>
          </w:p>
        </w:tc>
        <w:tc>
          <w:tcPr>
            <w:tcW w:w="1556" w:type="dxa"/>
            <w:shd w:val="clear" w:color="auto" w:fill="auto"/>
            <w:vAlign w:val="center"/>
          </w:tcPr>
          <w:p w14:paraId="167176F7">
            <w:pPr>
              <w:pStyle w:val="178"/>
            </w:pPr>
          </w:p>
        </w:tc>
        <w:tc>
          <w:tcPr>
            <w:tcW w:w="1556" w:type="dxa"/>
            <w:gridSpan w:val="2"/>
            <w:shd w:val="clear" w:color="auto" w:fill="auto"/>
            <w:vAlign w:val="center"/>
          </w:tcPr>
          <w:p w14:paraId="19ED913D">
            <w:pPr>
              <w:pStyle w:val="178"/>
            </w:pPr>
            <w:r>
              <w:rPr>
                <w:rFonts w:hint="eastAsia"/>
              </w:rPr>
              <w:t>技术负责人</w:t>
            </w:r>
          </w:p>
        </w:tc>
        <w:tc>
          <w:tcPr>
            <w:tcW w:w="1556" w:type="dxa"/>
            <w:shd w:val="clear" w:color="auto" w:fill="auto"/>
            <w:vAlign w:val="center"/>
          </w:tcPr>
          <w:p w14:paraId="49E98AC8">
            <w:pPr>
              <w:pStyle w:val="178"/>
            </w:pPr>
          </w:p>
        </w:tc>
      </w:tr>
      <w:tr w14:paraId="07F1A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vMerge w:val="continue"/>
            <w:shd w:val="clear" w:color="auto" w:fill="auto"/>
            <w:vAlign w:val="center"/>
          </w:tcPr>
          <w:p w14:paraId="68617B1A">
            <w:pPr>
              <w:pStyle w:val="178"/>
            </w:pPr>
          </w:p>
        </w:tc>
        <w:tc>
          <w:tcPr>
            <w:tcW w:w="1555" w:type="dxa"/>
            <w:vMerge w:val="continue"/>
            <w:shd w:val="clear" w:color="auto" w:fill="auto"/>
            <w:vAlign w:val="center"/>
          </w:tcPr>
          <w:p w14:paraId="7EBC7746">
            <w:pPr>
              <w:pStyle w:val="178"/>
            </w:pPr>
          </w:p>
        </w:tc>
        <w:tc>
          <w:tcPr>
            <w:tcW w:w="1555" w:type="dxa"/>
            <w:shd w:val="clear" w:color="auto" w:fill="auto"/>
            <w:vAlign w:val="center"/>
          </w:tcPr>
          <w:p w14:paraId="1F38A8AD">
            <w:pPr>
              <w:pStyle w:val="178"/>
            </w:pPr>
            <w:r>
              <w:rPr>
                <w:rFonts w:hint="eastAsia"/>
              </w:rPr>
              <w:t>项目经理</w:t>
            </w:r>
          </w:p>
        </w:tc>
        <w:tc>
          <w:tcPr>
            <w:tcW w:w="1556" w:type="dxa"/>
            <w:shd w:val="clear" w:color="auto" w:fill="auto"/>
            <w:vAlign w:val="center"/>
          </w:tcPr>
          <w:p w14:paraId="5BABAC38">
            <w:pPr>
              <w:pStyle w:val="178"/>
            </w:pPr>
          </w:p>
        </w:tc>
        <w:tc>
          <w:tcPr>
            <w:tcW w:w="1556" w:type="dxa"/>
            <w:gridSpan w:val="2"/>
            <w:shd w:val="clear" w:color="auto" w:fill="auto"/>
            <w:vAlign w:val="center"/>
          </w:tcPr>
          <w:p w14:paraId="63FAC319">
            <w:pPr>
              <w:pStyle w:val="178"/>
            </w:pPr>
            <w:r>
              <w:rPr>
                <w:rFonts w:hint="eastAsia"/>
              </w:rPr>
              <w:t>质量负责人</w:t>
            </w:r>
          </w:p>
        </w:tc>
        <w:tc>
          <w:tcPr>
            <w:tcW w:w="1556" w:type="dxa"/>
            <w:shd w:val="clear" w:color="auto" w:fill="auto"/>
            <w:vAlign w:val="center"/>
          </w:tcPr>
          <w:p w14:paraId="261B7F5C">
            <w:pPr>
              <w:pStyle w:val="178"/>
            </w:pPr>
          </w:p>
        </w:tc>
      </w:tr>
      <w:tr w14:paraId="193D6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vMerge w:val="restart"/>
            <w:shd w:val="clear" w:color="auto" w:fill="auto"/>
            <w:vAlign w:val="center"/>
          </w:tcPr>
          <w:p w14:paraId="3C44F2E4">
            <w:pPr>
              <w:pStyle w:val="178"/>
            </w:pPr>
            <w:r>
              <w:rPr>
                <w:rFonts w:hint="eastAsia"/>
              </w:rPr>
              <w:t>分包单位</w:t>
            </w:r>
          </w:p>
        </w:tc>
        <w:tc>
          <w:tcPr>
            <w:tcW w:w="1555" w:type="dxa"/>
            <w:vMerge w:val="restart"/>
            <w:shd w:val="clear" w:color="auto" w:fill="auto"/>
            <w:vAlign w:val="center"/>
          </w:tcPr>
          <w:p w14:paraId="3C26DB69">
            <w:pPr>
              <w:pStyle w:val="178"/>
            </w:pPr>
          </w:p>
        </w:tc>
        <w:tc>
          <w:tcPr>
            <w:tcW w:w="1555" w:type="dxa"/>
            <w:shd w:val="clear" w:color="auto" w:fill="auto"/>
            <w:vAlign w:val="center"/>
          </w:tcPr>
          <w:p w14:paraId="39BC2908">
            <w:pPr>
              <w:pStyle w:val="178"/>
            </w:pPr>
            <w:r>
              <w:rPr>
                <w:rFonts w:hint="eastAsia"/>
              </w:rPr>
              <w:t>分包单位负责人</w:t>
            </w:r>
          </w:p>
        </w:tc>
        <w:tc>
          <w:tcPr>
            <w:tcW w:w="1556" w:type="dxa"/>
            <w:shd w:val="clear" w:color="auto" w:fill="auto"/>
            <w:vAlign w:val="center"/>
          </w:tcPr>
          <w:p w14:paraId="027EE23D">
            <w:pPr>
              <w:pStyle w:val="178"/>
            </w:pPr>
          </w:p>
        </w:tc>
        <w:tc>
          <w:tcPr>
            <w:tcW w:w="1556" w:type="dxa"/>
            <w:gridSpan w:val="2"/>
            <w:shd w:val="clear" w:color="auto" w:fill="auto"/>
            <w:vAlign w:val="center"/>
          </w:tcPr>
          <w:p w14:paraId="58B9F8D4">
            <w:pPr>
              <w:pStyle w:val="178"/>
            </w:pPr>
            <w:r>
              <w:rPr>
                <w:rFonts w:hint="eastAsia"/>
              </w:rPr>
              <w:t>技术负责人</w:t>
            </w:r>
          </w:p>
        </w:tc>
        <w:tc>
          <w:tcPr>
            <w:tcW w:w="1556" w:type="dxa"/>
            <w:shd w:val="clear" w:color="auto" w:fill="auto"/>
            <w:vAlign w:val="center"/>
          </w:tcPr>
          <w:p w14:paraId="718BBF79">
            <w:pPr>
              <w:pStyle w:val="178"/>
            </w:pPr>
          </w:p>
        </w:tc>
      </w:tr>
      <w:tr w14:paraId="13626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vMerge w:val="continue"/>
            <w:shd w:val="clear" w:color="auto" w:fill="auto"/>
            <w:vAlign w:val="center"/>
          </w:tcPr>
          <w:p w14:paraId="6D061B57">
            <w:pPr>
              <w:pStyle w:val="178"/>
            </w:pPr>
          </w:p>
        </w:tc>
        <w:tc>
          <w:tcPr>
            <w:tcW w:w="1555" w:type="dxa"/>
            <w:vMerge w:val="continue"/>
            <w:shd w:val="clear" w:color="auto" w:fill="auto"/>
            <w:vAlign w:val="center"/>
          </w:tcPr>
          <w:p w14:paraId="1E53D237">
            <w:pPr>
              <w:pStyle w:val="178"/>
            </w:pPr>
          </w:p>
        </w:tc>
        <w:tc>
          <w:tcPr>
            <w:tcW w:w="1555" w:type="dxa"/>
            <w:shd w:val="clear" w:color="auto" w:fill="auto"/>
            <w:vAlign w:val="center"/>
          </w:tcPr>
          <w:p w14:paraId="10B45A54">
            <w:pPr>
              <w:pStyle w:val="178"/>
            </w:pPr>
            <w:r>
              <w:rPr>
                <w:rFonts w:hint="eastAsia"/>
              </w:rPr>
              <w:t>分包内容</w:t>
            </w:r>
          </w:p>
        </w:tc>
        <w:tc>
          <w:tcPr>
            <w:tcW w:w="4668" w:type="dxa"/>
            <w:gridSpan w:val="4"/>
            <w:shd w:val="clear" w:color="auto" w:fill="auto"/>
            <w:vAlign w:val="center"/>
          </w:tcPr>
          <w:p w14:paraId="4465E080">
            <w:pPr>
              <w:pStyle w:val="178"/>
            </w:pPr>
          </w:p>
        </w:tc>
      </w:tr>
      <w:tr w14:paraId="4258B7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vMerge w:val="restart"/>
            <w:shd w:val="clear" w:color="auto" w:fill="auto"/>
            <w:vAlign w:val="center"/>
          </w:tcPr>
          <w:p w14:paraId="5C514744">
            <w:pPr>
              <w:pStyle w:val="178"/>
            </w:pPr>
            <w:r>
              <w:rPr>
                <w:rFonts w:hint="eastAsia"/>
              </w:rPr>
              <w:t>分包单位</w:t>
            </w:r>
          </w:p>
        </w:tc>
        <w:tc>
          <w:tcPr>
            <w:tcW w:w="1555" w:type="dxa"/>
            <w:vMerge w:val="restart"/>
            <w:shd w:val="clear" w:color="auto" w:fill="auto"/>
            <w:vAlign w:val="center"/>
          </w:tcPr>
          <w:p w14:paraId="3527D3D2">
            <w:pPr>
              <w:pStyle w:val="178"/>
            </w:pPr>
          </w:p>
        </w:tc>
        <w:tc>
          <w:tcPr>
            <w:tcW w:w="1555" w:type="dxa"/>
            <w:shd w:val="clear" w:color="auto" w:fill="auto"/>
            <w:vAlign w:val="center"/>
          </w:tcPr>
          <w:p w14:paraId="53F5EA24">
            <w:pPr>
              <w:pStyle w:val="178"/>
            </w:pPr>
            <w:r>
              <w:rPr>
                <w:rFonts w:hint="eastAsia"/>
              </w:rPr>
              <w:t>分包单位负责人</w:t>
            </w:r>
          </w:p>
        </w:tc>
        <w:tc>
          <w:tcPr>
            <w:tcW w:w="1556" w:type="dxa"/>
            <w:shd w:val="clear" w:color="auto" w:fill="auto"/>
            <w:vAlign w:val="center"/>
          </w:tcPr>
          <w:p w14:paraId="1C245287">
            <w:pPr>
              <w:pStyle w:val="178"/>
            </w:pPr>
          </w:p>
        </w:tc>
        <w:tc>
          <w:tcPr>
            <w:tcW w:w="1556" w:type="dxa"/>
            <w:gridSpan w:val="2"/>
            <w:shd w:val="clear" w:color="auto" w:fill="auto"/>
            <w:vAlign w:val="center"/>
          </w:tcPr>
          <w:p w14:paraId="387ECAA7">
            <w:pPr>
              <w:pStyle w:val="178"/>
            </w:pPr>
            <w:r>
              <w:rPr>
                <w:rFonts w:hint="eastAsia"/>
              </w:rPr>
              <w:t>技术负责人</w:t>
            </w:r>
          </w:p>
        </w:tc>
        <w:tc>
          <w:tcPr>
            <w:tcW w:w="1556" w:type="dxa"/>
            <w:shd w:val="clear" w:color="auto" w:fill="auto"/>
            <w:vAlign w:val="center"/>
          </w:tcPr>
          <w:p w14:paraId="733138B0">
            <w:pPr>
              <w:pStyle w:val="178"/>
            </w:pPr>
          </w:p>
        </w:tc>
      </w:tr>
      <w:tr w14:paraId="45DF06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vMerge w:val="continue"/>
            <w:shd w:val="clear" w:color="auto" w:fill="auto"/>
            <w:vAlign w:val="center"/>
          </w:tcPr>
          <w:p w14:paraId="63FFD78B">
            <w:pPr>
              <w:pStyle w:val="178"/>
            </w:pPr>
          </w:p>
        </w:tc>
        <w:tc>
          <w:tcPr>
            <w:tcW w:w="1555" w:type="dxa"/>
            <w:vMerge w:val="continue"/>
            <w:shd w:val="clear" w:color="auto" w:fill="auto"/>
            <w:vAlign w:val="center"/>
          </w:tcPr>
          <w:p w14:paraId="68FCE9A1">
            <w:pPr>
              <w:pStyle w:val="178"/>
            </w:pPr>
          </w:p>
        </w:tc>
        <w:tc>
          <w:tcPr>
            <w:tcW w:w="1555" w:type="dxa"/>
            <w:shd w:val="clear" w:color="auto" w:fill="auto"/>
            <w:vAlign w:val="center"/>
          </w:tcPr>
          <w:p w14:paraId="499BA22D">
            <w:pPr>
              <w:pStyle w:val="178"/>
            </w:pPr>
            <w:r>
              <w:rPr>
                <w:rFonts w:hint="eastAsia"/>
              </w:rPr>
              <w:t>分包内容</w:t>
            </w:r>
          </w:p>
        </w:tc>
        <w:tc>
          <w:tcPr>
            <w:tcW w:w="4668" w:type="dxa"/>
            <w:gridSpan w:val="4"/>
            <w:shd w:val="clear" w:color="auto" w:fill="auto"/>
            <w:vAlign w:val="center"/>
          </w:tcPr>
          <w:p w14:paraId="1A40E006">
            <w:pPr>
              <w:pStyle w:val="178"/>
            </w:pPr>
          </w:p>
        </w:tc>
      </w:tr>
      <w:tr w14:paraId="153A0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14B84F0F">
            <w:pPr>
              <w:pStyle w:val="178"/>
            </w:pPr>
            <w:r>
              <w:rPr>
                <w:rFonts w:hint="eastAsia"/>
              </w:rPr>
              <w:t>序号</w:t>
            </w:r>
          </w:p>
        </w:tc>
        <w:tc>
          <w:tcPr>
            <w:tcW w:w="1555" w:type="dxa"/>
            <w:shd w:val="clear" w:color="auto" w:fill="auto"/>
            <w:vAlign w:val="center"/>
          </w:tcPr>
          <w:p w14:paraId="7DBDB642">
            <w:pPr>
              <w:pStyle w:val="178"/>
            </w:pPr>
            <w:r>
              <w:rPr>
                <w:rFonts w:hint="eastAsia"/>
              </w:rPr>
              <w:t>子分部工程名称</w:t>
            </w:r>
          </w:p>
        </w:tc>
        <w:tc>
          <w:tcPr>
            <w:tcW w:w="1555" w:type="dxa"/>
            <w:shd w:val="clear" w:color="auto" w:fill="auto"/>
            <w:vAlign w:val="center"/>
          </w:tcPr>
          <w:p w14:paraId="7205EA93">
            <w:pPr>
              <w:pStyle w:val="178"/>
            </w:pPr>
            <w:r>
              <w:rPr>
                <w:rFonts w:hint="eastAsia"/>
              </w:rPr>
              <w:t>分项工程名称</w:t>
            </w:r>
          </w:p>
        </w:tc>
        <w:tc>
          <w:tcPr>
            <w:tcW w:w="1556" w:type="dxa"/>
            <w:shd w:val="clear" w:color="auto" w:fill="auto"/>
            <w:vAlign w:val="center"/>
          </w:tcPr>
          <w:p w14:paraId="6804F91E">
            <w:pPr>
              <w:pStyle w:val="178"/>
            </w:pPr>
            <w:r>
              <w:rPr>
                <w:rFonts w:hint="eastAsia"/>
              </w:rPr>
              <w:t>检验批数量</w:t>
            </w:r>
          </w:p>
        </w:tc>
        <w:tc>
          <w:tcPr>
            <w:tcW w:w="1556" w:type="dxa"/>
            <w:gridSpan w:val="2"/>
            <w:shd w:val="clear" w:color="auto" w:fill="auto"/>
            <w:vAlign w:val="center"/>
          </w:tcPr>
          <w:p w14:paraId="21D5ED82">
            <w:pPr>
              <w:pStyle w:val="178"/>
            </w:pPr>
            <w:r>
              <w:rPr>
                <w:rFonts w:hint="eastAsia"/>
              </w:rPr>
              <w:t>施工单位检查结果</w:t>
            </w:r>
          </w:p>
        </w:tc>
        <w:tc>
          <w:tcPr>
            <w:tcW w:w="1556" w:type="dxa"/>
            <w:shd w:val="clear" w:color="auto" w:fill="auto"/>
            <w:vAlign w:val="center"/>
          </w:tcPr>
          <w:p w14:paraId="27056680">
            <w:pPr>
              <w:pStyle w:val="178"/>
            </w:pPr>
            <w:r>
              <w:rPr>
                <w:rFonts w:hint="eastAsia"/>
              </w:rPr>
              <w:t>监理单位验收结论</w:t>
            </w:r>
          </w:p>
        </w:tc>
      </w:tr>
      <w:tr w14:paraId="770A6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shd w:val="clear" w:color="auto" w:fill="auto"/>
            <w:vAlign w:val="center"/>
          </w:tcPr>
          <w:p w14:paraId="3AF5CBD5">
            <w:pPr>
              <w:pStyle w:val="178"/>
            </w:pPr>
            <w:r>
              <w:rPr>
                <w:rFonts w:hint="eastAsia"/>
              </w:rPr>
              <w:t>1</w:t>
            </w:r>
          </w:p>
        </w:tc>
        <w:tc>
          <w:tcPr>
            <w:tcW w:w="1555" w:type="dxa"/>
            <w:shd w:val="clear" w:color="auto" w:fill="auto"/>
            <w:vAlign w:val="center"/>
          </w:tcPr>
          <w:p w14:paraId="02998A37">
            <w:pPr>
              <w:pStyle w:val="178"/>
            </w:pPr>
          </w:p>
        </w:tc>
        <w:tc>
          <w:tcPr>
            <w:tcW w:w="1555" w:type="dxa"/>
            <w:shd w:val="clear" w:color="auto" w:fill="auto"/>
            <w:vAlign w:val="center"/>
          </w:tcPr>
          <w:p w14:paraId="57581FAB">
            <w:pPr>
              <w:pStyle w:val="178"/>
            </w:pPr>
          </w:p>
        </w:tc>
        <w:tc>
          <w:tcPr>
            <w:tcW w:w="1556" w:type="dxa"/>
            <w:shd w:val="clear" w:color="auto" w:fill="auto"/>
            <w:vAlign w:val="center"/>
          </w:tcPr>
          <w:p w14:paraId="6AC3CC18">
            <w:pPr>
              <w:pStyle w:val="178"/>
            </w:pPr>
          </w:p>
        </w:tc>
        <w:tc>
          <w:tcPr>
            <w:tcW w:w="1556" w:type="dxa"/>
            <w:gridSpan w:val="2"/>
            <w:shd w:val="clear" w:color="auto" w:fill="auto"/>
            <w:vAlign w:val="center"/>
          </w:tcPr>
          <w:p w14:paraId="7479B7EA">
            <w:pPr>
              <w:pStyle w:val="178"/>
            </w:pPr>
          </w:p>
        </w:tc>
        <w:tc>
          <w:tcPr>
            <w:tcW w:w="1556" w:type="dxa"/>
            <w:shd w:val="clear" w:color="auto" w:fill="auto"/>
            <w:vAlign w:val="center"/>
          </w:tcPr>
          <w:p w14:paraId="7C918E3B">
            <w:pPr>
              <w:pStyle w:val="178"/>
            </w:pPr>
          </w:p>
        </w:tc>
      </w:tr>
      <w:tr w14:paraId="70CC7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shd w:val="clear" w:color="auto" w:fill="auto"/>
            <w:vAlign w:val="center"/>
          </w:tcPr>
          <w:p w14:paraId="25CC38E3">
            <w:pPr>
              <w:pStyle w:val="178"/>
            </w:pPr>
            <w:r>
              <w:rPr>
                <w:rFonts w:hint="eastAsia"/>
              </w:rPr>
              <w:t>2</w:t>
            </w:r>
          </w:p>
        </w:tc>
        <w:tc>
          <w:tcPr>
            <w:tcW w:w="1555" w:type="dxa"/>
            <w:shd w:val="clear" w:color="auto" w:fill="auto"/>
            <w:vAlign w:val="center"/>
          </w:tcPr>
          <w:p w14:paraId="26AF2A18">
            <w:pPr>
              <w:pStyle w:val="178"/>
            </w:pPr>
          </w:p>
        </w:tc>
        <w:tc>
          <w:tcPr>
            <w:tcW w:w="1555" w:type="dxa"/>
            <w:shd w:val="clear" w:color="auto" w:fill="auto"/>
            <w:vAlign w:val="center"/>
          </w:tcPr>
          <w:p w14:paraId="28EEA097">
            <w:pPr>
              <w:pStyle w:val="178"/>
            </w:pPr>
          </w:p>
        </w:tc>
        <w:tc>
          <w:tcPr>
            <w:tcW w:w="1556" w:type="dxa"/>
            <w:shd w:val="clear" w:color="auto" w:fill="auto"/>
            <w:vAlign w:val="center"/>
          </w:tcPr>
          <w:p w14:paraId="65939616">
            <w:pPr>
              <w:pStyle w:val="178"/>
            </w:pPr>
          </w:p>
        </w:tc>
        <w:tc>
          <w:tcPr>
            <w:tcW w:w="1556" w:type="dxa"/>
            <w:gridSpan w:val="2"/>
            <w:shd w:val="clear" w:color="auto" w:fill="auto"/>
            <w:vAlign w:val="center"/>
          </w:tcPr>
          <w:p w14:paraId="69F1A84A">
            <w:pPr>
              <w:pStyle w:val="178"/>
            </w:pPr>
          </w:p>
        </w:tc>
        <w:tc>
          <w:tcPr>
            <w:tcW w:w="1556" w:type="dxa"/>
            <w:shd w:val="clear" w:color="auto" w:fill="auto"/>
            <w:vAlign w:val="center"/>
          </w:tcPr>
          <w:p w14:paraId="76D1FC64">
            <w:pPr>
              <w:pStyle w:val="178"/>
            </w:pPr>
          </w:p>
        </w:tc>
      </w:tr>
      <w:tr w14:paraId="62CD0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shd w:val="clear" w:color="auto" w:fill="auto"/>
            <w:vAlign w:val="center"/>
          </w:tcPr>
          <w:p w14:paraId="043B8CA1">
            <w:pPr>
              <w:pStyle w:val="178"/>
            </w:pPr>
            <w:r>
              <w:rPr>
                <w:rFonts w:hint="eastAsia"/>
              </w:rPr>
              <w:t>3</w:t>
            </w:r>
          </w:p>
        </w:tc>
        <w:tc>
          <w:tcPr>
            <w:tcW w:w="1555" w:type="dxa"/>
            <w:shd w:val="clear" w:color="auto" w:fill="auto"/>
            <w:vAlign w:val="center"/>
          </w:tcPr>
          <w:p w14:paraId="7B8EAA44">
            <w:pPr>
              <w:pStyle w:val="178"/>
            </w:pPr>
          </w:p>
        </w:tc>
        <w:tc>
          <w:tcPr>
            <w:tcW w:w="1555" w:type="dxa"/>
            <w:shd w:val="clear" w:color="auto" w:fill="auto"/>
            <w:vAlign w:val="center"/>
          </w:tcPr>
          <w:p w14:paraId="2B26F23C">
            <w:pPr>
              <w:pStyle w:val="178"/>
            </w:pPr>
          </w:p>
        </w:tc>
        <w:tc>
          <w:tcPr>
            <w:tcW w:w="1556" w:type="dxa"/>
            <w:shd w:val="clear" w:color="auto" w:fill="auto"/>
            <w:vAlign w:val="center"/>
          </w:tcPr>
          <w:p w14:paraId="1027A145">
            <w:pPr>
              <w:pStyle w:val="178"/>
            </w:pPr>
          </w:p>
        </w:tc>
        <w:tc>
          <w:tcPr>
            <w:tcW w:w="1556" w:type="dxa"/>
            <w:gridSpan w:val="2"/>
            <w:shd w:val="clear" w:color="auto" w:fill="auto"/>
            <w:vAlign w:val="center"/>
          </w:tcPr>
          <w:p w14:paraId="5B6293C1">
            <w:pPr>
              <w:pStyle w:val="178"/>
            </w:pPr>
          </w:p>
        </w:tc>
        <w:tc>
          <w:tcPr>
            <w:tcW w:w="1556" w:type="dxa"/>
            <w:shd w:val="clear" w:color="auto" w:fill="auto"/>
            <w:vAlign w:val="center"/>
          </w:tcPr>
          <w:p w14:paraId="6FCB3C16">
            <w:pPr>
              <w:pStyle w:val="178"/>
            </w:pPr>
          </w:p>
        </w:tc>
      </w:tr>
      <w:tr w14:paraId="6764F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shd w:val="clear" w:color="auto" w:fill="auto"/>
            <w:vAlign w:val="center"/>
          </w:tcPr>
          <w:p w14:paraId="2D1AFC3C">
            <w:pPr>
              <w:pStyle w:val="178"/>
            </w:pPr>
            <w:r>
              <w:rPr>
                <w:rFonts w:hint="eastAsia"/>
              </w:rPr>
              <w:t>4</w:t>
            </w:r>
          </w:p>
        </w:tc>
        <w:tc>
          <w:tcPr>
            <w:tcW w:w="1555" w:type="dxa"/>
            <w:shd w:val="clear" w:color="auto" w:fill="auto"/>
            <w:vAlign w:val="center"/>
          </w:tcPr>
          <w:p w14:paraId="7F4B5AF1">
            <w:pPr>
              <w:pStyle w:val="178"/>
            </w:pPr>
          </w:p>
        </w:tc>
        <w:tc>
          <w:tcPr>
            <w:tcW w:w="1555" w:type="dxa"/>
            <w:shd w:val="clear" w:color="auto" w:fill="auto"/>
            <w:vAlign w:val="center"/>
          </w:tcPr>
          <w:p w14:paraId="08ECC4E4">
            <w:pPr>
              <w:pStyle w:val="178"/>
            </w:pPr>
          </w:p>
        </w:tc>
        <w:tc>
          <w:tcPr>
            <w:tcW w:w="1556" w:type="dxa"/>
            <w:shd w:val="clear" w:color="auto" w:fill="auto"/>
            <w:vAlign w:val="center"/>
          </w:tcPr>
          <w:p w14:paraId="7E4A23AF">
            <w:pPr>
              <w:pStyle w:val="178"/>
            </w:pPr>
          </w:p>
        </w:tc>
        <w:tc>
          <w:tcPr>
            <w:tcW w:w="1556" w:type="dxa"/>
            <w:gridSpan w:val="2"/>
            <w:shd w:val="clear" w:color="auto" w:fill="auto"/>
            <w:vAlign w:val="center"/>
          </w:tcPr>
          <w:p w14:paraId="7D47EE00">
            <w:pPr>
              <w:pStyle w:val="178"/>
            </w:pPr>
          </w:p>
        </w:tc>
        <w:tc>
          <w:tcPr>
            <w:tcW w:w="1556" w:type="dxa"/>
            <w:shd w:val="clear" w:color="auto" w:fill="auto"/>
            <w:vAlign w:val="center"/>
          </w:tcPr>
          <w:p w14:paraId="4B8278E6">
            <w:pPr>
              <w:pStyle w:val="178"/>
            </w:pPr>
          </w:p>
        </w:tc>
      </w:tr>
      <w:tr w14:paraId="764E4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shd w:val="clear" w:color="auto" w:fill="auto"/>
            <w:vAlign w:val="center"/>
          </w:tcPr>
          <w:p w14:paraId="484243A8">
            <w:pPr>
              <w:pStyle w:val="178"/>
            </w:pPr>
            <w:r>
              <w:rPr>
                <w:rFonts w:hint="eastAsia"/>
              </w:rPr>
              <w:t>5</w:t>
            </w:r>
          </w:p>
        </w:tc>
        <w:tc>
          <w:tcPr>
            <w:tcW w:w="1555" w:type="dxa"/>
            <w:shd w:val="clear" w:color="auto" w:fill="auto"/>
            <w:vAlign w:val="center"/>
          </w:tcPr>
          <w:p w14:paraId="312A5589">
            <w:pPr>
              <w:pStyle w:val="178"/>
            </w:pPr>
          </w:p>
        </w:tc>
        <w:tc>
          <w:tcPr>
            <w:tcW w:w="1555" w:type="dxa"/>
            <w:shd w:val="clear" w:color="auto" w:fill="auto"/>
            <w:vAlign w:val="center"/>
          </w:tcPr>
          <w:p w14:paraId="40203C17">
            <w:pPr>
              <w:pStyle w:val="178"/>
            </w:pPr>
          </w:p>
        </w:tc>
        <w:tc>
          <w:tcPr>
            <w:tcW w:w="1556" w:type="dxa"/>
            <w:shd w:val="clear" w:color="auto" w:fill="auto"/>
            <w:vAlign w:val="center"/>
          </w:tcPr>
          <w:p w14:paraId="2FAE1799">
            <w:pPr>
              <w:pStyle w:val="178"/>
            </w:pPr>
          </w:p>
        </w:tc>
        <w:tc>
          <w:tcPr>
            <w:tcW w:w="1556" w:type="dxa"/>
            <w:gridSpan w:val="2"/>
            <w:shd w:val="clear" w:color="auto" w:fill="auto"/>
            <w:vAlign w:val="center"/>
          </w:tcPr>
          <w:p w14:paraId="44CC08DF">
            <w:pPr>
              <w:pStyle w:val="178"/>
            </w:pPr>
          </w:p>
        </w:tc>
        <w:tc>
          <w:tcPr>
            <w:tcW w:w="1556" w:type="dxa"/>
            <w:shd w:val="clear" w:color="auto" w:fill="auto"/>
            <w:vAlign w:val="center"/>
          </w:tcPr>
          <w:p w14:paraId="627D2701">
            <w:pPr>
              <w:pStyle w:val="178"/>
            </w:pPr>
          </w:p>
        </w:tc>
      </w:tr>
      <w:tr w14:paraId="06EB55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shd w:val="clear" w:color="auto" w:fill="auto"/>
            <w:vAlign w:val="center"/>
          </w:tcPr>
          <w:p w14:paraId="14CF5D5B">
            <w:pPr>
              <w:pStyle w:val="178"/>
            </w:pPr>
            <w:r>
              <w:rPr>
                <w:rFonts w:hint="eastAsia"/>
              </w:rPr>
              <w:t>6</w:t>
            </w:r>
          </w:p>
        </w:tc>
        <w:tc>
          <w:tcPr>
            <w:tcW w:w="1555" w:type="dxa"/>
            <w:shd w:val="clear" w:color="auto" w:fill="auto"/>
            <w:vAlign w:val="center"/>
          </w:tcPr>
          <w:p w14:paraId="723D1F9B">
            <w:pPr>
              <w:pStyle w:val="178"/>
            </w:pPr>
          </w:p>
        </w:tc>
        <w:tc>
          <w:tcPr>
            <w:tcW w:w="1555" w:type="dxa"/>
            <w:shd w:val="clear" w:color="auto" w:fill="auto"/>
            <w:vAlign w:val="center"/>
          </w:tcPr>
          <w:p w14:paraId="2DF27C50">
            <w:pPr>
              <w:pStyle w:val="178"/>
            </w:pPr>
          </w:p>
        </w:tc>
        <w:tc>
          <w:tcPr>
            <w:tcW w:w="1556" w:type="dxa"/>
            <w:shd w:val="clear" w:color="auto" w:fill="auto"/>
            <w:vAlign w:val="center"/>
          </w:tcPr>
          <w:p w14:paraId="4A97DE68">
            <w:pPr>
              <w:pStyle w:val="178"/>
            </w:pPr>
          </w:p>
        </w:tc>
        <w:tc>
          <w:tcPr>
            <w:tcW w:w="1556" w:type="dxa"/>
            <w:gridSpan w:val="2"/>
            <w:shd w:val="clear" w:color="auto" w:fill="auto"/>
            <w:vAlign w:val="center"/>
          </w:tcPr>
          <w:p w14:paraId="3F3C115A">
            <w:pPr>
              <w:pStyle w:val="178"/>
            </w:pPr>
          </w:p>
        </w:tc>
        <w:tc>
          <w:tcPr>
            <w:tcW w:w="1556" w:type="dxa"/>
            <w:shd w:val="clear" w:color="auto" w:fill="auto"/>
            <w:vAlign w:val="center"/>
          </w:tcPr>
          <w:p w14:paraId="7E726DCD">
            <w:pPr>
              <w:pStyle w:val="178"/>
            </w:pPr>
          </w:p>
        </w:tc>
      </w:tr>
      <w:tr w14:paraId="593FE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shd w:val="clear" w:color="auto" w:fill="auto"/>
            <w:vAlign w:val="center"/>
          </w:tcPr>
          <w:p w14:paraId="475D3EF9">
            <w:pPr>
              <w:pStyle w:val="178"/>
            </w:pPr>
            <w:r>
              <w:rPr>
                <w:rFonts w:hint="eastAsia"/>
              </w:rPr>
              <w:t>7</w:t>
            </w:r>
          </w:p>
        </w:tc>
        <w:tc>
          <w:tcPr>
            <w:tcW w:w="1555" w:type="dxa"/>
            <w:shd w:val="clear" w:color="auto" w:fill="auto"/>
            <w:vAlign w:val="center"/>
          </w:tcPr>
          <w:p w14:paraId="5F45A967">
            <w:pPr>
              <w:pStyle w:val="178"/>
            </w:pPr>
          </w:p>
        </w:tc>
        <w:tc>
          <w:tcPr>
            <w:tcW w:w="1555" w:type="dxa"/>
            <w:shd w:val="clear" w:color="auto" w:fill="auto"/>
            <w:vAlign w:val="center"/>
          </w:tcPr>
          <w:p w14:paraId="0E80B12F">
            <w:pPr>
              <w:pStyle w:val="178"/>
            </w:pPr>
          </w:p>
        </w:tc>
        <w:tc>
          <w:tcPr>
            <w:tcW w:w="1556" w:type="dxa"/>
            <w:shd w:val="clear" w:color="auto" w:fill="auto"/>
            <w:vAlign w:val="center"/>
          </w:tcPr>
          <w:p w14:paraId="7A1A069A">
            <w:pPr>
              <w:pStyle w:val="178"/>
            </w:pPr>
          </w:p>
        </w:tc>
        <w:tc>
          <w:tcPr>
            <w:tcW w:w="1556" w:type="dxa"/>
            <w:gridSpan w:val="2"/>
            <w:shd w:val="clear" w:color="auto" w:fill="auto"/>
            <w:vAlign w:val="center"/>
          </w:tcPr>
          <w:p w14:paraId="537C3A6E">
            <w:pPr>
              <w:pStyle w:val="178"/>
            </w:pPr>
          </w:p>
        </w:tc>
        <w:tc>
          <w:tcPr>
            <w:tcW w:w="1556" w:type="dxa"/>
            <w:shd w:val="clear" w:color="auto" w:fill="auto"/>
            <w:vAlign w:val="center"/>
          </w:tcPr>
          <w:p w14:paraId="5FDA6ACC">
            <w:pPr>
              <w:pStyle w:val="178"/>
            </w:pPr>
          </w:p>
        </w:tc>
      </w:tr>
      <w:tr w14:paraId="78F5B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shd w:val="clear" w:color="auto" w:fill="auto"/>
            <w:vAlign w:val="center"/>
          </w:tcPr>
          <w:p w14:paraId="62539E40">
            <w:pPr>
              <w:pStyle w:val="178"/>
            </w:pPr>
            <w:r>
              <w:rPr>
                <w:rFonts w:hint="eastAsia"/>
              </w:rPr>
              <w:t>8</w:t>
            </w:r>
          </w:p>
        </w:tc>
        <w:tc>
          <w:tcPr>
            <w:tcW w:w="1555" w:type="dxa"/>
            <w:shd w:val="clear" w:color="auto" w:fill="auto"/>
            <w:vAlign w:val="center"/>
          </w:tcPr>
          <w:p w14:paraId="3CEAD704">
            <w:pPr>
              <w:pStyle w:val="178"/>
            </w:pPr>
          </w:p>
        </w:tc>
        <w:tc>
          <w:tcPr>
            <w:tcW w:w="1555" w:type="dxa"/>
            <w:shd w:val="clear" w:color="auto" w:fill="auto"/>
            <w:vAlign w:val="center"/>
          </w:tcPr>
          <w:p w14:paraId="18477F29">
            <w:pPr>
              <w:pStyle w:val="178"/>
            </w:pPr>
          </w:p>
        </w:tc>
        <w:tc>
          <w:tcPr>
            <w:tcW w:w="1556" w:type="dxa"/>
            <w:shd w:val="clear" w:color="auto" w:fill="auto"/>
            <w:vAlign w:val="center"/>
          </w:tcPr>
          <w:p w14:paraId="09E5FF0C">
            <w:pPr>
              <w:pStyle w:val="178"/>
            </w:pPr>
          </w:p>
        </w:tc>
        <w:tc>
          <w:tcPr>
            <w:tcW w:w="1556" w:type="dxa"/>
            <w:gridSpan w:val="2"/>
            <w:shd w:val="clear" w:color="auto" w:fill="auto"/>
            <w:vAlign w:val="center"/>
          </w:tcPr>
          <w:p w14:paraId="577616D8">
            <w:pPr>
              <w:pStyle w:val="178"/>
            </w:pPr>
          </w:p>
        </w:tc>
        <w:tc>
          <w:tcPr>
            <w:tcW w:w="1556" w:type="dxa"/>
            <w:shd w:val="clear" w:color="auto" w:fill="auto"/>
            <w:vAlign w:val="center"/>
          </w:tcPr>
          <w:p w14:paraId="6857521B">
            <w:pPr>
              <w:pStyle w:val="178"/>
            </w:pPr>
          </w:p>
        </w:tc>
      </w:tr>
      <w:tr w14:paraId="482441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shd w:val="clear" w:color="auto" w:fill="auto"/>
            <w:vAlign w:val="center"/>
          </w:tcPr>
          <w:p w14:paraId="779E11DD">
            <w:pPr>
              <w:pStyle w:val="178"/>
            </w:pPr>
            <w:r>
              <w:rPr>
                <w:rFonts w:hint="eastAsia"/>
              </w:rPr>
              <w:t>9</w:t>
            </w:r>
          </w:p>
        </w:tc>
        <w:tc>
          <w:tcPr>
            <w:tcW w:w="1555" w:type="dxa"/>
            <w:shd w:val="clear" w:color="auto" w:fill="auto"/>
            <w:vAlign w:val="center"/>
          </w:tcPr>
          <w:p w14:paraId="06204366">
            <w:pPr>
              <w:pStyle w:val="178"/>
            </w:pPr>
          </w:p>
        </w:tc>
        <w:tc>
          <w:tcPr>
            <w:tcW w:w="1555" w:type="dxa"/>
            <w:shd w:val="clear" w:color="auto" w:fill="auto"/>
            <w:vAlign w:val="center"/>
          </w:tcPr>
          <w:p w14:paraId="1EC65A20">
            <w:pPr>
              <w:pStyle w:val="178"/>
            </w:pPr>
          </w:p>
        </w:tc>
        <w:tc>
          <w:tcPr>
            <w:tcW w:w="1556" w:type="dxa"/>
            <w:shd w:val="clear" w:color="auto" w:fill="auto"/>
            <w:vAlign w:val="center"/>
          </w:tcPr>
          <w:p w14:paraId="3A7C4EB3">
            <w:pPr>
              <w:pStyle w:val="178"/>
            </w:pPr>
          </w:p>
        </w:tc>
        <w:tc>
          <w:tcPr>
            <w:tcW w:w="1556" w:type="dxa"/>
            <w:gridSpan w:val="2"/>
            <w:shd w:val="clear" w:color="auto" w:fill="auto"/>
            <w:vAlign w:val="center"/>
          </w:tcPr>
          <w:p w14:paraId="4DE3F108">
            <w:pPr>
              <w:pStyle w:val="178"/>
            </w:pPr>
          </w:p>
        </w:tc>
        <w:tc>
          <w:tcPr>
            <w:tcW w:w="1556" w:type="dxa"/>
            <w:shd w:val="clear" w:color="auto" w:fill="auto"/>
            <w:vAlign w:val="center"/>
          </w:tcPr>
          <w:p w14:paraId="3CA2AF1A">
            <w:pPr>
              <w:pStyle w:val="178"/>
            </w:pPr>
          </w:p>
        </w:tc>
      </w:tr>
      <w:tr w14:paraId="1D2D8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3111" w:type="dxa"/>
            <w:gridSpan w:val="2"/>
            <w:shd w:val="clear" w:color="auto" w:fill="auto"/>
            <w:vAlign w:val="center"/>
          </w:tcPr>
          <w:p w14:paraId="528AAC31">
            <w:pPr>
              <w:pStyle w:val="178"/>
              <w:spacing w:line="360" w:lineRule="auto"/>
              <w:ind w:firstLine="90" w:firstLineChars="50"/>
              <w:jc w:val="both"/>
            </w:pPr>
            <w:r>
              <w:rPr>
                <w:rFonts w:hint="eastAsia"/>
              </w:rPr>
              <w:t>建设单位</w:t>
            </w:r>
          </w:p>
          <w:p w14:paraId="247302AF">
            <w:pPr>
              <w:pStyle w:val="178"/>
              <w:spacing w:line="360" w:lineRule="auto"/>
              <w:ind w:firstLine="90" w:firstLineChars="50"/>
              <w:jc w:val="both"/>
            </w:pPr>
            <w:r>
              <w:rPr>
                <w:rFonts w:hint="eastAsia"/>
              </w:rPr>
              <w:t>项目负责人：</w:t>
            </w:r>
          </w:p>
          <w:p w14:paraId="5AC23B5B">
            <w:pPr>
              <w:pStyle w:val="178"/>
              <w:spacing w:line="360" w:lineRule="auto"/>
              <w:ind w:firstLine="90" w:firstLineChars="50"/>
              <w:jc w:val="right"/>
            </w:pPr>
            <w:r>
              <w:rPr>
                <w:rFonts w:hint="eastAsia"/>
              </w:rPr>
              <w:t>年    月    日</w:t>
            </w:r>
          </w:p>
        </w:tc>
        <w:tc>
          <w:tcPr>
            <w:tcW w:w="3111" w:type="dxa"/>
            <w:gridSpan w:val="2"/>
            <w:shd w:val="clear" w:color="auto" w:fill="auto"/>
            <w:vAlign w:val="center"/>
          </w:tcPr>
          <w:p w14:paraId="0FE544B0">
            <w:pPr>
              <w:pStyle w:val="178"/>
              <w:spacing w:line="360" w:lineRule="auto"/>
              <w:ind w:firstLine="90" w:firstLineChars="50"/>
              <w:jc w:val="both"/>
            </w:pPr>
            <w:r>
              <w:rPr>
                <w:rFonts w:hint="eastAsia"/>
              </w:rPr>
              <w:t>施工单位</w:t>
            </w:r>
          </w:p>
          <w:p w14:paraId="5D0E8F10">
            <w:pPr>
              <w:pStyle w:val="178"/>
              <w:spacing w:line="360" w:lineRule="auto"/>
              <w:ind w:firstLine="90" w:firstLineChars="50"/>
              <w:jc w:val="both"/>
            </w:pPr>
            <w:r>
              <w:rPr>
                <w:rFonts w:hint="eastAsia"/>
              </w:rPr>
              <w:t>项目负责人：</w:t>
            </w:r>
          </w:p>
          <w:p w14:paraId="686C04D9">
            <w:pPr>
              <w:pStyle w:val="178"/>
              <w:wordWrap w:val="0"/>
              <w:spacing w:line="360" w:lineRule="auto"/>
              <w:ind w:firstLine="90" w:firstLineChars="50"/>
              <w:jc w:val="right"/>
            </w:pPr>
            <w:r>
              <w:rPr>
                <w:rFonts w:hint="eastAsia"/>
              </w:rPr>
              <w:t>年    月    日</w:t>
            </w:r>
          </w:p>
        </w:tc>
        <w:tc>
          <w:tcPr>
            <w:tcW w:w="3112" w:type="dxa"/>
            <w:gridSpan w:val="3"/>
            <w:shd w:val="clear" w:color="auto" w:fill="auto"/>
            <w:vAlign w:val="center"/>
          </w:tcPr>
          <w:p w14:paraId="4819FAD6">
            <w:pPr>
              <w:pStyle w:val="178"/>
              <w:spacing w:line="360" w:lineRule="auto"/>
              <w:ind w:firstLine="90" w:firstLineChars="50"/>
              <w:jc w:val="both"/>
            </w:pPr>
            <w:r>
              <w:rPr>
                <w:rFonts w:hint="eastAsia"/>
              </w:rPr>
              <w:t>勘察单位</w:t>
            </w:r>
          </w:p>
          <w:p w14:paraId="7FA9B017">
            <w:pPr>
              <w:pStyle w:val="178"/>
              <w:spacing w:line="360" w:lineRule="auto"/>
              <w:ind w:firstLine="90" w:firstLineChars="50"/>
              <w:jc w:val="both"/>
            </w:pPr>
            <w:r>
              <w:rPr>
                <w:rFonts w:hint="eastAsia"/>
              </w:rPr>
              <w:t>项目负责人：</w:t>
            </w:r>
          </w:p>
          <w:p w14:paraId="7EEB1FBD">
            <w:pPr>
              <w:pStyle w:val="178"/>
              <w:wordWrap w:val="0"/>
              <w:spacing w:line="360" w:lineRule="auto"/>
              <w:jc w:val="right"/>
            </w:pPr>
            <w:r>
              <w:rPr>
                <w:rFonts w:hint="eastAsia"/>
              </w:rPr>
              <w:t>年    月    日</w:t>
            </w:r>
          </w:p>
        </w:tc>
      </w:tr>
      <w:tr w14:paraId="005AE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3111" w:type="dxa"/>
            <w:gridSpan w:val="2"/>
            <w:shd w:val="clear" w:color="auto" w:fill="auto"/>
            <w:vAlign w:val="center"/>
          </w:tcPr>
          <w:p w14:paraId="1D442915">
            <w:pPr>
              <w:pStyle w:val="178"/>
              <w:spacing w:line="360" w:lineRule="auto"/>
              <w:ind w:firstLine="90" w:firstLineChars="50"/>
              <w:jc w:val="both"/>
            </w:pPr>
            <w:r>
              <w:rPr>
                <w:rFonts w:hint="eastAsia"/>
              </w:rPr>
              <w:t>设计单位</w:t>
            </w:r>
          </w:p>
          <w:p w14:paraId="22AA431A">
            <w:pPr>
              <w:pStyle w:val="178"/>
              <w:spacing w:line="360" w:lineRule="auto"/>
              <w:ind w:firstLine="90" w:firstLineChars="50"/>
              <w:jc w:val="both"/>
            </w:pPr>
            <w:r>
              <w:rPr>
                <w:rFonts w:hint="eastAsia"/>
              </w:rPr>
              <w:t>项目负责人：</w:t>
            </w:r>
          </w:p>
          <w:p w14:paraId="54C27E4F">
            <w:pPr>
              <w:pStyle w:val="178"/>
              <w:wordWrap w:val="0"/>
              <w:spacing w:line="360" w:lineRule="auto"/>
              <w:ind w:firstLine="90" w:firstLineChars="50"/>
              <w:jc w:val="right"/>
            </w:pPr>
            <w:r>
              <w:rPr>
                <w:rFonts w:hint="eastAsia"/>
              </w:rPr>
              <w:t>年    月    日</w:t>
            </w:r>
          </w:p>
        </w:tc>
        <w:tc>
          <w:tcPr>
            <w:tcW w:w="3111" w:type="dxa"/>
            <w:gridSpan w:val="2"/>
            <w:shd w:val="clear" w:color="auto" w:fill="auto"/>
            <w:vAlign w:val="center"/>
          </w:tcPr>
          <w:p w14:paraId="0C5380D0">
            <w:pPr>
              <w:pStyle w:val="178"/>
              <w:spacing w:line="360" w:lineRule="auto"/>
              <w:ind w:firstLine="90" w:firstLineChars="50"/>
              <w:jc w:val="both"/>
            </w:pPr>
            <w:r>
              <w:rPr>
                <w:rFonts w:hint="eastAsia"/>
              </w:rPr>
              <w:t>监理单位</w:t>
            </w:r>
          </w:p>
          <w:p w14:paraId="56260540">
            <w:pPr>
              <w:pStyle w:val="178"/>
              <w:spacing w:line="360" w:lineRule="auto"/>
              <w:ind w:firstLine="90" w:firstLineChars="50"/>
              <w:jc w:val="both"/>
            </w:pPr>
            <w:r>
              <w:rPr>
                <w:rFonts w:hint="eastAsia"/>
              </w:rPr>
              <w:t>总监理工程师：</w:t>
            </w:r>
          </w:p>
          <w:p w14:paraId="44748586">
            <w:pPr>
              <w:pStyle w:val="178"/>
              <w:wordWrap w:val="0"/>
              <w:spacing w:line="360" w:lineRule="auto"/>
              <w:ind w:firstLine="90" w:firstLineChars="50"/>
              <w:jc w:val="right"/>
            </w:pPr>
            <w:r>
              <w:rPr>
                <w:rFonts w:hint="eastAsia"/>
              </w:rPr>
              <w:t>年    月    日</w:t>
            </w:r>
          </w:p>
        </w:tc>
        <w:tc>
          <w:tcPr>
            <w:tcW w:w="3112" w:type="dxa"/>
            <w:gridSpan w:val="3"/>
            <w:shd w:val="clear" w:color="auto" w:fill="auto"/>
            <w:vAlign w:val="center"/>
          </w:tcPr>
          <w:p w14:paraId="3CAE28AA">
            <w:pPr>
              <w:pStyle w:val="178"/>
              <w:spacing w:line="360" w:lineRule="auto"/>
              <w:ind w:firstLine="90" w:firstLineChars="50"/>
              <w:jc w:val="both"/>
            </w:pPr>
          </w:p>
        </w:tc>
      </w:tr>
      <w:bookmarkEnd w:id="36"/>
      <w:bookmarkEnd w:id="55"/>
    </w:tbl>
    <w:p w14:paraId="0D816400">
      <w:pPr>
        <w:pStyle w:val="56"/>
        <w:ind w:firstLine="0" w:firstLineChars="0"/>
        <w:jc w:val="center"/>
      </w:pPr>
      <w:bookmarkStart w:id="57" w:name="BookMark8"/>
      <w:r>
        <w:drawing>
          <wp:inline distT="0" distB="0" distL="0" distR="0">
            <wp:extent cx="1485900" cy="317500"/>
            <wp:effectExtent l="0" t="0" r="0" b="6350"/>
            <wp:docPr id="2051172231" name="图片 3"/>
            <wp:cNvGraphicFramePr/>
            <a:graphic xmlns:a="http://schemas.openxmlformats.org/drawingml/2006/main">
              <a:graphicData uri="http://schemas.openxmlformats.org/drawingml/2006/picture">
                <pic:pic xmlns:pic="http://schemas.openxmlformats.org/drawingml/2006/picture">
                  <pic:nvPicPr>
                    <pic:cNvPr id="2051172231"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B540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E35E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89FD1">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E6D4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C94AF">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EB0B0">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701D8">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82B87">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8F8C7">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P/Rk0Vo3j0vCG4SPXuOctNtLlE3iuKu/TkF0449vJFjlaomxs/7/r0I7LRJ29SS4nPx7SQ+axX65EI03i9HUJg==" w:salt="ZsZ+QhsRHpLiICs8YGoiS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7F"/>
    <w:rsid w:val="0000040A"/>
    <w:rsid w:val="00000A94"/>
    <w:rsid w:val="00001972"/>
    <w:rsid w:val="00001D9A"/>
    <w:rsid w:val="00003DC9"/>
    <w:rsid w:val="00007B3A"/>
    <w:rsid w:val="000107E0"/>
    <w:rsid w:val="00011FDE"/>
    <w:rsid w:val="00012FFD"/>
    <w:rsid w:val="00014162"/>
    <w:rsid w:val="00014340"/>
    <w:rsid w:val="00016A9C"/>
    <w:rsid w:val="00022184"/>
    <w:rsid w:val="00022762"/>
    <w:rsid w:val="000238E0"/>
    <w:rsid w:val="000249DB"/>
    <w:rsid w:val="0002595E"/>
    <w:rsid w:val="000303C3"/>
    <w:rsid w:val="0003091D"/>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97A"/>
    <w:rsid w:val="000556ED"/>
    <w:rsid w:val="00055FE2"/>
    <w:rsid w:val="0005616F"/>
    <w:rsid w:val="00060C2E"/>
    <w:rsid w:val="00061033"/>
    <w:rsid w:val="000619E9"/>
    <w:rsid w:val="000622D4"/>
    <w:rsid w:val="0006357D"/>
    <w:rsid w:val="00067F1E"/>
    <w:rsid w:val="00071CC0"/>
    <w:rsid w:val="00071CFC"/>
    <w:rsid w:val="0007353C"/>
    <w:rsid w:val="00073C8C"/>
    <w:rsid w:val="00077B64"/>
    <w:rsid w:val="00080A1C"/>
    <w:rsid w:val="000812A9"/>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2E15"/>
    <w:rsid w:val="00104926"/>
    <w:rsid w:val="00113B1E"/>
    <w:rsid w:val="0011711C"/>
    <w:rsid w:val="0012081B"/>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19EF"/>
    <w:rsid w:val="001642FA"/>
    <w:rsid w:val="001649EB"/>
    <w:rsid w:val="00164BAF"/>
    <w:rsid w:val="00164E99"/>
    <w:rsid w:val="00164FA8"/>
    <w:rsid w:val="00165065"/>
    <w:rsid w:val="00165434"/>
    <w:rsid w:val="0016580B"/>
    <w:rsid w:val="00165F49"/>
    <w:rsid w:val="00166B88"/>
    <w:rsid w:val="0016770A"/>
    <w:rsid w:val="00170804"/>
    <w:rsid w:val="001708E9"/>
    <w:rsid w:val="0017340B"/>
    <w:rsid w:val="00173FB1"/>
    <w:rsid w:val="00176DFD"/>
    <w:rsid w:val="001852C9"/>
    <w:rsid w:val="00185802"/>
    <w:rsid w:val="00187A0B"/>
    <w:rsid w:val="00190087"/>
    <w:rsid w:val="001913C4"/>
    <w:rsid w:val="0019348F"/>
    <w:rsid w:val="00193A07"/>
    <w:rsid w:val="00194C95"/>
    <w:rsid w:val="00195C34"/>
    <w:rsid w:val="00196EF5"/>
    <w:rsid w:val="001A1A53"/>
    <w:rsid w:val="001A234A"/>
    <w:rsid w:val="001A4CF3"/>
    <w:rsid w:val="001A6696"/>
    <w:rsid w:val="001B0698"/>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2A19"/>
    <w:rsid w:val="001E3CC4"/>
    <w:rsid w:val="001E4882"/>
    <w:rsid w:val="001E73AB"/>
    <w:rsid w:val="001F092D"/>
    <w:rsid w:val="001F143A"/>
    <w:rsid w:val="001F1605"/>
    <w:rsid w:val="001F2508"/>
    <w:rsid w:val="001F4816"/>
    <w:rsid w:val="001F5539"/>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B05"/>
    <w:rsid w:val="00233D64"/>
    <w:rsid w:val="0023482A"/>
    <w:rsid w:val="002359CB"/>
    <w:rsid w:val="00236A1E"/>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97EBD"/>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3F7A"/>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4045"/>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3D70"/>
    <w:rsid w:val="003E49F6"/>
    <w:rsid w:val="003E660F"/>
    <w:rsid w:val="003E7A4C"/>
    <w:rsid w:val="003F0841"/>
    <w:rsid w:val="003F23D3"/>
    <w:rsid w:val="003F3F08"/>
    <w:rsid w:val="003F49F1"/>
    <w:rsid w:val="003F6272"/>
    <w:rsid w:val="00400E72"/>
    <w:rsid w:val="00401400"/>
    <w:rsid w:val="00404869"/>
    <w:rsid w:val="00405884"/>
    <w:rsid w:val="0040591B"/>
    <w:rsid w:val="00407D39"/>
    <w:rsid w:val="004116B9"/>
    <w:rsid w:val="0041477A"/>
    <w:rsid w:val="004167A3"/>
    <w:rsid w:val="00432DAA"/>
    <w:rsid w:val="00434305"/>
    <w:rsid w:val="00435DF7"/>
    <w:rsid w:val="0044083F"/>
    <w:rsid w:val="00441AE7"/>
    <w:rsid w:val="00445574"/>
    <w:rsid w:val="004467FB"/>
    <w:rsid w:val="00452D6B"/>
    <w:rsid w:val="00454484"/>
    <w:rsid w:val="0045517B"/>
    <w:rsid w:val="004631DB"/>
    <w:rsid w:val="00463B77"/>
    <w:rsid w:val="00463C7B"/>
    <w:rsid w:val="004644A6"/>
    <w:rsid w:val="004659BD"/>
    <w:rsid w:val="00470775"/>
    <w:rsid w:val="004746B1"/>
    <w:rsid w:val="00475172"/>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76C"/>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EFC"/>
    <w:rsid w:val="00541853"/>
    <w:rsid w:val="00543BDA"/>
    <w:rsid w:val="005441CC"/>
    <w:rsid w:val="005479DA"/>
    <w:rsid w:val="00547BCC"/>
    <w:rsid w:val="0055013B"/>
    <w:rsid w:val="00551D84"/>
    <w:rsid w:val="00551F6F"/>
    <w:rsid w:val="00554EFC"/>
    <w:rsid w:val="00555044"/>
    <w:rsid w:val="00561475"/>
    <w:rsid w:val="00562308"/>
    <w:rsid w:val="00563376"/>
    <w:rsid w:val="0056487B"/>
    <w:rsid w:val="00564FB9"/>
    <w:rsid w:val="00566CB0"/>
    <w:rsid w:val="00567681"/>
    <w:rsid w:val="00573D9E"/>
    <w:rsid w:val="005801E3"/>
    <w:rsid w:val="00581802"/>
    <w:rsid w:val="005836A8"/>
    <w:rsid w:val="0058409C"/>
    <w:rsid w:val="00584262"/>
    <w:rsid w:val="00586630"/>
    <w:rsid w:val="0058773E"/>
    <w:rsid w:val="00587ADD"/>
    <w:rsid w:val="00593A49"/>
    <w:rsid w:val="00595497"/>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3F0E"/>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0507"/>
    <w:rsid w:val="00632182"/>
    <w:rsid w:val="00632AE0"/>
    <w:rsid w:val="00633C17"/>
    <w:rsid w:val="00634D9E"/>
    <w:rsid w:val="00636E3E"/>
    <w:rsid w:val="006379F7"/>
    <w:rsid w:val="00637E4D"/>
    <w:rsid w:val="00640620"/>
    <w:rsid w:val="00641194"/>
    <w:rsid w:val="00641A1F"/>
    <w:rsid w:val="00644B99"/>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5B9D"/>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7242"/>
    <w:rsid w:val="006F03A8"/>
    <w:rsid w:val="006F1E85"/>
    <w:rsid w:val="006F2ACA"/>
    <w:rsid w:val="006F2ADC"/>
    <w:rsid w:val="006F2BFE"/>
    <w:rsid w:val="006F31E9"/>
    <w:rsid w:val="006F6284"/>
    <w:rsid w:val="007002C5"/>
    <w:rsid w:val="00701593"/>
    <w:rsid w:val="00704387"/>
    <w:rsid w:val="00707669"/>
    <w:rsid w:val="00711CBA"/>
    <w:rsid w:val="00711FB5"/>
    <w:rsid w:val="00712A01"/>
    <w:rsid w:val="00713CF9"/>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099"/>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730C"/>
    <w:rsid w:val="0078114B"/>
    <w:rsid w:val="00781432"/>
    <w:rsid w:val="00781DD2"/>
    <w:rsid w:val="00783ECF"/>
    <w:rsid w:val="0078413A"/>
    <w:rsid w:val="007959E8"/>
    <w:rsid w:val="00795E9C"/>
    <w:rsid w:val="00796617"/>
    <w:rsid w:val="007A0521"/>
    <w:rsid w:val="007A2E12"/>
    <w:rsid w:val="007A3475"/>
    <w:rsid w:val="007A41C8"/>
    <w:rsid w:val="007A451C"/>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147F"/>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841"/>
    <w:rsid w:val="00825138"/>
    <w:rsid w:val="008269DD"/>
    <w:rsid w:val="00830621"/>
    <w:rsid w:val="0083187F"/>
    <w:rsid w:val="0083348C"/>
    <w:rsid w:val="008373D3"/>
    <w:rsid w:val="00840617"/>
    <w:rsid w:val="00840F84"/>
    <w:rsid w:val="00842A47"/>
    <w:rsid w:val="00843C13"/>
    <w:rsid w:val="00843DEF"/>
    <w:rsid w:val="008454F8"/>
    <w:rsid w:val="0085173A"/>
    <w:rsid w:val="00856548"/>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4628"/>
    <w:rsid w:val="009062E6"/>
    <w:rsid w:val="00911BE5"/>
    <w:rsid w:val="00913CA9"/>
    <w:rsid w:val="009145AE"/>
    <w:rsid w:val="009146CE"/>
    <w:rsid w:val="00914CA7"/>
    <w:rsid w:val="00915C3E"/>
    <w:rsid w:val="009161A8"/>
    <w:rsid w:val="00917147"/>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6E63"/>
    <w:rsid w:val="00997BF1"/>
    <w:rsid w:val="009A089C"/>
    <w:rsid w:val="009A118E"/>
    <w:rsid w:val="009A21CD"/>
    <w:rsid w:val="009A278C"/>
    <w:rsid w:val="009A2BC2"/>
    <w:rsid w:val="009A42C1"/>
    <w:rsid w:val="009A5429"/>
    <w:rsid w:val="009A55E9"/>
    <w:rsid w:val="009A72AD"/>
    <w:rsid w:val="009B09E0"/>
    <w:rsid w:val="009B0BC5"/>
    <w:rsid w:val="009B1247"/>
    <w:rsid w:val="009B6029"/>
    <w:rsid w:val="009B6971"/>
    <w:rsid w:val="009C27F1"/>
    <w:rsid w:val="009C3152"/>
    <w:rsid w:val="009C3257"/>
    <w:rsid w:val="009C3BE1"/>
    <w:rsid w:val="009C4CFA"/>
    <w:rsid w:val="009C5070"/>
    <w:rsid w:val="009D112C"/>
    <w:rsid w:val="009D1385"/>
    <w:rsid w:val="009D47FA"/>
    <w:rsid w:val="009D4C5B"/>
    <w:rsid w:val="009D50D2"/>
    <w:rsid w:val="009D6BCA"/>
    <w:rsid w:val="009E0F62"/>
    <w:rsid w:val="009E4A58"/>
    <w:rsid w:val="009E5A2D"/>
    <w:rsid w:val="009E5AB2"/>
    <w:rsid w:val="009E6219"/>
    <w:rsid w:val="009E7DF5"/>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0F38"/>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1AA0"/>
    <w:rsid w:val="00A83D8D"/>
    <w:rsid w:val="00A8446B"/>
    <w:rsid w:val="00A8473F"/>
    <w:rsid w:val="00A862D6"/>
    <w:rsid w:val="00A8715E"/>
    <w:rsid w:val="00A9295B"/>
    <w:rsid w:val="00A93B09"/>
    <w:rsid w:val="00A952D7"/>
    <w:rsid w:val="00A963F7"/>
    <w:rsid w:val="00A96AD8"/>
    <w:rsid w:val="00A974F5"/>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6A8"/>
    <w:rsid w:val="00B21F61"/>
    <w:rsid w:val="00B251A8"/>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B6E9C"/>
    <w:rsid w:val="00BC1A4E"/>
    <w:rsid w:val="00BC5DC7"/>
    <w:rsid w:val="00BC6B8B"/>
    <w:rsid w:val="00BC73D8"/>
    <w:rsid w:val="00BD2E7A"/>
    <w:rsid w:val="00BD52D7"/>
    <w:rsid w:val="00BD5AD2"/>
    <w:rsid w:val="00BE22F3"/>
    <w:rsid w:val="00BE5B52"/>
    <w:rsid w:val="00BE7B8D"/>
    <w:rsid w:val="00BF0993"/>
    <w:rsid w:val="00BF10A9"/>
    <w:rsid w:val="00BF1703"/>
    <w:rsid w:val="00BF1840"/>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37AA"/>
    <w:rsid w:val="00C643F9"/>
    <w:rsid w:val="00C64E95"/>
    <w:rsid w:val="00C71372"/>
    <w:rsid w:val="00C72410"/>
    <w:rsid w:val="00C7287F"/>
    <w:rsid w:val="00C80CB8"/>
    <w:rsid w:val="00C819F8"/>
    <w:rsid w:val="00C8248C"/>
    <w:rsid w:val="00C84E33"/>
    <w:rsid w:val="00C8514D"/>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4F4"/>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55F9"/>
    <w:rsid w:val="00CF656B"/>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9F6"/>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D0A"/>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462"/>
    <w:rsid w:val="00DE2410"/>
    <w:rsid w:val="00DE2939"/>
    <w:rsid w:val="00DE6E81"/>
    <w:rsid w:val="00DE703F"/>
    <w:rsid w:val="00DE7595"/>
    <w:rsid w:val="00DF1961"/>
    <w:rsid w:val="00DF44DE"/>
    <w:rsid w:val="00E01138"/>
    <w:rsid w:val="00E02DC4"/>
    <w:rsid w:val="00E02DFB"/>
    <w:rsid w:val="00E030F9"/>
    <w:rsid w:val="00E0311A"/>
    <w:rsid w:val="00E03138"/>
    <w:rsid w:val="00E06404"/>
    <w:rsid w:val="00E10DBE"/>
    <w:rsid w:val="00E11A85"/>
    <w:rsid w:val="00E12495"/>
    <w:rsid w:val="00E15CCD"/>
    <w:rsid w:val="00E17B00"/>
    <w:rsid w:val="00E202EF"/>
    <w:rsid w:val="00E210B5"/>
    <w:rsid w:val="00E23704"/>
    <w:rsid w:val="00E23DE1"/>
    <w:rsid w:val="00E2552F"/>
    <w:rsid w:val="00E26A4E"/>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7588"/>
    <w:rsid w:val="00E90391"/>
    <w:rsid w:val="00E906C2"/>
    <w:rsid w:val="00E9311F"/>
    <w:rsid w:val="00E934A7"/>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A380FFE"/>
    <w:rsid w:val="2D6A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264810E23FF4AD2B1AA48F53A617CEF"/>
        <w:style w:val=""/>
        <w:category>
          <w:name w:val="常规"/>
          <w:gallery w:val="placeholder"/>
        </w:category>
        <w:types>
          <w:type w:val="bbPlcHdr"/>
        </w:types>
        <w:behaviors>
          <w:behavior w:val="content"/>
        </w:behaviors>
        <w:description w:val=""/>
        <w:guid w:val="{8EA8E344-CF5F-42C0-A55F-EE78CD1BECA8}"/>
      </w:docPartPr>
      <w:docPartBody>
        <w:p w14:paraId="4E2F98E3">
          <w:pPr>
            <w:pStyle w:val="5"/>
            <w:rPr>
              <w:rFonts w:hint="eastAsia"/>
            </w:rPr>
          </w:pPr>
          <w:r>
            <w:rPr>
              <w:rStyle w:val="4"/>
              <w:rFonts w:hint="eastAsia"/>
            </w:rPr>
            <w:t>单击或点击此处输入文字。</w:t>
          </w:r>
        </w:p>
      </w:docPartBody>
    </w:docPart>
    <w:docPart>
      <w:docPartPr>
        <w:name w:val="23E1220BCC09448E9D9500B3EA689B76"/>
        <w:style w:val=""/>
        <w:category>
          <w:name w:val="常规"/>
          <w:gallery w:val="placeholder"/>
        </w:category>
        <w:types>
          <w:type w:val="bbPlcHdr"/>
        </w:types>
        <w:behaviors>
          <w:behavior w:val="content"/>
        </w:behaviors>
        <w:description w:val=""/>
        <w:guid w:val="{5F9EB157-ED83-4F8C-A39B-68837678BB44}"/>
      </w:docPartPr>
      <w:docPartBody>
        <w:p w14:paraId="6893BC47">
          <w:pPr>
            <w:pStyle w:val="6"/>
            <w:rPr>
              <w:rFonts w:hint="eastAsia"/>
            </w:rPr>
          </w:pPr>
          <w:r>
            <w:rPr>
              <w:rStyle w:val="4"/>
              <w:rFonts w:hint="eastAsia"/>
            </w:rPr>
            <w:t>选择一项。</w:t>
          </w:r>
        </w:p>
      </w:docPartBody>
    </w:docPart>
    <w:docPart>
      <w:docPartPr>
        <w:name w:val="F731D98CE8B14C1B96996E983ACBBE74"/>
        <w:style w:val=""/>
        <w:category>
          <w:name w:val="常规"/>
          <w:gallery w:val="placeholder"/>
        </w:category>
        <w:types>
          <w:type w:val="bbPlcHdr"/>
        </w:types>
        <w:behaviors>
          <w:behavior w:val="content"/>
        </w:behaviors>
        <w:description w:val=""/>
        <w:guid w:val="{4CCBD465-CAA9-4C30-8575-4129AFAE52E5}"/>
      </w:docPartPr>
      <w:docPartBody>
        <w:p w14:paraId="12DDC201">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9E"/>
    <w:rsid w:val="000812A9"/>
    <w:rsid w:val="00313F7A"/>
    <w:rsid w:val="003250CC"/>
    <w:rsid w:val="003B78B1"/>
    <w:rsid w:val="007A451C"/>
    <w:rsid w:val="00867F3C"/>
    <w:rsid w:val="009C54C4"/>
    <w:rsid w:val="00A81AA0"/>
    <w:rsid w:val="00BF1D22"/>
    <w:rsid w:val="00CB2CEF"/>
    <w:rsid w:val="00E87588"/>
    <w:rsid w:val="00F1369E"/>
    <w:rsid w:val="00FD2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264810E23FF4AD2B1AA48F53A617CE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23E1220BCC09448E9D9500B3EA689B7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F731D98CE8B14C1B96996E983ACBBE7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4993</Words>
  <Characters>5269</Characters>
  <Lines>54</Lines>
  <Paragraphs>15</Paragraphs>
  <TotalTime>206</TotalTime>
  <ScaleCrop>false</ScaleCrop>
  <LinksUpToDate>false</LinksUpToDate>
  <CharactersWithSpaces>5373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2025-04-08T07:06:00Z</dcterms:created>
  <dc:creator>Administrator</dc:creator>
  <dc:description>&lt;config cover="true" show_menu="true" version="1.0.0" doctype="SDKXY"&gt;_x000d_
&lt;/config&gt;</dc:description>
  <cp:lastModifiedBy>Shimmer</cp:lastModifiedBy>
  <cp:lastPrinted>2021-02-02T08:22:00Z</cp:lastPrinted>
  <dcterms:modified xsi:type="dcterms:W3CDTF">2025-04-15T06:51:57Z</dcterms:modified>
  <dc:title>团体标准</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E116D120434344778E50616F15EF1AC3_12</vt:lpwstr>
  </property>
</Properties>
</file>