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57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44"/>
          <w:szCs w:val="44"/>
        </w:rPr>
      </w:pPr>
      <w:r>
        <w:rPr>
          <w:rFonts w:hint="eastAsia" w:ascii="方正小标宋简体" w:hAnsi="方正小标宋简体" w:eastAsia="方正小标宋简体" w:cs="方正小标宋简体"/>
          <w:sz w:val="44"/>
          <w:szCs w:val="44"/>
          <w:lang w:eastAsia="zh-CN"/>
        </w:rPr>
        <w:t>《老火水（老熟水）包装饮用水》编制说明</w:t>
      </w:r>
    </w:p>
    <w:p w14:paraId="64BBB74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目的意义</w:t>
      </w:r>
    </w:p>
    <w:p w14:paraId="3E47707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1、产业发展现状</w:t>
      </w:r>
    </w:p>
    <w:p w14:paraId="7374E0B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在当今快节奏的生活中，包装饮用水已成为人们日常生活中不可或缺的一部分。从家庭日常饮用到办公场所的必备，从户外运动的解渴之选到旅行途中的忠实伴侣，包装饮用水的身影无处不在。随着人们对健康饮水意识的不断提高以及消费需求的日益多样化，包装饮用水行业正展现出蓬勃的发展活力与广阔的市场前景</w:t>
      </w:r>
      <w:r>
        <w:rPr>
          <w:rFonts w:hint="eastAsia" w:ascii="仿宋" w:hAnsi="仿宋" w:eastAsia="仿宋" w:cs="仿宋"/>
          <w:sz w:val="32"/>
          <w:szCs w:val="32"/>
          <w:lang w:val="en-US" w:eastAsia="zh-CN"/>
        </w:rPr>
        <w:t>。</w:t>
      </w:r>
    </w:p>
    <w:p w14:paraId="34B9E17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时由于人们生活水平的不断提高，对于包装饮用水的要求也越来越高，传统的包装饮用水从功能、质量、口感等方面已经不能满足部分消费者要求，同时包装饮用水质量差异较大，也存在着质量不符合要求，管理不规范等情况，在这样的情况下，《老火水（老熟水）包装饮用水》这一产品应用而生并受到消费者一致好评。</w:t>
      </w:r>
    </w:p>
    <w:p w14:paraId="2507843B">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老火水（老熟水）是以符合GB 5749中原料要求的水为生产用源水，经过过滤，不低于99℃加热，经过一定时间的沸腾、炖煮、蒸煮时长在0.5h至168h之间，再过滤、杀菌、灌装等工序制成的可直接饮用的包装饮用水。</w:t>
      </w:r>
    </w:p>
    <w:p w14:paraId="118F6FD2">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仿宋" w:hAnsi="仿宋" w:eastAsia="仿宋" w:cs="仿宋"/>
          <w:sz w:val="32"/>
          <w:szCs w:val="32"/>
          <w:lang w:val="en-US" w:eastAsia="zh-CN"/>
        </w:rPr>
        <w:t>本文件所称的“老火水（老熟水）”多利用起草单位的“健颐独有技术”处理，本质为接近纯阳的水，呈现不易结冰，即便结冰其形状为丝状，适合日常饮用或作为熬粥、蒸饭、面食、泡茶、煮咖啡、泡牛奶、煲汤等用水，同时宜作为水原料煎煮中药。</w:t>
      </w:r>
    </w:p>
    <w:p w14:paraId="1F61026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制定标准的必要性、可行性</w:t>
      </w:r>
    </w:p>
    <w:p w14:paraId="26FE19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必要性方面针对现阶段消费者对于老火水（老熟水）需求要求，以及饮用水行业发展现状，包括现阶段工作的成效和问题，提出团体标准《老火水（老熟水） 包装饮用水》，具有较强的紧迫性。通过标准的发布实施，可有效地解决以下问题：一是统一老火水（老熟水）产品质量要求。标准作为法律法规的延伸，可使老火水（老熟水）产品质量更为明确、统一、规范，具有较好的操作性，从而推动生产管理服务规范化、标准化，进而提高工作服务质量和效率。二是促进老火水（老熟水）产品生产机构健康、有序运行。此标准的发布实施将通过产品质量工作要求规范各类生产机构积极有效开展工作，带动行业发展。三是可为老火水（老熟水）产品各项工作进一步转变工作思路积累成熟的经验，推动服务行业高质量发展。四是通过规范的服务管理，可有效打造产品品牌，从而更好的保障老百姓的权益。</w:t>
      </w:r>
    </w:p>
    <w:p w14:paraId="29346A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可行性方面一是易于实施，可操作性强。团体标准《老火水（老熟水） 包装饮用水》是在针对现阶段消费者对于老火水（老熟水）需求要求，以及发展现状，包括现阶段标准化工作的成效和问题的基础之上提出的，有完整明晰的质量要求、试验方案内容，有相关的运输标志等要求，也是《老火水（老熟水） 包装饮用水》产品生产过程中形成的可复制可推广的经验做法转化为标准，易于实施，操作性强。二是工作基础和技术力量强。起草单位多名专家在多个标准化技术委员会任职，多名人员应聘为食品方面专家、标准化专家，标准制定经验十分丰富。三是项目经费保障：拟投入30万元经费，主要用于标准的制定、调研、编制说明、培训、征求意见、专家评审等费用。</w:t>
      </w:r>
    </w:p>
    <w:p w14:paraId="1434B2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3、效益分析</w:t>
      </w:r>
    </w:p>
    <w:p w14:paraId="23C7A4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社会效益：一是统一老火水（老熟水）产品质量要求。标准作为法律法规的延伸，可使老火水（老熟水）产品质量更为明确、统一、规范，具有较好的操作性，从而推动生产管理服务规范化、标准化，进而提高工作服务质量和效率。二是促进老火水（老熟水）产品生产服务机构健康、有序运行。此标准的发布实施将通过产品质量工作要求规范各类生产机构积极有效开展工作，带动行业发展。三是可为老火水（老熟水）产品各项工作进一步转变工作思路积累成熟的经验，推动服务行业高质量发展。四是通过规范的服务管理，可有效打造产品品牌，从而更好的保障老百姓的权益。</w:t>
      </w:r>
    </w:p>
    <w:p w14:paraId="79442C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经济效益：项目实施后，形成一套标准化的服务规范，可有效促进工作的提档升级，助推高质量发展，从长期发展的角度来看，带来的经济效益非常巨大，肩负着</w:t>
      </w:r>
      <w:r>
        <w:rPr>
          <w:rFonts w:hint="eastAsia" w:ascii="方正仿宋_GBK" w:hAnsi="方正仿宋_GBK" w:eastAsia="方正仿宋_GBK" w:cs="方正仿宋_GBK"/>
          <w:color w:val="000000"/>
          <w:kern w:val="0"/>
          <w:sz w:val="32"/>
          <w:szCs w:val="32"/>
          <w:lang w:val="en-US" w:eastAsia="zh-CN" w:bidi="ar"/>
        </w:rPr>
        <w:t>饮用水行业发展壮大的</w:t>
      </w:r>
      <w:r>
        <w:rPr>
          <w:rFonts w:hint="default" w:ascii="方正仿宋_GBK" w:hAnsi="方正仿宋_GBK" w:eastAsia="方正仿宋_GBK" w:cs="方正仿宋_GBK"/>
          <w:color w:val="000000"/>
          <w:kern w:val="0"/>
          <w:sz w:val="32"/>
          <w:szCs w:val="32"/>
          <w:lang w:val="en-US" w:eastAsia="zh-CN" w:bidi="ar"/>
        </w:rPr>
        <w:t>责任和使命。</w:t>
      </w:r>
    </w:p>
    <w:p w14:paraId="77C51B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default" w:ascii="方正仿宋_GBK" w:hAnsi="方正仿宋_GBK" w:eastAsia="方正仿宋_GBK" w:cs="方正仿宋_GBK"/>
          <w:color w:val="000000"/>
          <w:kern w:val="0"/>
          <w:sz w:val="32"/>
          <w:szCs w:val="32"/>
          <w:lang w:val="en-US" w:eastAsia="zh-CN" w:bidi="ar"/>
        </w:rPr>
        <w:t>生态效益：</w:t>
      </w:r>
      <w:r>
        <w:rPr>
          <w:rFonts w:hint="eastAsia" w:ascii="仿宋" w:hAnsi="仿宋" w:eastAsia="仿宋" w:cs="仿宋"/>
          <w:sz w:val="32"/>
          <w:szCs w:val="32"/>
          <w:lang w:val="en-US" w:eastAsia="zh-CN"/>
        </w:rPr>
        <w:t>项目实施后，形成一套标准化的服务规范，可有效促进工作的升级，助推高质量发展，从长期发展的角度来看，可严格把控产品质量，过程质量控制等环节，有效减少不必要的浪费和损失。</w:t>
      </w:r>
    </w:p>
    <w:p w14:paraId="3807BE8D">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64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任务来源</w:t>
      </w:r>
    </w:p>
    <w:p w14:paraId="20B81B44">
      <w:pPr>
        <w:pStyle w:val="2"/>
        <w:numPr>
          <w:numId w:val="0"/>
        </w:numPr>
        <w:rPr>
          <w:rFonts w:hint="default"/>
          <w:lang w:val="en-US" w:eastAsia="zh-CN"/>
        </w:rPr>
      </w:pPr>
      <w:r>
        <w:rPr>
          <w:rFonts w:hint="eastAsia"/>
          <w:lang w:val="en-US" w:eastAsia="zh-CN"/>
        </w:rPr>
        <w:t xml:space="preserve">  </w:t>
      </w:r>
      <w:r>
        <w:rPr>
          <w:rFonts w:hint="eastAsia" w:ascii="仿宋" w:hAnsi="仿宋" w:eastAsia="仿宋" w:cs="仿宋"/>
          <w:kern w:val="2"/>
          <w:sz w:val="32"/>
          <w:szCs w:val="32"/>
          <w:lang w:val="en-US" w:eastAsia="zh-CN" w:bidi="ar-SA"/>
        </w:rPr>
        <w:t xml:space="preserve"> T/CRACM0003--2025老火水（老熟水）包装饮用水标准</w:t>
      </w:r>
    </w:p>
    <w:p w14:paraId="031D93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三、编制过程</w:t>
      </w:r>
    </w:p>
    <w:p w14:paraId="06B8D9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本文件按GB/T 1.1-2020《标准化工作导则 第1部分：标准化文件的结构和起草规则》规定编制。起草小组主要人员多年从事标准制修订等相关工作。本文件的编制主要经历了以下的几个过程：</w:t>
      </w:r>
    </w:p>
    <w:p w14:paraId="5586F5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机构建设。2024年8月起，开展组织团体标准制定工作，成立了由平生健颐（广西）饮用水有限公司、桂林市健颐文化传播有限公司、北京联合大学生物化学工程学院、山东中医药大学、上海中医药大学附属岳阳中西医结合医院、北京国开园中医药技术开发服务中心等单位人员组成的标准制定工作小组，配备兼职标准工作人员10名。</w:t>
      </w:r>
    </w:p>
    <w:p w14:paraId="2E53C4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2、技术咨询。2024年9月，收集相关法律法规的收集、检索相关国家、行业、地方标准，同时完成技术咨询工作，征求主管部门、标准化研究机构、高校等有关专家及从事饮用水生产企业工作代表意见。</w:t>
      </w:r>
    </w:p>
    <w:p w14:paraId="0A78A59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3、调查研究。2024年10月，查阅各类相关资料，有针对性地收集有关国家文件和技术文献，并汇集之前检索的相关标准。经过认真的分析、整理和归类，选用相关材料作为参考。</w:t>
      </w:r>
    </w:p>
    <w:p w14:paraId="4128FF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4、起草文本。2024年11-12月，编制小组在查阅相关资料基础上，充分利用起草单位对于老火水（老熟水）包装饮用水的调查研究成果，召开研讨会和交流会，编制形成《老火水（老熟水） 包装饮用水》草案。</w:t>
      </w:r>
    </w:p>
    <w:p w14:paraId="6C4753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5、开展申报。2025年12月，根据前期工作成果，起草单位编制完成《老火水（老熟水）包装饮用水》草案和标准申报书，按照中国中医药研究促进会要求开展申报工作。</w:t>
      </w:r>
    </w:p>
    <w:p w14:paraId="483C67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6、获批立项。2024年12月申报的《老火水（老熟水）包装饮用水》获批立项。立项后，2025年1月-3月，起草单位召开标准编制工作会议、标准草案研讨会议，对标准草案进行修改完善，形成标准征求意见稿，。2025年4月准备征求意见。</w:t>
      </w:r>
    </w:p>
    <w:p w14:paraId="69FA2B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四、主要内容技术指标确立</w:t>
      </w:r>
    </w:p>
    <w:p w14:paraId="6A1D18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1、范围</w:t>
      </w:r>
    </w:p>
    <w:p w14:paraId="6CD8B2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本文件规定了老火水（老熟水） 包装饮用水的技术要求、检验规则及标志、标签、包装、运输、贮存和保质期的要求。</w:t>
      </w:r>
    </w:p>
    <w:p w14:paraId="6C2BD6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本文件适用于老火水（老熟水）包装饮用水。</w:t>
      </w:r>
    </w:p>
    <w:p w14:paraId="3922A3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2、规范性引用文件  </w:t>
      </w:r>
    </w:p>
    <w:p w14:paraId="16F408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列出本文件引用的规范性文件。</w:t>
      </w:r>
    </w:p>
    <w:p w14:paraId="2F9C8D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3、术语和定义 </w:t>
      </w:r>
    </w:p>
    <w:p w14:paraId="6C12A3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列出本文件使用需要的术语和定义，如老火水（老熟水）。</w:t>
      </w:r>
    </w:p>
    <w:p w14:paraId="16DE4A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4、技术要求</w:t>
      </w:r>
    </w:p>
    <w:p w14:paraId="5D3AA0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说明老火水（老熟水）的原料要求、感官指标和试验方法、理化指标和试验方法、污染物限量和试验方法、微生物指标和试验方法、净含量和生产加工要求。</w:t>
      </w:r>
    </w:p>
    <w:p w14:paraId="02EF35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5、检验规则</w:t>
      </w:r>
    </w:p>
    <w:p w14:paraId="0DDF63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说明检验分类、出厂检验、型式检验、组批与抽样的要求。</w:t>
      </w:r>
    </w:p>
    <w:p w14:paraId="22C7AD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6、对产品标志、标签、包装、运输、贮存做出详细规定。</w:t>
      </w:r>
    </w:p>
    <w:p w14:paraId="01F03F7D">
      <w:pPr>
        <w:keepNext w:val="0"/>
        <w:keepLines w:val="0"/>
        <w:pageBreakBefore w:val="0"/>
        <w:numPr>
          <w:ilvl w:val="0"/>
          <w:numId w:val="3"/>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重大分歧意见的处理过程和依据</w:t>
      </w:r>
    </w:p>
    <w:p w14:paraId="3F4D61F3">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2F7BBC80">
      <w:pPr>
        <w:keepNext w:val="0"/>
        <w:keepLines w:val="0"/>
        <w:pageBreakBefore w:val="0"/>
        <w:numPr>
          <w:ilvl w:val="0"/>
          <w:numId w:val="3"/>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与法律法规和强制性国家标准的关系</w:t>
      </w:r>
    </w:p>
    <w:p w14:paraId="781209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本标准的制定不违反相关法律法规及强制性标准，不存在与国家标准、行业标准，与相关标准的内容异同。</w:t>
      </w:r>
    </w:p>
    <w:p w14:paraId="1829FA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本标准引用了以下标准：GB/T 191 包装储运图示标志</w:t>
      </w:r>
    </w:p>
    <w:p w14:paraId="077BCE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GB 2762 食品安全国家标准 食品中污染物限量</w:t>
      </w:r>
    </w:p>
    <w:p w14:paraId="578EDD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GB 4789.1 食品安全国家标准 食品微生物学检验 总则</w:t>
      </w:r>
    </w:p>
    <w:p w14:paraId="65FC88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GB 4789.3 食品安全国家标准 食品微生物学检验 大肠菌群计数</w:t>
      </w:r>
    </w:p>
    <w:p w14:paraId="44940D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GB 5749 生活饮用水卫生标准</w:t>
      </w:r>
    </w:p>
    <w:p w14:paraId="57306F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GB/T 5750 生活饮用水标准 检验方法</w:t>
      </w:r>
    </w:p>
    <w:p w14:paraId="457EFD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GB 7718 食品安全国家标准 预包装食品标签通则</w:t>
      </w:r>
    </w:p>
    <w:p w14:paraId="65D06D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GB 8538 食品安全国家标准 饮用天然矿泉水检验方法</w:t>
      </w:r>
    </w:p>
    <w:p w14:paraId="1E16B5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GB 14881 食品安全国家标准 食品生产通用卫生规范</w:t>
      </w:r>
    </w:p>
    <w:p w14:paraId="463527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GB 19298 食品安全国家标准 包装饮用水</w:t>
      </w:r>
    </w:p>
    <w:p w14:paraId="5C6F79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GB 19304 食品安全国家标准 包装饮用水生产卫生规范</w:t>
      </w:r>
    </w:p>
    <w:p w14:paraId="16E53C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JJF 1070 定量包装商品净含量计算检验规则。</w:t>
      </w:r>
    </w:p>
    <w:p w14:paraId="5B4B6777">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七、实施推广建议</w:t>
      </w:r>
    </w:p>
    <w:p w14:paraId="7CA0CE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zh-CN" w:eastAsia="zh-CN" w:bidi="ar"/>
        </w:rPr>
      </w:pPr>
      <w:r>
        <w:rPr>
          <w:rFonts w:hint="eastAsia" w:ascii="方正仿宋_GBK" w:hAnsi="方正仿宋_GBK" w:eastAsia="方正仿宋_GBK" w:cs="方正仿宋_GBK"/>
          <w:color w:val="000000"/>
          <w:kern w:val="0"/>
          <w:sz w:val="32"/>
          <w:szCs w:val="32"/>
          <w:lang w:val="zh-CN" w:eastAsia="zh-CN" w:bidi="ar"/>
        </w:rPr>
        <w:t xml:space="preserve">1、使用对象 </w:t>
      </w:r>
    </w:p>
    <w:p w14:paraId="55B17C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zh-CN" w:eastAsia="zh-CN" w:bidi="ar"/>
        </w:rPr>
      </w:pPr>
      <w:r>
        <w:rPr>
          <w:rFonts w:hint="eastAsia" w:ascii="方正仿宋_GBK" w:hAnsi="方正仿宋_GBK" w:eastAsia="方正仿宋_GBK" w:cs="方正仿宋_GBK"/>
          <w:color w:val="000000"/>
          <w:kern w:val="0"/>
          <w:sz w:val="32"/>
          <w:szCs w:val="32"/>
          <w:lang w:val="zh-CN" w:eastAsia="zh-CN" w:bidi="ar"/>
        </w:rPr>
        <w:t>主要是各个老火水（老熟水） 包装饮用水生产企业，相关饮用水检验部门，主管部门以及高校、社会团体和科研单位等。</w:t>
      </w:r>
    </w:p>
    <w:p w14:paraId="6CD613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zh-CN" w:eastAsia="zh-CN" w:bidi="ar"/>
        </w:rPr>
      </w:pPr>
      <w:r>
        <w:rPr>
          <w:rFonts w:hint="eastAsia" w:ascii="方正仿宋_GBK" w:hAnsi="方正仿宋_GBK" w:eastAsia="方正仿宋_GBK" w:cs="方正仿宋_GBK"/>
          <w:color w:val="000000"/>
          <w:kern w:val="0"/>
          <w:sz w:val="32"/>
          <w:szCs w:val="32"/>
          <w:lang w:val="zh-CN" w:eastAsia="zh-CN" w:bidi="ar"/>
        </w:rPr>
        <w:t>2、标准宣贯实施计划 　</w:t>
      </w:r>
    </w:p>
    <w:p w14:paraId="34C6D8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zh-CN" w:eastAsia="zh-CN" w:bidi="ar"/>
        </w:rPr>
      </w:pPr>
      <w:r>
        <w:rPr>
          <w:rFonts w:hint="eastAsia" w:ascii="方正仿宋_GBK" w:hAnsi="方正仿宋_GBK" w:eastAsia="方正仿宋_GBK" w:cs="方正仿宋_GBK"/>
          <w:color w:val="000000"/>
          <w:kern w:val="0"/>
          <w:sz w:val="32"/>
          <w:szCs w:val="32"/>
          <w:lang w:val="zh-CN" w:eastAsia="zh-CN" w:bidi="ar"/>
        </w:rPr>
        <w:t>（1)工作目标：在主管部门的统一领导下，扎实开展标准宣贯实施工作，深入开展标准宣贯教育，广泛交流、征求意见，提升生产机</w:t>
      </w:r>
      <w:bookmarkStart w:id="0" w:name="_GoBack"/>
      <w:bookmarkEnd w:id="0"/>
      <w:r>
        <w:rPr>
          <w:rFonts w:hint="eastAsia" w:ascii="方正仿宋_GBK" w:hAnsi="方正仿宋_GBK" w:eastAsia="方正仿宋_GBK" w:cs="方正仿宋_GBK"/>
          <w:color w:val="000000"/>
          <w:kern w:val="0"/>
          <w:sz w:val="32"/>
          <w:szCs w:val="32"/>
          <w:lang w:val="zh-CN" w:eastAsia="zh-CN" w:bidi="ar"/>
        </w:rPr>
        <w:t xml:space="preserve">构、行政部门、科研机构、高校等单位的自身建设和生产管理水平能力，不断壮大和发展标准化工作水平和力度。 </w:t>
      </w:r>
    </w:p>
    <w:p w14:paraId="25F5D8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zh-CN" w:eastAsia="zh-CN" w:bidi="ar"/>
        </w:rPr>
      </w:pPr>
      <w:r>
        <w:rPr>
          <w:rFonts w:hint="eastAsia" w:ascii="方正仿宋_GBK" w:hAnsi="方正仿宋_GBK" w:eastAsia="方正仿宋_GBK" w:cs="方正仿宋_GBK"/>
          <w:color w:val="000000"/>
          <w:kern w:val="0"/>
          <w:sz w:val="32"/>
          <w:szCs w:val="32"/>
          <w:lang w:val="zh-CN" w:eastAsia="zh-CN" w:bidi="ar"/>
        </w:rPr>
        <w:t>（2）组织领导：为加强领导，推进标准宣贯实施工作的顺利开展，成立标准宣贯实施领导小组，负责组织本标准宣贯实施工作。</w:t>
      </w:r>
    </w:p>
    <w:p w14:paraId="13F655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0"/>
          <w:sz w:val="32"/>
          <w:szCs w:val="32"/>
          <w:lang w:val="zh-CN" w:eastAsia="zh-CN" w:bidi="ar"/>
        </w:rPr>
      </w:pPr>
      <w:r>
        <w:rPr>
          <w:rFonts w:hint="eastAsia" w:ascii="方正仿宋_GBK" w:hAnsi="方正仿宋_GBK" w:eastAsia="方正仿宋_GBK" w:cs="方正仿宋_GBK"/>
          <w:color w:val="000000"/>
          <w:kern w:val="0"/>
          <w:sz w:val="32"/>
          <w:szCs w:val="32"/>
          <w:lang w:val="zh-CN" w:eastAsia="zh-CN" w:bidi="ar"/>
        </w:rPr>
        <w:t>（3）工作要求：一是加强领导，严密组织。扎实开展标准宣贯实施工作,及时进行安排部署,并结合标准化工作实际情况,制定具体实施方案,精心组织实施，组织并开展好有针对性的专门培训，确保标准宣贯实施工作落到实处。二是落实责任,全面推进。明确标准宣贯实施工作的主体责任，认真组织开展标准宣贯实施工作，层层分解工作任务,确保工作任务落实。三是加强宣传,营造氛围。深入开展宣传活动,积极主动做好宣传工作,广泛普及标准宣贯实施工作知识。四是将考核要求、标准实施生产管理等工作纳入重点工作，保障生产管理工作长效有效高效的开展。</w:t>
      </w:r>
    </w:p>
    <w:p w14:paraId="46797E53">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八、起草单位和起草人员</w:t>
      </w:r>
    </w:p>
    <w:p w14:paraId="4CD601E3"/>
    <w:tbl>
      <w:tblPr>
        <w:tblStyle w:val="4"/>
        <w:tblW w:w="11212" w:type="dxa"/>
        <w:tblInd w:w="-1401" w:type="dxa"/>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30"/>
        <w:gridCol w:w="3270"/>
        <w:gridCol w:w="1860"/>
        <w:gridCol w:w="1125"/>
        <w:gridCol w:w="3337"/>
      </w:tblGrid>
      <w:tr w14:paraId="25AD621C">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90" w:type="dxa"/>
            <w:vAlign w:val="center"/>
          </w:tcPr>
          <w:p w14:paraId="60454643">
            <w:pPr>
              <w:spacing w:line="560" w:lineRule="exact"/>
              <w:jc w:val="center"/>
              <w:rPr>
                <w:rFonts w:ascii="Times New Roman" w:hAnsi="Times New Roman" w:eastAsia="黑体" w:cs="Times New Roman"/>
                <w:bCs/>
                <w:sz w:val="21"/>
                <w:szCs w:val="21"/>
              </w:rPr>
            </w:pPr>
            <w:r>
              <w:rPr>
                <w:rFonts w:ascii="Times New Roman" w:hAnsi="Times New Roman" w:eastAsia="黑体" w:cs="Times New Roman"/>
                <w:bCs/>
                <w:sz w:val="21"/>
                <w:szCs w:val="21"/>
              </w:rPr>
              <w:t>序号</w:t>
            </w:r>
          </w:p>
        </w:tc>
        <w:tc>
          <w:tcPr>
            <w:tcW w:w="930" w:type="dxa"/>
            <w:vAlign w:val="center"/>
          </w:tcPr>
          <w:p w14:paraId="5CA55CF8">
            <w:pPr>
              <w:spacing w:line="560" w:lineRule="exact"/>
              <w:jc w:val="center"/>
              <w:rPr>
                <w:rFonts w:ascii="Times New Roman" w:hAnsi="Times New Roman" w:eastAsia="黑体" w:cs="Times New Roman"/>
                <w:bCs/>
                <w:sz w:val="21"/>
                <w:szCs w:val="21"/>
              </w:rPr>
            </w:pPr>
            <w:r>
              <w:rPr>
                <w:rFonts w:ascii="Times New Roman" w:hAnsi="Times New Roman" w:eastAsia="黑体" w:cs="Times New Roman"/>
                <w:bCs/>
                <w:sz w:val="21"/>
                <w:szCs w:val="21"/>
              </w:rPr>
              <w:t>姓名</w:t>
            </w:r>
          </w:p>
        </w:tc>
        <w:tc>
          <w:tcPr>
            <w:tcW w:w="3270" w:type="dxa"/>
            <w:vAlign w:val="center"/>
          </w:tcPr>
          <w:p w14:paraId="4EEC6DC2">
            <w:pPr>
              <w:spacing w:line="560" w:lineRule="exact"/>
              <w:jc w:val="center"/>
              <w:rPr>
                <w:rFonts w:ascii="Times New Roman" w:hAnsi="Times New Roman" w:eastAsia="黑体" w:cs="Times New Roman"/>
                <w:bCs/>
                <w:sz w:val="21"/>
                <w:szCs w:val="21"/>
              </w:rPr>
            </w:pPr>
            <w:r>
              <w:rPr>
                <w:rFonts w:ascii="Times New Roman" w:hAnsi="Times New Roman" w:eastAsia="黑体" w:cs="Times New Roman"/>
                <w:bCs/>
                <w:sz w:val="21"/>
                <w:szCs w:val="21"/>
              </w:rPr>
              <w:t>单位名称</w:t>
            </w:r>
          </w:p>
        </w:tc>
        <w:tc>
          <w:tcPr>
            <w:tcW w:w="1860" w:type="dxa"/>
            <w:vAlign w:val="center"/>
          </w:tcPr>
          <w:p w14:paraId="0C72E3B3">
            <w:pPr>
              <w:spacing w:line="560" w:lineRule="exact"/>
              <w:ind w:firstLine="210" w:firstLineChars="100"/>
              <w:jc w:val="center"/>
              <w:rPr>
                <w:rFonts w:ascii="Times New Roman" w:hAnsi="Times New Roman" w:eastAsia="黑体" w:cs="Times New Roman"/>
                <w:bCs/>
                <w:sz w:val="21"/>
                <w:szCs w:val="21"/>
              </w:rPr>
            </w:pPr>
            <w:r>
              <w:rPr>
                <w:rFonts w:ascii="Times New Roman" w:hAnsi="Times New Roman" w:eastAsia="黑体" w:cs="Times New Roman"/>
                <w:bCs/>
                <w:sz w:val="21"/>
                <w:szCs w:val="21"/>
              </w:rPr>
              <w:t>职务/职称</w:t>
            </w:r>
          </w:p>
        </w:tc>
        <w:tc>
          <w:tcPr>
            <w:tcW w:w="1125" w:type="dxa"/>
            <w:vAlign w:val="center"/>
          </w:tcPr>
          <w:p w14:paraId="2E960D64">
            <w:pPr>
              <w:spacing w:line="560" w:lineRule="exact"/>
              <w:jc w:val="both"/>
              <w:rPr>
                <w:rFonts w:ascii="Times New Roman" w:hAnsi="Times New Roman" w:eastAsia="黑体" w:cs="Times New Roman"/>
                <w:bCs/>
                <w:sz w:val="21"/>
                <w:szCs w:val="21"/>
              </w:rPr>
            </w:pPr>
            <w:r>
              <w:rPr>
                <w:rFonts w:ascii="Times New Roman" w:hAnsi="Times New Roman" w:eastAsia="黑体" w:cs="Times New Roman"/>
                <w:bCs/>
                <w:sz w:val="21"/>
                <w:szCs w:val="21"/>
              </w:rPr>
              <w:t>项目分工</w:t>
            </w:r>
          </w:p>
        </w:tc>
        <w:tc>
          <w:tcPr>
            <w:tcW w:w="3337" w:type="dxa"/>
            <w:vAlign w:val="center"/>
          </w:tcPr>
          <w:p w14:paraId="204F84FB">
            <w:pPr>
              <w:spacing w:line="560" w:lineRule="exact"/>
              <w:jc w:val="center"/>
              <w:rPr>
                <w:rFonts w:ascii="Times New Roman" w:hAnsi="Times New Roman" w:eastAsia="黑体" w:cs="Times New Roman"/>
                <w:bCs/>
                <w:sz w:val="21"/>
                <w:szCs w:val="21"/>
              </w:rPr>
            </w:pPr>
            <w:r>
              <w:rPr>
                <w:rFonts w:ascii="Times New Roman" w:hAnsi="Times New Roman" w:eastAsia="黑体" w:cs="Times New Roman"/>
                <w:bCs/>
                <w:sz w:val="21"/>
                <w:szCs w:val="21"/>
              </w:rPr>
              <w:t>参与重要标准起草情况</w:t>
            </w:r>
          </w:p>
        </w:tc>
      </w:tr>
      <w:tr w14:paraId="09E76D0D">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799863F">
            <w:pPr>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黑体" w:hAnsi="黑体" w:eastAsia="黑体" w:cs="黑体"/>
                <w:b w:val="0"/>
                <w:bCs/>
                <w:snapToGrid/>
                <w:color w:val="auto"/>
                <w:kern w:val="2"/>
                <w:sz w:val="21"/>
                <w:szCs w:val="21"/>
                <w:lang w:eastAsia="zh-CN"/>
              </w:rPr>
            </w:pPr>
            <w:r>
              <w:rPr>
                <w:rFonts w:hint="eastAsia" w:ascii="黑体" w:hAnsi="黑体" w:eastAsia="黑体" w:cs="黑体"/>
                <w:b w:val="0"/>
                <w:bCs/>
                <w:snapToGrid/>
                <w:color w:val="auto"/>
                <w:kern w:val="2"/>
                <w:sz w:val="21"/>
                <w:szCs w:val="21"/>
                <w:lang w:eastAsia="zh-CN"/>
              </w:rPr>
              <w:t>1</w:t>
            </w:r>
          </w:p>
        </w:tc>
        <w:tc>
          <w:tcPr>
            <w:tcW w:w="930" w:type="dxa"/>
            <w:vAlign w:val="center"/>
          </w:tcPr>
          <w:p w14:paraId="27BFC99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rPr>
            </w:pPr>
            <w:r>
              <w:rPr>
                <w:rFonts w:hint="eastAsia" w:ascii="黑体" w:hAnsi="黑体" w:eastAsia="黑体" w:cs="黑体"/>
                <w:b w:val="0"/>
                <w:bCs/>
                <w:snapToGrid/>
                <w:color w:val="auto"/>
                <w:kern w:val="2"/>
                <w:sz w:val="21"/>
                <w:szCs w:val="21"/>
                <w:lang w:val="en-US" w:eastAsia="zh-CN"/>
              </w:rPr>
              <w:t>陈丰</w:t>
            </w:r>
          </w:p>
        </w:tc>
        <w:tc>
          <w:tcPr>
            <w:tcW w:w="3270" w:type="dxa"/>
            <w:vAlign w:val="center"/>
          </w:tcPr>
          <w:p w14:paraId="03A5BA9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eastAsia="zh-CN"/>
              </w:rPr>
            </w:pPr>
            <w:r>
              <w:rPr>
                <w:rFonts w:hint="eastAsia" w:ascii="黑体" w:hAnsi="黑体" w:eastAsia="黑体" w:cs="黑体"/>
                <w:b w:val="0"/>
                <w:bCs w:val="0"/>
                <w:sz w:val="21"/>
                <w:szCs w:val="21"/>
                <w:lang w:eastAsia="zh-CN"/>
              </w:rPr>
              <w:t>平生健颐(广西)饮用水有限公司</w:t>
            </w:r>
          </w:p>
        </w:tc>
        <w:tc>
          <w:tcPr>
            <w:tcW w:w="1860" w:type="dxa"/>
            <w:vAlign w:val="center"/>
          </w:tcPr>
          <w:p w14:paraId="07F3FBB1">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rPr>
            </w:pPr>
            <w:r>
              <w:rPr>
                <w:rFonts w:hint="eastAsia" w:ascii="黑体" w:hAnsi="黑体" w:eastAsia="黑体" w:cs="黑体"/>
                <w:i w:val="0"/>
                <w:iCs w:val="0"/>
                <w:color w:val="000000"/>
                <w:kern w:val="0"/>
                <w:sz w:val="21"/>
                <w:szCs w:val="21"/>
                <w:u w:val="none"/>
                <w:lang w:val="en-US" w:eastAsia="zh-CN" w:bidi="ar"/>
              </w:rPr>
              <w:t>英国亨利商学院产业顾问、董事长</w:t>
            </w:r>
          </w:p>
        </w:tc>
        <w:tc>
          <w:tcPr>
            <w:tcW w:w="1125" w:type="dxa"/>
            <w:vAlign w:val="center"/>
          </w:tcPr>
          <w:p w14:paraId="360B57B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eastAsia="zh-CN"/>
              </w:rPr>
            </w:pPr>
            <w:r>
              <w:rPr>
                <w:rFonts w:hint="eastAsia" w:ascii="黑体" w:hAnsi="黑体" w:eastAsia="黑体" w:cs="黑体"/>
                <w:bCs/>
                <w:kern w:val="2"/>
                <w:sz w:val="21"/>
                <w:szCs w:val="21"/>
                <w:lang w:val="en-US" w:eastAsia="zh-CN" w:bidi="ar-SA"/>
              </w:rPr>
              <w:t>标准编制</w:t>
            </w:r>
          </w:p>
        </w:tc>
        <w:tc>
          <w:tcPr>
            <w:tcW w:w="3337" w:type="dxa"/>
            <w:vAlign w:val="center"/>
          </w:tcPr>
          <w:p w14:paraId="6C30097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eastAsia="zh-CN"/>
              </w:rPr>
            </w:pPr>
            <w:r>
              <w:rPr>
                <w:rFonts w:hint="eastAsia" w:ascii="黑体" w:hAnsi="黑体" w:eastAsia="黑体" w:cs="黑体"/>
                <w:bCs/>
                <w:kern w:val="2"/>
                <w:sz w:val="21"/>
                <w:szCs w:val="21"/>
                <w:lang w:val="en-US" w:eastAsia="zh-CN" w:bidi="ar-SA"/>
              </w:rPr>
              <w:t>发起单位的董事长、主持参与本项标准制修订工作</w:t>
            </w:r>
          </w:p>
        </w:tc>
      </w:tr>
      <w:tr w14:paraId="24931D63">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90" w:type="dxa"/>
            <w:vAlign w:val="center"/>
          </w:tcPr>
          <w:p w14:paraId="0E4F5156">
            <w:pPr>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黑体" w:hAnsi="黑体" w:eastAsia="黑体" w:cs="黑体"/>
                <w:b w:val="0"/>
                <w:bCs/>
                <w:snapToGrid/>
                <w:color w:val="auto"/>
                <w:kern w:val="2"/>
                <w:sz w:val="21"/>
                <w:szCs w:val="21"/>
                <w:lang w:eastAsia="zh-CN"/>
              </w:rPr>
            </w:pPr>
            <w:r>
              <w:rPr>
                <w:rFonts w:hint="eastAsia" w:ascii="黑体" w:hAnsi="黑体" w:eastAsia="黑体" w:cs="黑体"/>
                <w:b w:val="0"/>
                <w:bCs/>
                <w:snapToGrid/>
                <w:color w:val="auto"/>
                <w:kern w:val="2"/>
                <w:sz w:val="21"/>
                <w:szCs w:val="21"/>
                <w:lang w:eastAsia="zh-CN"/>
              </w:rPr>
              <w:t>2</w:t>
            </w:r>
          </w:p>
        </w:tc>
        <w:tc>
          <w:tcPr>
            <w:tcW w:w="930" w:type="dxa"/>
            <w:vAlign w:val="center"/>
          </w:tcPr>
          <w:p w14:paraId="13EFF9E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rPr>
            </w:pPr>
            <w:r>
              <w:rPr>
                <w:rFonts w:hint="eastAsia" w:ascii="黑体" w:hAnsi="黑体" w:eastAsia="黑体" w:cs="黑体"/>
                <w:b w:val="0"/>
                <w:bCs/>
                <w:snapToGrid/>
                <w:color w:val="auto"/>
                <w:kern w:val="2"/>
                <w:sz w:val="21"/>
                <w:szCs w:val="21"/>
                <w:lang w:val="en-US" w:eastAsia="zh-CN"/>
              </w:rPr>
              <w:t>白茉莉</w:t>
            </w:r>
          </w:p>
        </w:tc>
        <w:tc>
          <w:tcPr>
            <w:tcW w:w="3270" w:type="dxa"/>
            <w:vAlign w:val="center"/>
          </w:tcPr>
          <w:p w14:paraId="7852EC74">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eastAsia="zh-CN"/>
              </w:rPr>
            </w:pPr>
            <w:r>
              <w:rPr>
                <w:rFonts w:hint="eastAsia" w:ascii="黑体" w:hAnsi="黑体" w:eastAsia="黑体" w:cs="黑体"/>
                <w:b w:val="0"/>
                <w:bCs w:val="0"/>
                <w:sz w:val="21"/>
                <w:szCs w:val="21"/>
                <w:lang w:eastAsia="zh-CN"/>
              </w:rPr>
              <w:t>平生健颐(广西)饮用水有限公司</w:t>
            </w:r>
          </w:p>
        </w:tc>
        <w:tc>
          <w:tcPr>
            <w:tcW w:w="1860" w:type="dxa"/>
            <w:vAlign w:val="center"/>
          </w:tcPr>
          <w:p w14:paraId="204620AB">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rPr>
            </w:pPr>
            <w:r>
              <w:rPr>
                <w:rFonts w:hint="eastAsia" w:ascii="黑体" w:hAnsi="黑体" w:eastAsia="黑体" w:cs="黑体"/>
                <w:b w:val="0"/>
                <w:bCs/>
                <w:snapToGrid/>
                <w:color w:val="auto"/>
                <w:kern w:val="2"/>
                <w:sz w:val="21"/>
                <w:szCs w:val="21"/>
                <w:lang w:val="en-US" w:eastAsia="zh-CN"/>
              </w:rPr>
              <w:t>总经理、工程师</w:t>
            </w:r>
          </w:p>
        </w:tc>
        <w:tc>
          <w:tcPr>
            <w:tcW w:w="1125" w:type="dxa"/>
            <w:vAlign w:val="center"/>
          </w:tcPr>
          <w:p w14:paraId="3D6003C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eastAsia="zh-CN"/>
              </w:rPr>
            </w:pPr>
            <w:r>
              <w:rPr>
                <w:rFonts w:hint="eastAsia" w:ascii="黑体" w:hAnsi="黑体" w:eastAsia="黑体" w:cs="黑体"/>
                <w:bCs/>
                <w:kern w:val="2"/>
                <w:sz w:val="21"/>
                <w:szCs w:val="21"/>
                <w:lang w:val="en-US" w:eastAsia="zh-CN" w:bidi="ar-SA"/>
              </w:rPr>
              <w:t>标准编制</w:t>
            </w:r>
          </w:p>
        </w:tc>
        <w:tc>
          <w:tcPr>
            <w:tcW w:w="3337" w:type="dxa"/>
            <w:vAlign w:val="center"/>
          </w:tcPr>
          <w:p w14:paraId="277DEA5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rPr>
            </w:pPr>
            <w:r>
              <w:rPr>
                <w:rFonts w:hint="eastAsia" w:ascii="黑体" w:hAnsi="黑体" w:eastAsia="黑体" w:cs="黑体"/>
                <w:b w:val="0"/>
                <w:bCs/>
                <w:snapToGrid/>
                <w:color w:val="auto"/>
                <w:kern w:val="2"/>
                <w:sz w:val="21"/>
                <w:szCs w:val="21"/>
                <w:lang w:val="en-US" w:eastAsia="zh-CN"/>
              </w:rPr>
              <w:t>提供本标准的素材资料</w:t>
            </w:r>
          </w:p>
        </w:tc>
      </w:tr>
      <w:tr w14:paraId="1934BC16">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C1B5EA5">
            <w:pPr>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黑体" w:hAnsi="黑体" w:eastAsia="黑体" w:cs="黑体"/>
                <w:b w:val="0"/>
                <w:bCs/>
                <w:snapToGrid/>
                <w:color w:val="auto"/>
                <w:kern w:val="2"/>
                <w:sz w:val="21"/>
                <w:szCs w:val="21"/>
                <w:lang w:eastAsia="zh-CN"/>
              </w:rPr>
            </w:pPr>
            <w:r>
              <w:rPr>
                <w:rFonts w:hint="eastAsia" w:ascii="黑体" w:hAnsi="黑体" w:eastAsia="黑体" w:cs="黑体"/>
                <w:b w:val="0"/>
                <w:bCs/>
                <w:snapToGrid/>
                <w:color w:val="auto"/>
                <w:kern w:val="2"/>
                <w:sz w:val="21"/>
                <w:szCs w:val="21"/>
                <w:lang w:eastAsia="zh-CN"/>
              </w:rPr>
              <w:t>3</w:t>
            </w:r>
          </w:p>
        </w:tc>
        <w:tc>
          <w:tcPr>
            <w:tcW w:w="930" w:type="dxa"/>
            <w:vAlign w:val="center"/>
          </w:tcPr>
          <w:p w14:paraId="010AA92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rPr>
            </w:pPr>
            <w:r>
              <w:rPr>
                <w:rFonts w:hint="eastAsia" w:ascii="黑体" w:hAnsi="黑体" w:eastAsia="黑体" w:cs="黑体"/>
                <w:b w:val="0"/>
                <w:bCs/>
                <w:snapToGrid/>
                <w:color w:val="auto"/>
                <w:kern w:val="2"/>
                <w:sz w:val="21"/>
                <w:szCs w:val="21"/>
                <w:lang w:val="en-US" w:eastAsia="zh-CN"/>
              </w:rPr>
              <w:t>张国荣</w:t>
            </w:r>
          </w:p>
        </w:tc>
        <w:tc>
          <w:tcPr>
            <w:tcW w:w="3270" w:type="dxa"/>
            <w:vAlign w:val="center"/>
          </w:tcPr>
          <w:p w14:paraId="1107DC0B">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eastAsia="zh-CN"/>
              </w:rPr>
            </w:pPr>
            <w:r>
              <w:rPr>
                <w:rFonts w:hint="eastAsia" w:ascii="黑体" w:hAnsi="黑体" w:eastAsia="黑体" w:cs="黑体"/>
                <w:b w:val="0"/>
                <w:bCs w:val="0"/>
                <w:sz w:val="21"/>
                <w:szCs w:val="21"/>
                <w:lang w:eastAsia="zh-CN"/>
              </w:rPr>
              <w:t>平生健颐(广西)饮用水有限公司</w:t>
            </w:r>
          </w:p>
        </w:tc>
        <w:tc>
          <w:tcPr>
            <w:tcW w:w="1860" w:type="dxa"/>
            <w:vAlign w:val="center"/>
          </w:tcPr>
          <w:p w14:paraId="75913F2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rPr>
            </w:pPr>
            <w:r>
              <w:rPr>
                <w:rFonts w:hint="eastAsia" w:ascii="黑体" w:hAnsi="黑体" w:eastAsia="黑体" w:cs="黑体"/>
                <w:b w:val="0"/>
                <w:bCs/>
                <w:snapToGrid/>
                <w:color w:val="auto"/>
                <w:kern w:val="2"/>
                <w:sz w:val="21"/>
                <w:szCs w:val="21"/>
                <w:lang w:val="en-US" w:eastAsia="zh-CN"/>
              </w:rPr>
              <w:t>副总经理研究员</w:t>
            </w:r>
          </w:p>
        </w:tc>
        <w:tc>
          <w:tcPr>
            <w:tcW w:w="1125" w:type="dxa"/>
            <w:vAlign w:val="center"/>
          </w:tcPr>
          <w:p w14:paraId="60319AFE">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eastAsia="zh-CN"/>
              </w:rPr>
            </w:pPr>
            <w:r>
              <w:rPr>
                <w:rFonts w:hint="eastAsia" w:ascii="黑体" w:hAnsi="黑体" w:eastAsia="黑体" w:cs="黑体"/>
                <w:bCs/>
                <w:kern w:val="2"/>
                <w:sz w:val="21"/>
                <w:szCs w:val="21"/>
                <w:lang w:val="en-US" w:eastAsia="zh-CN" w:bidi="ar-SA"/>
              </w:rPr>
              <w:t>标准编制</w:t>
            </w:r>
          </w:p>
        </w:tc>
        <w:tc>
          <w:tcPr>
            <w:tcW w:w="3337" w:type="dxa"/>
            <w:vAlign w:val="center"/>
          </w:tcPr>
          <w:p w14:paraId="6A13EB3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eastAsia="zh-CN"/>
              </w:rPr>
            </w:pPr>
            <w:r>
              <w:rPr>
                <w:rFonts w:hint="eastAsia" w:ascii="黑体" w:hAnsi="黑体" w:eastAsia="黑体" w:cs="黑体"/>
                <w:b w:val="0"/>
                <w:bCs/>
                <w:snapToGrid/>
                <w:color w:val="auto"/>
                <w:kern w:val="2"/>
                <w:sz w:val="21"/>
                <w:szCs w:val="21"/>
                <w:lang w:val="en-US" w:eastAsia="zh-CN"/>
              </w:rPr>
              <w:t>提供本标准的素材资料</w:t>
            </w:r>
          </w:p>
        </w:tc>
      </w:tr>
      <w:tr w14:paraId="66EE2A96">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DA6F43E">
            <w:pPr>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黑体" w:hAnsi="黑体" w:eastAsia="黑体" w:cs="黑体"/>
                <w:b w:val="0"/>
                <w:bCs/>
                <w:snapToGrid/>
                <w:color w:val="auto"/>
                <w:kern w:val="2"/>
                <w:sz w:val="21"/>
                <w:szCs w:val="21"/>
                <w:lang w:eastAsia="zh-CN"/>
              </w:rPr>
            </w:pPr>
            <w:r>
              <w:rPr>
                <w:rFonts w:hint="eastAsia" w:ascii="黑体" w:hAnsi="黑体" w:eastAsia="黑体" w:cs="黑体"/>
                <w:b w:val="0"/>
                <w:bCs/>
                <w:snapToGrid/>
                <w:color w:val="auto"/>
                <w:kern w:val="2"/>
                <w:sz w:val="21"/>
                <w:szCs w:val="21"/>
                <w:lang w:eastAsia="zh-CN"/>
              </w:rPr>
              <w:t>4</w:t>
            </w:r>
          </w:p>
        </w:tc>
        <w:tc>
          <w:tcPr>
            <w:tcW w:w="930" w:type="dxa"/>
            <w:shd w:val="clear" w:color="auto" w:fill="auto"/>
            <w:vAlign w:val="center"/>
          </w:tcPr>
          <w:p w14:paraId="78F4C09B">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 w:val="0"/>
                <w:bCs/>
                <w:snapToGrid/>
                <w:color w:val="auto"/>
                <w:kern w:val="2"/>
                <w:sz w:val="21"/>
                <w:szCs w:val="21"/>
                <w:lang w:val="en-US" w:eastAsia="zh-CN" w:bidi="ar-SA"/>
              </w:rPr>
              <w:t>徐</w:t>
            </w:r>
            <w:r>
              <w:rPr>
                <w:rFonts w:hint="eastAsia" w:ascii="黑体" w:hAnsi="黑体" w:eastAsia="黑体" w:cs="黑体"/>
                <w:i w:val="0"/>
                <w:iCs w:val="0"/>
                <w:color w:val="000000"/>
                <w:kern w:val="0"/>
                <w:sz w:val="21"/>
                <w:szCs w:val="21"/>
                <w:u w:val="none"/>
                <w:lang w:val="en-US" w:eastAsia="zh-CN" w:bidi="ar"/>
              </w:rPr>
              <w:t>暾海</w:t>
            </w:r>
          </w:p>
        </w:tc>
        <w:tc>
          <w:tcPr>
            <w:tcW w:w="3270" w:type="dxa"/>
            <w:shd w:val="clear" w:color="auto" w:fill="auto"/>
            <w:vAlign w:val="center"/>
          </w:tcPr>
          <w:p w14:paraId="608DE6D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 w:val="0"/>
                <w:bCs/>
                <w:snapToGrid/>
                <w:color w:val="auto"/>
                <w:kern w:val="2"/>
                <w:sz w:val="21"/>
                <w:szCs w:val="21"/>
                <w:lang w:val="en-US" w:eastAsia="zh-CN" w:bidi="ar-SA"/>
              </w:rPr>
              <w:t>北京中医药大学中药学院</w:t>
            </w:r>
          </w:p>
        </w:tc>
        <w:tc>
          <w:tcPr>
            <w:tcW w:w="1860" w:type="dxa"/>
            <w:shd w:val="clear" w:color="auto" w:fill="auto"/>
            <w:vAlign w:val="center"/>
          </w:tcPr>
          <w:p w14:paraId="3EDDB753">
            <w:pPr>
              <w:keepNext w:val="0"/>
              <w:keepLines w:val="0"/>
              <w:widowControl/>
              <w:suppressLineNumbers w:val="0"/>
              <w:jc w:val="center"/>
              <w:textAlignment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主任、教授</w:t>
            </w:r>
          </w:p>
        </w:tc>
        <w:tc>
          <w:tcPr>
            <w:tcW w:w="1125" w:type="dxa"/>
            <w:shd w:val="clear" w:color="auto" w:fill="auto"/>
            <w:vAlign w:val="center"/>
          </w:tcPr>
          <w:p w14:paraId="5ACEB03C">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Cs/>
                <w:kern w:val="2"/>
                <w:sz w:val="21"/>
                <w:szCs w:val="21"/>
                <w:lang w:val="en-US" w:eastAsia="zh-CN" w:bidi="ar-SA"/>
              </w:rPr>
              <w:t>标准编制</w:t>
            </w:r>
          </w:p>
        </w:tc>
        <w:tc>
          <w:tcPr>
            <w:tcW w:w="3337" w:type="dxa"/>
            <w:shd w:val="clear" w:color="auto" w:fill="auto"/>
            <w:vAlign w:val="center"/>
          </w:tcPr>
          <w:p w14:paraId="464BD9C5">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 w:val="0"/>
                <w:bCs/>
                <w:snapToGrid/>
                <w:color w:val="auto"/>
                <w:kern w:val="2"/>
                <w:sz w:val="21"/>
                <w:szCs w:val="21"/>
                <w:lang w:val="en-US" w:eastAsia="zh-CN" w:bidi="ar-SA"/>
              </w:rPr>
              <w:t>检测数据分析</w:t>
            </w:r>
          </w:p>
        </w:tc>
      </w:tr>
      <w:tr w14:paraId="1B62A513">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ADB3163">
            <w:pPr>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黑体" w:hAnsi="黑体" w:eastAsia="黑体" w:cs="黑体"/>
                <w:b w:val="0"/>
                <w:bCs/>
                <w:snapToGrid/>
                <w:color w:val="auto"/>
                <w:kern w:val="2"/>
                <w:sz w:val="21"/>
                <w:szCs w:val="21"/>
                <w:lang w:eastAsia="zh-CN"/>
              </w:rPr>
            </w:pPr>
            <w:r>
              <w:rPr>
                <w:rFonts w:hint="eastAsia" w:ascii="黑体" w:hAnsi="黑体" w:eastAsia="黑体" w:cs="黑体"/>
                <w:b w:val="0"/>
                <w:bCs/>
                <w:snapToGrid/>
                <w:color w:val="auto"/>
                <w:kern w:val="2"/>
                <w:sz w:val="21"/>
                <w:szCs w:val="21"/>
                <w:lang w:eastAsia="zh-CN"/>
              </w:rPr>
              <w:t>5</w:t>
            </w:r>
          </w:p>
        </w:tc>
        <w:tc>
          <w:tcPr>
            <w:tcW w:w="930" w:type="dxa"/>
            <w:shd w:val="clear" w:color="auto" w:fill="auto"/>
            <w:vAlign w:val="center"/>
          </w:tcPr>
          <w:p w14:paraId="06027551">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 w:val="0"/>
                <w:bCs/>
                <w:snapToGrid/>
                <w:color w:val="auto"/>
                <w:kern w:val="2"/>
                <w:sz w:val="21"/>
                <w:szCs w:val="21"/>
                <w:lang w:val="en-US" w:eastAsia="zh-CN" w:bidi="ar-SA"/>
              </w:rPr>
              <w:t>刘毅</w:t>
            </w:r>
          </w:p>
        </w:tc>
        <w:tc>
          <w:tcPr>
            <w:tcW w:w="3270" w:type="dxa"/>
            <w:shd w:val="clear" w:color="auto" w:fill="auto"/>
            <w:vAlign w:val="center"/>
          </w:tcPr>
          <w:p w14:paraId="275B4971">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 w:val="0"/>
                <w:bCs/>
                <w:snapToGrid/>
                <w:color w:val="auto"/>
                <w:kern w:val="2"/>
                <w:sz w:val="21"/>
                <w:szCs w:val="21"/>
                <w:lang w:val="en-US" w:eastAsia="zh-CN" w:bidi="ar-SA"/>
              </w:rPr>
              <w:t>北京大学医学部</w:t>
            </w:r>
          </w:p>
        </w:tc>
        <w:tc>
          <w:tcPr>
            <w:tcW w:w="1860" w:type="dxa"/>
            <w:shd w:val="clear" w:color="auto" w:fill="auto"/>
            <w:vAlign w:val="center"/>
          </w:tcPr>
          <w:p w14:paraId="741D438C">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 w:val="0"/>
                <w:bCs/>
                <w:snapToGrid/>
                <w:color w:val="auto"/>
                <w:kern w:val="2"/>
                <w:sz w:val="21"/>
                <w:szCs w:val="21"/>
                <w:lang w:val="en-US" w:eastAsia="zh-CN" w:bidi="ar-SA"/>
              </w:rPr>
              <w:t>主任 研究员</w:t>
            </w:r>
          </w:p>
        </w:tc>
        <w:tc>
          <w:tcPr>
            <w:tcW w:w="1125" w:type="dxa"/>
            <w:shd w:val="clear" w:color="auto" w:fill="auto"/>
            <w:vAlign w:val="center"/>
          </w:tcPr>
          <w:p w14:paraId="21B5475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Cs/>
                <w:kern w:val="2"/>
                <w:sz w:val="21"/>
                <w:szCs w:val="21"/>
                <w:lang w:val="en-US" w:eastAsia="zh-CN" w:bidi="ar-SA"/>
              </w:rPr>
              <w:t>标准编制</w:t>
            </w:r>
          </w:p>
        </w:tc>
        <w:tc>
          <w:tcPr>
            <w:tcW w:w="3337" w:type="dxa"/>
            <w:shd w:val="clear" w:color="auto" w:fill="auto"/>
            <w:vAlign w:val="center"/>
          </w:tcPr>
          <w:p w14:paraId="427EF3F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Cs/>
                <w:kern w:val="2"/>
                <w:sz w:val="21"/>
                <w:szCs w:val="21"/>
                <w:lang w:val="en-US" w:eastAsia="zh-CN" w:bidi="ar-SA"/>
              </w:rPr>
              <w:t>主持参与本项标准制修订工作</w:t>
            </w:r>
          </w:p>
        </w:tc>
      </w:tr>
      <w:tr w14:paraId="23594270">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90" w:type="dxa"/>
            <w:vAlign w:val="center"/>
          </w:tcPr>
          <w:p w14:paraId="55A91FCE">
            <w:pPr>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黑体" w:hAnsi="黑体" w:eastAsia="黑体" w:cs="黑体"/>
                <w:b w:val="0"/>
                <w:bCs/>
                <w:snapToGrid/>
                <w:color w:val="auto"/>
                <w:kern w:val="2"/>
                <w:sz w:val="21"/>
                <w:szCs w:val="21"/>
                <w:lang w:val="en-US" w:eastAsia="zh-CN"/>
              </w:rPr>
            </w:pPr>
            <w:r>
              <w:rPr>
                <w:rFonts w:hint="eastAsia" w:ascii="黑体" w:hAnsi="黑体" w:eastAsia="黑体" w:cs="黑体"/>
                <w:b w:val="0"/>
                <w:bCs/>
                <w:snapToGrid/>
                <w:color w:val="auto"/>
                <w:kern w:val="2"/>
                <w:sz w:val="21"/>
                <w:szCs w:val="21"/>
                <w:lang w:val="en-US" w:eastAsia="zh-CN"/>
              </w:rPr>
              <w:t>6</w:t>
            </w:r>
          </w:p>
        </w:tc>
        <w:tc>
          <w:tcPr>
            <w:tcW w:w="930" w:type="dxa"/>
            <w:shd w:val="clear" w:color="auto" w:fill="auto"/>
            <w:vAlign w:val="center"/>
          </w:tcPr>
          <w:p w14:paraId="1D57819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 w:val="0"/>
                <w:bCs/>
                <w:snapToGrid/>
                <w:color w:val="auto"/>
                <w:kern w:val="2"/>
                <w:sz w:val="21"/>
                <w:szCs w:val="21"/>
                <w:lang w:val="en-US" w:eastAsia="zh-CN" w:bidi="ar-SA"/>
              </w:rPr>
              <w:t>段辉琴</w:t>
            </w:r>
          </w:p>
        </w:tc>
        <w:tc>
          <w:tcPr>
            <w:tcW w:w="3270" w:type="dxa"/>
            <w:shd w:val="clear" w:color="auto" w:fill="auto"/>
            <w:vAlign w:val="center"/>
          </w:tcPr>
          <w:p w14:paraId="269B09E5">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 w:val="0"/>
                <w:bCs/>
                <w:snapToGrid/>
                <w:color w:val="auto"/>
                <w:kern w:val="2"/>
                <w:sz w:val="21"/>
                <w:szCs w:val="21"/>
                <w:lang w:val="en-US" w:eastAsia="zh-CN" w:bidi="ar-SA"/>
              </w:rPr>
              <w:t>北京联合大学生物化学工程学院</w:t>
            </w:r>
          </w:p>
        </w:tc>
        <w:tc>
          <w:tcPr>
            <w:tcW w:w="1860" w:type="dxa"/>
            <w:shd w:val="clear" w:color="auto" w:fill="auto"/>
            <w:vAlign w:val="center"/>
          </w:tcPr>
          <w:p w14:paraId="3B0279A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 w:val="0"/>
                <w:bCs/>
                <w:snapToGrid/>
                <w:color w:val="auto"/>
                <w:kern w:val="2"/>
                <w:sz w:val="21"/>
                <w:szCs w:val="21"/>
                <w:lang w:val="en-US" w:eastAsia="zh-CN" w:bidi="ar-SA"/>
              </w:rPr>
              <w:t>主任、研究员</w:t>
            </w:r>
          </w:p>
        </w:tc>
        <w:tc>
          <w:tcPr>
            <w:tcW w:w="1125" w:type="dxa"/>
            <w:shd w:val="clear" w:color="auto" w:fill="auto"/>
            <w:vAlign w:val="center"/>
          </w:tcPr>
          <w:p w14:paraId="29EF981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Cs/>
                <w:kern w:val="2"/>
                <w:sz w:val="21"/>
                <w:szCs w:val="21"/>
                <w:lang w:val="en-US" w:eastAsia="zh-CN" w:bidi="ar-SA"/>
              </w:rPr>
              <w:t>标准编制</w:t>
            </w:r>
          </w:p>
        </w:tc>
        <w:tc>
          <w:tcPr>
            <w:tcW w:w="3337" w:type="dxa"/>
            <w:shd w:val="clear" w:color="auto" w:fill="auto"/>
            <w:vAlign w:val="center"/>
          </w:tcPr>
          <w:p w14:paraId="6378CFB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Cs/>
                <w:kern w:val="2"/>
                <w:sz w:val="21"/>
                <w:szCs w:val="21"/>
                <w:lang w:val="en-US" w:eastAsia="zh-CN" w:bidi="ar-SA"/>
              </w:rPr>
              <w:t>参与多项标准制修订工作</w:t>
            </w:r>
          </w:p>
        </w:tc>
      </w:tr>
      <w:tr w14:paraId="1AEFFC18">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42CD17D">
            <w:pPr>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黑体" w:hAnsi="黑体" w:eastAsia="黑体" w:cs="黑体"/>
                <w:b w:val="0"/>
                <w:bCs/>
                <w:snapToGrid/>
                <w:color w:val="auto"/>
                <w:kern w:val="2"/>
                <w:sz w:val="21"/>
                <w:szCs w:val="21"/>
                <w:lang w:val="en-US" w:eastAsia="zh-CN"/>
              </w:rPr>
            </w:pPr>
            <w:r>
              <w:rPr>
                <w:rFonts w:hint="eastAsia" w:ascii="黑体" w:hAnsi="黑体" w:eastAsia="黑体" w:cs="黑体"/>
                <w:b w:val="0"/>
                <w:bCs/>
                <w:snapToGrid/>
                <w:color w:val="auto"/>
                <w:kern w:val="2"/>
                <w:sz w:val="21"/>
                <w:szCs w:val="21"/>
                <w:lang w:val="en-US" w:eastAsia="zh-CN"/>
              </w:rPr>
              <w:t>7</w:t>
            </w:r>
          </w:p>
        </w:tc>
        <w:tc>
          <w:tcPr>
            <w:tcW w:w="930" w:type="dxa"/>
            <w:shd w:val="clear" w:color="auto" w:fill="auto"/>
            <w:vAlign w:val="center"/>
          </w:tcPr>
          <w:p w14:paraId="2E859F8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 w:val="0"/>
                <w:bCs/>
                <w:snapToGrid/>
                <w:color w:val="auto"/>
                <w:kern w:val="2"/>
                <w:sz w:val="21"/>
                <w:szCs w:val="21"/>
                <w:lang w:val="en-US" w:eastAsia="zh-CN" w:bidi="ar-SA"/>
              </w:rPr>
              <w:t>田应彪</w:t>
            </w:r>
          </w:p>
        </w:tc>
        <w:tc>
          <w:tcPr>
            <w:tcW w:w="3270" w:type="dxa"/>
            <w:shd w:val="clear" w:color="auto" w:fill="auto"/>
            <w:vAlign w:val="center"/>
          </w:tcPr>
          <w:p w14:paraId="08CDB8A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 w:val="0"/>
                <w:bCs/>
                <w:snapToGrid/>
                <w:color w:val="auto"/>
                <w:kern w:val="2"/>
                <w:sz w:val="21"/>
                <w:szCs w:val="21"/>
                <w:lang w:val="en-US" w:eastAsia="zh-CN" w:bidi="ar-SA"/>
              </w:rPr>
              <w:t>遵义医科大学第二附属医院</w:t>
            </w:r>
          </w:p>
        </w:tc>
        <w:tc>
          <w:tcPr>
            <w:tcW w:w="1860" w:type="dxa"/>
            <w:shd w:val="clear" w:color="auto" w:fill="auto"/>
            <w:vAlign w:val="center"/>
          </w:tcPr>
          <w:p w14:paraId="7B20B3C0">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 w:val="0"/>
                <w:bCs/>
                <w:snapToGrid/>
                <w:color w:val="auto"/>
                <w:kern w:val="2"/>
                <w:sz w:val="21"/>
                <w:szCs w:val="21"/>
                <w:lang w:val="en-US" w:eastAsia="zh-CN" w:bidi="ar-SA"/>
              </w:rPr>
              <w:t>教授、主任药师、</w:t>
            </w:r>
          </w:p>
        </w:tc>
        <w:tc>
          <w:tcPr>
            <w:tcW w:w="1125" w:type="dxa"/>
            <w:shd w:val="clear" w:color="auto" w:fill="auto"/>
            <w:vAlign w:val="center"/>
          </w:tcPr>
          <w:p w14:paraId="5BE6DFFB">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Cs/>
                <w:kern w:val="2"/>
                <w:sz w:val="21"/>
                <w:szCs w:val="21"/>
                <w:lang w:val="en-US" w:eastAsia="zh-CN" w:bidi="ar-SA"/>
              </w:rPr>
              <w:t>标准编制</w:t>
            </w:r>
          </w:p>
        </w:tc>
        <w:tc>
          <w:tcPr>
            <w:tcW w:w="3337" w:type="dxa"/>
            <w:shd w:val="clear" w:color="auto" w:fill="auto"/>
            <w:vAlign w:val="center"/>
          </w:tcPr>
          <w:p w14:paraId="4ADA738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黑体" w:hAnsi="黑体" w:eastAsia="黑体" w:cs="黑体"/>
                <w:b w:val="0"/>
                <w:bCs/>
                <w:snapToGrid/>
                <w:color w:val="auto"/>
                <w:kern w:val="2"/>
                <w:sz w:val="21"/>
                <w:szCs w:val="21"/>
                <w:lang w:val="en-US" w:eastAsia="zh-CN" w:bidi="ar-SA"/>
              </w:rPr>
            </w:pPr>
            <w:r>
              <w:rPr>
                <w:rFonts w:hint="eastAsia" w:ascii="黑体" w:hAnsi="黑体" w:eastAsia="黑体" w:cs="黑体"/>
                <w:bCs/>
                <w:kern w:val="2"/>
                <w:sz w:val="21"/>
                <w:szCs w:val="21"/>
                <w:lang w:val="en-US" w:eastAsia="zh-CN" w:bidi="ar-SA"/>
              </w:rPr>
              <w:t>参与多项标准制修订工作</w:t>
            </w:r>
          </w:p>
        </w:tc>
      </w:tr>
      <w:tr w14:paraId="76665007">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8A3A29F">
            <w:pPr>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hint="eastAsia" w:ascii="黑体" w:hAnsi="黑体" w:eastAsia="黑体" w:cs="黑体"/>
                <w:b w:val="0"/>
                <w:bCs/>
                <w:snapToGrid/>
                <w:color w:val="auto"/>
                <w:kern w:val="2"/>
                <w:sz w:val="21"/>
                <w:szCs w:val="21"/>
                <w:lang w:val="en-US" w:eastAsia="zh-CN"/>
              </w:rPr>
            </w:pPr>
            <w:r>
              <w:rPr>
                <w:rFonts w:hint="eastAsia" w:ascii="黑体" w:hAnsi="黑体" w:eastAsia="黑体" w:cs="黑体"/>
                <w:b w:val="0"/>
                <w:bCs/>
                <w:snapToGrid/>
                <w:color w:val="auto"/>
                <w:kern w:val="2"/>
                <w:sz w:val="21"/>
                <w:szCs w:val="21"/>
                <w:lang w:val="en-US" w:eastAsia="zh-CN"/>
              </w:rPr>
              <w:t>8</w:t>
            </w:r>
          </w:p>
        </w:tc>
        <w:tc>
          <w:tcPr>
            <w:tcW w:w="930" w:type="dxa"/>
            <w:shd w:val="clear" w:color="auto" w:fill="auto"/>
            <w:vAlign w:val="center"/>
          </w:tcPr>
          <w:p w14:paraId="3470A0A7">
            <w:pPr>
              <w:snapToGrid w:val="0"/>
              <w:spacing w:line="40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kern w:val="2"/>
                <w:sz w:val="21"/>
                <w:szCs w:val="21"/>
                <w:lang w:val="en-US" w:eastAsia="zh-CN" w:bidi="ar-SA"/>
              </w:rPr>
              <w:t>陈群</w:t>
            </w:r>
          </w:p>
        </w:tc>
        <w:tc>
          <w:tcPr>
            <w:tcW w:w="3270" w:type="dxa"/>
            <w:shd w:val="clear" w:color="auto" w:fill="auto"/>
            <w:vAlign w:val="center"/>
          </w:tcPr>
          <w:p w14:paraId="7C7FA06A">
            <w:pPr>
              <w:snapToGrid w:val="0"/>
              <w:spacing w:line="40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kern w:val="2"/>
                <w:sz w:val="21"/>
                <w:szCs w:val="21"/>
                <w:lang w:val="en-US" w:eastAsia="zh-CN" w:bidi="ar-SA"/>
              </w:rPr>
              <w:t>连云港市标准化研究中心</w:t>
            </w:r>
          </w:p>
        </w:tc>
        <w:tc>
          <w:tcPr>
            <w:tcW w:w="1860" w:type="dxa"/>
            <w:shd w:val="clear" w:color="auto" w:fill="auto"/>
            <w:vAlign w:val="center"/>
          </w:tcPr>
          <w:p w14:paraId="3EEE09EE">
            <w:pPr>
              <w:snapToGrid w:val="0"/>
              <w:spacing w:line="400" w:lineRule="exact"/>
              <w:jc w:val="center"/>
              <w:rPr>
                <w:rFonts w:hint="eastAsia" w:ascii="黑体" w:hAnsi="黑体" w:eastAsia="黑体" w:cs="黑体"/>
                <w:bCs/>
                <w:kern w:val="2"/>
                <w:sz w:val="21"/>
                <w:szCs w:val="21"/>
                <w:lang w:val="en-US" w:eastAsia="zh-CN" w:bidi="ar-SA"/>
              </w:rPr>
            </w:pPr>
            <w:r>
              <w:rPr>
                <w:rFonts w:hint="eastAsia" w:ascii="黑体" w:hAnsi="黑体" w:eastAsia="黑体" w:cs="黑体"/>
                <w:bCs/>
                <w:kern w:val="2"/>
                <w:sz w:val="21"/>
                <w:szCs w:val="21"/>
                <w:lang w:val="en-US" w:eastAsia="zh-CN" w:bidi="ar-SA"/>
              </w:rPr>
              <w:t>室主任 高工</w:t>
            </w:r>
          </w:p>
        </w:tc>
        <w:tc>
          <w:tcPr>
            <w:tcW w:w="1125" w:type="dxa"/>
            <w:shd w:val="clear" w:color="auto" w:fill="auto"/>
            <w:vAlign w:val="center"/>
          </w:tcPr>
          <w:p w14:paraId="712F602C">
            <w:pPr>
              <w:snapToGrid w:val="0"/>
              <w:spacing w:line="400" w:lineRule="exact"/>
              <w:jc w:val="both"/>
              <w:rPr>
                <w:rFonts w:hint="eastAsia" w:ascii="黑体" w:hAnsi="黑体" w:eastAsia="黑体" w:cs="黑体"/>
                <w:bCs/>
                <w:kern w:val="2"/>
                <w:sz w:val="21"/>
                <w:szCs w:val="21"/>
                <w:lang w:val="en-US" w:eastAsia="zh-CN" w:bidi="ar-SA"/>
              </w:rPr>
            </w:pPr>
            <w:r>
              <w:rPr>
                <w:rFonts w:hint="eastAsia" w:ascii="黑体" w:hAnsi="黑体" w:eastAsia="黑体" w:cs="黑体"/>
                <w:bCs/>
                <w:kern w:val="2"/>
                <w:sz w:val="21"/>
                <w:szCs w:val="21"/>
                <w:lang w:val="en-US" w:eastAsia="zh-CN" w:bidi="ar-SA"/>
              </w:rPr>
              <w:t>标准编制</w:t>
            </w:r>
          </w:p>
        </w:tc>
        <w:tc>
          <w:tcPr>
            <w:tcW w:w="3337" w:type="dxa"/>
            <w:shd w:val="clear" w:color="auto" w:fill="auto"/>
            <w:vAlign w:val="center"/>
          </w:tcPr>
          <w:p w14:paraId="78A1286B">
            <w:pPr>
              <w:snapToGrid w:val="0"/>
              <w:spacing w:line="400" w:lineRule="exact"/>
              <w:jc w:val="left"/>
              <w:rPr>
                <w:rFonts w:hint="eastAsia" w:ascii="黑体" w:hAnsi="黑体" w:eastAsia="黑体" w:cs="黑体"/>
                <w:bCs/>
                <w:kern w:val="2"/>
                <w:sz w:val="21"/>
                <w:szCs w:val="21"/>
                <w:lang w:val="en-US" w:eastAsia="zh-CN" w:bidi="ar-SA"/>
              </w:rPr>
            </w:pPr>
            <w:r>
              <w:rPr>
                <w:rFonts w:hint="eastAsia" w:ascii="黑体" w:hAnsi="黑体" w:eastAsia="黑体" w:cs="黑体"/>
                <w:bCs/>
                <w:kern w:val="2"/>
                <w:sz w:val="21"/>
                <w:szCs w:val="21"/>
                <w:lang w:val="en-US" w:eastAsia="zh-CN" w:bidi="ar-SA"/>
              </w:rPr>
              <w:t>多个标委会任职，主持参与多项标准制修订工作</w:t>
            </w:r>
          </w:p>
        </w:tc>
      </w:tr>
    </w:tbl>
    <w:p w14:paraId="51D9AEB5">
      <w:pPr>
        <w:rPr>
          <w:rFonts w:hint="eastAsia" w:ascii="方正仿宋_GB2312" w:hAnsi="方正仿宋_GB2312" w:eastAsia="方正仿宋_GB2312" w:cs="方正仿宋_GB2312"/>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5AC507-489E-4DD6-A550-62B7203BF0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3812BE4C-3BE9-47BC-ABAB-63DD61984A63}"/>
  </w:font>
  <w:font w:name="仿宋">
    <w:panose1 w:val="02010609060101010101"/>
    <w:charset w:val="86"/>
    <w:family w:val="modern"/>
    <w:pitch w:val="default"/>
    <w:sig w:usb0="800002BF" w:usb1="38CF7CFA" w:usb2="00000016" w:usb3="00000000" w:csb0="00040001" w:csb1="00000000"/>
    <w:embedRegular r:id="rId3" w:fontKey="{CACA9FF7-7EA1-4956-ADF3-378549770578}"/>
  </w:font>
  <w:font w:name="方正仿宋_GBK">
    <w:panose1 w:val="03000509000000000000"/>
    <w:charset w:val="86"/>
    <w:family w:val="auto"/>
    <w:pitch w:val="default"/>
    <w:sig w:usb0="00000001" w:usb1="080E0000" w:usb2="00000000" w:usb3="00000000" w:csb0="00040000" w:csb1="00000000"/>
    <w:embedRegular r:id="rId4" w:fontKey="{9BD85805-BF63-4135-A6A1-E87A9D40CFB4}"/>
  </w:font>
  <w:font w:name="仿宋_GB2312">
    <w:panose1 w:val="02010609030101010101"/>
    <w:charset w:val="86"/>
    <w:family w:val="auto"/>
    <w:pitch w:val="default"/>
    <w:sig w:usb0="00000001" w:usb1="080E0000" w:usb2="00000000" w:usb3="00000000" w:csb0="00040000" w:csb1="00000000"/>
    <w:embedRegular r:id="rId5" w:fontKey="{FBA7CC04-AAED-4E3F-A4DB-BD0E06E51F63}"/>
  </w:font>
  <w:font w:name="方正楷体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embedRegular r:id="rId6" w:fontKey="{37B786D4-CF23-4AD4-84C9-3CE93A0E9254}"/>
  </w:font>
  <w:font w:name="方正小标宋_GBK">
    <w:panose1 w:val="02000000000000000000"/>
    <w:charset w:val="86"/>
    <w:family w:val="auto"/>
    <w:pitch w:val="default"/>
    <w:sig w:usb0="A00002BF" w:usb1="38CF7CFA" w:usb2="00082016" w:usb3="00000000" w:csb0="00040001" w:csb1="00000000"/>
  </w:font>
  <w:font w:name="方正大标宋简体">
    <w:panose1 w:val="02000000000000000000"/>
    <w:charset w:val="86"/>
    <w:family w:val="auto"/>
    <w:pitch w:val="default"/>
    <w:sig w:usb0="A00002BF" w:usb1="184F6CFA" w:usb2="00000012" w:usb3="00000000" w:csb0="00040001" w:csb1="00000000"/>
  </w:font>
  <w:font w:name="标准粗黑">
    <w:panose1 w:val="02000503000000000000"/>
    <w:charset w:val="86"/>
    <w:family w:val="auto"/>
    <w:pitch w:val="default"/>
    <w:sig w:usb0="8000002F" w:usb1="084164FA" w:usb2="00000012" w:usb3="00000000" w:csb0="00040001" w:csb1="00000000"/>
  </w:font>
  <w:font w:name="方正仿宋_GB18030">
    <w:panose1 w:val="02000000000000000000"/>
    <w:charset w:val="86"/>
    <w:family w:val="auto"/>
    <w:pitch w:val="default"/>
    <w:sig w:usb0="00000001" w:usb1="0800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2463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BE3488">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CBE348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E4254"/>
    <w:multiLevelType w:val="singleLevel"/>
    <w:tmpl w:val="0D3E4254"/>
    <w:lvl w:ilvl="0" w:tentative="0">
      <w:start w:val="5"/>
      <w:numFmt w:val="chineseCounting"/>
      <w:suff w:val="nothing"/>
      <w:lvlText w:val="%1、"/>
      <w:lvlJc w:val="left"/>
      <w:rPr>
        <w:rFonts w:hint="eastAsia"/>
      </w:rPr>
    </w:lvl>
  </w:abstractNum>
  <w:abstractNum w:abstractNumId="1">
    <w:nsid w:val="5452ED8D"/>
    <w:multiLevelType w:val="singleLevel"/>
    <w:tmpl w:val="5452ED8D"/>
    <w:lvl w:ilvl="0" w:tentative="0">
      <w:start w:val="2"/>
      <w:numFmt w:val="chineseCounting"/>
      <w:suff w:val="nothing"/>
      <w:lvlText w:val="%1、"/>
      <w:lvlJc w:val="left"/>
      <w:rPr>
        <w:rFonts w:hint="eastAsia"/>
      </w:rPr>
    </w:lvl>
  </w:abstractNum>
  <w:abstractNum w:abstractNumId="2">
    <w:nsid w:val="54623882"/>
    <w:multiLevelType w:val="singleLevel"/>
    <w:tmpl w:val="5462388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YjM3OWRlNzBjNDg5NDhmY2ZiNjE4ZDYwN2I2YTkifQ=="/>
  </w:docVars>
  <w:rsids>
    <w:rsidRoot w:val="00000000"/>
    <w:rsid w:val="00AE32CD"/>
    <w:rsid w:val="015F04E7"/>
    <w:rsid w:val="01F3486D"/>
    <w:rsid w:val="04244F2A"/>
    <w:rsid w:val="04377D70"/>
    <w:rsid w:val="04A47A32"/>
    <w:rsid w:val="050079E9"/>
    <w:rsid w:val="0BDE0FFE"/>
    <w:rsid w:val="11813E1A"/>
    <w:rsid w:val="21450D2F"/>
    <w:rsid w:val="245305FE"/>
    <w:rsid w:val="25660257"/>
    <w:rsid w:val="2FC96FFC"/>
    <w:rsid w:val="30D2426E"/>
    <w:rsid w:val="30DD6F16"/>
    <w:rsid w:val="32C36399"/>
    <w:rsid w:val="351E75E2"/>
    <w:rsid w:val="36834D0E"/>
    <w:rsid w:val="3B764318"/>
    <w:rsid w:val="3D18254F"/>
    <w:rsid w:val="3DBF29D9"/>
    <w:rsid w:val="4082798F"/>
    <w:rsid w:val="40B717BD"/>
    <w:rsid w:val="41221445"/>
    <w:rsid w:val="45D369F2"/>
    <w:rsid w:val="467C6146"/>
    <w:rsid w:val="486D180F"/>
    <w:rsid w:val="4930015B"/>
    <w:rsid w:val="571F5F4A"/>
    <w:rsid w:val="5D813A9F"/>
    <w:rsid w:val="674E5B7C"/>
    <w:rsid w:val="6F6124E5"/>
    <w:rsid w:val="75F80801"/>
    <w:rsid w:val="77201833"/>
    <w:rsid w:val="7E11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3739</Words>
  <Characters>3870</Characters>
  <Lines>0</Lines>
  <Paragraphs>0</Paragraphs>
  <TotalTime>13</TotalTime>
  <ScaleCrop>false</ScaleCrop>
  <LinksUpToDate>false</LinksUpToDate>
  <CharactersWithSpaces>3930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2024-10-14T07:27:00Z</dcterms:created>
  <dc:creator>Administrator</dc:creator>
  <cp:lastModifiedBy>淡然微笑</cp:lastModifiedBy>
  <cp:lastPrinted>2024-11-07T06:37:00Z</cp:lastPrinted>
  <dcterms:modified xsi:type="dcterms:W3CDTF">2025-04-14T06:27:43Z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C0FAB66AC1FF4C0DA9A4EB2978771B63_13</vt:lpwstr>
  </property>
  <property fmtid="{D5CDD505-2E9C-101B-9397-08002B2CF9AE}" pid="4" name="KSOTemplateDocerSaveRecord">
    <vt:lpwstr>eyJoZGlkIjoiM2Y3NDdhNGZhYzZhZGEyOGY5MTBjMTJiOTcwMzdiZjgiLCJ1c2VySWQiOiIyOTAyMTE1NzAifQ==</vt:lpwstr>
  </property>
</Properties>
</file>