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67E9E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3CA5EF2">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5A93884">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13.060.20</w:t>
            </w:r>
            <w:r>
              <w:rPr>
                <w:rFonts w:ascii="黑体" w:hAnsi="黑体" w:eastAsia="黑体"/>
                <w:sz w:val="21"/>
                <w:szCs w:val="21"/>
              </w:rPr>
              <w:fldChar w:fldCharType="end"/>
            </w:r>
            <w:bookmarkEnd w:id="0"/>
          </w:p>
        </w:tc>
      </w:tr>
      <w:tr w14:paraId="4183D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37D30D0">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082914E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44C657F4">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lang w:eastAsia="zh-CN"/>
                    </w:rPr>
                    <w:t>C</w:t>
                  </w:r>
                  <w:r>
                    <w:rPr>
                      <w:rFonts w:hint="eastAsia"/>
                      <w:lang w:val="en-US" w:eastAsia="zh-CN"/>
                    </w:rPr>
                    <w:t>RACM</w:t>
                  </w:r>
                  <w:r>
                    <w:fldChar w:fldCharType="end"/>
                  </w:r>
                  <w:bookmarkEnd w:id="1"/>
                </w:p>
              </w:tc>
            </w:tr>
          </w:tbl>
          <w:p w14:paraId="2B1436B7">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 xml:space="preserve">X 51 </w:t>
            </w:r>
            <w:r>
              <w:rPr>
                <w:rFonts w:ascii="黑体" w:hAnsi="黑体" w:eastAsia="黑体"/>
                <w:sz w:val="21"/>
                <w:szCs w:val="21"/>
              </w:rPr>
              <w:fldChar w:fldCharType="end"/>
            </w:r>
            <w:bookmarkEnd w:id="2"/>
          </w:p>
        </w:tc>
      </w:tr>
    </w:tbl>
    <w:p w14:paraId="7B0BF8C5">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中国中医药研究促进会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15539322">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424032AD">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33E500F2">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362258B">
      <w:pPr>
        <w:pStyle w:val="50"/>
        <w:framePr w:w="9639" w:h="6976" w:hRule="exact" w:hSpace="0" w:vSpace="0" w:wrap="around" w:hAnchor="page" w:y="6408"/>
        <w:jc w:val="center"/>
        <w:rPr>
          <w:rFonts w:hint="eastAsia" w:ascii="黑体" w:hAnsi="黑体" w:eastAsia="黑体"/>
          <w:b w:val="0"/>
          <w:bCs w:val="0"/>
          <w:w w:val="100"/>
        </w:rPr>
      </w:pPr>
    </w:p>
    <w:p w14:paraId="17473957">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老火水（老熟水） 包装饮用水</w:t>
      </w:r>
      <w:r>
        <w:fldChar w:fldCharType="end"/>
      </w:r>
      <w:bookmarkEnd w:id="9"/>
    </w:p>
    <w:p w14:paraId="226F6B31">
      <w:pPr>
        <w:framePr w:w="9639" w:h="6974" w:hRule="exact" w:wrap="around" w:vAnchor="page" w:hAnchor="page" w:x="1419" w:y="6408" w:anchorLock="1"/>
        <w:ind w:left="-1418"/>
      </w:pPr>
    </w:p>
    <w:p w14:paraId="276FED33">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Old fire water (old cooked water)  packaged drinking water</w:t>
      </w:r>
      <w:r>
        <w:rPr>
          <w:rFonts w:eastAsia="黑体"/>
          <w:szCs w:val="28"/>
        </w:rPr>
        <w:fldChar w:fldCharType="end"/>
      </w:r>
      <w:bookmarkEnd w:id="10"/>
    </w:p>
    <w:p w14:paraId="0BEB926D">
      <w:pPr>
        <w:framePr w:w="9639" w:h="6974" w:hRule="exact" w:wrap="around" w:vAnchor="page" w:hAnchor="page" w:x="1419" w:y="6408" w:anchorLock="1"/>
        <w:spacing w:line="760" w:lineRule="exact"/>
        <w:ind w:left="-1418"/>
      </w:pPr>
    </w:p>
    <w:p w14:paraId="675D0B5B">
      <w:pPr>
        <w:pStyle w:val="125"/>
        <w:framePr w:w="9639" w:h="6974" w:hRule="exact" w:wrap="around" w:vAnchor="page" w:hAnchor="page" w:x="1419" w:y="6408" w:anchorLock="1"/>
        <w:textAlignment w:val="bottom"/>
        <w:rPr>
          <w:rFonts w:eastAsia="黑体"/>
          <w:szCs w:val="28"/>
        </w:rPr>
      </w:pPr>
    </w:p>
    <w:p w14:paraId="77897EE4">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0D5F30D">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5ADA2E3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F2C9F04">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bookmarkStart w:id="55" w:name="_GoBack"/>
      <w:bookmarkEnd w:id="55"/>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6DDD59E1">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FCE0FA3">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中国中医药研究促进会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7F3AC6A3">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BFB4F14">
      <w:pPr>
        <w:pStyle w:val="91"/>
        <w:spacing w:after="360"/>
        <w:rPr>
          <w:rFonts w:hint="eastAsia"/>
        </w:rPr>
      </w:pPr>
      <w:bookmarkStart w:id="21" w:name="BookMark1"/>
      <w:r>
        <w:rPr>
          <w:rFonts w:hint="eastAsia"/>
          <w:spacing w:val="320"/>
        </w:rPr>
        <w:t>目</w:t>
      </w:r>
      <w:r>
        <w:rPr>
          <w:rFonts w:hint="eastAsia"/>
        </w:rPr>
        <w:t>次</w:t>
      </w:r>
    </w:p>
    <w:p w14:paraId="02AFC859">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"_Toc193103029"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_Toc193103029 \h</w:instrText>
      </w:r>
      <w:r>
        <w:rPr>
          <w:rFonts w:hint="eastAsia"/>
        </w:rPr>
        <w:instrText xml:space="preserve"> </w:instrText>
      </w:r>
      <w:r>
        <w:fldChar w:fldCharType="separate"/>
      </w:r>
      <w:r>
        <w:t>II</w:t>
      </w:r>
      <w:r>
        <w:rPr>
          <w:rFonts w:hint="eastAsia"/>
        </w:rPr>
        <w:fldChar w:fldCharType="end"/>
      </w:r>
      <w:r>
        <w:rPr>
          <w:rFonts w:hint="eastAsia"/>
        </w:rPr>
        <w:fldChar w:fldCharType="end"/>
      </w:r>
    </w:p>
    <w:p w14:paraId="2CA5AC90">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"_Toc193103030"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_Toc193103030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6AD9ECED">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"_Toc193103031"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_Toc193103031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45631E0F">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"_Toc193103032"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_Toc193103032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0684F6E6">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"_Toc193103033" </w:instrText>
      </w:r>
      <w:r>
        <w:fldChar w:fldCharType="separate"/>
      </w:r>
      <w:r>
        <w:rPr>
          <w:rStyle w:val="32"/>
          <w:rFonts w:hint="eastAsia"/>
        </w:rPr>
        <w:t>4</w:t>
      </w:r>
      <w:r>
        <w:rPr>
          <w:rStyle w:val="32"/>
        </w:rPr>
        <w:t xml:space="preserve"> </w:t>
      </w:r>
      <w:r>
        <w:rPr>
          <w:rStyle w:val="32"/>
          <w:rFonts w:hint="eastAsia"/>
        </w:rPr>
        <w:t xml:space="preserve"> 技术要求</w:t>
      </w:r>
      <w:r>
        <w:rPr>
          <w:rFonts w:hint="eastAsia"/>
        </w:rPr>
        <w:tab/>
      </w:r>
      <w:r>
        <w:rPr>
          <w:rFonts w:hint="eastAsia"/>
        </w:rPr>
        <w:fldChar w:fldCharType="begin"/>
      </w:r>
      <w:r>
        <w:rPr>
          <w:rFonts w:hint="eastAsia"/>
        </w:rPr>
        <w:instrText xml:space="preserve"> </w:instrText>
      </w:r>
      <w:r>
        <w:instrText xml:space="preserve">PAGEREF _Toc193103033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36009A0A">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"_Toc193103034" </w:instrText>
      </w:r>
      <w:r>
        <w:fldChar w:fldCharType="separate"/>
      </w:r>
      <w:r>
        <w:rPr>
          <w:rStyle w:val="32"/>
          <w:rFonts w:hint="eastAsia"/>
        </w:rPr>
        <w:t>5</w:t>
      </w:r>
      <w:r>
        <w:rPr>
          <w:rStyle w:val="32"/>
        </w:rPr>
        <w:t xml:space="preserve"> </w:t>
      </w:r>
      <w:r>
        <w:rPr>
          <w:rStyle w:val="32"/>
          <w:rFonts w:hint="eastAsia"/>
        </w:rPr>
        <w:t xml:space="preserve"> 检验规则</w:t>
      </w:r>
      <w:r>
        <w:rPr>
          <w:rFonts w:hint="eastAsia"/>
        </w:rPr>
        <w:tab/>
      </w:r>
      <w:r>
        <w:rPr>
          <w:rFonts w:hint="eastAsia"/>
        </w:rPr>
        <w:fldChar w:fldCharType="begin"/>
      </w:r>
      <w:r>
        <w:rPr>
          <w:rFonts w:hint="eastAsia"/>
        </w:rPr>
        <w:instrText xml:space="preserve"> </w:instrText>
      </w:r>
      <w:r>
        <w:instrText xml:space="preserve">PAGEREF _Toc193103034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50224C38">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"_Toc193103035" </w:instrText>
      </w:r>
      <w:r>
        <w:fldChar w:fldCharType="separate"/>
      </w:r>
      <w:r>
        <w:rPr>
          <w:rStyle w:val="32"/>
          <w:rFonts w:hint="eastAsia"/>
        </w:rPr>
        <w:t>6</w:t>
      </w:r>
      <w:r>
        <w:rPr>
          <w:rStyle w:val="32"/>
        </w:rPr>
        <w:t xml:space="preserve"> </w:t>
      </w:r>
      <w:r>
        <w:rPr>
          <w:rStyle w:val="32"/>
          <w:rFonts w:hint="eastAsia"/>
        </w:rPr>
        <w:t xml:space="preserve"> 标志、标签、包装、运输、贮存</w:t>
      </w:r>
      <w:r>
        <w:rPr>
          <w:rFonts w:hint="eastAsia"/>
        </w:rPr>
        <w:tab/>
      </w:r>
      <w:r>
        <w:rPr>
          <w:rFonts w:hint="eastAsia"/>
        </w:rPr>
        <w:fldChar w:fldCharType="begin"/>
      </w:r>
      <w:r>
        <w:rPr>
          <w:rFonts w:hint="eastAsia"/>
        </w:rPr>
        <w:instrText xml:space="preserve"> </w:instrText>
      </w:r>
      <w:r>
        <w:instrText xml:space="preserve">PAGEREF _Toc193103035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4ED2F156">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"_Toc193103036" </w:instrText>
      </w:r>
      <w:r>
        <w:fldChar w:fldCharType="separate"/>
      </w:r>
      <w:r>
        <w:rPr>
          <w:rStyle w:val="32"/>
          <w:rFonts w:hint="eastAsia"/>
        </w:rPr>
        <w:t>7</w:t>
      </w:r>
      <w:r>
        <w:rPr>
          <w:rStyle w:val="32"/>
        </w:rPr>
        <w:t xml:space="preserve"> </w:t>
      </w:r>
      <w:r>
        <w:rPr>
          <w:rStyle w:val="32"/>
          <w:rFonts w:hint="eastAsia"/>
        </w:rPr>
        <w:t xml:space="preserve"> 保质期</w:t>
      </w:r>
      <w:r>
        <w:rPr>
          <w:rFonts w:hint="eastAsia"/>
        </w:rPr>
        <w:tab/>
      </w:r>
      <w:r>
        <w:rPr>
          <w:rFonts w:hint="eastAsia"/>
        </w:rPr>
        <w:fldChar w:fldCharType="begin"/>
      </w:r>
      <w:r>
        <w:rPr>
          <w:rFonts w:hint="eastAsia"/>
        </w:rPr>
        <w:instrText xml:space="preserve"> </w:instrText>
      </w:r>
      <w:r>
        <w:instrText xml:space="preserve">PAGEREF _Toc193103036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4C7BE135">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0CE36709">
      <w:pPr>
        <w:pStyle w:val="89"/>
        <w:spacing w:before="900" w:after="360"/>
      </w:pPr>
      <w:bookmarkStart w:id="22" w:name="_Toc193103029"/>
      <w:bookmarkStart w:id="23" w:name="BookMark2"/>
      <w:r>
        <w:rPr>
          <w:rFonts w:hint="eastAsia"/>
          <w:spacing w:val="320"/>
        </w:rPr>
        <w:t>前</w:t>
      </w:r>
      <w:r>
        <w:rPr>
          <w:rFonts w:hint="eastAsia"/>
        </w:rPr>
        <w:t>言</w:t>
      </w:r>
      <w:bookmarkEnd w:id="22"/>
    </w:p>
    <w:p w14:paraId="0AF475A7">
      <w:pPr>
        <w:pStyle w:val="56"/>
        <w:ind w:firstLine="420"/>
      </w:pPr>
      <w:r>
        <w:rPr>
          <w:rFonts w:hint="eastAsia"/>
        </w:rPr>
        <w:t>本文件按照GB/T 1.1—2020《标准化工作导则  第1部分：标准化文件的结构和起草规则》的规定起草。</w:t>
      </w:r>
    </w:p>
    <w:p w14:paraId="63D607C8">
      <w:pPr>
        <w:pStyle w:val="56"/>
        <w:ind w:firstLine="420"/>
        <w:rPr>
          <w:rFonts w:hint="eastAsia"/>
        </w:rPr>
      </w:pPr>
      <w:r>
        <w:rPr>
          <w:rFonts w:hint="eastAsia"/>
        </w:rPr>
        <w:t>本文件某些内容可能涉及专利，本文件的发布机构不承担识别专利的责任。</w:t>
      </w:r>
    </w:p>
    <w:p w14:paraId="5F522FAE">
      <w:pPr>
        <w:pStyle w:val="56"/>
        <w:ind w:firstLine="420"/>
      </w:pPr>
      <w:r>
        <w:rPr>
          <w:rFonts w:hint="eastAsia"/>
        </w:rPr>
        <w:t>本文件由中国中医药研究促进会提出并归口。</w:t>
      </w:r>
    </w:p>
    <w:p w14:paraId="22D73B69">
      <w:pPr>
        <w:pStyle w:val="56"/>
        <w:ind w:left="0" w:leftChars="0" w:firstLine="420" w:firstLineChars="200"/>
        <w:rPr>
          <w:rFonts w:hint="default"/>
          <w:b w:val="0"/>
          <w:bCs w:val="0"/>
          <w:color w:val="000000" w:themeColor="text1"/>
          <w:lang w:val="en-US" w:eastAsia="zh-CN"/>
          <w14:textFill>
            <w14:solidFill>
              <w14:schemeClr w14:val="tx1"/>
            </w14:solidFill>
          </w14:textFill>
        </w:rPr>
      </w:pPr>
      <w:r>
        <w:rPr>
          <w:rFonts w:hint="eastAsia"/>
          <w:b w:val="0"/>
          <w:bCs w:val="0"/>
          <w:color w:val="000000" w:themeColor="text1"/>
          <w14:textFill>
            <w14:solidFill>
              <w14:schemeClr w14:val="tx1"/>
            </w14:solidFill>
          </w14:textFill>
        </w:rPr>
        <w:t>本文件起草单位：平生健颐（广西）饮用水有限公司、桂林市健颐文化传播有限公司</w:t>
      </w:r>
      <w:r>
        <w:rPr>
          <w:rFonts w:hint="eastAsia"/>
          <w:b w:val="0"/>
          <w:bCs w:val="0"/>
          <w:color w:val="000000" w:themeColor="text1"/>
          <w:lang w:eastAsia="zh-CN"/>
          <w14:textFill>
            <w14:solidFill>
              <w14:schemeClr w14:val="tx1"/>
            </w14:solidFill>
          </w14:textFill>
        </w:rPr>
        <w:t>、</w:t>
      </w:r>
      <w:r>
        <w:rPr>
          <w:rFonts w:hint="eastAsia"/>
          <w:b w:val="0"/>
          <w:bCs w:val="0"/>
          <w:color w:val="000000" w:themeColor="text1"/>
          <w:lang w:val="en-US" w:eastAsia="zh-CN"/>
          <w14:textFill>
            <w14:solidFill>
              <w14:schemeClr w14:val="tx1"/>
            </w14:solidFill>
          </w14:textFill>
        </w:rPr>
        <w:t>北京联合大学生物化学工程学院、山东中医药大学、上海中医药大学附属岳阳中西医结合医院、北京国开园中医药技术开发服务中心、连云港市标准化研究中心。</w:t>
      </w:r>
    </w:p>
    <w:p w14:paraId="11CBD270">
      <w:pPr>
        <w:pStyle w:val="56"/>
        <w:ind w:left="0" w:leftChars="0" w:firstLine="420" w:firstLineChars="200"/>
        <w:rPr>
          <w:rFonts w:hint="default"/>
          <w:b w:val="0"/>
          <w:bCs w:val="0"/>
          <w:color w:val="000000" w:themeColor="text1"/>
          <w:lang w:val="en-US"/>
          <w14:textFill>
            <w14:solidFill>
              <w14:schemeClr w14:val="tx1"/>
            </w14:solidFill>
          </w14:textFill>
        </w:rPr>
      </w:pPr>
      <w:r>
        <w:rPr>
          <w:rFonts w:hint="eastAsia"/>
          <w:b w:val="0"/>
          <w:bCs w:val="0"/>
          <w:color w:val="000000" w:themeColor="text1"/>
          <w14:textFill>
            <w14:solidFill>
              <w14:schemeClr w14:val="tx1"/>
            </w14:solidFill>
          </w14:textFill>
        </w:rPr>
        <w:t>本文件主要起草人：陈</w:t>
      </w:r>
      <w:r>
        <w:rPr>
          <w:rFonts w:hint="eastAsia"/>
          <w:b w:val="0"/>
          <w:bCs w:val="0"/>
          <w:color w:val="000000" w:themeColor="text1"/>
          <w:lang w:val="en-US" w:eastAsia="zh-CN"/>
          <w14:textFill>
            <w14:solidFill>
              <w14:schemeClr w14:val="tx1"/>
            </w14:solidFill>
          </w14:textFill>
        </w:rPr>
        <w:t>丰</w:t>
      </w:r>
      <w:r>
        <w:rPr>
          <w:rFonts w:hint="eastAsia"/>
          <w:b w:val="0"/>
          <w:bCs w:val="0"/>
          <w:color w:val="000000" w:themeColor="text1"/>
          <w:lang w:eastAsia="zh-CN"/>
          <w14:textFill>
            <w14:solidFill>
              <w14:schemeClr w14:val="tx1"/>
            </w14:solidFill>
          </w14:textFill>
        </w:rPr>
        <w:t>、</w:t>
      </w:r>
      <w:r>
        <w:rPr>
          <w:rFonts w:hint="eastAsia"/>
          <w:b w:val="0"/>
          <w:bCs w:val="0"/>
          <w:color w:val="000000" w:themeColor="text1"/>
          <w14:textFill>
            <w14:solidFill>
              <w14:schemeClr w14:val="tx1"/>
            </w14:solidFill>
          </w14:textFill>
        </w:rPr>
        <w:t>白茉莉</w:t>
      </w:r>
      <w:r>
        <w:rPr>
          <w:rFonts w:hint="eastAsia"/>
          <w:b w:val="0"/>
          <w:bCs w:val="0"/>
          <w:color w:val="000000" w:themeColor="text1"/>
          <w:lang w:eastAsia="zh-CN"/>
          <w14:textFill>
            <w14:solidFill>
              <w14:schemeClr w14:val="tx1"/>
            </w14:solidFill>
          </w14:textFill>
        </w:rPr>
        <w:t>、</w:t>
      </w:r>
      <w:r>
        <w:rPr>
          <w:rFonts w:hint="eastAsia"/>
          <w:b w:val="0"/>
          <w:bCs w:val="0"/>
          <w:color w:val="000000" w:themeColor="text1"/>
          <w14:textFill>
            <w14:solidFill>
              <w14:schemeClr w14:val="tx1"/>
            </w14:solidFill>
          </w14:textFill>
        </w:rPr>
        <w:t>张国荣</w:t>
      </w:r>
      <w:r>
        <w:rPr>
          <w:rFonts w:hint="eastAsia"/>
          <w:b w:val="0"/>
          <w:bCs w:val="0"/>
          <w:color w:val="000000" w:themeColor="text1"/>
          <w:lang w:val="en-US" w:eastAsia="zh-CN"/>
          <w14:textFill>
            <w14:solidFill>
              <w14:schemeClr w14:val="tx1"/>
            </w14:solidFill>
          </w14:textFill>
        </w:rPr>
        <w:t>、徐暾海、刘毅、段辉琴、田应彪、陈群</w:t>
      </w:r>
    </w:p>
    <w:p w14:paraId="73E05C4C">
      <w:pPr>
        <w:pStyle w:val="56"/>
        <w:ind w:firstLine="420"/>
        <w:rPr>
          <w:b w:val="0"/>
          <w:bCs w:val="0"/>
          <w:color w:val="000000" w:themeColor="text1"/>
          <w14:textFill>
            <w14:solidFill>
              <w14:schemeClr w14:val="tx1"/>
            </w14:solidFill>
          </w14:textFill>
        </w:rPr>
      </w:pPr>
    </w:p>
    <w:p w14:paraId="0141C374">
      <w:pPr>
        <w:pStyle w:val="56"/>
        <w:ind w:firstLine="420"/>
        <w:rPr>
          <w:b w:val="0"/>
          <w:bCs w:val="0"/>
          <w:color w:val="000000" w:themeColor="text1"/>
          <w14:textFill>
            <w14:solidFill>
              <w14:schemeClr w14:val="tx1"/>
            </w14:solidFill>
          </w14:textFill>
        </w:rPr>
        <w:sectPr>
          <w:headerReference r:id="rId14" w:type="default"/>
          <w:footerReference r:id="rId15" w:type="default"/>
          <w:pgSz w:w="11906" w:h="16838"/>
          <w:pgMar w:top="1928" w:right="1134" w:bottom="1134" w:left="1134" w:header="1418" w:footer="1134" w:gutter="284"/>
          <w:pgNumType w:fmt="upperRoman"/>
          <w:cols w:space="425" w:num="1"/>
          <w:formProt w:val="0"/>
          <w:docGrid w:linePitch="312" w:charSpace="0"/>
        </w:sectPr>
      </w:pPr>
    </w:p>
    <w:bookmarkEnd w:id="23"/>
    <w:p w14:paraId="52F3E5B9">
      <w:pPr>
        <w:spacing w:line="20" w:lineRule="exact"/>
        <w:jc w:val="center"/>
        <w:rPr>
          <w:rFonts w:hint="eastAsia" w:ascii="黑体" w:hAnsi="黑体" w:eastAsia="黑体"/>
          <w:sz w:val="32"/>
          <w:szCs w:val="32"/>
        </w:rPr>
      </w:pPr>
      <w:bookmarkStart w:id="24" w:name="BookMark4"/>
    </w:p>
    <w:p w14:paraId="71C0C6F7">
      <w:pPr>
        <w:spacing w:line="20" w:lineRule="exact"/>
        <w:jc w:val="center"/>
        <w:rPr>
          <w:rFonts w:hint="eastAsia" w:ascii="黑体" w:hAnsi="黑体" w:eastAsia="黑体"/>
          <w:sz w:val="32"/>
          <w:szCs w:val="32"/>
        </w:rPr>
      </w:pPr>
    </w:p>
    <w:sdt>
      <w:sdtPr>
        <w:tag w:val="NEW_STAND_NAME"/>
        <w:id w:val="595910757"/>
        <w:lock w:val="sdtLocked"/>
        <w:placeholder>
          <w:docPart w:val="28B25549B940438FA1DF552AA3A4902F"/>
        </w:placeholder>
      </w:sdtPr>
      <w:sdtContent>
        <w:p w14:paraId="0B9DF874">
          <w:pPr>
            <w:pStyle w:val="177"/>
            <w:spacing w:before="2" w:beforeLines="1" w:after="528" w:afterLines="220"/>
            <w:rPr>
              <w:rFonts w:hint="eastAsia"/>
            </w:rPr>
          </w:pPr>
          <w:bookmarkStart w:id="25" w:name="NEW_STAND_NAME"/>
          <w:r>
            <w:rPr>
              <w:rFonts w:hint="eastAsia"/>
            </w:rPr>
            <w:t>老火水（老熟水） 包装饮用水</w:t>
          </w:r>
        </w:p>
      </w:sdtContent>
    </w:sdt>
    <w:bookmarkEnd w:id="25"/>
    <w:p w14:paraId="46514465">
      <w:pPr>
        <w:pStyle w:val="104"/>
        <w:spacing w:before="240" w:after="240"/>
      </w:pPr>
      <w:bookmarkStart w:id="26" w:name="_Toc24884218"/>
      <w:bookmarkStart w:id="27" w:name="_Toc97192964"/>
      <w:bookmarkStart w:id="28" w:name="_Toc26986530"/>
      <w:bookmarkStart w:id="29" w:name="_Toc26986771"/>
      <w:bookmarkStart w:id="30" w:name="_Toc24884211"/>
      <w:bookmarkStart w:id="31" w:name="_Toc26718930"/>
      <w:bookmarkStart w:id="32" w:name="_Toc193103030"/>
      <w:bookmarkStart w:id="33" w:name="_Toc17233333"/>
      <w:bookmarkStart w:id="34" w:name="_Toc26648465"/>
      <w:bookmarkStart w:id="35" w:name="_Toc17233325"/>
      <w:r>
        <w:rPr>
          <w:rFonts w:hint="eastAsia"/>
        </w:rPr>
        <w:t>范围</w:t>
      </w:r>
      <w:bookmarkEnd w:id="26"/>
      <w:bookmarkEnd w:id="27"/>
      <w:bookmarkEnd w:id="28"/>
      <w:bookmarkEnd w:id="29"/>
      <w:bookmarkEnd w:id="30"/>
      <w:bookmarkEnd w:id="31"/>
      <w:bookmarkEnd w:id="32"/>
      <w:bookmarkEnd w:id="33"/>
      <w:bookmarkEnd w:id="34"/>
      <w:bookmarkEnd w:id="35"/>
    </w:p>
    <w:p w14:paraId="36B9B0C2">
      <w:pPr>
        <w:pStyle w:val="56"/>
        <w:ind w:firstLine="420"/>
      </w:pPr>
      <w:bookmarkStart w:id="36" w:name="_Toc17233326"/>
      <w:bookmarkStart w:id="37" w:name="_Toc26648466"/>
      <w:bookmarkStart w:id="38" w:name="_Toc24884219"/>
      <w:bookmarkStart w:id="39" w:name="_Toc24884212"/>
      <w:bookmarkStart w:id="40" w:name="_Toc17233334"/>
      <w:r>
        <w:rPr>
          <w:rFonts w:hint="eastAsia"/>
        </w:rPr>
        <w:t>本文件规定了老火水（老熟水） 包装饮用水的技术要求、检验规则及标志、标签、包装、运输、贮存和保质期的要求。</w:t>
      </w:r>
    </w:p>
    <w:p w14:paraId="0CBEC2B2">
      <w:pPr>
        <w:pStyle w:val="56"/>
        <w:ind w:firstLine="420"/>
      </w:pPr>
      <w:r>
        <w:rPr>
          <w:rFonts w:hint="eastAsia"/>
        </w:rPr>
        <w:t>本文件适用于老火水（老熟水）包装饮用水（以下简称产品）。</w:t>
      </w:r>
    </w:p>
    <w:p w14:paraId="0D3FCD55">
      <w:pPr>
        <w:pStyle w:val="104"/>
        <w:spacing w:before="240" w:after="240"/>
      </w:pPr>
      <w:bookmarkStart w:id="41" w:name="_Toc193103031"/>
      <w:bookmarkStart w:id="42" w:name="_Toc26718931"/>
      <w:bookmarkStart w:id="43" w:name="_Toc26986772"/>
      <w:bookmarkStart w:id="44" w:name="_Toc26986531"/>
      <w:bookmarkStart w:id="45" w:name="_Toc97192965"/>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A982286A361D4E839C60F1774674511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3B4DEDD">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CD6ABD6">
      <w:pPr>
        <w:pStyle w:val="56"/>
        <w:spacing w:line="360" w:lineRule="auto"/>
        <w:ind w:firstLine="420"/>
      </w:pPr>
      <w:r>
        <w:rPr>
          <w:rFonts w:hint="eastAsia"/>
        </w:rPr>
        <w:t>GB/T 191 包装储运图示标志</w:t>
      </w:r>
    </w:p>
    <w:p w14:paraId="428B0BA1">
      <w:pPr>
        <w:pStyle w:val="56"/>
        <w:spacing w:line="360" w:lineRule="auto"/>
        <w:ind w:firstLine="420"/>
      </w:pPr>
      <w:r>
        <w:rPr>
          <w:rFonts w:hint="eastAsia"/>
        </w:rPr>
        <w:t>GB 2762 食品安全国家标准 食品中污染物限量</w:t>
      </w:r>
    </w:p>
    <w:p w14:paraId="6B4A05FD">
      <w:pPr>
        <w:pStyle w:val="56"/>
        <w:spacing w:line="360" w:lineRule="auto"/>
        <w:ind w:firstLine="420"/>
      </w:pPr>
      <w:r>
        <w:rPr>
          <w:rFonts w:hint="eastAsia"/>
        </w:rPr>
        <w:t>GB 4789.1 食品安全国家标准 食品微生物学检验 总则</w:t>
      </w:r>
    </w:p>
    <w:p w14:paraId="11D4A756">
      <w:pPr>
        <w:pStyle w:val="56"/>
        <w:spacing w:line="360" w:lineRule="auto"/>
        <w:ind w:firstLine="420"/>
      </w:pPr>
      <w:r>
        <w:rPr>
          <w:rFonts w:hint="eastAsia"/>
        </w:rPr>
        <w:t>GB 4789.3 食品安全国家标准 食品微生物学检验 大肠菌群计数</w:t>
      </w:r>
    </w:p>
    <w:p w14:paraId="26243B6D">
      <w:pPr>
        <w:pStyle w:val="56"/>
        <w:spacing w:line="360" w:lineRule="auto"/>
        <w:ind w:firstLine="420"/>
      </w:pPr>
      <w:r>
        <w:rPr>
          <w:rFonts w:hint="eastAsia"/>
        </w:rPr>
        <w:t>GB 5749 生活饮用水卫生标准</w:t>
      </w:r>
    </w:p>
    <w:p w14:paraId="57088C61">
      <w:pPr>
        <w:pStyle w:val="56"/>
        <w:spacing w:line="360" w:lineRule="auto"/>
        <w:ind w:firstLine="420"/>
      </w:pPr>
      <w:r>
        <w:rPr>
          <w:rFonts w:hint="eastAsia"/>
        </w:rPr>
        <w:t>GB/T 5750 生活饮用水标准 检验方法</w:t>
      </w:r>
    </w:p>
    <w:p w14:paraId="7DFE3F86">
      <w:pPr>
        <w:pStyle w:val="56"/>
        <w:spacing w:line="360" w:lineRule="auto"/>
        <w:ind w:firstLine="420"/>
      </w:pPr>
      <w:r>
        <w:rPr>
          <w:rFonts w:hint="eastAsia"/>
        </w:rPr>
        <w:t>GB 7718 食品安全国家标准 预包装食品标签通则</w:t>
      </w:r>
    </w:p>
    <w:p w14:paraId="1DD7F32A">
      <w:pPr>
        <w:pStyle w:val="56"/>
        <w:spacing w:line="360" w:lineRule="auto"/>
        <w:ind w:firstLine="420"/>
      </w:pPr>
      <w:r>
        <w:rPr>
          <w:rFonts w:hint="eastAsia"/>
        </w:rPr>
        <w:t>GB 8538 食品安全国家标准 饮用天然矿泉水检验方法</w:t>
      </w:r>
    </w:p>
    <w:p w14:paraId="009852ED">
      <w:pPr>
        <w:pStyle w:val="56"/>
        <w:spacing w:line="360" w:lineRule="auto"/>
        <w:ind w:firstLine="420"/>
      </w:pPr>
      <w:r>
        <w:rPr>
          <w:rFonts w:hint="eastAsia"/>
        </w:rPr>
        <w:t>GB 14881 食品安全国家标准 食品生产通用卫生规范</w:t>
      </w:r>
    </w:p>
    <w:p w14:paraId="6EB1F834">
      <w:pPr>
        <w:pStyle w:val="56"/>
        <w:spacing w:line="360" w:lineRule="auto"/>
        <w:ind w:firstLine="420"/>
      </w:pPr>
      <w:r>
        <w:rPr>
          <w:rFonts w:hint="eastAsia"/>
        </w:rPr>
        <w:t>GB 19298 食品安全国家标准 包装饮用水</w:t>
      </w:r>
    </w:p>
    <w:p w14:paraId="3C8BE63E">
      <w:pPr>
        <w:pStyle w:val="56"/>
        <w:spacing w:line="360" w:lineRule="auto"/>
        <w:ind w:firstLine="420"/>
      </w:pPr>
      <w:r>
        <w:rPr>
          <w:rFonts w:hint="eastAsia"/>
        </w:rPr>
        <w:t>GB 19304 食品安全国家标准 包装饮用水生产卫生规范</w:t>
      </w:r>
    </w:p>
    <w:p w14:paraId="5E0CA792">
      <w:pPr>
        <w:pStyle w:val="56"/>
        <w:spacing w:line="360" w:lineRule="auto"/>
        <w:ind w:firstLine="420"/>
      </w:pPr>
      <w:r>
        <w:rPr>
          <w:rFonts w:hint="eastAsia"/>
        </w:rPr>
        <w:t>JJF 1070 定量包装商品净含量计算检验规则</w:t>
      </w:r>
    </w:p>
    <w:p w14:paraId="26857E15">
      <w:pPr>
        <w:pStyle w:val="56"/>
        <w:spacing w:line="360" w:lineRule="auto"/>
        <w:ind w:firstLine="420"/>
      </w:pPr>
      <w:r>
        <w:rPr>
          <w:rFonts w:hint="eastAsia"/>
        </w:rPr>
        <w:t>国家质量监督检验检疫总局[2005]第 75 号令 《定量包装商品计量监督管理方法》</w:t>
      </w:r>
    </w:p>
    <w:p w14:paraId="6A42B0A3">
      <w:pPr>
        <w:pStyle w:val="104"/>
        <w:spacing w:before="240" w:after="240"/>
      </w:pPr>
      <w:bookmarkStart w:id="46" w:name="_Toc97192966"/>
      <w:bookmarkStart w:id="47" w:name="_Toc193103032"/>
      <w:r>
        <w:rPr>
          <w:rFonts w:hint="eastAsia"/>
          <w:szCs w:val="21"/>
        </w:rPr>
        <w:t>术语和定义</w:t>
      </w:r>
      <w:bookmarkEnd w:id="46"/>
      <w:bookmarkEnd w:id="47"/>
    </w:p>
    <w:sdt>
      <w:sdtPr>
        <w:id w:val="-1909835108"/>
        <w:placeholder>
          <w:docPart w:val="DA9CCD20962740F1BBF8C89D2B8A14C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B7F4239">
          <w:pPr>
            <w:pStyle w:val="56"/>
            <w:ind w:firstLine="420"/>
          </w:pPr>
          <w:bookmarkStart w:id="48" w:name="_Toc26986532"/>
          <w:bookmarkEnd w:id="48"/>
          <w:r>
            <w:t>下列术语和定义适用于本文件。</w:t>
          </w:r>
        </w:p>
      </w:sdtContent>
    </w:sdt>
    <w:p w14:paraId="7C1C327C">
      <w:pPr>
        <w:pStyle w:val="105"/>
        <w:spacing w:before="120" w:after="120"/>
        <w:rPr>
          <w:rFonts w:hint="eastAsia" w:hAnsi="黑体"/>
        </w:rPr>
      </w:pPr>
    </w:p>
    <w:p w14:paraId="60C9BE93">
      <w:pPr>
        <w:pStyle w:val="56"/>
        <w:ind w:firstLine="420"/>
        <w:rPr>
          <w:rFonts w:hint="eastAsia" w:ascii="黑体" w:hAnsi="黑体" w:eastAsia="黑体"/>
        </w:rPr>
      </w:pPr>
      <w:r>
        <w:rPr>
          <w:rFonts w:hint="eastAsia" w:ascii="黑体" w:hAnsi="黑体" w:eastAsia="黑体"/>
        </w:rPr>
        <w:t>老火水（老熟水） o</w:t>
      </w:r>
      <w:r>
        <w:rPr>
          <w:rFonts w:ascii="黑体" w:hAnsi="黑体" w:eastAsia="黑体"/>
        </w:rPr>
        <w:t>ld fire water (old cooked water)</w:t>
      </w:r>
    </w:p>
    <w:p w14:paraId="36A0ED3D">
      <w:pPr>
        <w:pStyle w:val="56"/>
        <w:ind w:firstLine="420"/>
      </w:pPr>
      <w:r>
        <w:rPr>
          <w:rFonts w:hint="eastAsia"/>
        </w:rPr>
        <w:t>以符合GB 5749中原料要求的水为生产用源水，经过过滤，不低于99℃加热，经过一定时间的沸腾、炖煮、蒸煮时长在0.5h至168h之间，再过滤、杀菌、灌装等工序制成的可直接饮用的包装饮用水。</w:t>
      </w:r>
      <w:bookmarkStart w:id="49" w:name="OLE_LINK3"/>
    </w:p>
    <w:p w14:paraId="56B9FCD9">
      <w:pPr>
        <w:pStyle w:val="56"/>
        <w:ind w:firstLine="420"/>
      </w:pPr>
      <w:r>
        <w:rPr>
          <w:rFonts w:hint="eastAsia"/>
        </w:rPr>
        <w:t>本文件所称的“老火水（老熟水）”多利用起草单位的“健颐独有技术”处理，本质为接近纯阳的水，呈现不易结冰，即便结冰其形状为丝状，适合日常饮用或作为熬粥、蒸饭、面食、泡茶、煮咖啡、泡牛奶、煲汤等用水，同时宜作为水原料煎煮中药。</w:t>
      </w:r>
    </w:p>
    <w:bookmarkEnd w:id="49"/>
    <w:p w14:paraId="3825F9CF">
      <w:pPr>
        <w:pStyle w:val="104"/>
        <w:spacing w:before="240" w:after="240"/>
      </w:pPr>
      <w:bookmarkStart w:id="50" w:name="_Toc193103033"/>
      <w:r>
        <w:rPr>
          <w:rFonts w:hint="eastAsia"/>
        </w:rPr>
        <w:t>技术要求</w:t>
      </w:r>
      <w:bookmarkEnd w:id="50"/>
    </w:p>
    <w:p w14:paraId="23ED4009">
      <w:pPr>
        <w:pStyle w:val="105"/>
        <w:spacing w:before="120" w:after="120"/>
      </w:pPr>
      <w:r>
        <w:rPr>
          <w:rFonts w:hint="eastAsia"/>
        </w:rPr>
        <w:t>原料要求</w:t>
      </w:r>
    </w:p>
    <w:p w14:paraId="5FBE57D5">
      <w:pPr>
        <w:pStyle w:val="56"/>
        <w:ind w:firstLine="420"/>
      </w:pPr>
      <w:r>
        <w:rPr>
          <w:rFonts w:hint="eastAsia"/>
        </w:rPr>
        <w:t>应符合GB 19298中原料要求的规定，生产用水应符合GB 5749的规定。</w:t>
      </w:r>
    </w:p>
    <w:p w14:paraId="243C79EC">
      <w:pPr>
        <w:pStyle w:val="105"/>
        <w:spacing w:before="120" w:after="120"/>
      </w:pPr>
      <w:r>
        <w:rPr>
          <w:rFonts w:hint="eastAsia"/>
        </w:rPr>
        <w:t>感官指标和试验方法</w:t>
      </w:r>
    </w:p>
    <w:p w14:paraId="3F1E09A8">
      <w:pPr>
        <w:pStyle w:val="56"/>
        <w:ind w:firstLine="420"/>
      </w:pPr>
      <w:r>
        <w:rPr>
          <w:rFonts w:hint="eastAsia"/>
        </w:rPr>
        <w:t>感官指标和试验方法应符合表1的规定。</w:t>
      </w:r>
    </w:p>
    <w:p w14:paraId="7E655156">
      <w:pPr>
        <w:pStyle w:val="112"/>
        <w:spacing w:before="120" w:after="120"/>
      </w:pPr>
      <w:r>
        <w:rPr>
          <w:rFonts w:hint="eastAsia"/>
        </w:rPr>
        <w:t>感官指标和试验方法</w:t>
      </w:r>
    </w:p>
    <w:tbl>
      <w:tblPr>
        <w:tblStyle w:val="27"/>
        <w:tblW w:w="95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69"/>
        <w:gridCol w:w="3172"/>
        <w:gridCol w:w="3172"/>
      </w:tblGrid>
      <w:tr w14:paraId="3811CC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4" w:hRule="atLeast"/>
          <w:tblHeader/>
          <w:jc w:val="center"/>
        </w:trPr>
        <w:tc>
          <w:tcPr>
            <w:tcW w:w="3169" w:type="dxa"/>
            <w:tcBorders>
              <w:top w:val="single" w:color="auto" w:sz="8" w:space="0"/>
              <w:bottom w:val="single" w:color="auto" w:sz="8" w:space="0"/>
            </w:tcBorders>
            <w:shd w:val="clear" w:color="auto" w:fill="auto"/>
            <w:vAlign w:val="center"/>
          </w:tcPr>
          <w:p w14:paraId="0FEE523F">
            <w:pPr>
              <w:pStyle w:val="178"/>
            </w:pPr>
            <w:r>
              <w:rPr>
                <w:rFonts w:hint="eastAsia"/>
              </w:rPr>
              <w:t>项目</w:t>
            </w:r>
          </w:p>
        </w:tc>
        <w:tc>
          <w:tcPr>
            <w:tcW w:w="3172" w:type="dxa"/>
            <w:tcBorders>
              <w:top w:val="single" w:color="auto" w:sz="8" w:space="0"/>
              <w:bottom w:val="single" w:color="auto" w:sz="8" w:space="0"/>
            </w:tcBorders>
            <w:shd w:val="clear" w:color="auto" w:fill="auto"/>
            <w:vAlign w:val="center"/>
          </w:tcPr>
          <w:p w14:paraId="44D5F40F">
            <w:pPr>
              <w:pStyle w:val="178"/>
            </w:pPr>
            <w:r>
              <w:rPr>
                <w:rFonts w:hint="eastAsia"/>
              </w:rPr>
              <w:t>要求</w:t>
            </w:r>
          </w:p>
        </w:tc>
        <w:tc>
          <w:tcPr>
            <w:tcW w:w="3172" w:type="dxa"/>
            <w:tcBorders>
              <w:top w:val="single" w:color="auto" w:sz="8" w:space="0"/>
              <w:bottom w:val="single" w:color="auto" w:sz="8" w:space="0"/>
            </w:tcBorders>
            <w:shd w:val="clear" w:color="auto" w:fill="auto"/>
            <w:vAlign w:val="center"/>
          </w:tcPr>
          <w:p w14:paraId="5F00ADA0">
            <w:pPr>
              <w:pStyle w:val="178"/>
            </w:pPr>
            <w:r>
              <w:rPr>
                <w:rFonts w:hint="eastAsia"/>
              </w:rPr>
              <w:t>检验方法</w:t>
            </w:r>
          </w:p>
        </w:tc>
      </w:tr>
      <w:tr w14:paraId="32DCEB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4" w:hRule="atLeast"/>
          <w:jc w:val="center"/>
        </w:trPr>
        <w:tc>
          <w:tcPr>
            <w:tcW w:w="3169" w:type="dxa"/>
            <w:tcBorders>
              <w:top w:val="single" w:color="auto" w:sz="8" w:space="0"/>
            </w:tcBorders>
            <w:shd w:val="clear" w:color="auto" w:fill="auto"/>
            <w:vAlign w:val="center"/>
          </w:tcPr>
          <w:p w14:paraId="1DE25AD4">
            <w:pPr>
              <w:pStyle w:val="178"/>
            </w:pPr>
            <w:r>
              <w:rPr>
                <w:rFonts w:hint="eastAsia"/>
              </w:rPr>
              <w:t>色度（度）                     ≤</w:t>
            </w:r>
          </w:p>
        </w:tc>
        <w:tc>
          <w:tcPr>
            <w:tcW w:w="3172" w:type="dxa"/>
            <w:tcBorders>
              <w:top w:val="single" w:color="auto" w:sz="8" w:space="0"/>
            </w:tcBorders>
            <w:shd w:val="clear" w:color="auto" w:fill="auto"/>
            <w:vAlign w:val="center"/>
          </w:tcPr>
          <w:p w14:paraId="0FC343AC">
            <w:pPr>
              <w:pStyle w:val="178"/>
            </w:pPr>
            <w:r>
              <w:rPr>
                <w:rFonts w:hint="eastAsia"/>
              </w:rPr>
              <w:t>10</w:t>
            </w:r>
          </w:p>
        </w:tc>
        <w:tc>
          <w:tcPr>
            <w:tcW w:w="3172" w:type="dxa"/>
            <w:vMerge w:val="restart"/>
            <w:tcBorders>
              <w:top w:val="single" w:color="auto" w:sz="8" w:space="0"/>
            </w:tcBorders>
            <w:shd w:val="clear" w:color="auto" w:fill="auto"/>
            <w:vAlign w:val="center"/>
          </w:tcPr>
          <w:p w14:paraId="5107C9FE">
            <w:pPr>
              <w:pStyle w:val="178"/>
            </w:pPr>
            <w:r>
              <w:t>GB/T 5750</w:t>
            </w:r>
          </w:p>
        </w:tc>
      </w:tr>
      <w:tr w14:paraId="4F1AC2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3169" w:type="dxa"/>
            <w:shd w:val="clear" w:color="auto" w:fill="auto"/>
            <w:vAlign w:val="center"/>
          </w:tcPr>
          <w:p w14:paraId="6032C430">
            <w:pPr>
              <w:pStyle w:val="178"/>
            </w:pPr>
            <w:r>
              <w:rPr>
                <w:rFonts w:hint="eastAsia"/>
              </w:rPr>
              <w:t>浑浊度（NTU）                  ≤</w:t>
            </w:r>
          </w:p>
        </w:tc>
        <w:tc>
          <w:tcPr>
            <w:tcW w:w="3172" w:type="dxa"/>
            <w:shd w:val="clear" w:color="auto" w:fill="auto"/>
            <w:vAlign w:val="center"/>
          </w:tcPr>
          <w:p w14:paraId="169D5D8D">
            <w:pPr>
              <w:pStyle w:val="178"/>
            </w:pPr>
            <w:r>
              <w:rPr>
                <w:rFonts w:hint="eastAsia"/>
              </w:rPr>
              <w:t>1</w:t>
            </w:r>
          </w:p>
        </w:tc>
        <w:tc>
          <w:tcPr>
            <w:tcW w:w="3172" w:type="dxa"/>
            <w:vMerge w:val="continue"/>
            <w:shd w:val="clear" w:color="auto" w:fill="auto"/>
            <w:vAlign w:val="center"/>
          </w:tcPr>
          <w:p w14:paraId="2E1AA438">
            <w:pPr>
              <w:pStyle w:val="178"/>
            </w:pPr>
          </w:p>
        </w:tc>
      </w:tr>
      <w:tr w14:paraId="553A24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3169" w:type="dxa"/>
            <w:shd w:val="clear" w:color="auto" w:fill="auto"/>
            <w:vAlign w:val="center"/>
          </w:tcPr>
          <w:p w14:paraId="50A281E7">
            <w:pPr>
              <w:pStyle w:val="178"/>
              <w:ind w:firstLine="90" w:firstLineChars="50"/>
              <w:jc w:val="both"/>
            </w:pPr>
            <w:r>
              <w:rPr>
                <w:rFonts w:hint="eastAsia"/>
              </w:rPr>
              <w:t>状态</w:t>
            </w:r>
          </w:p>
        </w:tc>
        <w:tc>
          <w:tcPr>
            <w:tcW w:w="3172" w:type="dxa"/>
            <w:shd w:val="clear" w:color="auto" w:fill="auto"/>
            <w:vAlign w:val="center"/>
          </w:tcPr>
          <w:p w14:paraId="055E69BE">
            <w:pPr>
              <w:pStyle w:val="178"/>
            </w:pPr>
            <w:r>
              <w:rPr>
                <w:rFonts w:hint="eastAsia"/>
              </w:rPr>
              <w:t>允许有极少量的矿物质沉淀，无正常视力可见外来异物。</w:t>
            </w:r>
          </w:p>
        </w:tc>
        <w:tc>
          <w:tcPr>
            <w:tcW w:w="3172" w:type="dxa"/>
            <w:vMerge w:val="continue"/>
            <w:shd w:val="clear" w:color="auto" w:fill="auto"/>
            <w:vAlign w:val="center"/>
          </w:tcPr>
          <w:p w14:paraId="120B43F1">
            <w:pPr>
              <w:pStyle w:val="178"/>
            </w:pPr>
          </w:p>
        </w:tc>
      </w:tr>
      <w:tr w14:paraId="16631A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3169" w:type="dxa"/>
            <w:shd w:val="clear" w:color="auto" w:fill="auto"/>
            <w:vAlign w:val="center"/>
          </w:tcPr>
          <w:p w14:paraId="329A2C2A">
            <w:pPr>
              <w:pStyle w:val="178"/>
              <w:ind w:firstLine="90" w:firstLineChars="50"/>
              <w:jc w:val="both"/>
            </w:pPr>
            <w:r>
              <w:rPr>
                <w:rFonts w:hint="eastAsia"/>
              </w:rPr>
              <w:t>气味、滋味</w:t>
            </w:r>
          </w:p>
        </w:tc>
        <w:tc>
          <w:tcPr>
            <w:tcW w:w="3172" w:type="dxa"/>
            <w:shd w:val="clear" w:color="auto" w:fill="auto"/>
            <w:vAlign w:val="center"/>
          </w:tcPr>
          <w:p w14:paraId="5F9D1E66">
            <w:pPr>
              <w:pStyle w:val="178"/>
            </w:pPr>
            <w:r>
              <w:rPr>
                <w:rFonts w:hint="eastAsia"/>
              </w:rPr>
              <w:t>无异味、无异嗅。</w:t>
            </w:r>
          </w:p>
        </w:tc>
        <w:tc>
          <w:tcPr>
            <w:tcW w:w="3172" w:type="dxa"/>
            <w:vMerge w:val="continue"/>
            <w:shd w:val="clear" w:color="auto" w:fill="auto"/>
            <w:vAlign w:val="center"/>
          </w:tcPr>
          <w:p w14:paraId="29A41269">
            <w:pPr>
              <w:pStyle w:val="178"/>
            </w:pPr>
          </w:p>
        </w:tc>
      </w:tr>
    </w:tbl>
    <w:p w14:paraId="72FA21C9">
      <w:pPr>
        <w:pStyle w:val="56"/>
        <w:ind w:firstLine="0" w:firstLineChars="0"/>
        <w:rPr>
          <w:rFonts w:hint="eastAsia"/>
        </w:rPr>
      </w:pPr>
    </w:p>
    <w:p w14:paraId="00EF19D4">
      <w:pPr>
        <w:pStyle w:val="105"/>
        <w:spacing w:before="120" w:after="120"/>
      </w:pPr>
      <w:r>
        <w:rPr>
          <w:rFonts w:hint="eastAsia"/>
        </w:rPr>
        <w:t>理化指标和试验方法</w:t>
      </w:r>
    </w:p>
    <w:p w14:paraId="6FBE8C97">
      <w:pPr>
        <w:pStyle w:val="56"/>
        <w:ind w:firstLine="199" w:firstLineChars="95"/>
      </w:pPr>
      <w:r>
        <w:rPr>
          <w:rFonts w:hint="eastAsia"/>
        </w:rPr>
        <w:t>理化指标和试验方法应符合表2的规定。</w:t>
      </w:r>
    </w:p>
    <w:p w14:paraId="7C246DFF">
      <w:pPr>
        <w:pStyle w:val="112"/>
        <w:spacing w:before="120" w:after="120"/>
      </w:pPr>
      <w:r>
        <w:rPr>
          <w:rFonts w:hint="eastAsia"/>
        </w:rPr>
        <w:t>理化指标和试验方法</w:t>
      </w:r>
    </w:p>
    <w:tbl>
      <w:tblPr>
        <w:tblStyle w:val="27"/>
        <w:tblW w:w="960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534"/>
        <w:gridCol w:w="2870"/>
        <w:gridCol w:w="3205"/>
      </w:tblGrid>
      <w:tr w14:paraId="6FB500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2" w:hRule="atLeast"/>
          <w:tblHeader/>
          <w:jc w:val="center"/>
        </w:trPr>
        <w:tc>
          <w:tcPr>
            <w:tcW w:w="3534" w:type="dxa"/>
            <w:tcBorders>
              <w:top w:val="single" w:color="auto" w:sz="8" w:space="0"/>
              <w:bottom w:val="single" w:color="auto" w:sz="8" w:space="0"/>
            </w:tcBorders>
            <w:shd w:val="clear" w:color="auto" w:fill="auto"/>
            <w:vAlign w:val="center"/>
          </w:tcPr>
          <w:p w14:paraId="1C9CBFA8">
            <w:pPr>
              <w:pStyle w:val="178"/>
            </w:pPr>
            <w:r>
              <w:rPr>
                <w:rFonts w:hint="eastAsia"/>
              </w:rPr>
              <w:t>项目</w:t>
            </w:r>
          </w:p>
        </w:tc>
        <w:tc>
          <w:tcPr>
            <w:tcW w:w="2870" w:type="dxa"/>
            <w:tcBorders>
              <w:top w:val="single" w:color="auto" w:sz="8" w:space="0"/>
              <w:bottom w:val="single" w:color="auto" w:sz="8" w:space="0"/>
            </w:tcBorders>
            <w:shd w:val="clear" w:color="auto" w:fill="auto"/>
            <w:vAlign w:val="center"/>
          </w:tcPr>
          <w:p w14:paraId="447158C9">
            <w:pPr>
              <w:pStyle w:val="178"/>
            </w:pPr>
            <w:r>
              <w:rPr>
                <w:rFonts w:hint="eastAsia"/>
              </w:rPr>
              <w:t>指标</w:t>
            </w:r>
          </w:p>
        </w:tc>
        <w:tc>
          <w:tcPr>
            <w:tcW w:w="3205" w:type="dxa"/>
            <w:tcBorders>
              <w:top w:val="single" w:color="auto" w:sz="8" w:space="0"/>
              <w:bottom w:val="single" w:color="auto" w:sz="8" w:space="0"/>
            </w:tcBorders>
            <w:vAlign w:val="center"/>
          </w:tcPr>
          <w:p w14:paraId="4B67FF2B">
            <w:pPr>
              <w:pStyle w:val="178"/>
            </w:pPr>
            <w:r>
              <w:rPr>
                <w:rFonts w:hint="eastAsia"/>
              </w:rPr>
              <w:t>检验方法</w:t>
            </w:r>
          </w:p>
        </w:tc>
      </w:tr>
      <w:tr w14:paraId="174B6B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3534" w:type="dxa"/>
            <w:tcBorders>
              <w:top w:val="single" w:color="auto" w:sz="8" w:space="0"/>
            </w:tcBorders>
            <w:shd w:val="clear" w:color="auto" w:fill="auto"/>
            <w:vAlign w:val="center"/>
          </w:tcPr>
          <w:p w14:paraId="0DF016BA">
            <w:pPr>
              <w:pStyle w:val="178"/>
            </w:pPr>
            <w:r>
              <w:rPr>
                <w:rFonts w:hint="eastAsia"/>
              </w:rPr>
              <w:t>余氯（游离氯）/(mg/L)              ≤</w:t>
            </w:r>
          </w:p>
        </w:tc>
        <w:tc>
          <w:tcPr>
            <w:tcW w:w="2870" w:type="dxa"/>
            <w:tcBorders>
              <w:top w:val="single" w:color="auto" w:sz="8" w:space="0"/>
            </w:tcBorders>
            <w:shd w:val="clear" w:color="auto" w:fill="auto"/>
            <w:vAlign w:val="center"/>
          </w:tcPr>
          <w:p w14:paraId="4EA4A6A0">
            <w:pPr>
              <w:pStyle w:val="178"/>
            </w:pPr>
            <w:r>
              <w:rPr>
                <w:rFonts w:hint="eastAsia"/>
              </w:rPr>
              <w:t>0.05</w:t>
            </w:r>
          </w:p>
        </w:tc>
        <w:tc>
          <w:tcPr>
            <w:tcW w:w="3205" w:type="dxa"/>
            <w:vMerge w:val="restart"/>
            <w:tcBorders>
              <w:top w:val="single" w:color="auto" w:sz="8" w:space="0"/>
            </w:tcBorders>
            <w:vAlign w:val="center"/>
          </w:tcPr>
          <w:p w14:paraId="1D9925CA">
            <w:pPr>
              <w:pStyle w:val="178"/>
            </w:pPr>
            <w:r>
              <w:t>GB/T 5750</w:t>
            </w:r>
          </w:p>
        </w:tc>
      </w:tr>
      <w:tr w14:paraId="72531E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3534" w:type="dxa"/>
            <w:shd w:val="clear" w:color="auto" w:fill="auto"/>
            <w:vAlign w:val="center"/>
          </w:tcPr>
          <w:p w14:paraId="4373AB3B">
            <w:pPr>
              <w:pStyle w:val="178"/>
              <w:ind w:firstLine="90" w:firstLineChars="50"/>
              <w:jc w:val="both"/>
              <w:rPr>
                <w:szCs w:val="18"/>
              </w:rPr>
            </w:pPr>
            <w:r>
              <w:rPr>
                <w:rFonts w:hint="eastAsia"/>
                <w:szCs w:val="18"/>
              </w:rPr>
              <w:t>四氯化碳/(mg/L)                    ≤</w:t>
            </w:r>
          </w:p>
        </w:tc>
        <w:tc>
          <w:tcPr>
            <w:tcW w:w="2870" w:type="dxa"/>
            <w:shd w:val="clear" w:color="auto" w:fill="auto"/>
            <w:vAlign w:val="center"/>
          </w:tcPr>
          <w:p w14:paraId="477CD7C4">
            <w:pPr>
              <w:pStyle w:val="178"/>
            </w:pPr>
            <w:r>
              <w:rPr>
                <w:rFonts w:hint="eastAsia"/>
              </w:rPr>
              <w:t>0.001</w:t>
            </w:r>
          </w:p>
        </w:tc>
        <w:tc>
          <w:tcPr>
            <w:tcW w:w="3205" w:type="dxa"/>
            <w:vMerge w:val="continue"/>
            <w:vAlign w:val="center"/>
          </w:tcPr>
          <w:p w14:paraId="1B6E522C">
            <w:pPr>
              <w:pStyle w:val="178"/>
            </w:pPr>
          </w:p>
        </w:tc>
      </w:tr>
      <w:tr w14:paraId="20B82E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8" w:hRule="atLeast"/>
          <w:jc w:val="center"/>
        </w:trPr>
        <w:tc>
          <w:tcPr>
            <w:tcW w:w="3534" w:type="dxa"/>
            <w:shd w:val="clear" w:color="auto" w:fill="auto"/>
            <w:vAlign w:val="center"/>
          </w:tcPr>
          <w:p w14:paraId="79D5513E">
            <w:pPr>
              <w:pStyle w:val="178"/>
              <w:rPr>
                <w:szCs w:val="18"/>
              </w:rPr>
            </w:pPr>
            <w:r>
              <w:rPr>
                <w:rFonts w:hint="eastAsia"/>
                <w:szCs w:val="18"/>
              </w:rPr>
              <w:t>三氯甲烷/(mg/L)                   ≤</w:t>
            </w:r>
          </w:p>
        </w:tc>
        <w:tc>
          <w:tcPr>
            <w:tcW w:w="2870" w:type="dxa"/>
            <w:shd w:val="clear" w:color="auto" w:fill="auto"/>
            <w:vAlign w:val="center"/>
          </w:tcPr>
          <w:p w14:paraId="079AA2C0">
            <w:pPr>
              <w:pStyle w:val="178"/>
            </w:pPr>
            <w:r>
              <w:rPr>
                <w:rFonts w:hint="eastAsia"/>
              </w:rPr>
              <w:t>0.02</w:t>
            </w:r>
          </w:p>
        </w:tc>
        <w:tc>
          <w:tcPr>
            <w:tcW w:w="3205" w:type="dxa"/>
            <w:vMerge w:val="continue"/>
            <w:vAlign w:val="center"/>
          </w:tcPr>
          <w:p w14:paraId="52625087">
            <w:pPr>
              <w:pStyle w:val="178"/>
            </w:pPr>
          </w:p>
        </w:tc>
      </w:tr>
      <w:tr w14:paraId="748C31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3534" w:type="dxa"/>
            <w:shd w:val="clear" w:color="auto" w:fill="auto"/>
            <w:vAlign w:val="center"/>
          </w:tcPr>
          <w:p w14:paraId="54D8D359">
            <w:pPr>
              <w:pStyle w:val="178"/>
              <w:rPr>
                <w:szCs w:val="18"/>
              </w:rPr>
            </w:pPr>
            <w:r>
              <w:rPr>
                <w:rFonts w:hint="eastAsia"/>
                <w:szCs w:val="18"/>
              </w:rPr>
              <w:t>耗氧量（以O2计）/(mg/L)           ≤</w:t>
            </w:r>
          </w:p>
        </w:tc>
        <w:tc>
          <w:tcPr>
            <w:tcW w:w="2870" w:type="dxa"/>
            <w:shd w:val="clear" w:color="auto" w:fill="auto"/>
            <w:vAlign w:val="center"/>
          </w:tcPr>
          <w:p w14:paraId="1D30E470">
            <w:pPr>
              <w:pStyle w:val="178"/>
            </w:pPr>
            <w:r>
              <w:rPr>
                <w:rFonts w:hint="eastAsia"/>
              </w:rPr>
              <w:t>2.0</w:t>
            </w:r>
          </w:p>
        </w:tc>
        <w:tc>
          <w:tcPr>
            <w:tcW w:w="3205" w:type="dxa"/>
            <w:vMerge w:val="continue"/>
            <w:vAlign w:val="center"/>
          </w:tcPr>
          <w:p w14:paraId="77B84DC3">
            <w:pPr>
              <w:pStyle w:val="178"/>
            </w:pPr>
          </w:p>
        </w:tc>
      </w:tr>
      <w:tr w14:paraId="1C7FB1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56" w:hRule="atLeast"/>
          <w:jc w:val="center"/>
        </w:trPr>
        <w:tc>
          <w:tcPr>
            <w:tcW w:w="3534" w:type="dxa"/>
            <w:shd w:val="clear" w:color="auto" w:fill="auto"/>
            <w:vAlign w:val="center"/>
          </w:tcPr>
          <w:p w14:paraId="41434380">
            <w:pPr>
              <w:pStyle w:val="178"/>
              <w:rPr>
                <w:szCs w:val="18"/>
              </w:rPr>
            </w:pPr>
            <w:r>
              <w:rPr>
                <w:rFonts w:hint="eastAsia"/>
                <w:szCs w:val="18"/>
              </w:rPr>
              <w:t>溴酸盐/ (mg/L)                    ≤</w:t>
            </w:r>
          </w:p>
        </w:tc>
        <w:tc>
          <w:tcPr>
            <w:tcW w:w="2870" w:type="dxa"/>
            <w:shd w:val="clear" w:color="auto" w:fill="auto"/>
            <w:vAlign w:val="center"/>
          </w:tcPr>
          <w:p w14:paraId="4C8155BF">
            <w:pPr>
              <w:pStyle w:val="178"/>
            </w:pPr>
            <w:r>
              <w:rPr>
                <w:rFonts w:hint="eastAsia"/>
              </w:rPr>
              <w:t>0.01</w:t>
            </w:r>
          </w:p>
        </w:tc>
        <w:tc>
          <w:tcPr>
            <w:tcW w:w="3205" w:type="dxa"/>
            <w:vMerge w:val="continue"/>
          </w:tcPr>
          <w:p w14:paraId="18C36ED5">
            <w:pPr>
              <w:pStyle w:val="178"/>
            </w:pPr>
          </w:p>
        </w:tc>
      </w:tr>
      <w:tr w14:paraId="13BEF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534" w:type="dxa"/>
          </w:tcPr>
          <w:p w14:paraId="69BCF658">
            <w:pPr>
              <w:pStyle w:val="178"/>
              <w:rPr>
                <w:szCs w:val="18"/>
              </w:rPr>
            </w:pPr>
            <w:r>
              <w:rPr>
                <w:rFonts w:hint="eastAsia"/>
                <w:szCs w:val="18"/>
              </w:rPr>
              <w:t>挥发酚类（以苯酚计）/(mg/L)       ≤</w:t>
            </w:r>
          </w:p>
        </w:tc>
        <w:tc>
          <w:tcPr>
            <w:tcW w:w="2870" w:type="dxa"/>
            <w:tcBorders>
              <w:top w:val="single" w:color="auto" w:sz="4" w:space="0"/>
              <w:left w:val="single" w:color="auto" w:sz="4" w:space="0"/>
              <w:bottom w:val="single" w:color="auto" w:sz="4" w:space="0"/>
            </w:tcBorders>
          </w:tcPr>
          <w:p w14:paraId="1143767F">
            <w:pPr>
              <w:pStyle w:val="178"/>
            </w:pPr>
            <w:r>
              <w:rPr>
                <w:rFonts w:hint="eastAsia"/>
              </w:rPr>
              <w:t>0.002</w:t>
            </w:r>
          </w:p>
        </w:tc>
        <w:tc>
          <w:tcPr>
            <w:tcW w:w="3205" w:type="dxa"/>
            <w:vMerge w:val="continue"/>
          </w:tcPr>
          <w:p w14:paraId="6425A885">
            <w:pPr>
              <w:pStyle w:val="178"/>
              <w:rPr>
                <w:rFonts w:hint="eastAsia" w:ascii="仿宋" w:hAnsi="仿宋" w:eastAsia="仿宋"/>
                <w:sz w:val="24"/>
                <w:szCs w:val="24"/>
              </w:rPr>
            </w:pPr>
          </w:p>
        </w:tc>
      </w:tr>
      <w:tr w14:paraId="1800F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534" w:type="dxa"/>
          </w:tcPr>
          <w:p w14:paraId="33A53C05">
            <w:pPr>
              <w:pStyle w:val="178"/>
              <w:jc w:val="both"/>
              <w:rPr>
                <w:rFonts w:hint="eastAsia"/>
                <w:szCs w:val="18"/>
              </w:rPr>
            </w:pPr>
            <w:r>
              <w:rPr>
                <w:rFonts w:hint="eastAsia"/>
                <w:szCs w:val="18"/>
              </w:rPr>
              <w:t>阴离子合成洗涤剂</w:t>
            </w:r>
            <w:r>
              <w:rPr>
                <w:szCs w:val="18"/>
                <w:vertAlign w:val="superscript"/>
              </w:rPr>
              <w:t>a</w:t>
            </w:r>
            <w:r>
              <w:rPr>
                <w:szCs w:val="18"/>
              </w:rPr>
              <w:t>/</w:t>
            </w:r>
            <w:r>
              <w:rPr>
                <w:rFonts w:hint="eastAsia"/>
                <w:szCs w:val="18"/>
              </w:rPr>
              <w:t>(mg/L)           ≤</w:t>
            </w:r>
          </w:p>
        </w:tc>
        <w:tc>
          <w:tcPr>
            <w:tcW w:w="2870" w:type="dxa"/>
            <w:tcBorders>
              <w:top w:val="single" w:color="auto" w:sz="4" w:space="0"/>
              <w:left w:val="single" w:color="auto" w:sz="4" w:space="0"/>
              <w:bottom w:val="single" w:color="auto" w:sz="4" w:space="0"/>
            </w:tcBorders>
          </w:tcPr>
          <w:p w14:paraId="64FC4D4D">
            <w:pPr>
              <w:pStyle w:val="178"/>
            </w:pPr>
            <w:r>
              <w:rPr>
                <w:rFonts w:hint="eastAsia"/>
              </w:rPr>
              <w:t>0.3</w:t>
            </w:r>
          </w:p>
        </w:tc>
        <w:tc>
          <w:tcPr>
            <w:tcW w:w="3205" w:type="dxa"/>
            <w:vMerge w:val="continue"/>
          </w:tcPr>
          <w:p w14:paraId="3E2E79BC">
            <w:pPr>
              <w:pStyle w:val="178"/>
              <w:rPr>
                <w:rFonts w:hint="eastAsia" w:ascii="仿宋" w:hAnsi="仿宋" w:eastAsia="仿宋"/>
                <w:sz w:val="24"/>
                <w:szCs w:val="24"/>
              </w:rPr>
            </w:pPr>
          </w:p>
        </w:tc>
      </w:tr>
      <w:tr w14:paraId="0A07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534" w:type="dxa"/>
          </w:tcPr>
          <w:p w14:paraId="781CA5FB">
            <w:pPr>
              <w:pStyle w:val="178"/>
              <w:jc w:val="both"/>
              <w:rPr>
                <w:szCs w:val="18"/>
              </w:rPr>
            </w:pPr>
            <w:r>
              <w:rPr>
                <w:rFonts w:hint="eastAsia"/>
                <w:szCs w:val="18"/>
              </w:rPr>
              <w:t>总α放射性</w:t>
            </w:r>
            <w:r>
              <w:rPr>
                <w:szCs w:val="18"/>
                <w:vertAlign w:val="superscript"/>
              </w:rPr>
              <w:t>a</w:t>
            </w:r>
            <w:r>
              <w:rPr>
                <w:rFonts w:hint="eastAsia"/>
                <w:szCs w:val="18"/>
              </w:rPr>
              <w:t>/(Bq/L)                 ≤</w:t>
            </w:r>
          </w:p>
        </w:tc>
        <w:tc>
          <w:tcPr>
            <w:tcW w:w="2870" w:type="dxa"/>
            <w:tcBorders>
              <w:top w:val="single" w:color="auto" w:sz="4" w:space="0"/>
              <w:left w:val="single" w:color="auto" w:sz="4" w:space="0"/>
              <w:bottom w:val="single" w:color="auto" w:sz="4" w:space="0"/>
            </w:tcBorders>
          </w:tcPr>
          <w:p w14:paraId="7E1879ED">
            <w:pPr>
              <w:pStyle w:val="178"/>
            </w:pPr>
            <w:r>
              <w:rPr>
                <w:rFonts w:hint="eastAsia"/>
              </w:rPr>
              <w:t>0.5</w:t>
            </w:r>
          </w:p>
        </w:tc>
        <w:tc>
          <w:tcPr>
            <w:tcW w:w="3205" w:type="dxa"/>
            <w:vMerge w:val="continue"/>
          </w:tcPr>
          <w:p w14:paraId="0C0A8119">
            <w:pPr>
              <w:pStyle w:val="178"/>
              <w:rPr>
                <w:rFonts w:hint="eastAsia" w:ascii="仿宋" w:hAnsi="仿宋" w:eastAsia="仿宋"/>
                <w:sz w:val="24"/>
                <w:szCs w:val="24"/>
              </w:rPr>
            </w:pPr>
          </w:p>
        </w:tc>
      </w:tr>
      <w:tr w14:paraId="23A4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534" w:type="dxa"/>
          </w:tcPr>
          <w:p w14:paraId="53AC87D4">
            <w:pPr>
              <w:pStyle w:val="178"/>
              <w:jc w:val="both"/>
              <w:rPr>
                <w:szCs w:val="18"/>
              </w:rPr>
            </w:pPr>
            <w:r>
              <w:rPr>
                <w:rFonts w:hint="eastAsia"/>
                <w:szCs w:val="18"/>
              </w:rPr>
              <w:t>总β放射性</w:t>
            </w:r>
            <w:r>
              <w:rPr>
                <w:szCs w:val="18"/>
                <w:vertAlign w:val="superscript"/>
              </w:rPr>
              <w:t>a</w:t>
            </w:r>
            <w:r>
              <w:rPr>
                <w:rFonts w:hint="eastAsia"/>
                <w:szCs w:val="18"/>
              </w:rPr>
              <w:t>/(Bq/L)                 ≤</w:t>
            </w:r>
          </w:p>
        </w:tc>
        <w:tc>
          <w:tcPr>
            <w:tcW w:w="2870" w:type="dxa"/>
            <w:tcBorders>
              <w:top w:val="single" w:color="auto" w:sz="4" w:space="0"/>
              <w:left w:val="single" w:color="auto" w:sz="4" w:space="0"/>
              <w:bottom w:val="single" w:color="auto" w:sz="4" w:space="0"/>
            </w:tcBorders>
          </w:tcPr>
          <w:p w14:paraId="1CE3C116">
            <w:pPr>
              <w:pStyle w:val="178"/>
            </w:pPr>
            <w:r>
              <w:rPr>
                <w:rFonts w:hint="eastAsia"/>
              </w:rPr>
              <w:t>1</w:t>
            </w:r>
          </w:p>
        </w:tc>
        <w:tc>
          <w:tcPr>
            <w:tcW w:w="3205" w:type="dxa"/>
            <w:vMerge w:val="continue"/>
          </w:tcPr>
          <w:p w14:paraId="68732023">
            <w:pPr>
              <w:pStyle w:val="178"/>
              <w:rPr>
                <w:rFonts w:hint="eastAsia" w:ascii="仿宋" w:hAnsi="仿宋" w:eastAsia="仿宋"/>
                <w:sz w:val="24"/>
                <w:szCs w:val="24"/>
              </w:rPr>
            </w:pPr>
          </w:p>
        </w:tc>
      </w:tr>
      <w:tr w14:paraId="45F83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534" w:type="dxa"/>
          </w:tcPr>
          <w:p w14:paraId="053CC3BD">
            <w:pPr>
              <w:pStyle w:val="56"/>
              <w:ind w:firstLine="0" w:firstLineChars="0"/>
              <w:rPr>
                <w:sz w:val="18"/>
                <w:szCs w:val="18"/>
              </w:rPr>
            </w:pPr>
            <w:r>
              <w:rPr>
                <w:rFonts w:hint="eastAsia"/>
                <w:sz w:val="18"/>
                <w:szCs w:val="18"/>
              </w:rPr>
              <w:t>pH值</w:t>
            </w:r>
          </w:p>
        </w:tc>
        <w:tc>
          <w:tcPr>
            <w:tcW w:w="2870" w:type="dxa"/>
            <w:tcBorders>
              <w:top w:val="single" w:color="auto" w:sz="4" w:space="0"/>
              <w:left w:val="single" w:color="auto" w:sz="4" w:space="0"/>
              <w:bottom w:val="single" w:color="auto" w:sz="4" w:space="0"/>
              <w:right w:val="single" w:color="auto" w:sz="4" w:space="0"/>
            </w:tcBorders>
          </w:tcPr>
          <w:p w14:paraId="072DE3E2">
            <w:pPr>
              <w:pStyle w:val="178"/>
            </w:pPr>
            <w:r>
              <w:rPr>
                <w:rFonts w:hint="eastAsia"/>
              </w:rPr>
              <w:t>6.5-8.5</w:t>
            </w:r>
          </w:p>
        </w:tc>
        <w:tc>
          <w:tcPr>
            <w:tcW w:w="3205" w:type="dxa"/>
            <w:vMerge w:val="continue"/>
          </w:tcPr>
          <w:p w14:paraId="068C0DC0">
            <w:pPr>
              <w:pStyle w:val="56"/>
              <w:ind w:firstLine="420"/>
            </w:pPr>
          </w:p>
        </w:tc>
      </w:tr>
      <w:tr w14:paraId="2F749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534" w:type="dxa"/>
          </w:tcPr>
          <w:p w14:paraId="5F831788">
            <w:pPr>
              <w:pStyle w:val="56"/>
              <w:ind w:firstLine="0" w:firstLineChars="0"/>
              <w:rPr>
                <w:sz w:val="18"/>
                <w:szCs w:val="18"/>
              </w:rPr>
            </w:pPr>
            <w:r>
              <w:rPr>
                <w:rFonts w:hint="eastAsia"/>
                <w:sz w:val="18"/>
                <w:szCs w:val="18"/>
              </w:rPr>
              <w:t>总硬度（以CaCO2计）/(mg/L)         ≤</w:t>
            </w:r>
          </w:p>
        </w:tc>
        <w:tc>
          <w:tcPr>
            <w:tcW w:w="2870" w:type="dxa"/>
            <w:tcBorders>
              <w:top w:val="single" w:color="auto" w:sz="4" w:space="0"/>
              <w:left w:val="single" w:color="auto" w:sz="4" w:space="0"/>
              <w:bottom w:val="single" w:color="auto" w:sz="4" w:space="0"/>
              <w:right w:val="single" w:color="auto" w:sz="4" w:space="0"/>
            </w:tcBorders>
          </w:tcPr>
          <w:p w14:paraId="432AA47B">
            <w:pPr>
              <w:pStyle w:val="178"/>
            </w:pPr>
            <w:r>
              <w:rPr>
                <w:rFonts w:hint="eastAsia"/>
              </w:rPr>
              <w:t>75</w:t>
            </w:r>
          </w:p>
        </w:tc>
        <w:tc>
          <w:tcPr>
            <w:tcW w:w="3205" w:type="dxa"/>
            <w:vMerge w:val="continue"/>
          </w:tcPr>
          <w:p w14:paraId="55F4E7FC">
            <w:pPr>
              <w:pStyle w:val="56"/>
              <w:ind w:firstLine="420"/>
            </w:pPr>
          </w:p>
        </w:tc>
      </w:tr>
      <w:tr w14:paraId="534C2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609" w:type="dxa"/>
            <w:gridSpan w:val="3"/>
          </w:tcPr>
          <w:p w14:paraId="27F3E95C">
            <w:pPr>
              <w:pStyle w:val="101"/>
              <w:rPr>
                <w:rFonts w:hAnsi="Times New Roman"/>
                <w:kern w:val="0"/>
              </w:rPr>
            </w:pPr>
            <w:r>
              <w:rPr>
                <w:rFonts w:hint="eastAsia"/>
              </w:rPr>
              <w:t>仅限于以地表水或地下水为生产用源水加工的包装饮用水</w:t>
            </w:r>
          </w:p>
        </w:tc>
      </w:tr>
    </w:tbl>
    <w:p w14:paraId="2BD6F98E">
      <w:pPr>
        <w:pStyle w:val="105"/>
        <w:spacing w:before="120" w:after="120"/>
      </w:pPr>
      <w:r>
        <w:rPr>
          <w:rFonts w:hint="eastAsia"/>
        </w:rPr>
        <w:t>污染物限量和试验方法</w:t>
      </w:r>
    </w:p>
    <w:p w14:paraId="713081BE">
      <w:pPr>
        <w:pStyle w:val="56"/>
        <w:ind w:firstLine="420"/>
      </w:pPr>
      <w:r>
        <w:rPr>
          <w:rFonts w:hint="eastAsia"/>
        </w:rPr>
        <w:t>污染物限量和试验方法应符合表3的规定。</w:t>
      </w:r>
    </w:p>
    <w:p w14:paraId="6CEE48F6">
      <w:pPr>
        <w:pStyle w:val="112"/>
        <w:spacing w:before="120" w:after="120"/>
      </w:pPr>
      <w:r>
        <w:rPr>
          <w:rFonts w:hint="eastAsia"/>
        </w:rPr>
        <w:t>污染物限量和试验方法</w:t>
      </w:r>
    </w:p>
    <w:tbl>
      <w:tblPr>
        <w:tblStyle w:val="27"/>
        <w:tblW w:w="964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213"/>
        <w:gridCol w:w="3217"/>
        <w:gridCol w:w="3217"/>
      </w:tblGrid>
      <w:tr w14:paraId="27842C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8" w:hRule="atLeast"/>
          <w:tblHeader/>
          <w:jc w:val="center"/>
        </w:trPr>
        <w:tc>
          <w:tcPr>
            <w:tcW w:w="3213" w:type="dxa"/>
            <w:tcBorders>
              <w:top w:val="single" w:color="auto" w:sz="8" w:space="0"/>
              <w:bottom w:val="single" w:color="auto" w:sz="8" w:space="0"/>
            </w:tcBorders>
            <w:shd w:val="clear" w:color="auto" w:fill="auto"/>
            <w:vAlign w:val="center"/>
          </w:tcPr>
          <w:p w14:paraId="0C71F7C9">
            <w:pPr>
              <w:pStyle w:val="178"/>
            </w:pPr>
            <w:r>
              <w:rPr>
                <w:rFonts w:hint="eastAsia"/>
              </w:rPr>
              <w:t>项目</w:t>
            </w:r>
          </w:p>
        </w:tc>
        <w:tc>
          <w:tcPr>
            <w:tcW w:w="3217" w:type="dxa"/>
            <w:tcBorders>
              <w:top w:val="single" w:color="auto" w:sz="8" w:space="0"/>
              <w:bottom w:val="single" w:color="auto" w:sz="8" w:space="0"/>
            </w:tcBorders>
            <w:shd w:val="clear" w:color="auto" w:fill="auto"/>
            <w:vAlign w:val="center"/>
          </w:tcPr>
          <w:p w14:paraId="0B3B9B96">
            <w:pPr>
              <w:pStyle w:val="178"/>
            </w:pPr>
            <w:r>
              <w:rPr>
                <w:rFonts w:hint="eastAsia"/>
              </w:rPr>
              <w:t>指标</w:t>
            </w:r>
          </w:p>
        </w:tc>
        <w:tc>
          <w:tcPr>
            <w:tcW w:w="3217" w:type="dxa"/>
            <w:tcBorders>
              <w:top w:val="single" w:color="auto" w:sz="8" w:space="0"/>
              <w:bottom w:val="single" w:color="auto" w:sz="8" w:space="0"/>
            </w:tcBorders>
            <w:shd w:val="clear" w:color="auto" w:fill="auto"/>
            <w:vAlign w:val="center"/>
          </w:tcPr>
          <w:p w14:paraId="08CC7A80">
            <w:pPr>
              <w:pStyle w:val="178"/>
            </w:pPr>
            <w:r>
              <w:rPr>
                <w:rFonts w:hint="eastAsia"/>
              </w:rPr>
              <w:t>检验方法</w:t>
            </w:r>
          </w:p>
        </w:tc>
      </w:tr>
      <w:tr w14:paraId="41D326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3213" w:type="dxa"/>
            <w:tcBorders>
              <w:top w:val="single" w:color="auto" w:sz="8" w:space="0"/>
            </w:tcBorders>
            <w:shd w:val="clear" w:color="auto" w:fill="auto"/>
            <w:vAlign w:val="center"/>
          </w:tcPr>
          <w:p w14:paraId="149A1D34">
            <w:pPr>
              <w:pStyle w:val="178"/>
              <w:jc w:val="both"/>
            </w:pPr>
            <w:r>
              <w:rPr>
                <w:rFonts w:hint="eastAsia"/>
              </w:rPr>
              <w:t>铅（以Pb计）/(mg/L)              ≤</w:t>
            </w:r>
          </w:p>
        </w:tc>
        <w:tc>
          <w:tcPr>
            <w:tcW w:w="3217" w:type="dxa"/>
            <w:tcBorders>
              <w:top w:val="single" w:color="auto" w:sz="4" w:space="0"/>
              <w:left w:val="single" w:color="auto" w:sz="4" w:space="0"/>
              <w:bottom w:val="single" w:color="auto" w:sz="4" w:space="0"/>
              <w:right w:val="single" w:color="auto" w:sz="4" w:space="0"/>
            </w:tcBorders>
          </w:tcPr>
          <w:p w14:paraId="775F15C0">
            <w:pPr>
              <w:pStyle w:val="178"/>
              <w:rPr>
                <w:szCs w:val="18"/>
              </w:rPr>
            </w:pPr>
            <w:r>
              <w:rPr>
                <w:rFonts w:hint="eastAsia" w:ascii="仿宋" w:hAnsi="仿宋" w:eastAsia="仿宋"/>
                <w:szCs w:val="18"/>
              </w:rPr>
              <w:t>0.01</w:t>
            </w:r>
          </w:p>
        </w:tc>
        <w:tc>
          <w:tcPr>
            <w:tcW w:w="3217" w:type="dxa"/>
            <w:vMerge w:val="restart"/>
            <w:tcBorders>
              <w:top w:val="single" w:color="auto" w:sz="8" w:space="0"/>
            </w:tcBorders>
            <w:shd w:val="clear" w:color="auto" w:fill="auto"/>
            <w:vAlign w:val="center"/>
          </w:tcPr>
          <w:p w14:paraId="15D259FE">
            <w:pPr>
              <w:pStyle w:val="178"/>
            </w:pPr>
            <w:r>
              <w:t>GB 8538</w:t>
            </w:r>
          </w:p>
        </w:tc>
      </w:tr>
      <w:tr w14:paraId="22BEEC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3213" w:type="dxa"/>
            <w:shd w:val="clear" w:color="auto" w:fill="auto"/>
            <w:vAlign w:val="center"/>
          </w:tcPr>
          <w:p w14:paraId="5C85B71B">
            <w:pPr>
              <w:pStyle w:val="178"/>
            </w:pPr>
            <w:r>
              <w:rPr>
                <w:rFonts w:hint="eastAsia"/>
              </w:rPr>
              <w:t>镉（以 Cd计）/(mg/L)            ≤</w:t>
            </w:r>
          </w:p>
        </w:tc>
        <w:tc>
          <w:tcPr>
            <w:tcW w:w="3217" w:type="dxa"/>
            <w:tcBorders>
              <w:top w:val="single" w:color="auto" w:sz="4" w:space="0"/>
              <w:left w:val="single" w:color="auto" w:sz="4" w:space="0"/>
              <w:bottom w:val="single" w:color="auto" w:sz="4" w:space="0"/>
              <w:right w:val="single" w:color="auto" w:sz="4" w:space="0"/>
            </w:tcBorders>
          </w:tcPr>
          <w:p w14:paraId="10CE7F12">
            <w:pPr>
              <w:pStyle w:val="178"/>
              <w:jc w:val="both"/>
              <w:rPr>
                <w:szCs w:val="18"/>
              </w:rPr>
            </w:pPr>
            <w:r>
              <w:rPr>
                <w:rFonts w:hint="eastAsia"/>
                <w:szCs w:val="18"/>
              </w:rPr>
              <w:t xml:space="preserve">               0.004</w:t>
            </w:r>
          </w:p>
        </w:tc>
        <w:tc>
          <w:tcPr>
            <w:tcW w:w="3217" w:type="dxa"/>
            <w:vMerge w:val="continue"/>
            <w:shd w:val="clear" w:color="auto" w:fill="auto"/>
            <w:vAlign w:val="center"/>
          </w:tcPr>
          <w:p w14:paraId="5CED9D78">
            <w:pPr>
              <w:pStyle w:val="178"/>
            </w:pPr>
          </w:p>
        </w:tc>
      </w:tr>
      <w:tr w14:paraId="2FA817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3213" w:type="dxa"/>
            <w:shd w:val="clear" w:color="auto" w:fill="auto"/>
            <w:vAlign w:val="center"/>
          </w:tcPr>
          <w:p w14:paraId="1190012B">
            <w:pPr>
              <w:pStyle w:val="178"/>
            </w:pPr>
            <w:r>
              <w:rPr>
                <w:rFonts w:hint="eastAsia"/>
              </w:rPr>
              <w:t>砷（以As计）/(mg/L)             ≤</w:t>
            </w:r>
          </w:p>
        </w:tc>
        <w:tc>
          <w:tcPr>
            <w:tcW w:w="3217" w:type="dxa"/>
            <w:tcBorders>
              <w:top w:val="single" w:color="auto" w:sz="4" w:space="0"/>
              <w:left w:val="single" w:color="auto" w:sz="4" w:space="0"/>
              <w:bottom w:val="single" w:color="auto" w:sz="4" w:space="0"/>
              <w:right w:val="single" w:color="auto" w:sz="4" w:space="0"/>
            </w:tcBorders>
          </w:tcPr>
          <w:p w14:paraId="5C899008">
            <w:pPr>
              <w:pStyle w:val="178"/>
              <w:rPr>
                <w:szCs w:val="18"/>
              </w:rPr>
            </w:pPr>
            <w:r>
              <w:rPr>
                <w:rFonts w:hint="eastAsia" w:ascii="仿宋" w:hAnsi="仿宋" w:eastAsia="仿宋"/>
                <w:szCs w:val="18"/>
              </w:rPr>
              <w:t>0.01</w:t>
            </w:r>
          </w:p>
        </w:tc>
        <w:tc>
          <w:tcPr>
            <w:tcW w:w="3217" w:type="dxa"/>
            <w:vMerge w:val="continue"/>
            <w:shd w:val="clear" w:color="auto" w:fill="auto"/>
            <w:vAlign w:val="center"/>
          </w:tcPr>
          <w:p w14:paraId="246772B4">
            <w:pPr>
              <w:pStyle w:val="178"/>
            </w:pPr>
          </w:p>
        </w:tc>
      </w:tr>
      <w:tr w14:paraId="5F05A9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3213" w:type="dxa"/>
            <w:shd w:val="clear" w:color="auto" w:fill="auto"/>
            <w:vAlign w:val="center"/>
          </w:tcPr>
          <w:p w14:paraId="5E8D93CD">
            <w:pPr>
              <w:pStyle w:val="178"/>
            </w:pPr>
            <w:r>
              <w:rPr>
                <w:rFonts w:hint="eastAsia"/>
              </w:rPr>
              <w:t>亚硝酸盐（以 NO2-计）/(mg/L)     ≤</w:t>
            </w:r>
          </w:p>
        </w:tc>
        <w:tc>
          <w:tcPr>
            <w:tcW w:w="3217" w:type="dxa"/>
            <w:tcBorders>
              <w:top w:val="single" w:color="auto" w:sz="4" w:space="0"/>
              <w:left w:val="single" w:color="auto" w:sz="4" w:space="0"/>
              <w:bottom w:val="single" w:color="auto" w:sz="4" w:space="0"/>
              <w:right w:val="single" w:color="auto" w:sz="4" w:space="0"/>
            </w:tcBorders>
          </w:tcPr>
          <w:p w14:paraId="786C0EBD">
            <w:pPr>
              <w:pStyle w:val="178"/>
              <w:rPr>
                <w:szCs w:val="18"/>
              </w:rPr>
            </w:pPr>
            <w:r>
              <w:rPr>
                <w:rFonts w:hint="eastAsia" w:ascii="仿宋" w:hAnsi="仿宋" w:eastAsia="仿宋"/>
                <w:szCs w:val="18"/>
              </w:rPr>
              <w:t>0.004</w:t>
            </w:r>
          </w:p>
        </w:tc>
        <w:tc>
          <w:tcPr>
            <w:tcW w:w="3217" w:type="dxa"/>
            <w:vMerge w:val="continue"/>
            <w:shd w:val="clear" w:color="auto" w:fill="auto"/>
            <w:vAlign w:val="center"/>
          </w:tcPr>
          <w:p w14:paraId="647E5EBF">
            <w:pPr>
              <w:pStyle w:val="178"/>
            </w:pPr>
          </w:p>
        </w:tc>
      </w:tr>
      <w:tr w14:paraId="4B0743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3213" w:type="dxa"/>
            <w:shd w:val="clear" w:color="auto" w:fill="auto"/>
            <w:vAlign w:val="center"/>
          </w:tcPr>
          <w:p w14:paraId="77413427">
            <w:pPr>
              <w:pStyle w:val="178"/>
              <w:jc w:val="both"/>
            </w:pPr>
            <w:r>
              <w:rPr>
                <w:rFonts w:hint="eastAsia"/>
              </w:rPr>
              <w:t>其他污染物限量</w:t>
            </w:r>
            <w:r>
              <w:t>/</w:t>
            </w:r>
            <w:r>
              <w:rPr>
                <w:rFonts w:hint="eastAsia"/>
              </w:rPr>
              <w:t xml:space="preserve"> (mg/L)</w:t>
            </w:r>
          </w:p>
        </w:tc>
        <w:tc>
          <w:tcPr>
            <w:tcW w:w="6434" w:type="dxa"/>
            <w:gridSpan w:val="2"/>
            <w:shd w:val="clear" w:color="auto" w:fill="auto"/>
            <w:vAlign w:val="center"/>
          </w:tcPr>
          <w:p w14:paraId="1B7AA48C">
            <w:pPr>
              <w:pStyle w:val="178"/>
            </w:pPr>
            <w:r>
              <w:rPr>
                <w:rFonts w:hint="eastAsia"/>
              </w:rPr>
              <w:t>应符合GB 2762包装饮用水的规定</w:t>
            </w:r>
          </w:p>
        </w:tc>
      </w:tr>
    </w:tbl>
    <w:p w14:paraId="70B0ED1A">
      <w:pPr>
        <w:pStyle w:val="56"/>
        <w:ind w:firstLine="0" w:firstLineChars="0"/>
      </w:pPr>
    </w:p>
    <w:p w14:paraId="4E84EADE">
      <w:pPr>
        <w:pStyle w:val="105"/>
        <w:spacing w:before="120" w:after="120"/>
      </w:pPr>
      <w:r>
        <w:rPr>
          <w:rFonts w:hint="eastAsia"/>
        </w:rPr>
        <w:t>微生物指标和试验方法</w:t>
      </w:r>
    </w:p>
    <w:p w14:paraId="5C331A31">
      <w:pPr>
        <w:pStyle w:val="56"/>
        <w:ind w:firstLine="420"/>
      </w:pPr>
      <w:r>
        <w:rPr>
          <w:rFonts w:hint="eastAsia"/>
        </w:rPr>
        <w:t>微生物指标和试验方法应符合表4的规定。</w:t>
      </w:r>
    </w:p>
    <w:p w14:paraId="2F80B7F2">
      <w:pPr>
        <w:pStyle w:val="112"/>
        <w:spacing w:before="120" w:after="120"/>
      </w:pPr>
      <w:r>
        <w:rPr>
          <w:rFonts w:hint="eastAsia"/>
        </w:rPr>
        <w:t>微生物指标和试验方法</w:t>
      </w:r>
    </w:p>
    <w:tbl>
      <w:tblPr>
        <w:tblStyle w:val="27"/>
        <w:tblW w:w="952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73"/>
        <w:gridCol w:w="1059"/>
        <w:gridCol w:w="1059"/>
        <w:gridCol w:w="1059"/>
        <w:gridCol w:w="3177"/>
      </w:tblGrid>
      <w:tr w14:paraId="54F4E0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95" w:hRule="atLeast"/>
          <w:tblHeader/>
          <w:jc w:val="center"/>
        </w:trPr>
        <w:tc>
          <w:tcPr>
            <w:tcW w:w="3173" w:type="dxa"/>
            <w:vMerge w:val="restart"/>
            <w:tcBorders>
              <w:top w:val="single" w:color="auto" w:sz="8" w:space="0"/>
            </w:tcBorders>
            <w:shd w:val="clear" w:color="auto" w:fill="auto"/>
            <w:vAlign w:val="center"/>
          </w:tcPr>
          <w:p w14:paraId="781D9933">
            <w:pPr>
              <w:pStyle w:val="178"/>
            </w:pPr>
            <w:r>
              <w:rPr>
                <w:rFonts w:hint="eastAsia"/>
              </w:rPr>
              <w:t>项目</w:t>
            </w:r>
          </w:p>
        </w:tc>
        <w:tc>
          <w:tcPr>
            <w:tcW w:w="3177" w:type="dxa"/>
            <w:gridSpan w:val="3"/>
            <w:tcBorders>
              <w:top w:val="single" w:color="auto" w:sz="8" w:space="0"/>
              <w:bottom w:val="single" w:color="auto" w:sz="8" w:space="0"/>
            </w:tcBorders>
            <w:shd w:val="clear" w:color="auto" w:fill="auto"/>
          </w:tcPr>
          <w:p w14:paraId="228B3503">
            <w:pPr>
              <w:pStyle w:val="178"/>
            </w:pPr>
            <w:r>
              <w:rPr>
                <w:vertAlign w:val="superscript"/>
              </w:rPr>
              <w:t>a</w:t>
            </w:r>
            <w:r>
              <w:rPr>
                <w:rFonts w:hint="eastAsia"/>
              </w:rPr>
              <w:t>采样方法及限量</w:t>
            </w:r>
          </w:p>
        </w:tc>
        <w:tc>
          <w:tcPr>
            <w:tcW w:w="3177" w:type="dxa"/>
            <w:vMerge w:val="restart"/>
            <w:tcBorders>
              <w:top w:val="single" w:color="auto" w:sz="8" w:space="0"/>
            </w:tcBorders>
            <w:shd w:val="clear" w:color="auto" w:fill="auto"/>
            <w:vAlign w:val="center"/>
          </w:tcPr>
          <w:p w14:paraId="517D74C1">
            <w:pPr>
              <w:pStyle w:val="178"/>
            </w:pPr>
            <w:r>
              <w:rPr>
                <w:rFonts w:hint="eastAsia"/>
              </w:rPr>
              <w:t>检验方法</w:t>
            </w:r>
          </w:p>
        </w:tc>
      </w:tr>
      <w:tr w14:paraId="587C0D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95" w:hRule="atLeast"/>
          <w:tblHeader/>
          <w:jc w:val="center"/>
        </w:trPr>
        <w:tc>
          <w:tcPr>
            <w:tcW w:w="3173" w:type="dxa"/>
            <w:vMerge w:val="continue"/>
            <w:tcBorders>
              <w:bottom w:val="single" w:color="auto" w:sz="8" w:space="0"/>
            </w:tcBorders>
            <w:shd w:val="clear" w:color="auto" w:fill="auto"/>
            <w:vAlign w:val="center"/>
          </w:tcPr>
          <w:p w14:paraId="5158B77A">
            <w:pPr>
              <w:pStyle w:val="178"/>
            </w:pPr>
          </w:p>
        </w:tc>
        <w:tc>
          <w:tcPr>
            <w:tcW w:w="1059" w:type="dxa"/>
            <w:tcBorders>
              <w:top w:val="single" w:color="auto" w:sz="4" w:space="0"/>
              <w:left w:val="single" w:color="auto" w:sz="4" w:space="0"/>
              <w:bottom w:val="single" w:color="auto" w:sz="4" w:space="0"/>
              <w:right w:val="single" w:color="auto" w:sz="4" w:space="0"/>
            </w:tcBorders>
            <w:vAlign w:val="center"/>
          </w:tcPr>
          <w:p w14:paraId="5383AD1E">
            <w:pPr>
              <w:pStyle w:val="178"/>
            </w:pPr>
            <w:r>
              <w:rPr>
                <w:rFonts w:hint="eastAsia" w:ascii="仿宋" w:hAnsi="仿宋" w:eastAsia="仿宋"/>
                <w:sz w:val="24"/>
                <w:szCs w:val="24"/>
              </w:rPr>
              <w:t>n</w:t>
            </w:r>
          </w:p>
        </w:tc>
        <w:tc>
          <w:tcPr>
            <w:tcW w:w="1059" w:type="dxa"/>
            <w:tcBorders>
              <w:top w:val="single" w:color="auto" w:sz="4" w:space="0"/>
              <w:left w:val="nil"/>
              <w:bottom w:val="single" w:color="auto" w:sz="4" w:space="0"/>
              <w:right w:val="single" w:color="auto" w:sz="4" w:space="0"/>
            </w:tcBorders>
            <w:vAlign w:val="center"/>
          </w:tcPr>
          <w:p w14:paraId="7D954404">
            <w:pPr>
              <w:pStyle w:val="178"/>
            </w:pPr>
            <w:r>
              <w:rPr>
                <w:rFonts w:hint="eastAsia" w:ascii="仿宋" w:hAnsi="仿宋" w:eastAsia="仿宋"/>
                <w:sz w:val="24"/>
                <w:szCs w:val="24"/>
              </w:rPr>
              <w:t>c</w:t>
            </w:r>
          </w:p>
        </w:tc>
        <w:tc>
          <w:tcPr>
            <w:tcW w:w="1059" w:type="dxa"/>
            <w:tcBorders>
              <w:top w:val="single" w:color="auto" w:sz="4" w:space="0"/>
              <w:left w:val="nil"/>
              <w:bottom w:val="single" w:color="auto" w:sz="4" w:space="0"/>
              <w:right w:val="single" w:color="auto" w:sz="4" w:space="0"/>
            </w:tcBorders>
            <w:vAlign w:val="center"/>
          </w:tcPr>
          <w:p w14:paraId="625F51C6">
            <w:pPr>
              <w:pStyle w:val="178"/>
            </w:pPr>
            <w:r>
              <w:rPr>
                <w:rFonts w:hint="eastAsia" w:ascii="仿宋" w:hAnsi="仿宋" w:eastAsia="仿宋"/>
                <w:sz w:val="24"/>
                <w:szCs w:val="24"/>
              </w:rPr>
              <w:t>m</w:t>
            </w:r>
          </w:p>
        </w:tc>
        <w:tc>
          <w:tcPr>
            <w:tcW w:w="3177" w:type="dxa"/>
            <w:vMerge w:val="continue"/>
            <w:tcBorders>
              <w:bottom w:val="single" w:color="auto" w:sz="8" w:space="0"/>
            </w:tcBorders>
            <w:shd w:val="clear" w:color="auto" w:fill="auto"/>
            <w:vAlign w:val="center"/>
          </w:tcPr>
          <w:p w14:paraId="7DD110BD">
            <w:pPr>
              <w:pStyle w:val="178"/>
            </w:pPr>
          </w:p>
        </w:tc>
      </w:tr>
      <w:tr w14:paraId="6FC999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3173" w:type="dxa"/>
            <w:tcBorders>
              <w:top w:val="single" w:color="auto" w:sz="8" w:space="0"/>
              <w:bottom w:val="single" w:color="auto" w:sz="8" w:space="0"/>
            </w:tcBorders>
            <w:shd w:val="clear" w:color="auto" w:fill="auto"/>
            <w:vAlign w:val="center"/>
          </w:tcPr>
          <w:p w14:paraId="2A1F0EF7">
            <w:pPr>
              <w:pStyle w:val="178"/>
            </w:pPr>
            <w:r>
              <w:rPr>
                <w:rFonts w:hint="eastAsia"/>
              </w:rPr>
              <w:t>大肠菌群</w:t>
            </w:r>
            <w:r>
              <w:t>/</w:t>
            </w:r>
            <w:r>
              <w:rPr>
                <w:rFonts w:hint="eastAsia"/>
              </w:rPr>
              <w:t xml:space="preserve"> (CFU/mL)</w:t>
            </w:r>
          </w:p>
        </w:tc>
        <w:tc>
          <w:tcPr>
            <w:tcW w:w="1059" w:type="dxa"/>
            <w:tcBorders>
              <w:top w:val="single" w:color="auto" w:sz="8" w:space="0"/>
              <w:bottom w:val="single" w:color="auto" w:sz="8" w:space="0"/>
            </w:tcBorders>
            <w:shd w:val="clear" w:color="auto" w:fill="auto"/>
            <w:vAlign w:val="center"/>
          </w:tcPr>
          <w:p w14:paraId="048DF24D">
            <w:pPr>
              <w:pStyle w:val="178"/>
            </w:pPr>
            <w:r>
              <w:rPr>
                <w:rFonts w:hint="eastAsia"/>
              </w:rPr>
              <w:t>5</w:t>
            </w:r>
          </w:p>
        </w:tc>
        <w:tc>
          <w:tcPr>
            <w:tcW w:w="1059" w:type="dxa"/>
            <w:tcBorders>
              <w:top w:val="single" w:color="auto" w:sz="8" w:space="0"/>
              <w:bottom w:val="single" w:color="auto" w:sz="8" w:space="0"/>
            </w:tcBorders>
            <w:shd w:val="clear" w:color="auto" w:fill="auto"/>
            <w:vAlign w:val="center"/>
          </w:tcPr>
          <w:p w14:paraId="54951BE9">
            <w:pPr>
              <w:pStyle w:val="178"/>
            </w:pPr>
            <w:r>
              <w:rPr>
                <w:rFonts w:hint="eastAsia"/>
              </w:rPr>
              <w:t>0</w:t>
            </w:r>
          </w:p>
        </w:tc>
        <w:tc>
          <w:tcPr>
            <w:tcW w:w="1059" w:type="dxa"/>
            <w:tcBorders>
              <w:top w:val="single" w:color="auto" w:sz="8" w:space="0"/>
              <w:bottom w:val="single" w:color="auto" w:sz="8" w:space="0"/>
            </w:tcBorders>
            <w:shd w:val="clear" w:color="auto" w:fill="auto"/>
            <w:vAlign w:val="center"/>
          </w:tcPr>
          <w:p w14:paraId="775C8C5D">
            <w:pPr>
              <w:pStyle w:val="178"/>
            </w:pPr>
            <w:r>
              <w:rPr>
                <w:rFonts w:hint="eastAsia"/>
              </w:rPr>
              <w:t>0</w:t>
            </w:r>
          </w:p>
        </w:tc>
        <w:tc>
          <w:tcPr>
            <w:tcW w:w="3177" w:type="dxa"/>
            <w:tcBorders>
              <w:top w:val="single" w:color="auto" w:sz="8" w:space="0"/>
              <w:bottom w:val="single" w:color="auto" w:sz="8" w:space="0"/>
            </w:tcBorders>
            <w:shd w:val="clear" w:color="auto" w:fill="auto"/>
            <w:vAlign w:val="center"/>
          </w:tcPr>
          <w:p w14:paraId="3481BA01">
            <w:pPr>
              <w:pStyle w:val="178"/>
            </w:pPr>
            <w:r>
              <w:rPr>
                <w:rFonts w:hint="eastAsia"/>
              </w:rPr>
              <w:t>GB 4789.3 平板计数法</w:t>
            </w:r>
          </w:p>
        </w:tc>
      </w:tr>
      <w:tr w14:paraId="63AD4D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73" w:type="dxa"/>
            <w:tcBorders>
              <w:top w:val="single" w:color="auto" w:sz="8" w:space="0"/>
            </w:tcBorders>
            <w:shd w:val="clear" w:color="auto" w:fill="auto"/>
            <w:vAlign w:val="center"/>
          </w:tcPr>
          <w:p w14:paraId="241A19A2">
            <w:pPr>
              <w:pStyle w:val="178"/>
            </w:pPr>
            <w:r>
              <w:rPr>
                <w:rFonts w:hint="eastAsia"/>
              </w:rPr>
              <w:t>铜绿假单胞菌</w:t>
            </w:r>
            <w:r>
              <w:t>/</w:t>
            </w:r>
            <w:r>
              <w:rPr>
                <w:rFonts w:hint="eastAsia"/>
              </w:rPr>
              <w:t xml:space="preserve"> (CFU/250mL)</w:t>
            </w:r>
          </w:p>
        </w:tc>
        <w:tc>
          <w:tcPr>
            <w:tcW w:w="1059" w:type="dxa"/>
            <w:tcBorders>
              <w:top w:val="single" w:color="auto" w:sz="8" w:space="0"/>
            </w:tcBorders>
            <w:shd w:val="clear" w:color="auto" w:fill="auto"/>
            <w:vAlign w:val="center"/>
          </w:tcPr>
          <w:p w14:paraId="185618EC">
            <w:pPr>
              <w:pStyle w:val="178"/>
            </w:pPr>
            <w:r>
              <w:rPr>
                <w:rFonts w:hint="eastAsia"/>
              </w:rPr>
              <w:t>5</w:t>
            </w:r>
          </w:p>
        </w:tc>
        <w:tc>
          <w:tcPr>
            <w:tcW w:w="1059" w:type="dxa"/>
            <w:tcBorders>
              <w:top w:val="single" w:color="auto" w:sz="8" w:space="0"/>
            </w:tcBorders>
            <w:shd w:val="clear" w:color="auto" w:fill="auto"/>
            <w:vAlign w:val="center"/>
          </w:tcPr>
          <w:p w14:paraId="3A06CAA2">
            <w:pPr>
              <w:pStyle w:val="178"/>
            </w:pPr>
            <w:r>
              <w:rPr>
                <w:rFonts w:hint="eastAsia"/>
              </w:rPr>
              <w:t>0</w:t>
            </w:r>
          </w:p>
        </w:tc>
        <w:tc>
          <w:tcPr>
            <w:tcW w:w="1059" w:type="dxa"/>
            <w:tcBorders>
              <w:top w:val="single" w:color="auto" w:sz="8" w:space="0"/>
            </w:tcBorders>
            <w:shd w:val="clear" w:color="auto" w:fill="auto"/>
            <w:vAlign w:val="center"/>
          </w:tcPr>
          <w:p w14:paraId="31988BD5">
            <w:pPr>
              <w:pStyle w:val="178"/>
            </w:pPr>
            <w:r>
              <w:rPr>
                <w:rFonts w:hint="eastAsia"/>
              </w:rPr>
              <w:t>0</w:t>
            </w:r>
          </w:p>
        </w:tc>
        <w:tc>
          <w:tcPr>
            <w:tcW w:w="3177" w:type="dxa"/>
            <w:tcBorders>
              <w:top w:val="single" w:color="auto" w:sz="8" w:space="0"/>
            </w:tcBorders>
            <w:shd w:val="clear" w:color="auto" w:fill="auto"/>
            <w:vAlign w:val="center"/>
          </w:tcPr>
          <w:p w14:paraId="44394232">
            <w:pPr>
              <w:pStyle w:val="178"/>
            </w:pPr>
            <w:r>
              <w:t>GB 8538</w:t>
            </w:r>
          </w:p>
        </w:tc>
      </w:tr>
      <w:tr w14:paraId="69B2DB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527" w:type="dxa"/>
            <w:gridSpan w:val="5"/>
            <w:tcBorders>
              <w:top w:val="single" w:color="auto" w:sz="8" w:space="0"/>
              <w:bottom w:val="single" w:color="auto" w:sz="8" w:space="0"/>
            </w:tcBorders>
            <w:shd w:val="clear" w:color="auto" w:fill="auto"/>
            <w:vAlign w:val="center"/>
          </w:tcPr>
          <w:p w14:paraId="0A8349CC">
            <w:pPr>
              <w:pStyle w:val="101"/>
              <w:numPr>
                <w:ilvl w:val="0"/>
                <w:numId w:val="0"/>
              </w:numPr>
              <w:ind w:left="539"/>
              <w:rPr>
                <w:rFonts w:hint="eastAsia"/>
              </w:rPr>
            </w:pPr>
            <w:r>
              <w:rPr>
                <w:vertAlign w:val="superscript"/>
              </w:rPr>
              <w:t>a</w:t>
            </w:r>
            <w:r>
              <w:rPr>
                <w:rFonts w:hint="eastAsia"/>
              </w:rPr>
              <w:t>采样方法及限量：样品的采样及处理按GB 4789.1 执行。</w:t>
            </w:r>
          </w:p>
        </w:tc>
      </w:tr>
    </w:tbl>
    <w:p w14:paraId="0D90D175">
      <w:pPr>
        <w:pStyle w:val="56"/>
        <w:ind w:firstLine="420"/>
      </w:pPr>
    </w:p>
    <w:p w14:paraId="07C02E61">
      <w:pPr>
        <w:pStyle w:val="105"/>
        <w:spacing w:before="120" w:after="120"/>
      </w:pPr>
      <w:r>
        <w:rPr>
          <w:rFonts w:hint="eastAsia"/>
        </w:rPr>
        <w:t>净含量</w:t>
      </w:r>
    </w:p>
    <w:p w14:paraId="72BFED8B">
      <w:pPr>
        <w:pStyle w:val="56"/>
        <w:ind w:firstLine="420"/>
      </w:pPr>
      <w:r>
        <w:rPr>
          <w:rFonts w:hint="eastAsia"/>
        </w:rPr>
        <w:t>净含量应符合国家质量监督检检疫总局[2005]第75号令《定量包装商品计量监督管理办法》的规定，检验按JJF 1070 的规定进行测定。</w:t>
      </w:r>
    </w:p>
    <w:p w14:paraId="4808D113">
      <w:pPr>
        <w:pStyle w:val="105"/>
        <w:spacing w:before="120" w:after="120"/>
      </w:pPr>
      <w:r>
        <w:rPr>
          <w:rFonts w:hint="eastAsia"/>
        </w:rPr>
        <w:t>生产加工要求</w:t>
      </w:r>
    </w:p>
    <w:p w14:paraId="1549AF2E">
      <w:pPr>
        <w:pStyle w:val="56"/>
        <w:ind w:firstLine="420"/>
      </w:pPr>
      <w:r>
        <w:rPr>
          <w:rFonts w:hint="eastAsia"/>
        </w:rPr>
        <w:t>应符合GB 14881和 GB 19304的规定。</w:t>
      </w:r>
    </w:p>
    <w:p w14:paraId="46D2330E">
      <w:pPr>
        <w:pStyle w:val="104"/>
        <w:spacing w:before="240" w:after="240"/>
      </w:pPr>
      <w:bookmarkStart w:id="51" w:name="_Toc193103034"/>
      <w:r>
        <w:rPr>
          <w:rFonts w:hint="eastAsia"/>
        </w:rPr>
        <w:t>检验规则</w:t>
      </w:r>
      <w:bookmarkEnd w:id="51"/>
    </w:p>
    <w:p w14:paraId="08FD7489">
      <w:pPr>
        <w:pStyle w:val="105"/>
        <w:spacing w:before="120" w:after="120"/>
      </w:pPr>
      <w:r>
        <w:rPr>
          <w:rFonts w:hint="eastAsia"/>
        </w:rPr>
        <w:t>检验分类</w:t>
      </w:r>
    </w:p>
    <w:p w14:paraId="7E6C5414">
      <w:pPr>
        <w:pStyle w:val="56"/>
        <w:ind w:firstLine="420"/>
      </w:pPr>
      <w:r>
        <w:rPr>
          <w:rFonts w:hint="eastAsia"/>
        </w:rPr>
        <w:t>产品检验分为出厂检验和型式检验。</w:t>
      </w:r>
    </w:p>
    <w:p w14:paraId="1CE278D5">
      <w:pPr>
        <w:pStyle w:val="105"/>
        <w:spacing w:before="120" w:after="120"/>
      </w:pPr>
      <w:r>
        <w:rPr>
          <w:rFonts w:hint="eastAsia"/>
        </w:rPr>
        <w:t>出厂检验</w:t>
      </w:r>
    </w:p>
    <w:p w14:paraId="374236B5">
      <w:pPr>
        <w:pStyle w:val="65"/>
        <w:spacing w:before="120" w:after="120"/>
        <w:rPr>
          <w:rFonts w:ascii="宋体" w:eastAsia="宋体"/>
        </w:rPr>
      </w:pPr>
      <w:r>
        <w:rPr>
          <w:rFonts w:hint="eastAsia" w:ascii="宋体" w:eastAsia="宋体"/>
        </w:rPr>
        <w:t>出厂检验由生产单位质量部门执行，产品出厂前应经厂质检部门检验合格后，并附有质量合格证方可出厂。</w:t>
      </w:r>
    </w:p>
    <w:p w14:paraId="0239817E">
      <w:pPr>
        <w:pStyle w:val="65"/>
        <w:spacing w:before="120" w:after="120"/>
        <w:rPr>
          <w:rFonts w:ascii="宋体" w:eastAsia="宋体"/>
        </w:rPr>
      </w:pPr>
      <w:r>
        <w:rPr>
          <w:rFonts w:hint="eastAsia" w:ascii="宋体" w:eastAsia="宋体"/>
        </w:rPr>
        <w:t>检验项目：感官要求、净含量、PH值、大肠菌群。</w:t>
      </w:r>
    </w:p>
    <w:p w14:paraId="73297A0A">
      <w:pPr>
        <w:pStyle w:val="105"/>
        <w:spacing w:before="120" w:after="120"/>
      </w:pPr>
      <w:r>
        <w:rPr>
          <w:rFonts w:hint="eastAsia"/>
        </w:rPr>
        <w:t>型式检验</w:t>
      </w:r>
    </w:p>
    <w:p w14:paraId="193BC57A">
      <w:pPr>
        <w:pStyle w:val="65"/>
        <w:spacing w:before="120" w:after="120"/>
        <w:rPr>
          <w:rFonts w:ascii="宋体" w:eastAsia="宋体"/>
        </w:rPr>
      </w:pPr>
      <w:r>
        <w:rPr>
          <w:rFonts w:hint="eastAsia" w:ascii="宋体" w:eastAsia="宋体"/>
        </w:rPr>
        <w:t>型式检验在下列情况之一时进行：</w:t>
      </w:r>
    </w:p>
    <w:p w14:paraId="25139CD5">
      <w:pPr>
        <w:pStyle w:val="56"/>
        <w:ind w:firstLine="420"/>
      </w:pPr>
      <w:r>
        <w:rPr>
          <w:rFonts w:hint="eastAsia"/>
        </w:rPr>
        <w:t>a）产品正式生产时；</w:t>
      </w:r>
    </w:p>
    <w:p w14:paraId="7C74641A">
      <w:pPr>
        <w:pStyle w:val="56"/>
        <w:ind w:firstLine="420"/>
      </w:pPr>
      <w:r>
        <w:rPr>
          <w:rFonts w:hint="eastAsia"/>
        </w:rPr>
        <w:t>b）产品原料、工艺发生较大变化时；</w:t>
      </w:r>
    </w:p>
    <w:p w14:paraId="183139A6">
      <w:pPr>
        <w:pStyle w:val="56"/>
        <w:ind w:firstLine="420"/>
      </w:pPr>
      <w:r>
        <w:rPr>
          <w:rFonts w:hint="eastAsia"/>
        </w:rPr>
        <w:t>c）产品停产半年后重新恢复生产时；</w:t>
      </w:r>
    </w:p>
    <w:p w14:paraId="337D670D">
      <w:pPr>
        <w:pStyle w:val="56"/>
        <w:ind w:firstLine="420"/>
      </w:pPr>
      <w:r>
        <w:rPr>
          <w:rFonts w:hint="eastAsia"/>
        </w:rPr>
        <w:t>d）国家市场监管部门提出要求时；</w:t>
      </w:r>
    </w:p>
    <w:p w14:paraId="6CE73E14">
      <w:pPr>
        <w:pStyle w:val="56"/>
        <w:ind w:firstLine="420"/>
      </w:pPr>
      <w:r>
        <w:rPr>
          <w:rFonts w:hint="eastAsia"/>
        </w:rPr>
        <w:t>e）出厂检验结果与平时记录有较大差别时。</w:t>
      </w:r>
    </w:p>
    <w:p w14:paraId="7E4575BB">
      <w:pPr>
        <w:pStyle w:val="65"/>
        <w:spacing w:before="120" w:after="120"/>
        <w:rPr>
          <w:rFonts w:hint="eastAsia" w:ascii="宋体" w:hAnsi="宋体" w:eastAsia="宋体"/>
        </w:rPr>
      </w:pPr>
      <w:r>
        <w:rPr>
          <w:rFonts w:hint="eastAsia" w:ascii="宋体" w:hAnsi="宋体" w:eastAsia="宋体"/>
        </w:rPr>
        <w:t>型式检验的项目为本文件第四章规定的除 4.1、4.7 以外的全部内容。</w:t>
      </w:r>
    </w:p>
    <w:p w14:paraId="49C27980">
      <w:pPr>
        <w:pStyle w:val="105"/>
        <w:spacing w:before="120" w:after="120"/>
      </w:pPr>
      <w:r>
        <w:rPr>
          <w:rFonts w:hint="eastAsia"/>
        </w:rPr>
        <w:t>组批与抽样</w:t>
      </w:r>
    </w:p>
    <w:p w14:paraId="44BBF300">
      <w:pPr>
        <w:pStyle w:val="65"/>
        <w:spacing w:before="120" w:after="120"/>
      </w:pPr>
      <w:r>
        <w:rPr>
          <w:rFonts w:hint="eastAsia"/>
        </w:rPr>
        <w:t>组批</w:t>
      </w:r>
    </w:p>
    <w:p w14:paraId="7966161F">
      <w:pPr>
        <w:pStyle w:val="56"/>
        <w:ind w:firstLine="420"/>
      </w:pPr>
      <w:r>
        <w:rPr>
          <w:rFonts w:hint="eastAsia"/>
        </w:rPr>
        <w:t>以同一批原料、同一班次、同一规格、同一生产线生产的产品为同一批产品。</w:t>
      </w:r>
    </w:p>
    <w:p w14:paraId="5C6B9C45">
      <w:pPr>
        <w:pStyle w:val="65"/>
        <w:spacing w:before="120" w:after="120"/>
      </w:pPr>
      <w:r>
        <w:rPr>
          <w:rFonts w:hint="eastAsia"/>
        </w:rPr>
        <w:t>抽样</w:t>
      </w:r>
    </w:p>
    <w:p w14:paraId="2756EA65">
      <w:pPr>
        <w:pStyle w:val="56"/>
        <w:ind w:firstLine="420"/>
      </w:pPr>
      <w:r>
        <w:rPr>
          <w:rFonts w:hint="eastAsia"/>
        </w:rPr>
        <w:t>每批产品中应随机抽取至少10个最小独立包装，分别用于检验以及留样。微生物检验的抽样按GB 4789.1的规定进行。</w:t>
      </w:r>
    </w:p>
    <w:p w14:paraId="4C6AEAAD">
      <w:pPr>
        <w:pStyle w:val="105"/>
        <w:spacing w:before="120" w:after="120"/>
      </w:pPr>
      <w:r>
        <w:rPr>
          <w:rFonts w:hint="eastAsia"/>
        </w:rPr>
        <w:t>判定规则</w:t>
      </w:r>
    </w:p>
    <w:p w14:paraId="3CB9BB5A">
      <w:pPr>
        <w:pStyle w:val="56"/>
        <w:ind w:firstLine="420"/>
      </w:pPr>
      <w:r>
        <w:rPr>
          <w:rFonts w:hint="eastAsia"/>
        </w:rPr>
        <w:t>检验结果全部合格时，判定整批产品合格。若微生物指标检验结果不合格，则判定整批产品不合格，不应复检。若有不超过两项（含两项）不符合本文件时，可在同批产品中加倍抽样进行复检，以复检结果为准。若复检结果仍有一项不符合本文件，则判定整批产品不合格。若有三项以上（含三项）不符合本文件，直接判定整批产品不合格。</w:t>
      </w:r>
    </w:p>
    <w:p w14:paraId="3C5530A1">
      <w:pPr>
        <w:pStyle w:val="104"/>
        <w:spacing w:before="240" w:after="240"/>
      </w:pPr>
      <w:bookmarkStart w:id="52" w:name="_Toc193103035"/>
      <w:r>
        <w:rPr>
          <w:rFonts w:hint="eastAsia"/>
        </w:rPr>
        <w:t>标志、标签、包装、运输、贮存</w:t>
      </w:r>
      <w:bookmarkEnd w:id="52"/>
    </w:p>
    <w:p w14:paraId="2B376E86">
      <w:pPr>
        <w:pStyle w:val="105"/>
        <w:spacing w:before="120" w:after="120"/>
      </w:pPr>
      <w:r>
        <w:rPr>
          <w:rFonts w:hint="eastAsia"/>
        </w:rPr>
        <w:t>标志、标签</w:t>
      </w:r>
    </w:p>
    <w:p w14:paraId="0897E2F3">
      <w:pPr>
        <w:pStyle w:val="165"/>
      </w:pPr>
      <w:r>
        <w:rPr>
          <w:rFonts w:hint="eastAsia"/>
        </w:rPr>
        <w:t>产品的销售包装标志标签应符合GB 7718 和GB 19298 的规定，运输包装标志应符合GB/T 191 的规定。</w:t>
      </w:r>
    </w:p>
    <w:p w14:paraId="45EA36B4">
      <w:pPr>
        <w:pStyle w:val="165"/>
      </w:pPr>
      <w:r>
        <w:rPr>
          <w:rFonts w:hint="eastAsia"/>
        </w:rPr>
        <w:t>执行本文件的产品可标示属性名称"老熟水包装饮用水"或"老熟水饮用水"或"老熟水"。</w:t>
      </w:r>
    </w:p>
    <w:p w14:paraId="45417A98">
      <w:pPr>
        <w:pStyle w:val="165"/>
      </w:pPr>
      <w:r>
        <w:rPr>
          <w:rFonts w:hint="eastAsia"/>
        </w:rPr>
        <w:t>执行本文件的产品可使用不使消费者误解或混淆的常用名称或通俗名称，如"老火水"、"太和汤"、"平生健颐水"等。</w:t>
      </w:r>
    </w:p>
    <w:p w14:paraId="7C0905F0">
      <w:pPr>
        <w:pStyle w:val="165"/>
      </w:pPr>
      <w:r>
        <w:rPr>
          <w:rFonts w:hint="eastAsia"/>
        </w:rPr>
        <w:t>执行本文件的产品标识，应根据生产产品时沸腾、炖煮、蒸煮的实际时长，标示沸腾、炖煮、蒸煮时长，如：沸腾0.5h，沸腾7 h，沸腾72 h，沸腾168 h；炖煮0.5 h，炖煮7 h，炖煮72 h，炖煮168 h；蒸煮0.5 h，蒸煮7 h，蒸煮72 h，蒸煮168 h等。</w:t>
      </w:r>
    </w:p>
    <w:p w14:paraId="0135B789">
      <w:pPr>
        <w:pStyle w:val="105"/>
        <w:spacing w:before="120" w:after="120"/>
      </w:pPr>
      <w:r>
        <w:rPr>
          <w:rFonts w:hint="eastAsia"/>
        </w:rPr>
        <w:t>包装</w:t>
      </w:r>
    </w:p>
    <w:p w14:paraId="04CEB341">
      <w:pPr>
        <w:pStyle w:val="56"/>
        <w:ind w:left="105" w:leftChars="50" w:firstLine="315" w:firstLineChars="150"/>
      </w:pPr>
      <w:r>
        <w:rPr>
          <w:rFonts w:hint="eastAsia"/>
        </w:rPr>
        <w:t>产品包装应符合相关的食品安全国家标准和有关规定的要求。产品包装应密封、牢固，产品不应渗漏、散漏。</w:t>
      </w:r>
    </w:p>
    <w:p w14:paraId="08BF65BD">
      <w:pPr>
        <w:pStyle w:val="105"/>
        <w:spacing w:before="120" w:after="120"/>
      </w:pPr>
      <w:r>
        <w:rPr>
          <w:rFonts w:hint="eastAsia"/>
        </w:rPr>
        <w:t>运输</w:t>
      </w:r>
    </w:p>
    <w:p w14:paraId="31AEA736">
      <w:pPr>
        <w:pStyle w:val="56"/>
        <w:ind w:firstLine="420"/>
      </w:pPr>
      <w:r>
        <w:rPr>
          <w:rFonts w:hint="eastAsia"/>
        </w:rPr>
        <w:t>产品在运输过程中应避免日晒、雨淋、重压。不应与有毒、有害、有异味、易挥发、易腐蚀的物品混装、运输。</w:t>
      </w:r>
    </w:p>
    <w:p w14:paraId="145188E2">
      <w:pPr>
        <w:pStyle w:val="105"/>
        <w:spacing w:before="120" w:after="120"/>
      </w:pPr>
      <w:r>
        <w:rPr>
          <w:rFonts w:hint="eastAsia"/>
        </w:rPr>
        <w:t>贮存</w:t>
      </w:r>
    </w:p>
    <w:p w14:paraId="16FD0FFC">
      <w:pPr>
        <w:pStyle w:val="56"/>
        <w:ind w:firstLine="420"/>
      </w:pPr>
      <w:r>
        <w:rPr>
          <w:rFonts w:hint="eastAsia"/>
        </w:rPr>
        <w:t>应在清洁、避光、干燥、通风、无虫害、无鼠害的仓库内贮存，应防止产品受到挤压、损伤等。不应与有毒、有害、有异味、易挥发、易腐蚀的物品混放贮存。不应直接接触墙面、地面和顶面，间隔应大于10cm。</w:t>
      </w:r>
    </w:p>
    <w:p w14:paraId="055AEDC6">
      <w:pPr>
        <w:pStyle w:val="104"/>
        <w:spacing w:before="240" w:after="240"/>
      </w:pPr>
      <w:bookmarkStart w:id="53" w:name="_Toc193103036"/>
      <w:r>
        <w:rPr>
          <w:rFonts w:hint="eastAsia"/>
        </w:rPr>
        <w:t>保质期</w:t>
      </w:r>
      <w:bookmarkEnd w:id="53"/>
    </w:p>
    <w:p w14:paraId="0C607364">
      <w:pPr>
        <w:pStyle w:val="56"/>
        <w:ind w:firstLine="420"/>
      </w:pPr>
      <w:r>
        <w:rPr>
          <w:rFonts w:hint="eastAsia"/>
        </w:rPr>
        <w:t>在符合上述包装完好、贮存、运输条件下，常温下产品的保质期为9个月。</w:t>
      </w:r>
    </w:p>
    <w:bookmarkEnd w:id="24"/>
    <w:p w14:paraId="6B37681E">
      <w:pPr>
        <w:pStyle w:val="56"/>
        <w:ind w:firstLine="0" w:firstLineChars="0"/>
        <w:jc w:val="center"/>
      </w:pPr>
      <w:bookmarkStart w:id="54" w:name="BookMark8"/>
      <w:r>
        <w:rPr>
          <w:rFonts w:hint="eastAsia"/>
        </w:rPr>
        <w:drawing>
          <wp:inline distT="0" distB="0" distL="0" distR="0">
            <wp:extent cx="1485900" cy="317500"/>
            <wp:effectExtent l="0" t="0" r="0" b="6350"/>
            <wp:docPr id="638498030" name="图片 5"/>
            <wp:cNvGraphicFramePr/>
            <a:graphic xmlns:a="http://schemas.openxmlformats.org/drawingml/2006/main">
              <a:graphicData uri="http://schemas.openxmlformats.org/drawingml/2006/picture">
                <pic:pic xmlns:pic="http://schemas.openxmlformats.org/drawingml/2006/picture">
                  <pic:nvPicPr>
                    <pic:cNvPr id="638498030" name="图片 5"/>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4"/>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FD710">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F3ACF">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C1606">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7DF74">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67B6B">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8226B">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A1D13">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C4C27">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05196">
    <w:pPr>
      <w:pStyle w:val="61"/>
      <w:rPr>
        <w:rFonts w:hint="eastAsia"/>
      </w:rPr>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49CAA">
    <w:pPr>
      <w:pStyle w:val="18"/>
      <w:jc w:val="right"/>
    </w:pPr>
    <w:r>
      <w:fldChar w:fldCharType="begin"/>
    </w:r>
    <w:r>
      <w:instrText xml:space="preserve"> STYLEREF  标准文件_文件编号  \* MERGEFORMAT </w:instrText>
    </w:r>
    <w:r>
      <w:fldChar w:fldCharType="separate"/>
    </w:r>
    <w:r>
      <w:t>T/XXX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4B759">
    <w:pPr>
      <w:pStyle w:val="61"/>
      <w:rPr>
        <w:rFonts w:hint="eastAsia"/>
      </w:rPr>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6qlkJS9rCK5f/CBrb6Pdk9whSF23o+2ut4ptMWTJh9ql8Altqw4ewC/+xSJaq2pmQNP6yFjwRPBV58kAueL2Iw==" w:salt="u0j2HEWCtoXNd1a9dBqQf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36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439C"/>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349"/>
    <w:rsid w:val="000D0A9C"/>
    <w:rsid w:val="000D1795"/>
    <w:rsid w:val="000D329A"/>
    <w:rsid w:val="000D4B9C"/>
    <w:rsid w:val="000D4EB6"/>
    <w:rsid w:val="000D753B"/>
    <w:rsid w:val="000E218E"/>
    <w:rsid w:val="000E4C9E"/>
    <w:rsid w:val="000E6FD7"/>
    <w:rsid w:val="000E7144"/>
    <w:rsid w:val="000F06E1"/>
    <w:rsid w:val="000F0E3C"/>
    <w:rsid w:val="000F19D5"/>
    <w:rsid w:val="000F4050"/>
    <w:rsid w:val="000F4AEA"/>
    <w:rsid w:val="000F67E9"/>
    <w:rsid w:val="00104926"/>
    <w:rsid w:val="00113B1E"/>
    <w:rsid w:val="0011711C"/>
    <w:rsid w:val="00117DA9"/>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5FC"/>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22AA"/>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5DF7"/>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97E"/>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2E1D"/>
    <w:rsid w:val="003A3D9C"/>
    <w:rsid w:val="003A4077"/>
    <w:rsid w:val="003A4AA7"/>
    <w:rsid w:val="003B09AD"/>
    <w:rsid w:val="003B1F18"/>
    <w:rsid w:val="003B5BF0"/>
    <w:rsid w:val="003B60BF"/>
    <w:rsid w:val="003B6BE3"/>
    <w:rsid w:val="003C010C"/>
    <w:rsid w:val="003C0A6C"/>
    <w:rsid w:val="003C13CF"/>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1D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33D"/>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52EB"/>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1A01"/>
    <w:rsid w:val="006840A6"/>
    <w:rsid w:val="006850CD"/>
    <w:rsid w:val="00685AAB"/>
    <w:rsid w:val="0069388E"/>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361"/>
    <w:rsid w:val="006D16C4"/>
    <w:rsid w:val="006D35F9"/>
    <w:rsid w:val="006D3E96"/>
    <w:rsid w:val="006D4515"/>
    <w:rsid w:val="006D4BB1"/>
    <w:rsid w:val="006D6593"/>
    <w:rsid w:val="006F03A8"/>
    <w:rsid w:val="006F2ACA"/>
    <w:rsid w:val="006F2ADC"/>
    <w:rsid w:val="006F2BFE"/>
    <w:rsid w:val="006F31E9"/>
    <w:rsid w:val="006F6284"/>
    <w:rsid w:val="007002C5"/>
    <w:rsid w:val="00700FEA"/>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259C"/>
    <w:rsid w:val="008603CE"/>
    <w:rsid w:val="008620FC"/>
    <w:rsid w:val="008627A5"/>
    <w:rsid w:val="00863E05"/>
    <w:rsid w:val="00864E91"/>
    <w:rsid w:val="00865ACA"/>
    <w:rsid w:val="00865D28"/>
    <w:rsid w:val="00865F85"/>
    <w:rsid w:val="00867C10"/>
    <w:rsid w:val="00870439"/>
    <w:rsid w:val="00870DA1"/>
    <w:rsid w:val="00876A55"/>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6E7D"/>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5EE9"/>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2CBC"/>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30EB"/>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778C3"/>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0FF6"/>
    <w:rsid w:val="00FD2A7C"/>
    <w:rsid w:val="00FD59EB"/>
    <w:rsid w:val="00FD7299"/>
    <w:rsid w:val="00FE1FBE"/>
    <w:rsid w:val="00FE3901"/>
    <w:rsid w:val="00FE39D3"/>
    <w:rsid w:val="00FE4BCE"/>
    <w:rsid w:val="00FE54AE"/>
    <w:rsid w:val="00FE576A"/>
    <w:rsid w:val="00FE7E79"/>
    <w:rsid w:val="00FF3E7D"/>
    <w:rsid w:val="00FF5AA8"/>
    <w:rsid w:val="00FF5B99"/>
    <w:rsid w:val="00FF730C"/>
    <w:rsid w:val="00FF73F4"/>
    <w:rsid w:val="00FF7CE4"/>
    <w:rsid w:val="00FF7E39"/>
    <w:rsid w:val="028461F6"/>
    <w:rsid w:val="050F730C"/>
    <w:rsid w:val="059D01CB"/>
    <w:rsid w:val="09D74D2A"/>
    <w:rsid w:val="0BF03FA4"/>
    <w:rsid w:val="11785AB9"/>
    <w:rsid w:val="1B4E6DEC"/>
    <w:rsid w:val="1EBE6517"/>
    <w:rsid w:val="21EB31C0"/>
    <w:rsid w:val="2D546980"/>
    <w:rsid w:val="359D11DB"/>
    <w:rsid w:val="3FEB6F5A"/>
    <w:rsid w:val="553F6989"/>
    <w:rsid w:val="580155CF"/>
    <w:rsid w:val="59142996"/>
    <w:rsid w:val="5D656FC1"/>
    <w:rsid w:val="611F4F44"/>
    <w:rsid w:val="621E2789"/>
    <w:rsid w:val="6DDF3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jpe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8B25549B940438FA1DF552AA3A4902F"/>
        <w:style w:val=""/>
        <w:category>
          <w:name w:val="常规"/>
          <w:gallery w:val="placeholder"/>
        </w:category>
        <w:types>
          <w:type w:val="bbPlcHdr"/>
        </w:types>
        <w:behaviors>
          <w:behavior w:val="content"/>
        </w:behaviors>
        <w:description w:val=""/>
        <w:guid w:val="{E2AF3F28-93D4-4B99-B204-2F76948A8072}"/>
      </w:docPartPr>
      <w:docPartBody>
        <w:p w14:paraId="6020FAD6">
          <w:pPr>
            <w:pStyle w:val="5"/>
            <w:rPr>
              <w:rFonts w:hint="eastAsia"/>
            </w:rPr>
          </w:pPr>
          <w:r>
            <w:rPr>
              <w:rStyle w:val="4"/>
              <w:rFonts w:hint="eastAsia"/>
            </w:rPr>
            <w:t>单击或点击此处输入文字。</w:t>
          </w:r>
        </w:p>
      </w:docPartBody>
    </w:docPart>
    <w:docPart>
      <w:docPartPr>
        <w:name w:val="A982286A361D4E839C60F17746745112"/>
        <w:style w:val=""/>
        <w:category>
          <w:name w:val="常规"/>
          <w:gallery w:val="placeholder"/>
        </w:category>
        <w:types>
          <w:type w:val="bbPlcHdr"/>
        </w:types>
        <w:behaviors>
          <w:behavior w:val="content"/>
        </w:behaviors>
        <w:description w:val=""/>
        <w:guid w:val="{F2460F49-66AA-46DC-B698-41F925537C76}"/>
      </w:docPartPr>
      <w:docPartBody>
        <w:p w14:paraId="0CEBC9D5">
          <w:pPr>
            <w:pStyle w:val="6"/>
            <w:rPr>
              <w:rFonts w:hint="eastAsia"/>
            </w:rPr>
          </w:pPr>
          <w:r>
            <w:rPr>
              <w:rStyle w:val="4"/>
              <w:rFonts w:hint="eastAsia"/>
            </w:rPr>
            <w:t>选择一项。</w:t>
          </w:r>
        </w:p>
      </w:docPartBody>
    </w:docPart>
    <w:docPart>
      <w:docPartPr>
        <w:name w:val="DA9CCD20962740F1BBF8C89D2B8A14CF"/>
        <w:style w:val=""/>
        <w:category>
          <w:name w:val="常规"/>
          <w:gallery w:val="placeholder"/>
        </w:category>
        <w:types>
          <w:type w:val="bbPlcHdr"/>
        </w:types>
        <w:behaviors>
          <w:behavior w:val="content"/>
        </w:behaviors>
        <w:description w:val=""/>
        <w:guid w:val="{84DDAC3D-1D65-4D99-B67E-AC2844EE8FEE}"/>
      </w:docPartPr>
      <w:docPartBody>
        <w:p w14:paraId="7DAE526D">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30"/>
    <w:rsid w:val="000D0349"/>
    <w:rsid w:val="00125E80"/>
    <w:rsid w:val="001755FC"/>
    <w:rsid w:val="0085259C"/>
    <w:rsid w:val="008D4830"/>
    <w:rsid w:val="009C5E7F"/>
    <w:rsid w:val="009D4054"/>
    <w:rsid w:val="00BC2CBC"/>
    <w:rsid w:val="00D805B1"/>
    <w:rsid w:val="00E41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28B25549B940438FA1DF552AA3A4902F"/>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A982286A361D4E839C60F1774674511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DA9CCD20962740F1BBF8C89D2B8A14CF"/>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7</Pages>
  <Words>2598</Words>
  <Characters>3069</Characters>
  <Lines>31</Lines>
  <Paragraphs>8</Paragraphs>
  <TotalTime>1</TotalTime>
  <ScaleCrop>false</ScaleCrop>
  <LinksUpToDate>false</LinksUpToDate>
  <CharactersWithSpaces>3452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2025-01-23T01:26:00Z</dcterms:created>
  <dc:creator>Administrator</dc:creator>
  <dc:description>&lt;config cover="true" show_menu="true" version="1.0.0" doctype="SDKXY"&gt;_x000d_
&lt;/config&gt;</dc:description>
  <cp:lastModifiedBy>淡然微笑</cp:lastModifiedBy>
  <cp:lastPrinted>2021-02-02T08:22:00Z</cp:lastPrinted>
  <dcterms:modified xsi:type="dcterms:W3CDTF">2025-04-14T06:32:00Z</dcterms:modified>
  <dc:title>团体标准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eyJoZGlkIjoiM2Y3NDdhNGZhYzZhZGEyOGY5MTBjMTJiOTcwMzdiZjgiLCJ1c2VySWQiOiIyOTAyMTE1NzAifQ==</vt:lpwstr>
  </property>
  <property fmtid="{D5CDD505-2E9C-101B-9397-08002B2CF9AE}" pid="15" name="KSOProductBuildVer">
    <vt:lpwstr>2052-12.1.0.20305</vt:lpwstr>
  </property>
  <property fmtid="{D5CDD505-2E9C-101B-9397-08002B2CF9AE}" pid="16" name="ICV">
    <vt:lpwstr>4CABA98B7E2E4CB1901662274CBEA877_13</vt:lpwstr>
  </property>
</Properties>
</file>