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F71B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D03C72F">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4FD2B45">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67.040</w:t>
            </w:r>
            <w:r>
              <w:rPr>
                <w:rFonts w:ascii="黑体" w:hAnsi="黑体" w:eastAsia="黑体"/>
                <w:sz w:val="21"/>
                <w:szCs w:val="21"/>
              </w:rPr>
              <w:t>  </w:t>
            </w:r>
            <w:r>
              <w:rPr>
                <w:rFonts w:ascii="黑体" w:hAnsi="黑体" w:eastAsia="黑体"/>
                <w:sz w:val="21"/>
                <w:szCs w:val="21"/>
              </w:rPr>
              <w:fldChar w:fldCharType="end"/>
            </w:r>
            <w:bookmarkEnd w:id="0"/>
          </w:p>
        </w:tc>
      </w:tr>
      <w:tr w14:paraId="0D064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9874861">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89B69D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05F08E9A">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GBC</w:t>
                  </w:r>
                  <w:r>
                    <w:fldChar w:fldCharType="end"/>
                  </w:r>
                  <w:bookmarkEnd w:id="1"/>
                </w:p>
              </w:tc>
            </w:tr>
          </w:tbl>
          <w:p w14:paraId="7D38F46F">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 41</w:t>
            </w:r>
            <w:r>
              <w:rPr>
                <w:rFonts w:ascii="黑体" w:hAnsi="黑体" w:eastAsia="黑体"/>
                <w:sz w:val="21"/>
                <w:szCs w:val="21"/>
              </w:rPr>
              <w:fldChar w:fldCharType="end"/>
            </w:r>
            <w:bookmarkEnd w:id="2"/>
          </w:p>
        </w:tc>
      </w:tr>
    </w:tbl>
    <w:p w14:paraId="45B27072">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广西物品编码与标准化促进会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9908EFE">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GBC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69CA8E59">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AC3D1A3">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54E23DE">
      <w:pPr>
        <w:pStyle w:val="50"/>
        <w:framePr w:w="9639" w:h="6976" w:hRule="exact" w:hSpace="0" w:vSpace="0" w:wrap="around" w:hAnchor="page" w:y="6408"/>
        <w:jc w:val="center"/>
        <w:rPr>
          <w:rFonts w:hint="eastAsia" w:ascii="黑体" w:hAnsi="黑体" w:eastAsia="黑体"/>
          <w:b w:val="0"/>
          <w:bCs w:val="0"/>
          <w:w w:val="100"/>
        </w:rPr>
      </w:pPr>
    </w:p>
    <w:p w14:paraId="01C2EAB2">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甘蔗多酚</w:t>
      </w:r>
      <w:r>
        <w:fldChar w:fldCharType="end"/>
      </w:r>
      <w:bookmarkEnd w:id="9"/>
    </w:p>
    <w:p w14:paraId="2DB2697C">
      <w:pPr>
        <w:framePr w:w="9639" w:h="6974" w:hRule="exact" w:wrap="around" w:vAnchor="page" w:hAnchor="page" w:x="1419" w:y="6408" w:anchorLock="1"/>
        <w:ind w:left="-1418"/>
      </w:pPr>
    </w:p>
    <w:p w14:paraId="30858414">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Sugar cane polyphenols</w:t>
      </w:r>
      <w:r>
        <w:rPr>
          <w:rFonts w:ascii="黑体" w:hAnsi="黑体" w:eastAsia="黑体"/>
          <w:szCs w:val="28"/>
        </w:rPr>
        <w:t xml:space="preserve"> </w:t>
      </w:r>
      <w:r>
        <w:rPr>
          <w:rFonts w:ascii="黑体" w:hAnsi="黑体" w:eastAsia="黑体"/>
          <w:szCs w:val="28"/>
        </w:rPr>
        <w:fldChar w:fldCharType="end"/>
      </w:r>
      <w:bookmarkEnd w:id="10"/>
    </w:p>
    <w:p w14:paraId="0D28CF6E">
      <w:pPr>
        <w:framePr w:w="9639" w:h="6974" w:hRule="exact" w:wrap="around" w:vAnchor="page" w:hAnchor="page" w:x="1419" w:y="6408" w:anchorLock="1"/>
        <w:spacing w:line="760" w:lineRule="exact"/>
        <w:ind w:left="-1418"/>
      </w:pPr>
    </w:p>
    <w:p w14:paraId="71AA7278">
      <w:pPr>
        <w:pStyle w:val="125"/>
        <w:framePr w:w="9639" w:h="6974" w:hRule="exact" w:wrap="around" w:vAnchor="page" w:hAnchor="page" w:x="1419" w:y="6408" w:anchorLock="1"/>
        <w:textAlignment w:val="bottom"/>
        <w:rPr>
          <w:rFonts w:eastAsia="黑体"/>
          <w:szCs w:val="28"/>
        </w:rPr>
      </w:pPr>
    </w:p>
    <w:p w14:paraId="32F658AF">
      <w:pPr>
        <w:pStyle w:val="125"/>
        <w:framePr w:w="9639" w:h="6974" w:hRule="exact" w:wrap="around" w:vAnchor="page" w:hAnchor="page" w:x="1419" w:y="6408" w:anchorLock="1"/>
        <w:spacing w:before="440" w:after="160"/>
        <w:textAlignment w:val="bottom"/>
        <w:rPr>
          <w:sz w:val="24"/>
          <w:szCs w:val="28"/>
        </w:rPr>
      </w:pPr>
    </w:p>
    <w:p w14:paraId="2FB50B6A">
      <w:pPr>
        <w:pStyle w:val="125"/>
        <w:framePr w:w="9639" w:h="6974" w:hRule="exact" w:wrap="around" w:vAnchor="page" w:hAnchor="page" w:x="1419" w:y="6408" w:anchorLock="1"/>
        <w:spacing w:before="180" w:line="240" w:lineRule="atLeast"/>
        <w:textAlignment w:val="bottom"/>
        <w:rPr>
          <w:sz w:val="21"/>
          <w:szCs w:val="28"/>
        </w:rPr>
      </w:pPr>
    </w:p>
    <w:p w14:paraId="4F83B32E">
      <w:pPr>
        <w:pStyle w:val="125"/>
        <w:framePr w:w="9639" w:h="6974" w:hRule="exact" w:wrap="around" w:vAnchor="page" w:hAnchor="page" w:x="1419" w:y="6408" w:anchorLock="1"/>
        <w:spacing w:before="720" w:beforeLines="300" w:after="72" w:afterLines="30" w:line="240" w:lineRule="auto"/>
        <w:textAlignment w:val="bottom"/>
        <w:rPr>
          <w:b/>
          <w:sz w:val="21"/>
          <w:szCs w:val="28"/>
        </w:rPr>
      </w:pPr>
    </w:p>
    <w:p w14:paraId="0A7DC51B">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3"/>
      <w:r>
        <w:rPr>
          <w:rFonts w:hint="eastAsia"/>
        </w:rPr>
        <w:t>发布</w:t>
      </w:r>
    </w:p>
    <w:p w14:paraId="15FF44AC">
      <w:pPr>
        <w:pStyle w:val="19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6"/>
      <w:r>
        <w:rPr>
          <w:rFonts w:hint="eastAsia"/>
        </w:rPr>
        <w:t>实施</w:t>
      </w:r>
    </w:p>
    <w:p w14:paraId="7CFA463C">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广西物品编码与标准化促进会</w:t>
      </w:r>
      <w:r>
        <w:rPr>
          <w:rFonts w:hAnsi="黑体"/>
          <w:w w:val="100"/>
          <w:sz w:val="28"/>
        </w:rPr>
        <w:fldChar w:fldCharType="end"/>
      </w:r>
      <w:bookmarkEnd w:id="17"/>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047E9BC">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3D945BF">
      <w:pPr>
        <w:pStyle w:val="89"/>
        <w:spacing w:before="900" w:after="360"/>
        <w:rPr>
          <w:highlight w:val="none"/>
        </w:rPr>
      </w:pPr>
      <w:bookmarkStart w:id="18" w:name="BookMark2"/>
      <w:r>
        <w:rPr>
          <w:spacing w:val="320"/>
          <w:highlight w:val="none"/>
        </w:rPr>
        <w:t>前</w:t>
      </w:r>
      <w:r>
        <w:rPr>
          <w:highlight w:val="none"/>
        </w:rPr>
        <w:t>言</w:t>
      </w:r>
    </w:p>
    <w:p w14:paraId="515592D7">
      <w:pPr>
        <w:pStyle w:val="56"/>
        <w:ind w:firstLine="420"/>
        <w:rPr>
          <w:highlight w:val="none"/>
        </w:rPr>
      </w:pPr>
      <w:r>
        <w:rPr>
          <w:rFonts w:hint="eastAsia"/>
          <w:highlight w:val="none"/>
        </w:rPr>
        <w:t>本文件按照GB/T 1.1—2020《标准化工作导则  第1部分：标准化文件的结构和起草规则》的规定起草。</w:t>
      </w:r>
    </w:p>
    <w:p w14:paraId="5AEF35DE">
      <w:pPr>
        <w:pStyle w:val="56"/>
        <w:ind w:firstLine="420"/>
        <w:rPr>
          <w:highlight w:val="none"/>
        </w:rPr>
      </w:pPr>
      <w:r>
        <w:rPr>
          <w:rFonts w:hint="eastAsia"/>
          <w:highlight w:val="none"/>
        </w:rPr>
        <w:t>请注意本文件的某些内容可能涉及专利。本文件的发布机构不承担识别专利的责任。</w:t>
      </w:r>
    </w:p>
    <w:p w14:paraId="25F277D7">
      <w:pPr>
        <w:pStyle w:val="56"/>
        <w:ind w:firstLine="420"/>
        <w:rPr>
          <w:highlight w:val="none"/>
        </w:rPr>
      </w:pPr>
      <w:r>
        <w:rPr>
          <w:rFonts w:hint="eastAsia"/>
          <w:highlight w:val="none"/>
        </w:rPr>
        <w:t>本文件由广西壮族自治区产品质量检验研究院提出并宣贯。</w:t>
      </w:r>
    </w:p>
    <w:p w14:paraId="61EC460D">
      <w:pPr>
        <w:pStyle w:val="56"/>
        <w:ind w:firstLine="420"/>
        <w:rPr>
          <w:highlight w:val="none"/>
        </w:rPr>
      </w:pPr>
      <w:r>
        <w:rPr>
          <w:rFonts w:hint="eastAsia"/>
          <w:highlight w:val="none"/>
        </w:rPr>
        <w:t>本文件由广西物品编码与标准化促进会归口。</w:t>
      </w:r>
    </w:p>
    <w:p w14:paraId="40483D7C">
      <w:pPr>
        <w:pStyle w:val="56"/>
        <w:ind w:firstLine="420"/>
        <w:rPr>
          <w:highlight w:val="none"/>
        </w:rPr>
      </w:pPr>
      <w:r>
        <w:rPr>
          <w:rFonts w:hint="eastAsia"/>
          <w:highlight w:val="none"/>
        </w:rPr>
        <w:t>本文件起草单位：广西壮族自治区产品质量检验研究院、南宁市食品药品检验所、贵港市甘化糖业有限公司、华南理工大学、生态部华南环境科学研究所、广西南宁信雄科技服务有限公司。</w:t>
      </w:r>
    </w:p>
    <w:p w14:paraId="2E6B92F1">
      <w:pPr>
        <w:pStyle w:val="56"/>
        <w:ind w:firstLine="420"/>
        <w:rPr>
          <w:highlight w:val="none"/>
        </w:rPr>
      </w:pPr>
      <w:r>
        <w:rPr>
          <w:rFonts w:hint="eastAsia"/>
          <w:highlight w:val="none"/>
        </w:rPr>
        <w:t>本文件主要起草人：。</w:t>
      </w:r>
    </w:p>
    <w:p w14:paraId="6FF0F9AB">
      <w:pPr>
        <w:pStyle w:val="56"/>
        <w:ind w:firstLine="420"/>
        <w:rPr>
          <w:highlight w:val="none"/>
        </w:rPr>
      </w:pPr>
    </w:p>
    <w:p w14:paraId="6EC5B6F5">
      <w:pPr>
        <w:pStyle w:val="56"/>
        <w:ind w:firstLine="420"/>
        <w:rPr>
          <w:highlight w:val="none"/>
        </w:rPr>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p>
    <w:bookmarkEnd w:id="18"/>
    <w:p w14:paraId="475CDDBA">
      <w:pPr>
        <w:spacing w:line="20" w:lineRule="exact"/>
        <w:jc w:val="center"/>
        <w:rPr>
          <w:rFonts w:hint="eastAsia" w:ascii="黑体" w:hAnsi="黑体" w:eastAsia="黑体"/>
          <w:sz w:val="32"/>
          <w:szCs w:val="32"/>
          <w:highlight w:val="none"/>
        </w:rPr>
      </w:pPr>
      <w:bookmarkStart w:id="19" w:name="BookMark4"/>
    </w:p>
    <w:p w14:paraId="50B2FD8A">
      <w:pPr>
        <w:spacing w:line="20" w:lineRule="exact"/>
        <w:jc w:val="center"/>
        <w:rPr>
          <w:rFonts w:hint="eastAsia" w:ascii="黑体" w:hAnsi="黑体" w:eastAsia="黑体"/>
          <w:sz w:val="32"/>
          <w:szCs w:val="32"/>
          <w:highlight w:val="none"/>
        </w:rPr>
      </w:pPr>
    </w:p>
    <w:sdt>
      <w:sdtPr>
        <w:rPr>
          <w:highlight w:val="none"/>
        </w:rPr>
        <w:tag w:val="NEW_STAND_NAME"/>
        <w:id w:val="595910757"/>
        <w:lock w:val="sdtLocked"/>
        <w:placeholder>
          <w:docPart w:val="7A126502E19C4DCFBC339FDA1B21001D"/>
        </w:placeholder>
      </w:sdtPr>
      <w:sdtEndPr>
        <w:rPr>
          <w:highlight w:val="none"/>
        </w:rPr>
      </w:sdtEndPr>
      <w:sdtContent>
        <w:p w14:paraId="7DB57038">
          <w:pPr>
            <w:pStyle w:val="177"/>
            <w:spacing w:before="2" w:beforeLines="1" w:after="528" w:afterLines="220"/>
            <w:rPr>
              <w:rFonts w:hint="eastAsia"/>
              <w:highlight w:val="none"/>
            </w:rPr>
          </w:pPr>
          <w:bookmarkStart w:id="20" w:name="NEW_STAND_NAME"/>
          <w:r>
            <w:rPr>
              <w:rFonts w:hint="eastAsia"/>
              <w:highlight w:val="none"/>
            </w:rPr>
            <w:t>甘蔗多酚</w:t>
          </w:r>
        </w:p>
      </w:sdtContent>
    </w:sdt>
    <w:bookmarkEnd w:id="20"/>
    <w:p w14:paraId="349F136C">
      <w:pPr>
        <w:pStyle w:val="104"/>
        <w:spacing w:before="240" w:after="240"/>
        <w:rPr>
          <w:highlight w:val="none"/>
        </w:rPr>
      </w:pPr>
      <w:bookmarkStart w:id="21" w:name="_Toc26986771"/>
      <w:bookmarkStart w:id="22" w:name="_Toc97192964"/>
      <w:bookmarkStart w:id="23" w:name="_Toc24884211"/>
      <w:bookmarkStart w:id="24" w:name="_Toc26718930"/>
      <w:bookmarkStart w:id="25" w:name="_Toc26986530"/>
      <w:bookmarkStart w:id="26" w:name="_Toc17233325"/>
      <w:bookmarkStart w:id="27" w:name="_Toc26648465"/>
      <w:bookmarkStart w:id="28" w:name="_Toc24884218"/>
      <w:bookmarkStart w:id="29" w:name="_Toc17233333"/>
      <w:r>
        <w:rPr>
          <w:rFonts w:hint="eastAsia"/>
          <w:highlight w:val="none"/>
        </w:rPr>
        <w:t>范围</w:t>
      </w:r>
      <w:bookmarkEnd w:id="21"/>
      <w:bookmarkEnd w:id="22"/>
      <w:bookmarkEnd w:id="23"/>
      <w:bookmarkEnd w:id="24"/>
      <w:bookmarkEnd w:id="25"/>
      <w:bookmarkEnd w:id="26"/>
      <w:bookmarkEnd w:id="27"/>
      <w:bookmarkEnd w:id="28"/>
      <w:bookmarkEnd w:id="29"/>
    </w:p>
    <w:p w14:paraId="55B8F278">
      <w:pPr>
        <w:pStyle w:val="56"/>
        <w:ind w:firstLine="420"/>
        <w:rPr>
          <w:highlight w:val="none"/>
        </w:rPr>
      </w:pPr>
      <w:bookmarkStart w:id="30" w:name="_Toc24884212"/>
      <w:bookmarkStart w:id="31" w:name="_Toc17233326"/>
      <w:bookmarkStart w:id="32" w:name="_Toc24884219"/>
      <w:bookmarkStart w:id="33" w:name="_Toc17233334"/>
      <w:bookmarkStart w:id="34" w:name="_Toc26648466"/>
      <w:r>
        <w:rPr>
          <w:rFonts w:hint="eastAsia"/>
          <w:highlight w:val="none"/>
        </w:rPr>
        <w:t>本文件界定了甘蔗多酚的术语和定义，规定了甘蔗多酚的要求、食品添加剂、生产加工过程卫生要求、</w:t>
      </w:r>
      <w:r>
        <w:rPr>
          <w:rFonts w:hint="eastAsia"/>
          <w:highlight w:val="none"/>
          <w:lang w:val="en-US" w:eastAsia="zh-CN"/>
        </w:rPr>
        <w:t>定量包装要求、</w:t>
      </w:r>
      <w:r>
        <w:rPr>
          <w:rFonts w:hint="eastAsia"/>
          <w:highlight w:val="none"/>
        </w:rPr>
        <w:t>检验方法、检验规则、标签、标志、包装、运输、贮存、保质期等</w:t>
      </w:r>
      <w:r>
        <w:rPr>
          <w:rFonts w:hint="eastAsia"/>
          <w:highlight w:val="none"/>
          <w:lang w:val="en-US" w:eastAsia="zh-CN"/>
        </w:rPr>
        <w:t>技术</w:t>
      </w:r>
      <w:r>
        <w:rPr>
          <w:rFonts w:hint="eastAsia"/>
          <w:highlight w:val="none"/>
        </w:rPr>
        <w:t>要求。</w:t>
      </w:r>
    </w:p>
    <w:p w14:paraId="333AD670">
      <w:pPr>
        <w:pStyle w:val="56"/>
        <w:ind w:firstLine="420"/>
        <w:rPr>
          <w:highlight w:val="none"/>
        </w:rPr>
      </w:pPr>
      <w:r>
        <w:rPr>
          <w:rFonts w:hint="eastAsia"/>
          <w:highlight w:val="none"/>
        </w:rPr>
        <w:t>本文件适用于甘蔗多酚的生产、贮存、运输及销售。</w:t>
      </w:r>
    </w:p>
    <w:p w14:paraId="73414F4A">
      <w:pPr>
        <w:pStyle w:val="104"/>
        <w:spacing w:before="240" w:after="240"/>
        <w:rPr>
          <w:highlight w:val="none"/>
        </w:rPr>
      </w:pPr>
      <w:bookmarkStart w:id="35" w:name="_Toc97192965"/>
      <w:bookmarkStart w:id="36" w:name="_Toc26718931"/>
      <w:bookmarkStart w:id="37" w:name="_Toc26986531"/>
      <w:bookmarkStart w:id="38" w:name="_Toc26986772"/>
      <w:r>
        <w:rPr>
          <w:rFonts w:hint="eastAsia"/>
          <w:highlight w:val="none"/>
        </w:rPr>
        <w:t>规范性引用文件</w:t>
      </w:r>
      <w:bookmarkEnd w:id="30"/>
      <w:bookmarkEnd w:id="31"/>
      <w:bookmarkEnd w:id="32"/>
      <w:bookmarkEnd w:id="33"/>
      <w:bookmarkEnd w:id="34"/>
      <w:bookmarkEnd w:id="35"/>
      <w:bookmarkEnd w:id="36"/>
      <w:bookmarkEnd w:id="37"/>
      <w:bookmarkEnd w:id="38"/>
    </w:p>
    <w:sdt>
      <w:sdtPr>
        <w:rPr>
          <w:rFonts w:hint="eastAsia"/>
          <w:highlight w:val="none"/>
        </w:rPr>
        <w:id w:val="715848253"/>
        <w:placeholder>
          <w:docPart w:val="F4AAB83FAB754D739CB7EFAAECAC2E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ighlight w:val="none"/>
        </w:rPr>
      </w:sdtEndPr>
      <w:sdtContent>
        <w:p w14:paraId="2B8BCA76">
          <w:pPr>
            <w:pStyle w:val="56"/>
            <w:spacing w:line="360" w:lineRule="exact"/>
            <w:ind w:firstLine="420"/>
            <w:rPr>
              <w:highlight w:val="none"/>
            </w:rPr>
          </w:pPr>
          <w:r>
            <w:rPr>
              <w:rFonts w:hint="eastAsia"/>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CE2DF05">
      <w:pPr>
        <w:pStyle w:val="56"/>
        <w:ind w:firstLine="420"/>
        <w:rPr>
          <w:highlight w:val="none"/>
        </w:rPr>
      </w:pPr>
      <w:r>
        <w:rPr>
          <w:rFonts w:hint="eastAsia"/>
          <w:highlight w:val="none"/>
        </w:rPr>
        <w:t>GB/T 191 包装储运图示标志</w:t>
      </w:r>
    </w:p>
    <w:p w14:paraId="1692879A">
      <w:pPr>
        <w:pStyle w:val="56"/>
        <w:ind w:firstLine="420"/>
        <w:rPr>
          <w:highlight w:val="none"/>
        </w:rPr>
      </w:pPr>
      <w:r>
        <w:rPr>
          <w:rFonts w:hint="eastAsia"/>
          <w:highlight w:val="none"/>
        </w:rPr>
        <w:t xml:space="preserve">GB 2760 </w:t>
      </w:r>
      <w:r>
        <w:rPr>
          <w:rFonts w:hint="eastAsia"/>
          <w:highlight w:val="none"/>
          <w:lang w:val="en-US" w:eastAsia="zh-CN"/>
        </w:rPr>
        <w:t xml:space="preserve"> </w:t>
      </w:r>
      <w:r>
        <w:rPr>
          <w:rFonts w:hint="eastAsia"/>
          <w:highlight w:val="none"/>
        </w:rPr>
        <w:t>食品安全国家标准  食品添加剂使用标准</w:t>
      </w:r>
    </w:p>
    <w:p w14:paraId="0E68EF0C">
      <w:pPr>
        <w:pStyle w:val="56"/>
        <w:ind w:firstLine="420"/>
        <w:rPr>
          <w:highlight w:val="none"/>
        </w:rPr>
      </w:pPr>
      <w:r>
        <w:rPr>
          <w:rFonts w:hint="eastAsia"/>
          <w:highlight w:val="none"/>
        </w:rPr>
        <w:t xml:space="preserve">GB 2762 </w:t>
      </w:r>
      <w:r>
        <w:rPr>
          <w:rFonts w:hint="eastAsia"/>
          <w:highlight w:val="none"/>
          <w:lang w:val="en-US" w:eastAsia="zh-CN"/>
        </w:rPr>
        <w:t xml:space="preserve"> </w:t>
      </w:r>
      <w:r>
        <w:rPr>
          <w:rFonts w:hint="eastAsia"/>
          <w:highlight w:val="none"/>
        </w:rPr>
        <w:t>食品安全国家标准  食品中污染物限量</w:t>
      </w:r>
    </w:p>
    <w:p w14:paraId="6AA75980">
      <w:pPr>
        <w:pStyle w:val="56"/>
        <w:ind w:firstLine="420"/>
        <w:rPr>
          <w:highlight w:val="none"/>
        </w:rPr>
      </w:pPr>
      <w:r>
        <w:rPr>
          <w:rFonts w:hint="eastAsia"/>
          <w:highlight w:val="none"/>
        </w:rPr>
        <w:t xml:space="preserve">GB 2763 </w:t>
      </w:r>
      <w:r>
        <w:rPr>
          <w:rFonts w:hint="eastAsia"/>
          <w:highlight w:val="none"/>
          <w:lang w:val="en-US" w:eastAsia="zh-CN"/>
        </w:rPr>
        <w:t xml:space="preserve"> </w:t>
      </w:r>
      <w:r>
        <w:rPr>
          <w:rFonts w:hint="eastAsia"/>
          <w:highlight w:val="none"/>
        </w:rPr>
        <w:t>食品安全国家标准  食品中农药最大残留限量</w:t>
      </w:r>
    </w:p>
    <w:p w14:paraId="312181E8">
      <w:pPr>
        <w:pStyle w:val="56"/>
        <w:ind w:firstLine="420"/>
        <w:rPr>
          <w:highlight w:val="none"/>
        </w:rPr>
      </w:pPr>
      <w:r>
        <w:rPr>
          <w:rFonts w:hint="eastAsia"/>
          <w:highlight w:val="none"/>
        </w:rPr>
        <w:t xml:space="preserve">GB 4789.1 </w:t>
      </w:r>
      <w:r>
        <w:rPr>
          <w:rFonts w:hint="eastAsia"/>
          <w:highlight w:val="none"/>
          <w:lang w:val="en-US" w:eastAsia="zh-CN"/>
        </w:rPr>
        <w:t xml:space="preserve"> </w:t>
      </w:r>
      <w:r>
        <w:rPr>
          <w:rFonts w:hint="eastAsia"/>
          <w:highlight w:val="none"/>
        </w:rPr>
        <w:t>食品安全国家标准  食品微生物学检验  总则</w:t>
      </w:r>
    </w:p>
    <w:p w14:paraId="6D81652A">
      <w:pPr>
        <w:pStyle w:val="56"/>
        <w:ind w:firstLine="420"/>
        <w:rPr>
          <w:highlight w:val="none"/>
        </w:rPr>
      </w:pPr>
      <w:r>
        <w:rPr>
          <w:rFonts w:hint="eastAsia"/>
          <w:highlight w:val="none"/>
        </w:rPr>
        <w:t xml:space="preserve">GB 4789.2 </w:t>
      </w:r>
      <w:r>
        <w:rPr>
          <w:rFonts w:hint="eastAsia"/>
          <w:highlight w:val="none"/>
          <w:lang w:val="en-US" w:eastAsia="zh-CN"/>
        </w:rPr>
        <w:t xml:space="preserve"> </w:t>
      </w:r>
      <w:r>
        <w:rPr>
          <w:rFonts w:hint="eastAsia"/>
          <w:highlight w:val="none"/>
        </w:rPr>
        <w:t>食品安全国家标准  食品微生物学检验  菌落总数测定</w:t>
      </w:r>
    </w:p>
    <w:p w14:paraId="1812EBD4">
      <w:pPr>
        <w:pStyle w:val="56"/>
        <w:ind w:firstLine="420"/>
        <w:rPr>
          <w:highlight w:val="none"/>
        </w:rPr>
      </w:pPr>
      <w:r>
        <w:rPr>
          <w:rFonts w:hint="eastAsia"/>
          <w:highlight w:val="none"/>
        </w:rPr>
        <w:t xml:space="preserve">GB 4789.3 </w:t>
      </w:r>
      <w:r>
        <w:rPr>
          <w:rFonts w:hint="eastAsia"/>
          <w:highlight w:val="none"/>
          <w:lang w:val="en-US" w:eastAsia="zh-CN"/>
        </w:rPr>
        <w:t xml:space="preserve"> </w:t>
      </w:r>
      <w:r>
        <w:rPr>
          <w:rFonts w:hint="eastAsia"/>
          <w:highlight w:val="none"/>
        </w:rPr>
        <w:t>食品安全国家标准  食品微生物学检验  大肠菌群计数</w:t>
      </w:r>
    </w:p>
    <w:p w14:paraId="28EDE953">
      <w:pPr>
        <w:pStyle w:val="56"/>
        <w:ind w:firstLine="420"/>
        <w:rPr>
          <w:highlight w:val="none"/>
        </w:rPr>
      </w:pPr>
      <w:r>
        <w:rPr>
          <w:rFonts w:hint="eastAsia"/>
          <w:highlight w:val="none"/>
        </w:rPr>
        <w:t xml:space="preserve">GB 4789.4 </w:t>
      </w:r>
      <w:r>
        <w:rPr>
          <w:rFonts w:hint="eastAsia"/>
          <w:highlight w:val="none"/>
          <w:lang w:val="en-US" w:eastAsia="zh-CN"/>
        </w:rPr>
        <w:t xml:space="preserve"> </w:t>
      </w:r>
      <w:r>
        <w:rPr>
          <w:rFonts w:hint="eastAsia"/>
          <w:highlight w:val="none"/>
        </w:rPr>
        <w:t>食品安全国家标准  食品微生物学检验  沙门氏菌检验</w:t>
      </w:r>
    </w:p>
    <w:p w14:paraId="4A1CEFAA">
      <w:pPr>
        <w:pStyle w:val="56"/>
        <w:ind w:firstLine="420"/>
        <w:rPr>
          <w:highlight w:val="none"/>
        </w:rPr>
      </w:pPr>
      <w:r>
        <w:rPr>
          <w:rFonts w:hint="eastAsia"/>
          <w:highlight w:val="none"/>
        </w:rPr>
        <w:t xml:space="preserve">GB 5009.3 </w:t>
      </w:r>
      <w:r>
        <w:rPr>
          <w:rFonts w:hint="eastAsia"/>
          <w:highlight w:val="none"/>
          <w:lang w:val="en-US" w:eastAsia="zh-CN"/>
        </w:rPr>
        <w:t xml:space="preserve"> </w:t>
      </w:r>
      <w:r>
        <w:rPr>
          <w:rFonts w:hint="eastAsia"/>
          <w:highlight w:val="none"/>
        </w:rPr>
        <w:t>食品安全国家标准 食品中水分的测定</w:t>
      </w:r>
    </w:p>
    <w:p w14:paraId="532336C8">
      <w:pPr>
        <w:pStyle w:val="56"/>
        <w:ind w:firstLine="420"/>
        <w:rPr>
          <w:highlight w:val="none"/>
        </w:rPr>
      </w:pPr>
      <w:r>
        <w:rPr>
          <w:rFonts w:hint="eastAsia"/>
          <w:highlight w:val="none"/>
        </w:rPr>
        <w:t xml:space="preserve">GB 5749 </w:t>
      </w:r>
      <w:r>
        <w:rPr>
          <w:rFonts w:hint="eastAsia"/>
          <w:highlight w:val="none"/>
          <w:lang w:val="en-US" w:eastAsia="zh-CN"/>
        </w:rPr>
        <w:t xml:space="preserve"> </w:t>
      </w:r>
      <w:r>
        <w:rPr>
          <w:rFonts w:hint="eastAsia"/>
          <w:highlight w:val="none"/>
        </w:rPr>
        <w:t>生活饮用水卫生标准</w:t>
      </w:r>
    </w:p>
    <w:p w14:paraId="08F97153">
      <w:pPr>
        <w:pStyle w:val="56"/>
        <w:ind w:firstLine="420"/>
        <w:rPr>
          <w:highlight w:val="none"/>
        </w:rPr>
      </w:pPr>
      <w:r>
        <w:rPr>
          <w:rFonts w:hint="eastAsia"/>
          <w:highlight w:val="none"/>
        </w:rPr>
        <w:t xml:space="preserve">GB 7718 </w:t>
      </w:r>
      <w:r>
        <w:rPr>
          <w:rFonts w:hint="eastAsia"/>
          <w:highlight w:val="none"/>
          <w:lang w:val="en-US" w:eastAsia="zh-CN"/>
        </w:rPr>
        <w:t xml:space="preserve"> </w:t>
      </w:r>
      <w:r>
        <w:rPr>
          <w:rFonts w:hint="eastAsia"/>
          <w:highlight w:val="none"/>
        </w:rPr>
        <w:t>食品安全国家标准  预包装食品标签通则</w:t>
      </w:r>
    </w:p>
    <w:p w14:paraId="647D2862">
      <w:pPr>
        <w:pStyle w:val="56"/>
        <w:ind w:firstLine="420"/>
        <w:rPr>
          <w:highlight w:val="none"/>
        </w:rPr>
      </w:pPr>
      <w:r>
        <w:rPr>
          <w:rFonts w:hint="eastAsia"/>
          <w:highlight w:val="none"/>
        </w:rPr>
        <w:t xml:space="preserve">GB 14881 </w:t>
      </w:r>
      <w:r>
        <w:rPr>
          <w:rFonts w:hint="eastAsia"/>
          <w:highlight w:val="none"/>
          <w:lang w:val="en-US" w:eastAsia="zh-CN"/>
        </w:rPr>
        <w:t xml:space="preserve"> </w:t>
      </w:r>
      <w:r>
        <w:rPr>
          <w:rFonts w:hint="eastAsia"/>
          <w:highlight w:val="none"/>
        </w:rPr>
        <w:t>食品安全国家标准  食品生产通用卫生规范</w:t>
      </w:r>
    </w:p>
    <w:p w14:paraId="30833063">
      <w:pPr>
        <w:pStyle w:val="56"/>
        <w:ind w:firstLine="420"/>
        <w:rPr>
          <w:rFonts w:hint="eastAsia"/>
          <w:highlight w:val="none"/>
        </w:rPr>
      </w:pPr>
      <w:r>
        <w:rPr>
          <w:rFonts w:hint="eastAsia"/>
          <w:highlight w:val="none"/>
        </w:rPr>
        <w:t>GB 28050  食品安全国家标准  预包装食品营养标签通则</w:t>
      </w:r>
    </w:p>
    <w:p w14:paraId="3879E29B">
      <w:pPr>
        <w:pStyle w:val="56"/>
        <w:ind w:firstLine="420"/>
        <w:rPr>
          <w:rFonts w:hint="eastAsia"/>
          <w:highlight w:val="none"/>
          <w:lang w:val="en-US" w:eastAsia="zh-CN"/>
        </w:rPr>
      </w:pPr>
      <w:r>
        <w:rPr>
          <w:rFonts w:hint="eastAsia"/>
          <w:highlight w:val="none"/>
        </w:rPr>
        <w:t>GB 12695</w:t>
      </w:r>
      <w:r>
        <w:rPr>
          <w:rFonts w:hint="eastAsia"/>
          <w:highlight w:val="none"/>
          <w:lang w:val="en-US" w:eastAsia="zh-CN"/>
        </w:rPr>
        <w:t xml:space="preserve">  食品安全国家标准 饮料生产卫生规范</w:t>
      </w:r>
    </w:p>
    <w:p w14:paraId="33E41850">
      <w:pPr>
        <w:pStyle w:val="56"/>
        <w:ind w:firstLine="420"/>
        <w:rPr>
          <w:rFonts w:hint="eastAsia"/>
          <w:highlight w:val="none"/>
        </w:rPr>
      </w:pPr>
      <w:r>
        <w:rPr>
          <w:rFonts w:hint="eastAsia"/>
          <w:highlight w:val="none"/>
        </w:rPr>
        <w:t>JJF 1070  定量包装商品净含量计量检验规则</w:t>
      </w:r>
    </w:p>
    <w:p w14:paraId="1E5A2118">
      <w:pPr>
        <w:pStyle w:val="56"/>
        <w:ind w:firstLine="420"/>
        <w:rPr>
          <w:rFonts w:hint="default" w:eastAsia="宋体"/>
          <w:highlight w:val="none"/>
          <w:lang w:val="en-US" w:eastAsia="zh-CN"/>
        </w:rPr>
      </w:pPr>
      <w:r>
        <w:rPr>
          <w:rFonts w:hint="eastAsia"/>
          <w:highlight w:val="none"/>
          <w:lang w:val="en-US" w:eastAsia="zh-CN"/>
        </w:rPr>
        <w:t>定量包装商品计量监督管理办法（国家质量监督检验检疫总局第75号令）</w:t>
      </w:r>
    </w:p>
    <w:p w14:paraId="50858071">
      <w:pPr>
        <w:pStyle w:val="104"/>
        <w:spacing w:before="240" w:after="240"/>
        <w:rPr>
          <w:highlight w:val="none"/>
        </w:rPr>
      </w:pPr>
      <w:bookmarkStart w:id="39" w:name="_Toc97192966"/>
      <w:r>
        <w:rPr>
          <w:rFonts w:hint="eastAsia"/>
          <w:highlight w:val="none"/>
        </w:rPr>
        <w:t>术语和定义</w:t>
      </w:r>
      <w:bookmarkEnd w:id="39"/>
    </w:p>
    <w:sdt>
      <w:sdtPr>
        <w:rPr>
          <w:highlight w:val="none"/>
        </w:rPr>
        <w:id w:val="-1909835108"/>
        <w:placeholder>
          <w:docPart w:val="8C55A95E9EB14BFB80E68DB274A0702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highlight w:val="none"/>
        </w:rPr>
      </w:sdtEndPr>
      <w:sdtContent>
        <w:p w14:paraId="2C9D3E8D">
          <w:pPr>
            <w:pStyle w:val="56"/>
            <w:ind w:firstLine="420"/>
            <w:rPr>
              <w:highlight w:val="none"/>
            </w:rPr>
          </w:pPr>
          <w:bookmarkStart w:id="40" w:name="_Toc26986532"/>
          <w:bookmarkEnd w:id="40"/>
          <w:r>
            <w:rPr>
              <w:highlight w:val="none"/>
            </w:rPr>
            <w:t>下列术语和定义适用于本文件。</w:t>
          </w:r>
        </w:p>
      </w:sdtContent>
    </w:sdt>
    <w:p w14:paraId="27757659">
      <w:pPr>
        <w:pStyle w:val="223"/>
        <w:ind w:left="420" w:hanging="420" w:hangingChars="200"/>
        <w:rPr>
          <w:rFonts w:ascii="黑体" w:hAnsi="黑体" w:eastAsia="黑体"/>
          <w:highlight w:val="none"/>
        </w:rPr>
      </w:pPr>
      <w:r>
        <w:rPr>
          <w:rFonts w:ascii="黑体" w:hAnsi="黑体" w:eastAsia="黑体"/>
          <w:highlight w:val="none"/>
        </w:rPr>
        <w:br w:type="textWrapping"/>
      </w:r>
      <w:r>
        <w:rPr>
          <w:rFonts w:hint="eastAsia" w:ascii="黑体" w:hAnsi="黑体" w:eastAsia="黑体"/>
          <w:highlight w:val="none"/>
        </w:rPr>
        <w:t>甘蔗多酚 sugarcane polyphenols</w:t>
      </w:r>
    </w:p>
    <w:p w14:paraId="604A06FA">
      <w:pPr>
        <w:pStyle w:val="56"/>
        <w:ind w:firstLine="420"/>
        <w:rPr>
          <w:highlight w:val="none"/>
        </w:rPr>
      </w:pPr>
      <w:r>
        <w:rPr>
          <w:rFonts w:hint="eastAsia"/>
          <w:highlight w:val="none"/>
        </w:rPr>
        <w:t>通过特定工艺从甘蔗相关的原料中提取得到的含有多个酚羟基的天然化合物。</w:t>
      </w:r>
    </w:p>
    <w:p w14:paraId="12FA8C13">
      <w:pPr>
        <w:pStyle w:val="104"/>
        <w:spacing w:before="240" w:after="240"/>
        <w:rPr>
          <w:highlight w:val="none"/>
        </w:rPr>
      </w:pPr>
      <w:r>
        <w:rPr>
          <w:highlight w:val="none"/>
        </w:rPr>
        <w:t>要求</w:t>
      </w:r>
    </w:p>
    <w:p w14:paraId="30DC73EB">
      <w:pPr>
        <w:pStyle w:val="105"/>
        <w:spacing w:before="120" w:after="120"/>
        <w:rPr>
          <w:highlight w:val="none"/>
        </w:rPr>
      </w:pPr>
      <w:r>
        <w:rPr>
          <w:rFonts w:hint="eastAsia"/>
          <w:highlight w:val="none"/>
        </w:rPr>
        <w:t>原辅料要求</w:t>
      </w:r>
    </w:p>
    <w:p w14:paraId="1457CEFF">
      <w:pPr>
        <w:pStyle w:val="65"/>
        <w:spacing w:before="120" w:after="120"/>
        <w:rPr>
          <w:highlight w:val="none"/>
        </w:rPr>
      </w:pPr>
      <w:r>
        <w:rPr>
          <w:rFonts w:hint="eastAsia"/>
          <w:highlight w:val="none"/>
        </w:rPr>
        <w:t>甘蔗及其副产品</w:t>
      </w:r>
    </w:p>
    <w:p w14:paraId="07ACD133">
      <w:pPr>
        <w:pStyle w:val="56"/>
        <w:ind w:firstLine="420"/>
        <w:rPr>
          <w:highlight w:val="none"/>
        </w:rPr>
      </w:pPr>
      <w:r>
        <w:rPr>
          <w:rFonts w:hint="eastAsia"/>
          <w:highlight w:val="none"/>
        </w:rPr>
        <w:t>应清洁、无霉变，污染物限量应符合GB 2762的规定，农药最大残留限量应符合GB 2763的规定。</w:t>
      </w:r>
    </w:p>
    <w:p w14:paraId="0BE24CB9">
      <w:pPr>
        <w:pStyle w:val="65"/>
        <w:spacing w:before="120" w:after="120"/>
        <w:rPr>
          <w:highlight w:val="none"/>
        </w:rPr>
      </w:pPr>
      <w:r>
        <w:rPr>
          <w:rFonts w:hint="eastAsia"/>
          <w:highlight w:val="none"/>
        </w:rPr>
        <w:t>其他辅料</w:t>
      </w:r>
    </w:p>
    <w:p w14:paraId="03A61BB8">
      <w:pPr>
        <w:pStyle w:val="56"/>
        <w:ind w:firstLine="420"/>
        <w:rPr>
          <w:highlight w:val="none"/>
        </w:rPr>
      </w:pPr>
      <w:r>
        <w:rPr>
          <w:rFonts w:hint="eastAsia"/>
          <w:highlight w:val="none"/>
        </w:rPr>
        <w:t>污染物限量应符合GB 2762的规定，农药最大残留限量应符合GB 2763的规定。</w:t>
      </w:r>
    </w:p>
    <w:p w14:paraId="16821266">
      <w:pPr>
        <w:pStyle w:val="65"/>
        <w:spacing w:before="120" w:after="120"/>
        <w:rPr>
          <w:highlight w:val="none"/>
        </w:rPr>
      </w:pPr>
      <w:r>
        <w:rPr>
          <w:rFonts w:hint="eastAsia"/>
          <w:highlight w:val="none"/>
        </w:rPr>
        <w:t>加工用水</w:t>
      </w:r>
    </w:p>
    <w:p w14:paraId="1708A182">
      <w:pPr>
        <w:pStyle w:val="56"/>
        <w:ind w:firstLine="420"/>
        <w:rPr>
          <w:highlight w:val="none"/>
        </w:rPr>
      </w:pPr>
      <w:r>
        <w:rPr>
          <w:rFonts w:hint="eastAsia"/>
          <w:highlight w:val="none"/>
        </w:rPr>
        <w:t>应符合GB 5749的规定。</w:t>
      </w:r>
    </w:p>
    <w:p w14:paraId="4128B285">
      <w:pPr>
        <w:pStyle w:val="105"/>
        <w:spacing w:before="120" w:after="120"/>
        <w:rPr>
          <w:highlight w:val="none"/>
        </w:rPr>
      </w:pPr>
      <w:r>
        <w:rPr>
          <w:rFonts w:hint="eastAsia"/>
          <w:highlight w:val="none"/>
        </w:rPr>
        <w:t>技术要求</w:t>
      </w:r>
    </w:p>
    <w:p w14:paraId="51557E4B">
      <w:pPr>
        <w:pStyle w:val="65"/>
        <w:spacing w:before="120" w:after="120"/>
        <w:rPr>
          <w:rFonts w:ascii="宋体" w:eastAsia="宋体"/>
          <w:highlight w:val="none"/>
        </w:rPr>
      </w:pPr>
      <w:r>
        <w:rPr>
          <w:rFonts w:hint="eastAsia" w:ascii="宋体" w:eastAsia="宋体"/>
          <w:highlight w:val="none"/>
          <w:lang w:val="en-US" w:eastAsia="zh-CN"/>
        </w:rPr>
        <w:t>感官</w:t>
      </w:r>
      <w:r>
        <w:rPr>
          <w:rFonts w:hint="eastAsia" w:ascii="宋体" w:eastAsia="宋体"/>
          <w:highlight w:val="none"/>
        </w:rPr>
        <w:t>：产品应为棕色或深棕色粉末，无异味，无结块。</w:t>
      </w:r>
    </w:p>
    <w:p w14:paraId="57DAE540">
      <w:pPr>
        <w:pStyle w:val="65"/>
        <w:spacing w:before="120" w:after="120"/>
        <w:rPr>
          <w:rFonts w:ascii="宋体" w:eastAsia="宋体"/>
          <w:highlight w:val="none"/>
        </w:rPr>
      </w:pPr>
      <w:r>
        <w:rPr>
          <w:rFonts w:hint="eastAsia" w:ascii="宋体" w:eastAsia="宋体"/>
          <w:highlight w:val="none"/>
        </w:rPr>
        <w:t>纯度：甘蔗多酚含量（以干基计）应不低于20%。</w:t>
      </w:r>
    </w:p>
    <w:p w14:paraId="0399B892">
      <w:pPr>
        <w:pStyle w:val="65"/>
        <w:spacing w:before="120" w:after="120"/>
        <w:rPr>
          <w:rFonts w:ascii="宋体" w:eastAsia="宋体"/>
          <w:highlight w:val="none"/>
        </w:rPr>
      </w:pPr>
      <w:r>
        <w:rPr>
          <w:rFonts w:hint="eastAsia" w:ascii="宋体" w:eastAsia="宋体"/>
          <w:highlight w:val="none"/>
        </w:rPr>
        <w:t>水分：水分含量应不高于15%。</w:t>
      </w:r>
    </w:p>
    <w:p w14:paraId="3B4A773B">
      <w:pPr>
        <w:pStyle w:val="65"/>
        <w:spacing w:before="120" w:after="120"/>
        <w:rPr>
          <w:rFonts w:ascii="宋体" w:eastAsia="宋体"/>
          <w:highlight w:val="none"/>
        </w:rPr>
      </w:pPr>
      <w:r>
        <w:rPr>
          <w:rFonts w:hint="eastAsia" w:ascii="宋体" w:eastAsia="宋体"/>
          <w:highlight w:val="none"/>
        </w:rPr>
        <w:t>重金属：重金属含量应符合国家相关食品安全标准。</w:t>
      </w:r>
    </w:p>
    <w:p w14:paraId="32CCE322">
      <w:pPr>
        <w:pStyle w:val="65"/>
        <w:spacing w:before="120" w:after="120"/>
        <w:rPr>
          <w:rFonts w:ascii="宋体" w:eastAsia="宋体"/>
          <w:highlight w:val="none"/>
        </w:rPr>
      </w:pPr>
      <w:r>
        <w:rPr>
          <w:rFonts w:hint="eastAsia" w:ascii="宋体" w:eastAsia="宋体"/>
          <w:highlight w:val="none"/>
        </w:rPr>
        <w:t>微生物指标：菌落总数、霉菌和酵母菌数、大肠</w:t>
      </w:r>
      <w:r>
        <w:rPr>
          <w:rFonts w:hint="eastAsia" w:ascii="宋体" w:eastAsia="宋体"/>
          <w:highlight w:val="none"/>
          <w:lang w:val="en-US" w:eastAsia="zh-CN"/>
        </w:rPr>
        <w:t>菌群</w:t>
      </w:r>
      <w:r>
        <w:rPr>
          <w:rFonts w:hint="eastAsia" w:ascii="宋体" w:eastAsia="宋体"/>
          <w:highlight w:val="none"/>
        </w:rPr>
        <w:t>等指标应符合国家相关食品安全标准。</w:t>
      </w:r>
    </w:p>
    <w:p w14:paraId="79325AE0">
      <w:pPr>
        <w:pStyle w:val="104"/>
        <w:spacing w:before="240" w:after="240"/>
        <w:rPr>
          <w:highlight w:val="none"/>
        </w:rPr>
      </w:pPr>
      <w:r>
        <w:rPr>
          <w:rFonts w:hint="eastAsia"/>
          <w:highlight w:val="none"/>
        </w:rPr>
        <w:t>食品添加剂</w:t>
      </w:r>
    </w:p>
    <w:p w14:paraId="1BD5472D">
      <w:pPr>
        <w:pStyle w:val="162"/>
        <w:rPr>
          <w:highlight w:val="none"/>
        </w:rPr>
      </w:pPr>
      <w:r>
        <w:rPr>
          <w:rFonts w:hint="eastAsia"/>
          <w:highlight w:val="none"/>
        </w:rPr>
        <w:t>食品添加剂质量应符合</w:t>
      </w:r>
      <w:r>
        <w:rPr>
          <w:rFonts w:hint="eastAsia"/>
          <w:highlight w:val="none"/>
          <w:lang w:val="en-US" w:eastAsia="zh-CN"/>
        </w:rPr>
        <w:t>相关国家标准、行业标准</w:t>
      </w:r>
      <w:r>
        <w:rPr>
          <w:rFonts w:hint="eastAsia"/>
          <w:highlight w:val="none"/>
        </w:rPr>
        <w:t>和有关规定</w:t>
      </w:r>
      <w:r>
        <w:rPr>
          <w:rFonts w:hint="eastAsia"/>
          <w:highlight w:val="none"/>
          <w:lang w:val="en-US" w:eastAsia="zh-CN"/>
        </w:rPr>
        <w:t>的要求</w:t>
      </w:r>
      <w:r>
        <w:rPr>
          <w:rFonts w:hint="eastAsia"/>
          <w:highlight w:val="none"/>
        </w:rPr>
        <w:t>。</w:t>
      </w:r>
    </w:p>
    <w:p w14:paraId="6018504E">
      <w:pPr>
        <w:pStyle w:val="162"/>
        <w:rPr>
          <w:highlight w:val="none"/>
        </w:rPr>
      </w:pPr>
      <w:r>
        <w:rPr>
          <w:rFonts w:hint="eastAsia"/>
          <w:highlight w:val="none"/>
        </w:rPr>
        <w:t>食品添加剂的使用范围及使用量应符合GB 2760的规定。</w:t>
      </w:r>
    </w:p>
    <w:p w14:paraId="1FCD9AB4">
      <w:pPr>
        <w:pStyle w:val="104"/>
        <w:spacing w:before="240" w:after="240"/>
        <w:rPr>
          <w:highlight w:val="none"/>
        </w:rPr>
      </w:pPr>
      <w:r>
        <w:rPr>
          <w:rFonts w:hint="eastAsia"/>
          <w:highlight w:val="none"/>
        </w:rPr>
        <w:t>生产加工过程卫生要求</w:t>
      </w:r>
    </w:p>
    <w:p w14:paraId="016A3965">
      <w:pPr>
        <w:pStyle w:val="56"/>
        <w:ind w:firstLine="420"/>
        <w:rPr>
          <w:rFonts w:hint="eastAsia"/>
          <w:highlight w:val="none"/>
        </w:rPr>
      </w:pPr>
      <w:r>
        <w:rPr>
          <w:rFonts w:hint="eastAsia"/>
          <w:highlight w:val="none"/>
        </w:rPr>
        <w:t>应符合</w:t>
      </w:r>
      <w:r>
        <w:rPr>
          <w:highlight w:val="none"/>
        </w:rPr>
        <w:t>GB 14881、</w:t>
      </w:r>
      <w:r>
        <w:rPr>
          <w:rFonts w:hint="eastAsia"/>
          <w:highlight w:val="none"/>
        </w:rPr>
        <w:t>GB 1269</w:t>
      </w:r>
      <w:r>
        <w:rPr>
          <w:rFonts w:hint="eastAsia"/>
          <w:highlight w:val="none"/>
          <w:lang w:val="en-US" w:eastAsia="zh-CN"/>
        </w:rPr>
        <w:t>5</w:t>
      </w:r>
      <w:r>
        <w:rPr>
          <w:rFonts w:hint="eastAsia"/>
          <w:highlight w:val="none"/>
        </w:rPr>
        <w:t>的规定。</w:t>
      </w:r>
    </w:p>
    <w:p w14:paraId="0595B872">
      <w:pPr>
        <w:pStyle w:val="104"/>
        <w:spacing w:before="240" w:after="240"/>
        <w:rPr>
          <w:highlight w:val="none"/>
        </w:rPr>
      </w:pPr>
      <w:r>
        <w:rPr>
          <w:rFonts w:hint="eastAsia"/>
          <w:highlight w:val="none"/>
        </w:rPr>
        <w:t>检验方法</w:t>
      </w:r>
    </w:p>
    <w:p w14:paraId="5BD197E6">
      <w:pPr>
        <w:pStyle w:val="105"/>
        <w:spacing w:before="120" w:after="120"/>
        <w:rPr>
          <w:highlight w:val="none"/>
        </w:rPr>
      </w:pPr>
      <w:r>
        <w:rPr>
          <w:rFonts w:hint="eastAsia"/>
          <w:highlight w:val="none"/>
        </w:rPr>
        <w:t>感官</w:t>
      </w:r>
      <w:r>
        <w:rPr>
          <w:rFonts w:hint="eastAsia"/>
          <w:highlight w:val="none"/>
          <w:lang w:val="en-US" w:eastAsia="zh-CN"/>
        </w:rPr>
        <w:t>指标</w:t>
      </w:r>
    </w:p>
    <w:p w14:paraId="12BD2C06">
      <w:pPr>
        <w:pStyle w:val="56"/>
        <w:ind w:firstLine="420"/>
        <w:rPr>
          <w:highlight w:val="none"/>
        </w:rPr>
      </w:pPr>
      <w:r>
        <w:rPr>
          <w:rFonts w:hint="eastAsia"/>
          <w:highlight w:val="none"/>
        </w:rPr>
        <w:t>取一定量混合均匀的被测样品置50</w:t>
      </w:r>
      <w:r>
        <w:rPr>
          <w:highlight w:val="none"/>
        </w:rPr>
        <w:t> </w:t>
      </w:r>
      <w:r>
        <w:rPr>
          <w:rFonts w:hint="eastAsia"/>
          <w:highlight w:val="none"/>
        </w:rPr>
        <w:t>mL无色透明烧杯中，在自然光下观察其色泽和组织形态，鉴别气味，按使用方法品尝滋味，检查杂质。</w:t>
      </w:r>
    </w:p>
    <w:p w14:paraId="7E4E9102">
      <w:pPr>
        <w:pStyle w:val="105"/>
        <w:spacing w:before="120" w:after="120"/>
        <w:rPr>
          <w:highlight w:val="none"/>
        </w:rPr>
      </w:pPr>
      <w:r>
        <w:rPr>
          <w:rFonts w:hint="eastAsia"/>
          <w:highlight w:val="none"/>
        </w:rPr>
        <w:t>理化指标</w:t>
      </w:r>
    </w:p>
    <w:p w14:paraId="271DE7B9">
      <w:pPr>
        <w:pStyle w:val="65"/>
        <w:spacing w:before="120" w:after="120"/>
        <w:rPr>
          <w:highlight w:val="none"/>
        </w:rPr>
      </w:pPr>
      <w:r>
        <w:rPr>
          <w:rFonts w:hint="eastAsia"/>
          <w:highlight w:val="none"/>
        </w:rPr>
        <w:t>水分</w:t>
      </w:r>
    </w:p>
    <w:p w14:paraId="414F708F">
      <w:pPr>
        <w:pStyle w:val="56"/>
        <w:ind w:firstLine="420"/>
        <w:rPr>
          <w:highlight w:val="none"/>
        </w:rPr>
      </w:pPr>
      <w:r>
        <w:rPr>
          <w:rFonts w:hint="eastAsia"/>
          <w:highlight w:val="none"/>
        </w:rPr>
        <w:t>按GB 5009.3规定的方法测定。</w:t>
      </w:r>
    </w:p>
    <w:p w14:paraId="1F9DFB50">
      <w:pPr>
        <w:pStyle w:val="65"/>
        <w:spacing w:before="120" w:after="120"/>
        <w:rPr>
          <w:highlight w:val="none"/>
        </w:rPr>
      </w:pPr>
      <w:r>
        <w:rPr>
          <w:rFonts w:hint="eastAsia"/>
          <w:highlight w:val="none"/>
        </w:rPr>
        <w:t>重金属</w:t>
      </w:r>
    </w:p>
    <w:p w14:paraId="0ABEEBFB">
      <w:pPr>
        <w:pStyle w:val="56"/>
        <w:ind w:firstLine="420"/>
        <w:rPr>
          <w:highlight w:val="none"/>
        </w:rPr>
      </w:pPr>
      <w:r>
        <w:rPr>
          <w:rFonts w:hint="eastAsia"/>
          <w:highlight w:val="none"/>
        </w:rPr>
        <w:t>按相关规定的方法测定。</w:t>
      </w:r>
    </w:p>
    <w:p w14:paraId="596FAD56">
      <w:pPr>
        <w:pStyle w:val="65"/>
        <w:spacing w:before="120" w:after="120"/>
        <w:rPr>
          <w:highlight w:val="none"/>
        </w:rPr>
      </w:pPr>
      <w:r>
        <w:rPr>
          <w:rFonts w:hint="eastAsia"/>
          <w:highlight w:val="none"/>
        </w:rPr>
        <w:t>其他污染物</w:t>
      </w:r>
    </w:p>
    <w:p w14:paraId="2C599C14">
      <w:pPr>
        <w:pStyle w:val="56"/>
        <w:ind w:firstLine="420"/>
        <w:rPr>
          <w:highlight w:val="none"/>
        </w:rPr>
      </w:pPr>
      <w:r>
        <w:rPr>
          <w:rFonts w:hint="eastAsia"/>
          <w:highlight w:val="none"/>
        </w:rPr>
        <w:t>按GB 2762规定的方法测定。</w:t>
      </w:r>
    </w:p>
    <w:p w14:paraId="04C56AF5">
      <w:pPr>
        <w:pStyle w:val="105"/>
        <w:spacing w:before="120" w:after="120"/>
        <w:rPr>
          <w:highlight w:val="none"/>
        </w:rPr>
      </w:pPr>
      <w:r>
        <w:rPr>
          <w:rFonts w:hint="eastAsia"/>
          <w:highlight w:val="none"/>
        </w:rPr>
        <w:t>微生物指标</w:t>
      </w:r>
    </w:p>
    <w:p w14:paraId="24A4FB9E">
      <w:pPr>
        <w:pStyle w:val="65"/>
        <w:spacing w:before="120" w:after="120"/>
        <w:rPr>
          <w:highlight w:val="none"/>
        </w:rPr>
      </w:pPr>
      <w:r>
        <w:rPr>
          <w:rFonts w:hint="eastAsia"/>
          <w:highlight w:val="none"/>
        </w:rPr>
        <w:t>菌落总数</w:t>
      </w:r>
    </w:p>
    <w:p w14:paraId="6855A23B">
      <w:pPr>
        <w:pStyle w:val="56"/>
        <w:ind w:firstLine="420"/>
        <w:rPr>
          <w:highlight w:val="none"/>
        </w:rPr>
      </w:pPr>
      <w:r>
        <w:rPr>
          <w:rFonts w:hint="eastAsia"/>
          <w:highlight w:val="none"/>
        </w:rPr>
        <w:t>按GB 4789.2规定的方法测定，样品的采样及处理按GB 4789.1和GB/T 4789.25执行。</w:t>
      </w:r>
    </w:p>
    <w:p w14:paraId="383D965D">
      <w:pPr>
        <w:pStyle w:val="65"/>
        <w:spacing w:before="120" w:after="120"/>
        <w:rPr>
          <w:highlight w:val="none"/>
        </w:rPr>
      </w:pPr>
      <w:r>
        <w:rPr>
          <w:rFonts w:hint="eastAsia"/>
          <w:highlight w:val="none"/>
        </w:rPr>
        <w:t>大肠菌群</w:t>
      </w:r>
    </w:p>
    <w:p w14:paraId="2DBE3AF6">
      <w:pPr>
        <w:pStyle w:val="56"/>
        <w:ind w:firstLine="420"/>
        <w:rPr>
          <w:highlight w:val="none"/>
        </w:rPr>
      </w:pPr>
      <w:r>
        <w:rPr>
          <w:rFonts w:hint="eastAsia"/>
          <w:highlight w:val="none"/>
        </w:rPr>
        <w:t>按GB 4789.3平板计数法规定的方法测定，样品的采样及处理按GB 4789.1和GB/T 4789.25执行。</w:t>
      </w:r>
    </w:p>
    <w:p w14:paraId="75E8CCA6">
      <w:pPr>
        <w:pStyle w:val="65"/>
        <w:spacing w:before="120" w:after="120"/>
        <w:rPr>
          <w:highlight w:val="none"/>
        </w:rPr>
      </w:pPr>
      <w:r>
        <w:rPr>
          <w:rFonts w:hint="eastAsia"/>
          <w:highlight w:val="none"/>
        </w:rPr>
        <w:t>霉菌和酵母</w:t>
      </w:r>
    </w:p>
    <w:p w14:paraId="7F0001F9">
      <w:pPr>
        <w:pStyle w:val="56"/>
        <w:ind w:firstLine="420"/>
        <w:rPr>
          <w:highlight w:val="none"/>
        </w:rPr>
      </w:pPr>
      <w:r>
        <w:rPr>
          <w:rFonts w:hint="eastAsia"/>
          <w:highlight w:val="none"/>
        </w:rPr>
        <w:t>按GB 4789.15规定的方法测定，样品的采样及处理按GB 4789.1和GB/T 4789.25执行。</w:t>
      </w:r>
    </w:p>
    <w:p w14:paraId="3E58AF75">
      <w:pPr>
        <w:pStyle w:val="105"/>
        <w:spacing w:before="120" w:after="120"/>
        <w:rPr>
          <w:highlight w:val="none"/>
        </w:rPr>
      </w:pPr>
      <w:r>
        <w:rPr>
          <w:rFonts w:hint="eastAsia"/>
          <w:highlight w:val="none"/>
        </w:rPr>
        <w:t>食品添加剂</w:t>
      </w:r>
    </w:p>
    <w:p w14:paraId="6B4FFB09">
      <w:pPr>
        <w:pStyle w:val="56"/>
        <w:ind w:firstLine="420"/>
        <w:rPr>
          <w:highlight w:val="none"/>
        </w:rPr>
      </w:pPr>
      <w:r>
        <w:rPr>
          <w:rFonts w:hint="eastAsia"/>
          <w:highlight w:val="none"/>
        </w:rPr>
        <w:t>按国家相关标准规定的方法测定。</w:t>
      </w:r>
    </w:p>
    <w:p w14:paraId="765E78CF">
      <w:pPr>
        <w:pStyle w:val="104"/>
        <w:spacing w:before="240" w:after="240"/>
        <w:rPr>
          <w:highlight w:val="none"/>
        </w:rPr>
      </w:pPr>
      <w:r>
        <w:rPr>
          <w:rFonts w:hint="eastAsia"/>
          <w:highlight w:val="none"/>
        </w:rPr>
        <w:t>检验规则</w:t>
      </w:r>
    </w:p>
    <w:p w14:paraId="214D96CF">
      <w:pPr>
        <w:pStyle w:val="105"/>
        <w:spacing w:before="120" w:after="120"/>
        <w:rPr>
          <w:highlight w:val="none"/>
        </w:rPr>
      </w:pPr>
      <w:r>
        <w:rPr>
          <w:rFonts w:hint="eastAsia"/>
          <w:highlight w:val="none"/>
        </w:rPr>
        <w:t>组批</w:t>
      </w:r>
    </w:p>
    <w:p w14:paraId="389F558C">
      <w:pPr>
        <w:pStyle w:val="56"/>
        <w:ind w:firstLine="420"/>
        <w:rPr>
          <w:highlight w:val="none"/>
        </w:rPr>
      </w:pPr>
      <w:r>
        <w:rPr>
          <w:rFonts w:hint="eastAsia"/>
          <w:highlight w:val="none"/>
        </w:rPr>
        <w:t>以同一原料、同一工艺配方、同一生产线在同一生产日期加工的同一包装规格的产品为一组批。</w:t>
      </w:r>
    </w:p>
    <w:p w14:paraId="53A1A73D">
      <w:pPr>
        <w:pStyle w:val="105"/>
        <w:spacing w:before="120" w:after="120"/>
        <w:rPr>
          <w:highlight w:val="none"/>
        </w:rPr>
      </w:pPr>
      <w:r>
        <w:rPr>
          <w:rFonts w:hint="eastAsia"/>
          <w:highlight w:val="none"/>
        </w:rPr>
        <w:t>抽样</w:t>
      </w:r>
    </w:p>
    <w:p w14:paraId="7B999EA8">
      <w:pPr>
        <w:pStyle w:val="56"/>
        <w:ind w:firstLine="420"/>
        <w:rPr>
          <w:highlight w:val="none"/>
        </w:rPr>
      </w:pPr>
      <w:r>
        <w:rPr>
          <w:rFonts w:hint="eastAsia"/>
          <w:highlight w:val="none"/>
        </w:rPr>
        <w:t>每批产品按生产批次及数量比例随机抽样，抽样数量应满足检验要求。</w:t>
      </w:r>
    </w:p>
    <w:p w14:paraId="4F688885">
      <w:pPr>
        <w:pStyle w:val="105"/>
        <w:spacing w:before="120" w:after="120"/>
        <w:rPr>
          <w:highlight w:val="none"/>
        </w:rPr>
      </w:pPr>
      <w:r>
        <w:rPr>
          <w:rFonts w:hint="eastAsia"/>
          <w:highlight w:val="none"/>
        </w:rPr>
        <w:t>出厂检验</w:t>
      </w:r>
    </w:p>
    <w:p w14:paraId="784A28F6">
      <w:pPr>
        <w:pStyle w:val="56"/>
        <w:ind w:firstLine="420"/>
        <w:rPr>
          <w:highlight w:val="none"/>
        </w:rPr>
      </w:pPr>
      <w:r>
        <w:rPr>
          <w:rFonts w:hint="eastAsia"/>
          <w:highlight w:val="none"/>
        </w:rPr>
        <w:t>每批产品出厂均应进行检验，出厂检验项目为：感官要求、水分、净含量、菌落总数、大肠菌群。</w:t>
      </w:r>
    </w:p>
    <w:p w14:paraId="50124C9E">
      <w:pPr>
        <w:pStyle w:val="105"/>
        <w:spacing w:before="120" w:after="120"/>
        <w:rPr>
          <w:highlight w:val="none"/>
        </w:rPr>
      </w:pPr>
      <w:r>
        <w:rPr>
          <w:rFonts w:hint="eastAsia"/>
          <w:highlight w:val="none"/>
        </w:rPr>
        <w:t>型式检验</w:t>
      </w:r>
    </w:p>
    <w:p w14:paraId="69122EED">
      <w:pPr>
        <w:pStyle w:val="56"/>
        <w:ind w:firstLine="420"/>
        <w:rPr>
          <w:highlight w:val="none"/>
        </w:rPr>
      </w:pPr>
      <w:r>
        <w:rPr>
          <w:rFonts w:hint="eastAsia"/>
          <w:highlight w:val="none"/>
        </w:rPr>
        <w:t>型式检验项目为4.2第5章要求的全部项目。型式检验每半年进行一次，有下列情况之一时亦应进行型式检验：</w:t>
      </w:r>
    </w:p>
    <w:p w14:paraId="799F18A7">
      <w:pPr>
        <w:pStyle w:val="132"/>
        <w:rPr>
          <w:highlight w:val="none"/>
        </w:rPr>
      </w:pPr>
      <w:r>
        <w:rPr>
          <w:rFonts w:hint="eastAsia"/>
          <w:highlight w:val="none"/>
        </w:rPr>
        <w:t>产品试制、正式投产时；</w:t>
      </w:r>
    </w:p>
    <w:p w14:paraId="6781C7B6">
      <w:pPr>
        <w:pStyle w:val="132"/>
        <w:rPr>
          <w:highlight w:val="none"/>
        </w:rPr>
      </w:pPr>
      <w:r>
        <w:rPr>
          <w:rFonts w:hint="eastAsia"/>
          <w:highlight w:val="none"/>
        </w:rPr>
        <w:t>更换设备或长期停产再恢复生产时；</w:t>
      </w:r>
    </w:p>
    <w:p w14:paraId="78D7737F">
      <w:pPr>
        <w:pStyle w:val="132"/>
        <w:rPr>
          <w:highlight w:val="none"/>
        </w:rPr>
      </w:pPr>
      <w:r>
        <w:rPr>
          <w:rFonts w:hint="eastAsia"/>
          <w:highlight w:val="none"/>
        </w:rPr>
        <w:t>出厂检验结果与上次型式检验结果有较大差异时；</w:t>
      </w:r>
    </w:p>
    <w:p w14:paraId="7C76BBEE">
      <w:pPr>
        <w:pStyle w:val="132"/>
        <w:rPr>
          <w:highlight w:val="none"/>
        </w:rPr>
      </w:pPr>
      <w:r>
        <w:rPr>
          <w:rFonts w:hint="eastAsia"/>
          <w:highlight w:val="none"/>
        </w:rPr>
        <w:t>原料、工艺有较大变化，可能影响产品质量时；</w:t>
      </w:r>
    </w:p>
    <w:p w14:paraId="72148FC5">
      <w:pPr>
        <w:pStyle w:val="132"/>
        <w:rPr>
          <w:highlight w:val="none"/>
        </w:rPr>
      </w:pPr>
      <w:r>
        <w:rPr>
          <w:rFonts w:hint="eastAsia"/>
          <w:highlight w:val="none"/>
        </w:rPr>
        <w:t>国家质量监督机构提出型式检验要求时。</w:t>
      </w:r>
    </w:p>
    <w:p w14:paraId="19DC7194">
      <w:pPr>
        <w:pStyle w:val="105"/>
        <w:spacing w:before="120" w:after="120"/>
        <w:rPr>
          <w:highlight w:val="none"/>
        </w:rPr>
      </w:pPr>
      <w:r>
        <w:rPr>
          <w:rFonts w:hint="eastAsia"/>
          <w:highlight w:val="none"/>
        </w:rPr>
        <w:t>判定规则</w:t>
      </w:r>
    </w:p>
    <w:p w14:paraId="38FDFBBB">
      <w:pPr>
        <w:pStyle w:val="65"/>
        <w:spacing w:before="120" w:after="120"/>
        <w:rPr>
          <w:highlight w:val="none"/>
        </w:rPr>
      </w:pPr>
      <w:r>
        <w:rPr>
          <w:rFonts w:hint="eastAsia" w:ascii="宋体" w:eastAsia="宋体"/>
          <w:highlight w:val="none"/>
        </w:rPr>
        <w:t>检验结果全部符合本文件要求时，判定该批产品合格。</w:t>
      </w:r>
    </w:p>
    <w:p w14:paraId="02AEFAEC">
      <w:pPr>
        <w:pStyle w:val="65"/>
        <w:spacing w:before="120" w:after="120"/>
        <w:rPr>
          <w:highlight w:val="none"/>
        </w:rPr>
      </w:pPr>
      <w:r>
        <w:rPr>
          <w:rFonts w:hint="eastAsia" w:ascii="宋体" w:eastAsia="宋体"/>
          <w:highlight w:val="none"/>
        </w:rPr>
        <w:t>检验结果中若微生物指标不符合本文件要求时，判定该批产品不合格，不得复检；检验结果中其他项目不符合本文件要求时，应按相关规定进行复检。</w:t>
      </w:r>
    </w:p>
    <w:p w14:paraId="0DDCD5E0">
      <w:pPr>
        <w:pStyle w:val="104"/>
        <w:spacing w:before="240" w:after="240"/>
        <w:rPr>
          <w:highlight w:val="none"/>
        </w:rPr>
      </w:pPr>
      <w:r>
        <w:rPr>
          <w:rFonts w:hint="eastAsia"/>
          <w:highlight w:val="none"/>
        </w:rPr>
        <w:t>标签、标志</w:t>
      </w:r>
    </w:p>
    <w:p w14:paraId="6C05B74F">
      <w:pPr>
        <w:pStyle w:val="162"/>
        <w:rPr>
          <w:highlight w:val="none"/>
        </w:rPr>
      </w:pPr>
      <w:r>
        <w:rPr>
          <w:rFonts w:hint="eastAsia"/>
          <w:highlight w:val="none"/>
        </w:rPr>
        <w:t>应符合GB 7718 和GB 28050的规定，并应标注使用方法。</w:t>
      </w:r>
    </w:p>
    <w:p w14:paraId="325646BD">
      <w:pPr>
        <w:pStyle w:val="162"/>
        <w:rPr>
          <w:highlight w:val="none"/>
        </w:rPr>
      </w:pPr>
      <w:r>
        <w:rPr>
          <w:rFonts w:hint="eastAsia"/>
          <w:highlight w:val="none"/>
        </w:rPr>
        <w:t>外包装储运图示标志应符合GB/T 191 的规定。</w:t>
      </w:r>
    </w:p>
    <w:p w14:paraId="32E49003">
      <w:pPr>
        <w:pStyle w:val="104"/>
        <w:spacing w:before="240" w:after="240"/>
        <w:rPr>
          <w:highlight w:val="none"/>
        </w:rPr>
      </w:pPr>
      <w:r>
        <w:rPr>
          <w:rFonts w:hint="eastAsia"/>
          <w:highlight w:val="none"/>
        </w:rPr>
        <w:t>包装</w:t>
      </w:r>
    </w:p>
    <w:p w14:paraId="05758448">
      <w:pPr>
        <w:pStyle w:val="162"/>
        <w:rPr>
          <w:highlight w:val="none"/>
        </w:rPr>
      </w:pPr>
      <w:r>
        <w:rPr>
          <w:rFonts w:hint="eastAsia"/>
          <w:highlight w:val="none"/>
        </w:rPr>
        <w:t>产品包装材料应清洁卫生，无毒、无害、无异味，符合国家食品安全要求。</w:t>
      </w:r>
    </w:p>
    <w:p w14:paraId="086072AF">
      <w:pPr>
        <w:pStyle w:val="162"/>
        <w:rPr>
          <w:highlight w:val="none"/>
        </w:rPr>
      </w:pPr>
      <w:r>
        <w:rPr>
          <w:rFonts w:hint="eastAsia"/>
          <w:highlight w:val="none"/>
        </w:rPr>
        <w:t>产品包装应密封、牢固，产品不应散漏。</w:t>
      </w:r>
    </w:p>
    <w:p w14:paraId="771C63B6">
      <w:pPr>
        <w:pStyle w:val="162"/>
        <w:rPr>
          <w:highlight w:val="none"/>
        </w:rPr>
      </w:pPr>
      <w:r>
        <w:rPr>
          <w:rFonts w:hint="eastAsia"/>
          <w:highlight w:val="none"/>
        </w:rPr>
        <w:t>净含量应符合JJF 1070的有关规定。</w:t>
      </w:r>
    </w:p>
    <w:p w14:paraId="172A298B">
      <w:pPr>
        <w:pStyle w:val="104"/>
        <w:spacing w:before="240" w:after="240"/>
        <w:rPr>
          <w:highlight w:val="none"/>
        </w:rPr>
      </w:pPr>
      <w:r>
        <w:rPr>
          <w:rFonts w:hint="eastAsia"/>
          <w:highlight w:val="none"/>
        </w:rPr>
        <w:t>运输</w:t>
      </w:r>
    </w:p>
    <w:p w14:paraId="478866AD">
      <w:pPr>
        <w:pStyle w:val="56"/>
        <w:ind w:firstLine="420"/>
        <w:rPr>
          <w:highlight w:val="none"/>
        </w:rPr>
      </w:pPr>
      <w:r>
        <w:rPr>
          <w:rFonts w:hint="eastAsia"/>
          <w:highlight w:val="none"/>
        </w:rPr>
        <w:t>运输工具应清洁、卫生、防潮、防晒，不应与有毒、有害、有腐蚀性、有异味的物品混运。装卸时应轻拿轻放，不应重压、摔撞。运输时应在阴凉、干燥通风环境中，不应日晒雨淋、受潮</w:t>
      </w:r>
      <w:r>
        <w:rPr>
          <w:rFonts w:hint="eastAsia"/>
          <w:highlight w:val="none"/>
          <w:lang w:eastAsia="zh-CN"/>
        </w:rPr>
        <w:t>，</w:t>
      </w:r>
      <w:r>
        <w:rPr>
          <w:rFonts w:hint="eastAsia"/>
          <w:highlight w:val="none"/>
        </w:rPr>
        <w:t>不应扔摔、撞击、挤压</w:t>
      </w:r>
      <w:r>
        <w:rPr>
          <w:rFonts w:hint="eastAsia"/>
          <w:highlight w:val="none"/>
          <w:lang w:eastAsia="zh-CN"/>
        </w:rPr>
        <w:t>，</w:t>
      </w:r>
      <w:r>
        <w:rPr>
          <w:rFonts w:hint="eastAsia"/>
          <w:highlight w:val="none"/>
        </w:rPr>
        <w:t>搬运时应轻拿轻放。</w:t>
      </w:r>
    </w:p>
    <w:p w14:paraId="56D7E8FE">
      <w:pPr>
        <w:pStyle w:val="104"/>
        <w:spacing w:before="240" w:after="240"/>
        <w:rPr>
          <w:highlight w:val="none"/>
        </w:rPr>
      </w:pPr>
      <w:r>
        <w:rPr>
          <w:rFonts w:hint="eastAsia"/>
          <w:highlight w:val="none"/>
        </w:rPr>
        <w:t>贮存</w:t>
      </w:r>
      <w:r>
        <w:rPr>
          <w:rFonts w:hint="eastAsia"/>
          <w:highlight w:val="none"/>
          <w:lang w:val="en-US" w:eastAsia="zh-CN"/>
        </w:rPr>
        <w:t xml:space="preserve"> </w:t>
      </w:r>
    </w:p>
    <w:p w14:paraId="34123290">
      <w:pPr>
        <w:pStyle w:val="162"/>
        <w:rPr>
          <w:highlight w:val="none"/>
        </w:rPr>
      </w:pPr>
      <w:r>
        <w:rPr>
          <w:rFonts w:hint="eastAsia"/>
          <w:highlight w:val="none"/>
        </w:rPr>
        <w:t>产品不应与有毒、有害、有腐蚀性、易挥发或有异味的物品同库贮存。</w:t>
      </w:r>
    </w:p>
    <w:p w14:paraId="392A936F">
      <w:pPr>
        <w:pStyle w:val="162"/>
        <w:rPr>
          <w:highlight w:val="none"/>
        </w:rPr>
      </w:pPr>
      <w:r>
        <w:rPr>
          <w:rFonts w:hint="eastAsia"/>
          <w:highlight w:val="none"/>
        </w:rPr>
        <w:t>应贮存于无阳光直射、阴凉、通风良好、清洁干燥环境中；不应露天堆放、日晒、雨淋或靠近热源；堆放时应离地10</w:t>
      </w:r>
      <w:r>
        <w:rPr>
          <w:highlight w:val="none"/>
        </w:rPr>
        <w:t> </w:t>
      </w:r>
      <w:r>
        <w:rPr>
          <w:rFonts w:hint="eastAsia"/>
          <w:highlight w:val="none"/>
        </w:rPr>
        <w:t>cm，离墙20</w:t>
      </w:r>
      <w:r>
        <w:rPr>
          <w:highlight w:val="none"/>
        </w:rPr>
        <w:t> </w:t>
      </w:r>
      <w:r>
        <w:rPr>
          <w:rFonts w:hint="eastAsia"/>
          <w:highlight w:val="none"/>
        </w:rPr>
        <w:t>cm，接触地面的包装箱底部应垫有10</w:t>
      </w:r>
      <w:r>
        <w:rPr>
          <w:highlight w:val="none"/>
        </w:rPr>
        <w:t> </w:t>
      </w:r>
      <w:r>
        <w:rPr>
          <w:rFonts w:hint="eastAsia"/>
          <w:highlight w:val="none"/>
        </w:rPr>
        <w:t>cm以上的间隔材料。</w:t>
      </w:r>
    </w:p>
    <w:p w14:paraId="3166C9FD">
      <w:pPr>
        <w:pStyle w:val="104"/>
        <w:spacing w:before="240" w:after="240"/>
        <w:rPr>
          <w:highlight w:val="none"/>
        </w:rPr>
      </w:pPr>
      <w:r>
        <w:rPr>
          <w:rFonts w:hint="eastAsia"/>
          <w:highlight w:val="none"/>
        </w:rPr>
        <w:t>保质期</w:t>
      </w:r>
    </w:p>
    <w:p w14:paraId="273DEF97">
      <w:pPr>
        <w:pStyle w:val="56"/>
        <w:ind w:firstLine="420"/>
        <w:rPr>
          <w:rFonts w:hint="eastAsia"/>
          <w:highlight w:val="none"/>
        </w:rPr>
      </w:pPr>
      <w:bookmarkStart w:id="42" w:name="_GoBack"/>
      <w:bookmarkEnd w:id="42"/>
      <w:r>
        <w:rPr>
          <w:rFonts w:hint="eastAsia"/>
          <w:highlight w:val="none"/>
        </w:rPr>
        <w:t>企业可根据自身产品的加工状况</w:t>
      </w:r>
      <w:r>
        <w:rPr>
          <w:rFonts w:hint="eastAsia" w:hAnsi="Times New Roman" w:cs="Times New Roman"/>
          <w:highlight w:val="none"/>
          <w:lang w:val="en-US" w:eastAsia="zh-CN"/>
        </w:rPr>
        <w:t>及产品特性</w:t>
      </w:r>
      <w:r>
        <w:rPr>
          <w:rFonts w:hint="eastAsia"/>
          <w:highlight w:val="none"/>
        </w:rPr>
        <w:t>确定保质期。</w:t>
      </w:r>
    </w:p>
    <w:bookmarkEnd w:id="19"/>
    <w:p w14:paraId="6F19C6B5">
      <w:pPr>
        <w:pStyle w:val="56"/>
        <w:ind w:firstLine="0" w:firstLineChars="0"/>
        <w:jc w:val="center"/>
        <w:rPr>
          <w:rFonts w:hint="eastAsia"/>
          <w:highlight w:val="none"/>
        </w:rPr>
      </w:pPr>
      <w:bookmarkStart w:id="41" w:name="BookMark8"/>
      <w:r>
        <w:rPr>
          <w:rFonts w:hint="eastAsia"/>
          <w:highlight w:val="none"/>
        </w:rPr>
        <w:drawing>
          <wp:inline distT="0" distB="0" distL="0" distR="0">
            <wp:extent cx="1485900" cy="317500"/>
            <wp:effectExtent l="0" t="0" r="0" b="6350"/>
            <wp:docPr id="765823979" name="图片 3"/>
            <wp:cNvGraphicFramePr/>
            <a:graphic xmlns:a="http://schemas.openxmlformats.org/drawingml/2006/main">
              <a:graphicData uri="http://schemas.openxmlformats.org/drawingml/2006/picture">
                <pic:pic xmlns:pic="http://schemas.openxmlformats.org/drawingml/2006/picture">
                  <pic:nvPicPr>
                    <pic:cNvPr id="765823979" name="图片 3"/>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1"/>
    </w:p>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12EF4">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7EB7C">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FF92C">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AAE02">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0C1AF">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8298933"/>
    </w:sdtPr>
    <w:sdtContent>
      <w:p w14:paraId="2441D4B6">
        <w:pPr>
          <w:pStyle w:val="52"/>
        </w:pPr>
        <w:r>
          <w:fldChar w:fldCharType="begin"/>
        </w:r>
        <w:r>
          <w:instrText xml:space="preserve">PAGE   \* MERGEFORMAT</w:instrText>
        </w:r>
        <w:r>
          <w:fldChar w:fldCharType="separate"/>
        </w:r>
        <w:r>
          <w:rPr>
            <w:lang w:val="zh-CN"/>
          </w:rPr>
          <w:t>1</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245AF">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43EB4">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8B64C">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38728">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27153">
    <w:pPr>
      <w:pStyle w:val="61"/>
      <w:rPr>
        <w:rFonts w:hint="eastAsia"/>
      </w:rPr>
    </w:pPr>
    <w:r>
      <w:fldChar w:fldCharType="begin"/>
    </w:r>
    <w:r>
      <w:instrText xml:space="preserve"> STYLEREF  标准文件_文件编号  \* MERGEFORMAT </w:instrText>
    </w:r>
    <w:r>
      <w:fldChar w:fldCharType="separate"/>
    </w:r>
    <w:r>
      <w:t>T/GBC 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EF305">
    <w:pPr>
      <w:pStyle w:val="62"/>
      <w:rPr>
        <w:rFonts w:hint="eastAsia"/>
      </w:rPr>
    </w:pPr>
    <w:r>
      <w:fldChar w:fldCharType="begin"/>
    </w:r>
    <w:r>
      <w:instrText xml:space="preserve"> STYLEREF  标准文件_文件编号 \* MERGEFORMAT </w:instrText>
    </w:r>
    <w:r>
      <w:fldChar w:fldCharType="separate"/>
    </w:r>
    <w:r>
      <w:t>T/GBC 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DC240">
    <w:pPr>
      <w:pStyle w:val="61"/>
      <w:rPr>
        <w:rFonts w:hint="eastAsia"/>
      </w:rPr>
    </w:pPr>
    <w:r>
      <w:fldChar w:fldCharType="begin"/>
    </w:r>
    <w:r>
      <w:instrText xml:space="preserve"> STYLEREF  标准文件_文件编号  \* MERGEFORMAT </w:instrText>
    </w:r>
    <w:r>
      <w:fldChar w:fldCharType="separate"/>
    </w:r>
    <w:r>
      <w:t>T/GBC 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62E43">
    <w:pPr>
      <w:pStyle w:val="62"/>
      <w:rPr>
        <w:rFonts w:hint="eastAsia"/>
      </w:rPr>
    </w:pPr>
    <w:r>
      <w:fldChar w:fldCharType="begin"/>
    </w:r>
    <w:r>
      <w:instrText xml:space="preserve"> STYLEREF  标准文件_文件编号 \* MERGEFORMAT </w:instrText>
    </w:r>
    <w:r>
      <w:fldChar w:fldCharType="separate"/>
    </w:r>
    <w:r>
      <w:t>T/GBC 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Exxi0jElBDoz0kqHWCm/sRCjoDQz/B3PcS9unWSppscjfI0lQLb+mUJga9KHgNUjNUraYP2Qpb6i+qsbY5Ve/g==" w:salt="xKzU8hPuQX151GrL70Q3lw=="/>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NDljNDdiMjk1YTllMzQwMzk2OGM1OTI5ZjdmMDQifQ=="/>
  </w:docVars>
  <w:rsids>
    <w:rsidRoot w:val="00476B6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6CB"/>
    <w:rsid w:val="0005265A"/>
    <w:rsid w:val="000539DD"/>
    <w:rsid w:val="00053BD3"/>
    <w:rsid w:val="000556ED"/>
    <w:rsid w:val="00055FE2"/>
    <w:rsid w:val="0005616F"/>
    <w:rsid w:val="00060C2E"/>
    <w:rsid w:val="00061033"/>
    <w:rsid w:val="000619E9"/>
    <w:rsid w:val="000622D4"/>
    <w:rsid w:val="0006357D"/>
    <w:rsid w:val="00065A15"/>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057"/>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D3A"/>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1FF4"/>
    <w:rsid w:val="000F4050"/>
    <w:rsid w:val="000F4AEA"/>
    <w:rsid w:val="000F67E9"/>
    <w:rsid w:val="00104926"/>
    <w:rsid w:val="00113B1E"/>
    <w:rsid w:val="0011711C"/>
    <w:rsid w:val="00120055"/>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24A"/>
    <w:rsid w:val="00176DFD"/>
    <w:rsid w:val="00181801"/>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0AF"/>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54BB"/>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209"/>
    <w:rsid w:val="00300E63"/>
    <w:rsid w:val="00300EC1"/>
    <w:rsid w:val="00302F5F"/>
    <w:rsid w:val="0030441D"/>
    <w:rsid w:val="00306063"/>
    <w:rsid w:val="00313B85"/>
    <w:rsid w:val="00317988"/>
    <w:rsid w:val="003221B4"/>
    <w:rsid w:val="0032258D"/>
    <w:rsid w:val="00322913"/>
    <w:rsid w:val="00322E62"/>
    <w:rsid w:val="00324D13"/>
    <w:rsid w:val="00324EDD"/>
    <w:rsid w:val="003254DD"/>
    <w:rsid w:val="003331E4"/>
    <w:rsid w:val="00336C64"/>
    <w:rsid w:val="00337162"/>
    <w:rsid w:val="0034194F"/>
    <w:rsid w:val="00344605"/>
    <w:rsid w:val="003474AA"/>
    <w:rsid w:val="00350D1D"/>
    <w:rsid w:val="00350E0B"/>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3F6AA4"/>
    <w:rsid w:val="00400E72"/>
    <w:rsid w:val="00401400"/>
    <w:rsid w:val="00404869"/>
    <w:rsid w:val="00405884"/>
    <w:rsid w:val="00407D39"/>
    <w:rsid w:val="0041477A"/>
    <w:rsid w:val="004167A3"/>
    <w:rsid w:val="0042553A"/>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16F"/>
    <w:rsid w:val="004659BD"/>
    <w:rsid w:val="00470775"/>
    <w:rsid w:val="004746B1"/>
    <w:rsid w:val="0047583F"/>
    <w:rsid w:val="00475DE8"/>
    <w:rsid w:val="00476B61"/>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6F1"/>
    <w:rsid w:val="004D4406"/>
    <w:rsid w:val="004D7C42"/>
    <w:rsid w:val="004E0465"/>
    <w:rsid w:val="004E10E3"/>
    <w:rsid w:val="004E127B"/>
    <w:rsid w:val="004E1C0A"/>
    <w:rsid w:val="004E30C5"/>
    <w:rsid w:val="004E4AA5"/>
    <w:rsid w:val="004E4AEE"/>
    <w:rsid w:val="004E59E3"/>
    <w:rsid w:val="004E67C0"/>
    <w:rsid w:val="004F391A"/>
    <w:rsid w:val="004F3CFB"/>
    <w:rsid w:val="004F6456"/>
    <w:rsid w:val="004F696E"/>
    <w:rsid w:val="004F6C71"/>
    <w:rsid w:val="00501139"/>
    <w:rsid w:val="00502BD8"/>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625"/>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84A"/>
    <w:rsid w:val="00561095"/>
    <w:rsid w:val="00561475"/>
    <w:rsid w:val="00562308"/>
    <w:rsid w:val="0056487B"/>
    <w:rsid w:val="00564FB9"/>
    <w:rsid w:val="00573D9E"/>
    <w:rsid w:val="005801E3"/>
    <w:rsid w:val="00580CDF"/>
    <w:rsid w:val="00581802"/>
    <w:rsid w:val="005836A8"/>
    <w:rsid w:val="0058409C"/>
    <w:rsid w:val="00584262"/>
    <w:rsid w:val="0058525D"/>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678"/>
    <w:rsid w:val="005B4903"/>
    <w:rsid w:val="005B51CE"/>
    <w:rsid w:val="005B5885"/>
    <w:rsid w:val="005B5CD7"/>
    <w:rsid w:val="005B6CF6"/>
    <w:rsid w:val="005B7422"/>
    <w:rsid w:val="005C29B8"/>
    <w:rsid w:val="005C4C7B"/>
    <w:rsid w:val="005C5F21"/>
    <w:rsid w:val="005C7156"/>
    <w:rsid w:val="005D0C75"/>
    <w:rsid w:val="005D4171"/>
    <w:rsid w:val="005D6A95"/>
    <w:rsid w:val="005D6B2C"/>
    <w:rsid w:val="005D6D9C"/>
    <w:rsid w:val="005E2335"/>
    <w:rsid w:val="005E34CA"/>
    <w:rsid w:val="005E3C18"/>
    <w:rsid w:val="005E4250"/>
    <w:rsid w:val="005E6812"/>
    <w:rsid w:val="005E7174"/>
    <w:rsid w:val="005E7881"/>
    <w:rsid w:val="005E78E0"/>
    <w:rsid w:val="005F0D9C"/>
    <w:rsid w:val="005F284E"/>
    <w:rsid w:val="006015CE"/>
    <w:rsid w:val="00604784"/>
    <w:rsid w:val="00606419"/>
    <w:rsid w:val="00607D29"/>
    <w:rsid w:val="00612952"/>
    <w:rsid w:val="00614CC1"/>
    <w:rsid w:val="00615A9D"/>
    <w:rsid w:val="00617387"/>
    <w:rsid w:val="006205D6"/>
    <w:rsid w:val="00624463"/>
    <w:rsid w:val="006252D8"/>
    <w:rsid w:val="006259BC"/>
    <w:rsid w:val="0062636B"/>
    <w:rsid w:val="00632182"/>
    <w:rsid w:val="00632AE0"/>
    <w:rsid w:val="00633C17"/>
    <w:rsid w:val="00634D9E"/>
    <w:rsid w:val="00636E3E"/>
    <w:rsid w:val="006379F7"/>
    <w:rsid w:val="00637E4D"/>
    <w:rsid w:val="00640620"/>
    <w:rsid w:val="00640F82"/>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22B"/>
    <w:rsid w:val="006770F4"/>
    <w:rsid w:val="00677A84"/>
    <w:rsid w:val="0068026D"/>
    <w:rsid w:val="00680A27"/>
    <w:rsid w:val="006816A4"/>
    <w:rsid w:val="006819B8"/>
    <w:rsid w:val="006840A6"/>
    <w:rsid w:val="006850CD"/>
    <w:rsid w:val="00685AAB"/>
    <w:rsid w:val="00693962"/>
    <w:rsid w:val="006A07AA"/>
    <w:rsid w:val="006A1A3C"/>
    <w:rsid w:val="006A25E5"/>
    <w:rsid w:val="006A2B46"/>
    <w:rsid w:val="006A336D"/>
    <w:rsid w:val="006A37B9"/>
    <w:rsid w:val="006B2672"/>
    <w:rsid w:val="006B54BF"/>
    <w:rsid w:val="006B5F44"/>
    <w:rsid w:val="006B5F90"/>
    <w:rsid w:val="006B62E4"/>
    <w:rsid w:val="006B6F62"/>
    <w:rsid w:val="006C1BBA"/>
    <w:rsid w:val="006C2079"/>
    <w:rsid w:val="006C5A62"/>
    <w:rsid w:val="006C5D68"/>
    <w:rsid w:val="006C6976"/>
    <w:rsid w:val="006C6DD0"/>
    <w:rsid w:val="006D04EA"/>
    <w:rsid w:val="006D16C4"/>
    <w:rsid w:val="006D3E96"/>
    <w:rsid w:val="006D4515"/>
    <w:rsid w:val="006D4BB1"/>
    <w:rsid w:val="006D6593"/>
    <w:rsid w:val="006E11EA"/>
    <w:rsid w:val="006E21E3"/>
    <w:rsid w:val="006F03A8"/>
    <w:rsid w:val="006F28F2"/>
    <w:rsid w:val="006F2ACA"/>
    <w:rsid w:val="006F2ADC"/>
    <w:rsid w:val="006F2BFE"/>
    <w:rsid w:val="006F31E9"/>
    <w:rsid w:val="006F59F9"/>
    <w:rsid w:val="006F6284"/>
    <w:rsid w:val="007002C5"/>
    <w:rsid w:val="00704387"/>
    <w:rsid w:val="00707669"/>
    <w:rsid w:val="00711CBA"/>
    <w:rsid w:val="00711FB5"/>
    <w:rsid w:val="00712A01"/>
    <w:rsid w:val="00714F58"/>
    <w:rsid w:val="0071789E"/>
    <w:rsid w:val="00722FBF"/>
    <w:rsid w:val="00722FC2"/>
    <w:rsid w:val="00722FEE"/>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8AA"/>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14CA"/>
    <w:rsid w:val="007D2508"/>
    <w:rsid w:val="007D346A"/>
    <w:rsid w:val="007D6518"/>
    <w:rsid w:val="007D76BD"/>
    <w:rsid w:val="007E0BF1"/>
    <w:rsid w:val="007F0ED8"/>
    <w:rsid w:val="007F0F63"/>
    <w:rsid w:val="007F70E6"/>
    <w:rsid w:val="007F75CE"/>
    <w:rsid w:val="008013A4"/>
    <w:rsid w:val="008027CE"/>
    <w:rsid w:val="00802F42"/>
    <w:rsid w:val="00804383"/>
    <w:rsid w:val="008046AC"/>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16B"/>
    <w:rsid w:val="008269DD"/>
    <w:rsid w:val="00830621"/>
    <w:rsid w:val="00832160"/>
    <w:rsid w:val="0083348C"/>
    <w:rsid w:val="008373D3"/>
    <w:rsid w:val="00840617"/>
    <w:rsid w:val="00840F84"/>
    <w:rsid w:val="00842A47"/>
    <w:rsid w:val="00843C13"/>
    <w:rsid w:val="00843DEF"/>
    <w:rsid w:val="008454F8"/>
    <w:rsid w:val="0085173A"/>
    <w:rsid w:val="008603CE"/>
    <w:rsid w:val="008620FC"/>
    <w:rsid w:val="008627A4"/>
    <w:rsid w:val="008627A5"/>
    <w:rsid w:val="00863E05"/>
    <w:rsid w:val="00865ACA"/>
    <w:rsid w:val="00865D28"/>
    <w:rsid w:val="00865F85"/>
    <w:rsid w:val="00867C10"/>
    <w:rsid w:val="00870439"/>
    <w:rsid w:val="00870DA1"/>
    <w:rsid w:val="00875B28"/>
    <w:rsid w:val="00876A3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4B41"/>
    <w:rsid w:val="008C619A"/>
    <w:rsid w:val="008D0CE8"/>
    <w:rsid w:val="008D1099"/>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0EE6"/>
    <w:rsid w:val="00911BE5"/>
    <w:rsid w:val="00913CA9"/>
    <w:rsid w:val="009145AE"/>
    <w:rsid w:val="009146CE"/>
    <w:rsid w:val="00914CA7"/>
    <w:rsid w:val="00915C3E"/>
    <w:rsid w:val="009161A8"/>
    <w:rsid w:val="009245AE"/>
    <w:rsid w:val="009245F5"/>
    <w:rsid w:val="009249EC"/>
    <w:rsid w:val="00925ED9"/>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67E4E"/>
    <w:rsid w:val="00970CDC"/>
    <w:rsid w:val="00975727"/>
    <w:rsid w:val="00977010"/>
    <w:rsid w:val="00977D02"/>
    <w:rsid w:val="00977FF9"/>
    <w:rsid w:val="009809BB"/>
    <w:rsid w:val="00980D17"/>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2E1"/>
    <w:rsid w:val="00A0096C"/>
    <w:rsid w:val="00A01757"/>
    <w:rsid w:val="00A028C0"/>
    <w:rsid w:val="00A02BAE"/>
    <w:rsid w:val="00A03429"/>
    <w:rsid w:val="00A06A6B"/>
    <w:rsid w:val="00A07E47"/>
    <w:rsid w:val="00A129D0"/>
    <w:rsid w:val="00A12C33"/>
    <w:rsid w:val="00A138BA"/>
    <w:rsid w:val="00A14C8E"/>
    <w:rsid w:val="00A153D9"/>
    <w:rsid w:val="00A15F09"/>
    <w:rsid w:val="00A169B6"/>
    <w:rsid w:val="00A2271D"/>
    <w:rsid w:val="00A237D5"/>
    <w:rsid w:val="00A26D0E"/>
    <w:rsid w:val="00A30EFC"/>
    <w:rsid w:val="00A31984"/>
    <w:rsid w:val="00A32D73"/>
    <w:rsid w:val="00A3367B"/>
    <w:rsid w:val="00A33C67"/>
    <w:rsid w:val="00A3597D"/>
    <w:rsid w:val="00A36DD1"/>
    <w:rsid w:val="00A4006C"/>
    <w:rsid w:val="00A40091"/>
    <w:rsid w:val="00A4030F"/>
    <w:rsid w:val="00A41C79"/>
    <w:rsid w:val="00A41CB5"/>
    <w:rsid w:val="00A4216A"/>
    <w:rsid w:val="00A42CDF"/>
    <w:rsid w:val="00A4452E"/>
    <w:rsid w:val="00A4472C"/>
    <w:rsid w:val="00A44E69"/>
    <w:rsid w:val="00A4661E"/>
    <w:rsid w:val="00A55BD6"/>
    <w:rsid w:val="00A55D50"/>
    <w:rsid w:val="00A57142"/>
    <w:rsid w:val="00A648CD"/>
    <w:rsid w:val="00A6537A"/>
    <w:rsid w:val="00A67866"/>
    <w:rsid w:val="00A70B07"/>
    <w:rsid w:val="00A723F8"/>
    <w:rsid w:val="00A763A7"/>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07E0"/>
    <w:rsid w:val="00AB171B"/>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33A"/>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3B8B"/>
    <w:rsid w:val="00B86677"/>
    <w:rsid w:val="00B87131"/>
    <w:rsid w:val="00B939B1"/>
    <w:rsid w:val="00B96D40"/>
    <w:rsid w:val="00B97386"/>
    <w:rsid w:val="00BA263B"/>
    <w:rsid w:val="00BA42B2"/>
    <w:rsid w:val="00BA58D4"/>
    <w:rsid w:val="00BA5B9E"/>
    <w:rsid w:val="00BA7C9A"/>
    <w:rsid w:val="00BB5F8F"/>
    <w:rsid w:val="00BB657A"/>
    <w:rsid w:val="00BC1A4E"/>
    <w:rsid w:val="00BC4197"/>
    <w:rsid w:val="00BC584A"/>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33C"/>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378C"/>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A7D5E"/>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0FAE"/>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B05"/>
    <w:rsid w:val="00DA6C15"/>
    <w:rsid w:val="00DB0258"/>
    <w:rsid w:val="00DB38EE"/>
    <w:rsid w:val="00DB498B"/>
    <w:rsid w:val="00DB66CA"/>
    <w:rsid w:val="00DB6BCA"/>
    <w:rsid w:val="00DB6F54"/>
    <w:rsid w:val="00DB73F7"/>
    <w:rsid w:val="00DC0321"/>
    <w:rsid w:val="00DC1081"/>
    <w:rsid w:val="00DC3067"/>
    <w:rsid w:val="00DC370B"/>
    <w:rsid w:val="00DC5B90"/>
    <w:rsid w:val="00DD00FF"/>
    <w:rsid w:val="00DD0619"/>
    <w:rsid w:val="00DD07FB"/>
    <w:rsid w:val="00DD25C6"/>
    <w:rsid w:val="00DD4FE5"/>
    <w:rsid w:val="00DD54B0"/>
    <w:rsid w:val="00DD57EE"/>
    <w:rsid w:val="00DD6BCC"/>
    <w:rsid w:val="00DD775D"/>
    <w:rsid w:val="00DE0A4B"/>
    <w:rsid w:val="00DE2410"/>
    <w:rsid w:val="00DE2939"/>
    <w:rsid w:val="00DE5BAC"/>
    <w:rsid w:val="00DE6E81"/>
    <w:rsid w:val="00DE703F"/>
    <w:rsid w:val="00DE7595"/>
    <w:rsid w:val="00DF1961"/>
    <w:rsid w:val="00DF3696"/>
    <w:rsid w:val="00DF44DE"/>
    <w:rsid w:val="00E01138"/>
    <w:rsid w:val="00E02DFB"/>
    <w:rsid w:val="00E030F9"/>
    <w:rsid w:val="00E0311A"/>
    <w:rsid w:val="00E03138"/>
    <w:rsid w:val="00E053F6"/>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AAC"/>
    <w:rsid w:val="00E72AAB"/>
    <w:rsid w:val="00E74313"/>
    <w:rsid w:val="00E745E5"/>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4C10"/>
    <w:rsid w:val="00E95D13"/>
    <w:rsid w:val="00E95DD3"/>
    <w:rsid w:val="00E969D5"/>
    <w:rsid w:val="00EA15F7"/>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27E1F"/>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CAE"/>
    <w:rsid w:val="00F71E22"/>
    <w:rsid w:val="00F72142"/>
    <w:rsid w:val="00F72AE7"/>
    <w:rsid w:val="00F76709"/>
    <w:rsid w:val="00F833BA"/>
    <w:rsid w:val="00F84A54"/>
    <w:rsid w:val="00F84FD0"/>
    <w:rsid w:val="00F859A8"/>
    <w:rsid w:val="00F86D87"/>
    <w:rsid w:val="00F9108B"/>
    <w:rsid w:val="00F91349"/>
    <w:rsid w:val="00F930FE"/>
    <w:rsid w:val="00F93A8A"/>
    <w:rsid w:val="00F95248"/>
    <w:rsid w:val="00F956A9"/>
    <w:rsid w:val="00F963ED"/>
    <w:rsid w:val="00F966CF"/>
    <w:rsid w:val="00F96CAE"/>
    <w:rsid w:val="00F97C99"/>
    <w:rsid w:val="00FA662D"/>
    <w:rsid w:val="00FA73B1"/>
    <w:rsid w:val="00FB0CB9"/>
    <w:rsid w:val="00FB231D"/>
    <w:rsid w:val="00FB45F1"/>
    <w:rsid w:val="00FB488E"/>
    <w:rsid w:val="00FB4A72"/>
    <w:rsid w:val="00FB54E8"/>
    <w:rsid w:val="00FB7054"/>
    <w:rsid w:val="00FC17B7"/>
    <w:rsid w:val="00FC2CB7"/>
    <w:rsid w:val="00FC4090"/>
    <w:rsid w:val="00FC55B4"/>
    <w:rsid w:val="00FD00E6"/>
    <w:rsid w:val="00FD09A1"/>
    <w:rsid w:val="00FD2A7C"/>
    <w:rsid w:val="00FD40B4"/>
    <w:rsid w:val="00FD59EB"/>
    <w:rsid w:val="00FD7299"/>
    <w:rsid w:val="00FE1FBE"/>
    <w:rsid w:val="00FE3901"/>
    <w:rsid w:val="00FE39D3"/>
    <w:rsid w:val="00FE4BCE"/>
    <w:rsid w:val="00FE54AE"/>
    <w:rsid w:val="00FE576A"/>
    <w:rsid w:val="00FE5CB1"/>
    <w:rsid w:val="00FE7E79"/>
    <w:rsid w:val="00FF3E7D"/>
    <w:rsid w:val="00FF5B99"/>
    <w:rsid w:val="00FF730C"/>
    <w:rsid w:val="00FF73F4"/>
    <w:rsid w:val="00FF7CE4"/>
    <w:rsid w:val="00FF7E39"/>
    <w:rsid w:val="04B934F0"/>
    <w:rsid w:val="08A94A11"/>
    <w:rsid w:val="09306D58"/>
    <w:rsid w:val="121B78C9"/>
    <w:rsid w:val="143F42F3"/>
    <w:rsid w:val="14721B05"/>
    <w:rsid w:val="159E4EA3"/>
    <w:rsid w:val="16755BC2"/>
    <w:rsid w:val="17491EB8"/>
    <w:rsid w:val="190B21A4"/>
    <w:rsid w:val="19170A6D"/>
    <w:rsid w:val="19B67C70"/>
    <w:rsid w:val="1D5168A1"/>
    <w:rsid w:val="25BC1C48"/>
    <w:rsid w:val="29784727"/>
    <w:rsid w:val="2A962A93"/>
    <w:rsid w:val="2BC77E40"/>
    <w:rsid w:val="2D3528F3"/>
    <w:rsid w:val="31532E60"/>
    <w:rsid w:val="32495919"/>
    <w:rsid w:val="3A777A93"/>
    <w:rsid w:val="3B854432"/>
    <w:rsid w:val="3C0637C5"/>
    <w:rsid w:val="41BA3696"/>
    <w:rsid w:val="440A3726"/>
    <w:rsid w:val="45230F44"/>
    <w:rsid w:val="47772EB1"/>
    <w:rsid w:val="49833FDD"/>
    <w:rsid w:val="4B8B7843"/>
    <w:rsid w:val="4C780B29"/>
    <w:rsid w:val="4D716861"/>
    <w:rsid w:val="4FBC621D"/>
    <w:rsid w:val="502F7180"/>
    <w:rsid w:val="51C0169F"/>
    <w:rsid w:val="5D1478D4"/>
    <w:rsid w:val="5E993BCD"/>
    <w:rsid w:val="5FE377F5"/>
    <w:rsid w:val="603C365B"/>
    <w:rsid w:val="675E2158"/>
    <w:rsid w:val="67D223BA"/>
    <w:rsid w:val="68907DEF"/>
    <w:rsid w:val="6A303637"/>
    <w:rsid w:val="6C4A638E"/>
    <w:rsid w:val="6F0B3A80"/>
    <w:rsid w:val="72871F00"/>
    <w:rsid w:val="76943A41"/>
    <w:rsid w:val="782D2B85"/>
    <w:rsid w:val="79751067"/>
    <w:rsid w:val="7A3251AA"/>
    <w:rsid w:val="7CD175A3"/>
    <w:rsid w:val="7EBE0931"/>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jpe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A126502E19C4DCFBC339FDA1B21001D"/>
        <w:style w:val=""/>
        <w:category>
          <w:name w:val="常规"/>
          <w:gallery w:val="placeholder"/>
        </w:category>
        <w:types>
          <w:type w:val="bbPlcHdr"/>
        </w:types>
        <w:behaviors>
          <w:behavior w:val="content"/>
        </w:behaviors>
        <w:description w:val=""/>
        <w:guid w:val="{796619AB-E26A-461C-8E47-D91F11D63DD6}"/>
      </w:docPartPr>
      <w:docPartBody>
        <w:p w14:paraId="489F7DEC">
          <w:pPr>
            <w:pStyle w:val="5"/>
            <w:rPr>
              <w:rFonts w:hint="eastAsia"/>
            </w:rPr>
          </w:pPr>
          <w:r>
            <w:rPr>
              <w:rStyle w:val="4"/>
              <w:rFonts w:hint="eastAsia"/>
            </w:rPr>
            <w:t>单击或点击此处输入文字。</w:t>
          </w:r>
        </w:p>
      </w:docPartBody>
    </w:docPart>
    <w:docPart>
      <w:docPartPr>
        <w:name w:val="F4AAB83FAB754D739CB7EFAAECAC2E94"/>
        <w:style w:val=""/>
        <w:category>
          <w:name w:val="常规"/>
          <w:gallery w:val="placeholder"/>
        </w:category>
        <w:types>
          <w:type w:val="bbPlcHdr"/>
        </w:types>
        <w:behaviors>
          <w:behavior w:val="content"/>
        </w:behaviors>
        <w:description w:val=""/>
        <w:guid w:val="{C9C8A448-306D-4149-A36D-A7D8FE3856D8}"/>
      </w:docPartPr>
      <w:docPartBody>
        <w:p w14:paraId="3096EC4A">
          <w:pPr>
            <w:pStyle w:val="6"/>
            <w:rPr>
              <w:rFonts w:hint="eastAsia"/>
            </w:rPr>
          </w:pPr>
          <w:r>
            <w:rPr>
              <w:rStyle w:val="4"/>
              <w:rFonts w:hint="eastAsia"/>
            </w:rPr>
            <w:t>选择一项。</w:t>
          </w:r>
        </w:p>
      </w:docPartBody>
    </w:docPart>
    <w:docPart>
      <w:docPartPr>
        <w:name w:val="8C55A95E9EB14BFB80E68DB274A0702A"/>
        <w:style w:val=""/>
        <w:category>
          <w:name w:val="常规"/>
          <w:gallery w:val="placeholder"/>
        </w:category>
        <w:types>
          <w:type w:val="bbPlcHdr"/>
        </w:types>
        <w:behaviors>
          <w:behavior w:val="content"/>
        </w:behaviors>
        <w:description w:val=""/>
        <w:guid w:val="{0B59DAD4-274F-4529-886C-F0143138B1A1}"/>
      </w:docPartPr>
      <w:docPartBody>
        <w:p w14:paraId="52507C4B">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okChampa">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DokChampa">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4C6"/>
    <w:rsid w:val="000611EB"/>
    <w:rsid w:val="000A13EC"/>
    <w:rsid w:val="00134B67"/>
    <w:rsid w:val="00294AAF"/>
    <w:rsid w:val="00313A6C"/>
    <w:rsid w:val="00590221"/>
    <w:rsid w:val="005B4678"/>
    <w:rsid w:val="00601A1D"/>
    <w:rsid w:val="006454C6"/>
    <w:rsid w:val="007E63CF"/>
    <w:rsid w:val="0080425F"/>
    <w:rsid w:val="00A56F23"/>
    <w:rsid w:val="00B77DD8"/>
    <w:rsid w:val="00BC38E6"/>
    <w:rsid w:val="00D92696"/>
    <w:rsid w:val="00DC4269"/>
    <w:rsid w:val="00EB1A88"/>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A126502E19C4DCFBC339FDA1B2100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4AAB83FAB754D739CB7EFAAECAC2E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C55A95E9EB14BFB80E68DB274A0702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2167</Words>
  <Characters>2472</Characters>
  <Lines>20</Lines>
  <Paragraphs>5</Paragraphs>
  <TotalTime>1</TotalTime>
  <ScaleCrop>false</ScaleCrop>
  <LinksUpToDate>false</LinksUpToDate>
  <CharactersWithSpaces>2597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2024-08-19T01:11:00Z</dcterms:created>
  <dc:creator>lenovo</dc:creator>
  <dc:description>&lt;config cover="true" show_menu="true" version="1.0.0" doctype="SDKXY"&gt;_x000d_
&lt;/config&gt;</dc:description>
  <cp:lastModifiedBy>hh</cp:lastModifiedBy>
  <cp:lastPrinted>2021-02-02T08:22:00Z</cp:lastPrinted>
  <dcterms:modified xsi:type="dcterms:W3CDTF">2025-04-03T06:38:49Z</dcterms:modified>
  <dc:title>团体标准</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1A59B567D25F4D669CC10A0FE337E9CA_12</vt:lpwstr>
  </property>
  <property fmtid="{D5CDD505-2E9C-101B-9397-08002B2CF9AE}" pid="16" name="DoublePage">
    <vt:lpwstr>true</vt:lpwstr>
  </property>
  <property fmtid="{D5CDD505-2E9C-101B-9397-08002B2CF9AE}" pid="17" name="KSOTemplateDocerSaveRecord">
    <vt:lpwstr>eyJoZGlkIjoiNjc1NmUzZDQ5MTE1MjVmNjUyZTFiOTc4ZTZmYWQ1ZTIiLCJ1c2VySWQiOiI0NTU5NDcwMDkifQ==</vt:lpwstr>
  </property>
</Properties>
</file>