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251807">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51807">
              <w:rPr>
                <w:rFonts w:ascii="黑体" w:eastAsia="黑体" w:hAnsi="黑体" w:hint="eastAsia"/>
                <w:sz w:val="21"/>
                <w:szCs w:val="21"/>
              </w:rPr>
              <w:t>65.020.20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2A2BA8">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05E4E">
                    <w:rPr>
                      <w:rFonts w:hint="eastAsia"/>
                    </w:rPr>
                    <w:t>CS</w:t>
                  </w:r>
                  <w:r w:rsidR="009C3257">
                    <w:fldChar w:fldCharType="end"/>
                  </w:r>
                  <w:bookmarkEnd w:id="1"/>
                </w:p>
              </w:tc>
            </w:tr>
          </w:tbl>
          <w:p w:rsidR="00FB231D" w:rsidRPr="00672BFD" w:rsidRDefault="00672BFD" w:rsidP="00251807">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51807">
              <w:rPr>
                <w:rFonts w:ascii="黑体" w:eastAsia="黑体" w:hAnsi="黑体" w:hint="eastAsia"/>
                <w:sz w:val="21"/>
                <w:szCs w:val="21"/>
              </w:rPr>
              <w:t>B 05</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05E4E" w:rsidRPr="00D05E4E">
        <w:rPr>
          <w:rFonts w:ascii="黑体" w:eastAsia="黑体" w:hint="eastAsia"/>
          <w:b w:val="0"/>
          <w:w w:val="100"/>
          <w:sz w:val="48"/>
        </w:rPr>
        <w:t>中国商品学会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05E4E">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73415">
        <w:t>自发光植物培育工艺技术规范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F674D" w:rsidRPr="00DF674D">
        <w:rPr>
          <w:rFonts w:eastAsia="黑体"/>
          <w:noProof/>
          <w:szCs w:val="28"/>
        </w:rPr>
        <w:t>Technical Specifications for the Cultivation Process of Night Self-Luminous Plants</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11"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2A2BA8">
        <w:rPr>
          <w:noProof/>
          <w:sz w:val="24"/>
          <w:szCs w:val="28"/>
        </w:rPr>
      </w:r>
      <w:r>
        <w:rPr>
          <w:noProof/>
          <w:sz w:val="24"/>
          <w:szCs w:val="28"/>
        </w:rPr>
        <w:fldChar w:fldCharType="end"/>
      </w:r>
      <w:bookmarkEnd w:id="12"/>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4"/>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05E4E" w:rsidRPr="00D05E4E">
        <w:rPr>
          <w:rFonts w:hAnsi="黑体" w:hint="eastAsia"/>
          <w:w w:val="100"/>
          <w:sz w:val="28"/>
        </w:rPr>
        <w:t>中国商品学会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77B07E8" wp14:editId="05EB28E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847C68" w:rsidRDefault="00847C68" w:rsidP="00847C68">
      <w:pPr>
        <w:pStyle w:val="afffffc"/>
        <w:spacing w:after="360"/>
      </w:pPr>
      <w:bookmarkStart w:id="22" w:name="BookMark1"/>
      <w:bookmarkStart w:id="23" w:name="_Toc185860851"/>
      <w:bookmarkStart w:id="24" w:name="_Toc188533070"/>
      <w:bookmarkStart w:id="25" w:name="_Toc188533832"/>
      <w:bookmarkStart w:id="26" w:name="_Toc188618513"/>
      <w:bookmarkStart w:id="27" w:name="_Toc190956342"/>
      <w:r w:rsidRPr="00847C68">
        <w:rPr>
          <w:rFonts w:hint="eastAsia"/>
          <w:spacing w:val="320"/>
        </w:rPr>
        <w:lastRenderedPageBreak/>
        <w:t>目</w:t>
      </w:r>
      <w:r>
        <w:rPr>
          <w:rFonts w:hint="eastAsia"/>
        </w:rPr>
        <w:t>次</w:t>
      </w:r>
    </w:p>
    <w:p w:rsidR="00847C68" w:rsidRPr="00847C68" w:rsidRDefault="00847C68">
      <w:pPr>
        <w:pStyle w:val="10"/>
        <w:tabs>
          <w:tab w:val="right" w:leader="dot" w:pos="9344"/>
        </w:tabs>
        <w:rPr>
          <w:rFonts w:asciiTheme="minorHAnsi" w:eastAsiaTheme="minorEastAsia" w:hAnsiTheme="minorHAnsi" w:cstheme="minorBidi"/>
          <w:noProof/>
          <w:szCs w:val="22"/>
        </w:rPr>
      </w:pPr>
      <w:r w:rsidRPr="00847C68">
        <w:fldChar w:fldCharType="begin"/>
      </w:r>
      <w:r w:rsidRPr="00847C68">
        <w:instrText xml:space="preserve"> TOC \o "1-1" \h </w:instrText>
      </w:r>
      <w:r w:rsidRPr="00847C68">
        <w:fldChar w:fldCharType="separate"/>
      </w:r>
      <w:hyperlink w:anchor="_Toc190956458" w:history="1">
        <w:r w:rsidRPr="00847C68">
          <w:rPr>
            <w:rStyle w:val="affffff7"/>
            <w:rFonts w:hint="eastAsia"/>
            <w:noProof/>
          </w:rPr>
          <w:t>前言</w:t>
        </w:r>
        <w:r w:rsidRPr="00847C68">
          <w:rPr>
            <w:noProof/>
          </w:rPr>
          <w:tab/>
        </w:r>
        <w:r w:rsidRPr="00847C68">
          <w:rPr>
            <w:noProof/>
          </w:rPr>
          <w:fldChar w:fldCharType="begin"/>
        </w:r>
        <w:r w:rsidRPr="00847C68">
          <w:rPr>
            <w:noProof/>
          </w:rPr>
          <w:instrText xml:space="preserve"> PAGEREF _Toc190956458 \h </w:instrText>
        </w:r>
        <w:r w:rsidRPr="00847C68">
          <w:rPr>
            <w:noProof/>
          </w:rPr>
        </w:r>
        <w:r w:rsidRPr="00847C68">
          <w:rPr>
            <w:noProof/>
          </w:rPr>
          <w:fldChar w:fldCharType="separate"/>
        </w:r>
        <w:r w:rsidR="00EB19E1">
          <w:rPr>
            <w:noProof/>
          </w:rPr>
          <w:t>II</w:t>
        </w:r>
        <w:r w:rsidRPr="00847C68">
          <w:rPr>
            <w:noProof/>
          </w:rPr>
          <w:fldChar w:fldCharType="end"/>
        </w:r>
      </w:hyperlink>
    </w:p>
    <w:p w:rsidR="00847C68" w:rsidRPr="00847C68" w:rsidRDefault="00B55F60">
      <w:pPr>
        <w:pStyle w:val="10"/>
        <w:tabs>
          <w:tab w:val="right" w:leader="dot" w:pos="9344"/>
        </w:tabs>
        <w:rPr>
          <w:rFonts w:asciiTheme="minorHAnsi" w:eastAsiaTheme="minorEastAsia" w:hAnsiTheme="minorHAnsi" w:cstheme="minorBidi"/>
          <w:noProof/>
          <w:szCs w:val="22"/>
        </w:rPr>
      </w:pPr>
      <w:hyperlink w:anchor="_Toc190956459" w:history="1">
        <w:r w:rsidR="00847C68" w:rsidRPr="00847C68">
          <w:rPr>
            <w:rStyle w:val="affffff7"/>
            <w:noProof/>
          </w:rPr>
          <w:t>1</w:t>
        </w:r>
        <w:r w:rsidR="00847C68">
          <w:rPr>
            <w:rStyle w:val="affffff7"/>
            <w:noProof/>
          </w:rPr>
          <w:t xml:space="preserve"> </w:t>
        </w:r>
        <w:r w:rsidR="00847C68" w:rsidRPr="00847C68">
          <w:rPr>
            <w:rStyle w:val="affffff7"/>
            <w:rFonts w:hint="eastAsia"/>
            <w:noProof/>
          </w:rPr>
          <w:t xml:space="preserve"> 范围</w:t>
        </w:r>
        <w:r w:rsidR="00847C68" w:rsidRPr="00847C68">
          <w:rPr>
            <w:noProof/>
          </w:rPr>
          <w:tab/>
        </w:r>
        <w:r w:rsidR="00847C68" w:rsidRPr="00847C68">
          <w:rPr>
            <w:noProof/>
          </w:rPr>
          <w:fldChar w:fldCharType="begin"/>
        </w:r>
        <w:r w:rsidR="00847C68" w:rsidRPr="00847C68">
          <w:rPr>
            <w:noProof/>
          </w:rPr>
          <w:instrText xml:space="preserve"> PAGEREF _Toc190956459 \h </w:instrText>
        </w:r>
        <w:r w:rsidR="00847C68" w:rsidRPr="00847C68">
          <w:rPr>
            <w:noProof/>
          </w:rPr>
        </w:r>
        <w:r w:rsidR="00847C68" w:rsidRPr="00847C68">
          <w:rPr>
            <w:noProof/>
          </w:rPr>
          <w:fldChar w:fldCharType="separate"/>
        </w:r>
        <w:r w:rsidR="00EB19E1">
          <w:rPr>
            <w:noProof/>
          </w:rPr>
          <w:t>1</w:t>
        </w:r>
        <w:r w:rsidR="00847C68" w:rsidRPr="00847C68">
          <w:rPr>
            <w:noProof/>
          </w:rPr>
          <w:fldChar w:fldCharType="end"/>
        </w:r>
      </w:hyperlink>
    </w:p>
    <w:p w:rsidR="00847C68" w:rsidRPr="00847C68" w:rsidRDefault="00B55F60">
      <w:pPr>
        <w:pStyle w:val="10"/>
        <w:tabs>
          <w:tab w:val="right" w:leader="dot" w:pos="9344"/>
        </w:tabs>
        <w:rPr>
          <w:rFonts w:asciiTheme="minorHAnsi" w:eastAsiaTheme="minorEastAsia" w:hAnsiTheme="minorHAnsi" w:cstheme="minorBidi"/>
          <w:noProof/>
          <w:szCs w:val="22"/>
        </w:rPr>
      </w:pPr>
      <w:hyperlink w:anchor="_Toc190956460" w:history="1">
        <w:r w:rsidR="00847C68" w:rsidRPr="00847C68">
          <w:rPr>
            <w:rStyle w:val="affffff7"/>
            <w:noProof/>
          </w:rPr>
          <w:t>2</w:t>
        </w:r>
        <w:r w:rsidR="00847C68">
          <w:rPr>
            <w:rStyle w:val="affffff7"/>
            <w:noProof/>
          </w:rPr>
          <w:t xml:space="preserve"> </w:t>
        </w:r>
        <w:r w:rsidR="00847C68" w:rsidRPr="00847C68">
          <w:rPr>
            <w:rStyle w:val="affffff7"/>
            <w:rFonts w:hint="eastAsia"/>
            <w:noProof/>
          </w:rPr>
          <w:t xml:space="preserve"> 规范性引用文件</w:t>
        </w:r>
        <w:r w:rsidR="00847C68" w:rsidRPr="00847C68">
          <w:rPr>
            <w:noProof/>
          </w:rPr>
          <w:tab/>
        </w:r>
        <w:r w:rsidR="00847C68" w:rsidRPr="00847C68">
          <w:rPr>
            <w:noProof/>
          </w:rPr>
          <w:fldChar w:fldCharType="begin"/>
        </w:r>
        <w:r w:rsidR="00847C68" w:rsidRPr="00847C68">
          <w:rPr>
            <w:noProof/>
          </w:rPr>
          <w:instrText xml:space="preserve"> PAGEREF _Toc190956460 \h </w:instrText>
        </w:r>
        <w:r w:rsidR="00847C68" w:rsidRPr="00847C68">
          <w:rPr>
            <w:noProof/>
          </w:rPr>
        </w:r>
        <w:r w:rsidR="00847C68" w:rsidRPr="00847C68">
          <w:rPr>
            <w:noProof/>
          </w:rPr>
          <w:fldChar w:fldCharType="separate"/>
        </w:r>
        <w:r w:rsidR="00EB19E1">
          <w:rPr>
            <w:noProof/>
          </w:rPr>
          <w:t>1</w:t>
        </w:r>
        <w:r w:rsidR="00847C68" w:rsidRPr="00847C68">
          <w:rPr>
            <w:noProof/>
          </w:rPr>
          <w:fldChar w:fldCharType="end"/>
        </w:r>
      </w:hyperlink>
    </w:p>
    <w:p w:rsidR="00847C68" w:rsidRPr="00847C68" w:rsidRDefault="00B55F60">
      <w:pPr>
        <w:pStyle w:val="10"/>
        <w:tabs>
          <w:tab w:val="right" w:leader="dot" w:pos="9344"/>
        </w:tabs>
        <w:rPr>
          <w:rFonts w:asciiTheme="minorHAnsi" w:eastAsiaTheme="minorEastAsia" w:hAnsiTheme="minorHAnsi" w:cstheme="minorBidi"/>
          <w:noProof/>
          <w:szCs w:val="22"/>
        </w:rPr>
      </w:pPr>
      <w:hyperlink w:anchor="_Toc190956461" w:history="1">
        <w:r w:rsidR="00847C68" w:rsidRPr="00847C68">
          <w:rPr>
            <w:rStyle w:val="affffff7"/>
            <w:noProof/>
          </w:rPr>
          <w:t>3</w:t>
        </w:r>
        <w:r w:rsidR="00847C68">
          <w:rPr>
            <w:rStyle w:val="affffff7"/>
            <w:noProof/>
          </w:rPr>
          <w:t xml:space="preserve"> </w:t>
        </w:r>
        <w:r w:rsidR="00847C68" w:rsidRPr="00847C68">
          <w:rPr>
            <w:rStyle w:val="affffff7"/>
            <w:rFonts w:hint="eastAsia"/>
            <w:noProof/>
          </w:rPr>
          <w:t xml:space="preserve"> 术语和定义</w:t>
        </w:r>
        <w:r w:rsidR="00847C68" w:rsidRPr="00847C68">
          <w:rPr>
            <w:noProof/>
          </w:rPr>
          <w:tab/>
        </w:r>
        <w:r w:rsidR="00847C68" w:rsidRPr="00847C68">
          <w:rPr>
            <w:noProof/>
          </w:rPr>
          <w:fldChar w:fldCharType="begin"/>
        </w:r>
        <w:r w:rsidR="00847C68" w:rsidRPr="00847C68">
          <w:rPr>
            <w:noProof/>
          </w:rPr>
          <w:instrText xml:space="preserve"> PAGEREF _Toc190956461 \h </w:instrText>
        </w:r>
        <w:r w:rsidR="00847C68" w:rsidRPr="00847C68">
          <w:rPr>
            <w:noProof/>
          </w:rPr>
        </w:r>
        <w:r w:rsidR="00847C68" w:rsidRPr="00847C68">
          <w:rPr>
            <w:noProof/>
          </w:rPr>
          <w:fldChar w:fldCharType="separate"/>
        </w:r>
        <w:r w:rsidR="00EB19E1">
          <w:rPr>
            <w:noProof/>
          </w:rPr>
          <w:t>1</w:t>
        </w:r>
        <w:r w:rsidR="00847C68" w:rsidRPr="00847C68">
          <w:rPr>
            <w:noProof/>
          </w:rPr>
          <w:fldChar w:fldCharType="end"/>
        </w:r>
      </w:hyperlink>
    </w:p>
    <w:p w:rsidR="00847C68" w:rsidRPr="00847C68" w:rsidRDefault="00B55F60">
      <w:pPr>
        <w:pStyle w:val="10"/>
        <w:tabs>
          <w:tab w:val="right" w:leader="dot" w:pos="9344"/>
        </w:tabs>
        <w:rPr>
          <w:rFonts w:asciiTheme="minorHAnsi" w:eastAsiaTheme="minorEastAsia" w:hAnsiTheme="minorHAnsi" w:cstheme="minorBidi"/>
          <w:noProof/>
          <w:szCs w:val="22"/>
        </w:rPr>
      </w:pPr>
      <w:hyperlink w:anchor="_Toc190956462" w:history="1">
        <w:r w:rsidR="00847C68" w:rsidRPr="00847C68">
          <w:rPr>
            <w:rStyle w:val="affffff7"/>
            <w:noProof/>
          </w:rPr>
          <w:t>4</w:t>
        </w:r>
        <w:r w:rsidR="00847C68">
          <w:rPr>
            <w:rStyle w:val="affffff7"/>
            <w:noProof/>
          </w:rPr>
          <w:t xml:space="preserve"> </w:t>
        </w:r>
        <w:r w:rsidR="00847C68" w:rsidRPr="00847C68">
          <w:rPr>
            <w:rStyle w:val="affffff7"/>
            <w:rFonts w:hint="eastAsia"/>
            <w:noProof/>
          </w:rPr>
          <w:t xml:space="preserve"> 试验试剂、仪器设备及耗材</w:t>
        </w:r>
        <w:r w:rsidR="00847C68" w:rsidRPr="00847C68">
          <w:rPr>
            <w:noProof/>
          </w:rPr>
          <w:tab/>
        </w:r>
        <w:r w:rsidR="00847C68" w:rsidRPr="00847C68">
          <w:rPr>
            <w:noProof/>
          </w:rPr>
          <w:fldChar w:fldCharType="begin"/>
        </w:r>
        <w:r w:rsidR="00847C68" w:rsidRPr="00847C68">
          <w:rPr>
            <w:noProof/>
          </w:rPr>
          <w:instrText xml:space="preserve"> PAGEREF _Toc190956462 \h </w:instrText>
        </w:r>
        <w:r w:rsidR="00847C68" w:rsidRPr="00847C68">
          <w:rPr>
            <w:noProof/>
          </w:rPr>
        </w:r>
        <w:r w:rsidR="00847C68" w:rsidRPr="00847C68">
          <w:rPr>
            <w:noProof/>
          </w:rPr>
          <w:fldChar w:fldCharType="separate"/>
        </w:r>
        <w:r w:rsidR="00EB19E1">
          <w:rPr>
            <w:noProof/>
          </w:rPr>
          <w:t>1</w:t>
        </w:r>
        <w:r w:rsidR="00847C68" w:rsidRPr="00847C68">
          <w:rPr>
            <w:noProof/>
          </w:rPr>
          <w:fldChar w:fldCharType="end"/>
        </w:r>
      </w:hyperlink>
    </w:p>
    <w:p w:rsidR="00847C68" w:rsidRPr="00847C68" w:rsidRDefault="00B55F60">
      <w:pPr>
        <w:pStyle w:val="10"/>
        <w:tabs>
          <w:tab w:val="right" w:leader="dot" w:pos="9344"/>
        </w:tabs>
        <w:rPr>
          <w:rFonts w:asciiTheme="minorHAnsi" w:eastAsiaTheme="minorEastAsia" w:hAnsiTheme="minorHAnsi" w:cstheme="minorBidi"/>
          <w:noProof/>
          <w:szCs w:val="22"/>
        </w:rPr>
      </w:pPr>
      <w:hyperlink w:anchor="_Toc190956463" w:history="1">
        <w:r w:rsidR="00847C68" w:rsidRPr="00847C68">
          <w:rPr>
            <w:rStyle w:val="affffff7"/>
            <w:noProof/>
          </w:rPr>
          <w:t>5</w:t>
        </w:r>
        <w:r w:rsidR="00847C68">
          <w:rPr>
            <w:rStyle w:val="affffff7"/>
            <w:noProof/>
          </w:rPr>
          <w:t xml:space="preserve"> </w:t>
        </w:r>
        <w:r w:rsidR="00847C68" w:rsidRPr="00847C68">
          <w:rPr>
            <w:rStyle w:val="affffff7"/>
            <w:rFonts w:hint="eastAsia"/>
            <w:noProof/>
          </w:rPr>
          <w:t xml:space="preserve"> 培育工艺技术流程</w:t>
        </w:r>
        <w:r w:rsidR="00847C68" w:rsidRPr="00847C68">
          <w:rPr>
            <w:noProof/>
          </w:rPr>
          <w:tab/>
        </w:r>
        <w:r w:rsidR="00847C68" w:rsidRPr="00847C68">
          <w:rPr>
            <w:noProof/>
          </w:rPr>
          <w:fldChar w:fldCharType="begin"/>
        </w:r>
        <w:r w:rsidR="00847C68" w:rsidRPr="00847C68">
          <w:rPr>
            <w:noProof/>
          </w:rPr>
          <w:instrText xml:space="preserve"> PAGEREF _Toc190956463 \h </w:instrText>
        </w:r>
        <w:r w:rsidR="00847C68" w:rsidRPr="00847C68">
          <w:rPr>
            <w:noProof/>
          </w:rPr>
        </w:r>
        <w:r w:rsidR="00847C68" w:rsidRPr="00847C68">
          <w:rPr>
            <w:noProof/>
          </w:rPr>
          <w:fldChar w:fldCharType="separate"/>
        </w:r>
        <w:r w:rsidR="00EB19E1">
          <w:rPr>
            <w:noProof/>
          </w:rPr>
          <w:t>2</w:t>
        </w:r>
        <w:r w:rsidR="00847C68" w:rsidRPr="00847C68">
          <w:rPr>
            <w:noProof/>
          </w:rPr>
          <w:fldChar w:fldCharType="end"/>
        </w:r>
      </w:hyperlink>
    </w:p>
    <w:p w:rsidR="00847C68" w:rsidRPr="00847C68" w:rsidRDefault="00B55F60">
      <w:pPr>
        <w:pStyle w:val="10"/>
        <w:tabs>
          <w:tab w:val="right" w:leader="dot" w:pos="9344"/>
        </w:tabs>
        <w:rPr>
          <w:rFonts w:asciiTheme="minorHAnsi" w:eastAsiaTheme="minorEastAsia" w:hAnsiTheme="minorHAnsi" w:cstheme="minorBidi"/>
          <w:noProof/>
          <w:szCs w:val="22"/>
        </w:rPr>
      </w:pPr>
      <w:hyperlink w:anchor="_Toc190956464" w:history="1">
        <w:r w:rsidR="00847C68" w:rsidRPr="00847C68">
          <w:rPr>
            <w:rStyle w:val="affffff7"/>
            <w:noProof/>
          </w:rPr>
          <w:t>6</w:t>
        </w:r>
        <w:r w:rsidR="00847C68">
          <w:rPr>
            <w:rStyle w:val="affffff7"/>
            <w:noProof/>
          </w:rPr>
          <w:t xml:space="preserve"> </w:t>
        </w:r>
        <w:r w:rsidR="00847C68" w:rsidRPr="00847C68">
          <w:rPr>
            <w:rStyle w:val="affffff7"/>
            <w:rFonts w:hint="eastAsia"/>
            <w:noProof/>
          </w:rPr>
          <w:t xml:space="preserve"> 安全评估</w:t>
        </w:r>
        <w:r w:rsidR="00847C68" w:rsidRPr="00847C68">
          <w:rPr>
            <w:noProof/>
          </w:rPr>
          <w:tab/>
        </w:r>
        <w:r w:rsidR="00847C68" w:rsidRPr="00847C68">
          <w:rPr>
            <w:noProof/>
          </w:rPr>
          <w:fldChar w:fldCharType="begin"/>
        </w:r>
        <w:r w:rsidR="00847C68" w:rsidRPr="00847C68">
          <w:rPr>
            <w:noProof/>
          </w:rPr>
          <w:instrText xml:space="preserve"> PAGEREF _Toc190956464 \h </w:instrText>
        </w:r>
        <w:r w:rsidR="00847C68" w:rsidRPr="00847C68">
          <w:rPr>
            <w:noProof/>
          </w:rPr>
        </w:r>
        <w:r w:rsidR="00847C68" w:rsidRPr="00847C68">
          <w:rPr>
            <w:noProof/>
          </w:rPr>
          <w:fldChar w:fldCharType="separate"/>
        </w:r>
        <w:r w:rsidR="00EB19E1">
          <w:rPr>
            <w:noProof/>
          </w:rPr>
          <w:t>3</w:t>
        </w:r>
        <w:r w:rsidR="00847C68" w:rsidRPr="00847C68">
          <w:rPr>
            <w:noProof/>
          </w:rPr>
          <w:fldChar w:fldCharType="end"/>
        </w:r>
      </w:hyperlink>
    </w:p>
    <w:p w:rsidR="00847C68" w:rsidRPr="00847C68" w:rsidRDefault="00B55F60">
      <w:pPr>
        <w:pStyle w:val="10"/>
        <w:tabs>
          <w:tab w:val="right" w:leader="dot" w:pos="9344"/>
        </w:tabs>
        <w:rPr>
          <w:rFonts w:asciiTheme="minorHAnsi" w:eastAsiaTheme="minorEastAsia" w:hAnsiTheme="minorHAnsi" w:cstheme="minorBidi"/>
          <w:noProof/>
          <w:szCs w:val="22"/>
        </w:rPr>
      </w:pPr>
      <w:hyperlink w:anchor="_Toc190956465" w:history="1">
        <w:r w:rsidR="00847C68" w:rsidRPr="00847C68">
          <w:rPr>
            <w:rStyle w:val="affffff7"/>
            <w:noProof/>
          </w:rPr>
          <w:t>7</w:t>
        </w:r>
        <w:r w:rsidR="00847C68">
          <w:rPr>
            <w:rStyle w:val="affffff7"/>
            <w:noProof/>
          </w:rPr>
          <w:t xml:space="preserve"> </w:t>
        </w:r>
        <w:r w:rsidR="00847C68" w:rsidRPr="00847C68">
          <w:rPr>
            <w:rStyle w:val="affffff7"/>
            <w:rFonts w:hint="eastAsia"/>
            <w:noProof/>
          </w:rPr>
          <w:t xml:space="preserve"> 隔离措施</w:t>
        </w:r>
        <w:r w:rsidR="00847C68" w:rsidRPr="00847C68">
          <w:rPr>
            <w:noProof/>
          </w:rPr>
          <w:tab/>
        </w:r>
        <w:r w:rsidR="00847C68" w:rsidRPr="00847C68">
          <w:rPr>
            <w:noProof/>
          </w:rPr>
          <w:fldChar w:fldCharType="begin"/>
        </w:r>
        <w:r w:rsidR="00847C68" w:rsidRPr="00847C68">
          <w:rPr>
            <w:noProof/>
          </w:rPr>
          <w:instrText xml:space="preserve"> PAGEREF _Toc190956465 \h </w:instrText>
        </w:r>
        <w:r w:rsidR="00847C68" w:rsidRPr="00847C68">
          <w:rPr>
            <w:noProof/>
          </w:rPr>
        </w:r>
        <w:r w:rsidR="00847C68" w:rsidRPr="00847C68">
          <w:rPr>
            <w:noProof/>
          </w:rPr>
          <w:fldChar w:fldCharType="separate"/>
        </w:r>
        <w:r w:rsidR="00EB19E1">
          <w:rPr>
            <w:noProof/>
          </w:rPr>
          <w:t>4</w:t>
        </w:r>
        <w:r w:rsidR="00847C68" w:rsidRPr="00847C68">
          <w:rPr>
            <w:noProof/>
          </w:rPr>
          <w:fldChar w:fldCharType="end"/>
        </w:r>
      </w:hyperlink>
    </w:p>
    <w:p w:rsidR="00847C68" w:rsidRPr="00847C68" w:rsidRDefault="00B55F60">
      <w:pPr>
        <w:pStyle w:val="10"/>
        <w:tabs>
          <w:tab w:val="right" w:leader="dot" w:pos="9344"/>
        </w:tabs>
        <w:rPr>
          <w:rFonts w:asciiTheme="minorHAnsi" w:eastAsiaTheme="minorEastAsia" w:hAnsiTheme="minorHAnsi" w:cstheme="minorBidi"/>
          <w:noProof/>
          <w:szCs w:val="22"/>
        </w:rPr>
      </w:pPr>
      <w:hyperlink w:anchor="_Toc190956466" w:history="1">
        <w:r w:rsidR="00847C68" w:rsidRPr="00847C68">
          <w:rPr>
            <w:rStyle w:val="affffff7"/>
            <w:noProof/>
          </w:rPr>
          <w:t>8</w:t>
        </w:r>
        <w:r w:rsidR="00847C68">
          <w:rPr>
            <w:rStyle w:val="affffff7"/>
            <w:noProof/>
          </w:rPr>
          <w:t xml:space="preserve"> </w:t>
        </w:r>
        <w:r w:rsidR="00847C68" w:rsidRPr="00847C68">
          <w:rPr>
            <w:rStyle w:val="affffff7"/>
            <w:rFonts w:hint="eastAsia"/>
            <w:noProof/>
          </w:rPr>
          <w:t xml:space="preserve"> 应急措施</w:t>
        </w:r>
        <w:r w:rsidR="00847C68" w:rsidRPr="00847C68">
          <w:rPr>
            <w:noProof/>
          </w:rPr>
          <w:tab/>
        </w:r>
        <w:r w:rsidR="00847C68" w:rsidRPr="00847C68">
          <w:rPr>
            <w:noProof/>
          </w:rPr>
          <w:fldChar w:fldCharType="begin"/>
        </w:r>
        <w:r w:rsidR="00847C68" w:rsidRPr="00847C68">
          <w:rPr>
            <w:noProof/>
          </w:rPr>
          <w:instrText xml:space="preserve"> PAGEREF _Toc190956466 \h </w:instrText>
        </w:r>
        <w:r w:rsidR="00847C68" w:rsidRPr="00847C68">
          <w:rPr>
            <w:noProof/>
          </w:rPr>
        </w:r>
        <w:r w:rsidR="00847C68" w:rsidRPr="00847C68">
          <w:rPr>
            <w:noProof/>
          </w:rPr>
          <w:fldChar w:fldCharType="separate"/>
        </w:r>
        <w:r w:rsidR="00EB19E1">
          <w:rPr>
            <w:noProof/>
          </w:rPr>
          <w:t>5</w:t>
        </w:r>
        <w:r w:rsidR="00847C68" w:rsidRPr="00847C68">
          <w:rPr>
            <w:noProof/>
          </w:rPr>
          <w:fldChar w:fldCharType="end"/>
        </w:r>
      </w:hyperlink>
    </w:p>
    <w:p w:rsidR="00847C68" w:rsidRPr="00847C68" w:rsidRDefault="00B55F60">
      <w:pPr>
        <w:pStyle w:val="10"/>
        <w:tabs>
          <w:tab w:val="right" w:leader="dot" w:pos="9344"/>
        </w:tabs>
        <w:rPr>
          <w:rFonts w:asciiTheme="minorHAnsi" w:eastAsiaTheme="minorEastAsia" w:hAnsiTheme="minorHAnsi" w:cstheme="minorBidi"/>
          <w:noProof/>
          <w:szCs w:val="22"/>
        </w:rPr>
      </w:pPr>
      <w:hyperlink w:anchor="_Toc190956467" w:history="1">
        <w:r w:rsidR="00847C68" w:rsidRPr="00847C68">
          <w:rPr>
            <w:rStyle w:val="affffff7"/>
            <w:noProof/>
          </w:rPr>
          <w:t>9</w:t>
        </w:r>
        <w:r w:rsidR="00847C68">
          <w:rPr>
            <w:rStyle w:val="affffff7"/>
            <w:noProof/>
          </w:rPr>
          <w:t xml:space="preserve"> </w:t>
        </w:r>
        <w:r w:rsidR="00847C68" w:rsidRPr="00847C68">
          <w:rPr>
            <w:rStyle w:val="affffff7"/>
            <w:rFonts w:hint="eastAsia"/>
            <w:noProof/>
          </w:rPr>
          <w:t xml:space="preserve"> 监督评估</w:t>
        </w:r>
        <w:r w:rsidR="00847C68" w:rsidRPr="00847C68">
          <w:rPr>
            <w:noProof/>
          </w:rPr>
          <w:tab/>
        </w:r>
        <w:r w:rsidR="00847C68" w:rsidRPr="00847C68">
          <w:rPr>
            <w:noProof/>
          </w:rPr>
          <w:fldChar w:fldCharType="begin"/>
        </w:r>
        <w:r w:rsidR="00847C68" w:rsidRPr="00847C68">
          <w:rPr>
            <w:noProof/>
          </w:rPr>
          <w:instrText xml:space="preserve"> PAGEREF _Toc190956467 \h </w:instrText>
        </w:r>
        <w:r w:rsidR="00847C68" w:rsidRPr="00847C68">
          <w:rPr>
            <w:noProof/>
          </w:rPr>
        </w:r>
        <w:r w:rsidR="00847C68" w:rsidRPr="00847C68">
          <w:rPr>
            <w:noProof/>
          </w:rPr>
          <w:fldChar w:fldCharType="separate"/>
        </w:r>
        <w:r w:rsidR="00EB19E1">
          <w:rPr>
            <w:noProof/>
          </w:rPr>
          <w:t>5</w:t>
        </w:r>
        <w:r w:rsidR="00847C68" w:rsidRPr="00847C68">
          <w:rPr>
            <w:noProof/>
          </w:rPr>
          <w:fldChar w:fldCharType="end"/>
        </w:r>
      </w:hyperlink>
    </w:p>
    <w:p w:rsidR="00847C68" w:rsidRPr="00847C68" w:rsidRDefault="00847C68" w:rsidP="00847C68">
      <w:pPr>
        <w:pStyle w:val="afffffc"/>
        <w:spacing w:after="360"/>
        <w:sectPr w:rsidR="00847C68" w:rsidRPr="00847C68" w:rsidSect="00847C68">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847C68">
        <w:fldChar w:fldCharType="end"/>
      </w:r>
    </w:p>
    <w:p w:rsidR="00D05E4E" w:rsidRDefault="00D05E4E" w:rsidP="00D05E4E">
      <w:pPr>
        <w:pStyle w:val="a6"/>
        <w:spacing w:before="900" w:after="360"/>
      </w:pPr>
      <w:bookmarkStart w:id="28" w:name="_Toc190956458"/>
      <w:bookmarkStart w:id="29" w:name="BookMark2"/>
      <w:bookmarkEnd w:id="22"/>
      <w:r w:rsidRPr="00D05E4E">
        <w:rPr>
          <w:spacing w:val="320"/>
        </w:rPr>
        <w:lastRenderedPageBreak/>
        <w:t>前</w:t>
      </w:r>
      <w:r>
        <w:t>言</w:t>
      </w:r>
      <w:bookmarkEnd w:id="23"/>
      <w:bookmarkEnd w:id="24"/>
      <w:bookmarkEnd w:id="25"/>
      <w:bookmarkEnd w:id="26"/>
      <w:bookmarkEnd w:id="27"/>
      <w:bookmarkEnd w:id="28"/>
    </w:p>
    <w:p w:rsidR="00D05E4E" w:rsidRDefault="00D05E4E" w:rsidP="00D05E4E">
      <w:pPr>
        <w:pStyle w:val="affff6"/>
        <w:ind w:firstLine="420"/>
      </w:pPr>
      <w:r>
        <w:rPr>
          <w:rFonts w:hint="eastAsia"/>
        </w:rPr>
        <w:t>本文件按照GB/T 1.1—2020《标准化工作导则  第1部分：标准化文件的结构和起草规则》的规定起草。</w:t>
      </w:r>
    </w:p>
    <w:p w:rsidR="00D05E4E" w:rsidRPr="00D05E4E" w:rsidRDefault="00D05E4E" w:rsidP="00D05E4E">
      <w:pPr>
        <w:pStyle w:val="affff6"/>
        <w:ind w:firstLine="420"/>
      </w:pPr>
      <w:r w:rsidRPr="00D05E4E">
        <w:rPr>
          <w:rFonts w:hint="eastAsia"/>
        </w:rPr>
        <w:t>请注意本文件的某些内容可能涉及专利。本文件的发布机构不承担识别专利的责任。</w:t>
      </w:r>
    </w:p>
    <w:p w:rsidR="00D05E4E" w:rsidRDefault="00D05E4E" w:rsidP="00D05E4E">
      <w:pPr>
        <w:pStyle w:val="affff6"/>
        <w:ind w:firstLine="420"/>
      </w:pPr>
      <w:r>
        <w:rPr>
          <w:rFonts w:hint="eastAsia"/>
        </w:rPr>
        <w:t>本文件由</w:t>
      </w:r>
      <w:r w:rsidR="00406BD3" w:rsidRPr="00406BD3">
        <w:rPr>
          <w:rFonts w:hint="eastAsia"/>
        </w:rPr>
        <w:t>合肥神笔生物科技有限公司</w:t>
      </w:r>
      <w:r>
        <w:rPr>
          <w:rFonts w:hint="eastAsia"/>
        </w:rPr>
        <w:t>提出。</w:t>
      </w:r>
    </w:p>
    <w:p w:rsidR="00D05E4E" w:rsidRDefault="00D05E4E" w:rsidP="00D05E4E">
      <w:pPr>
        <w:pStyle w:val="affff6"/>
        <w:ind w:firstLine="420"/>
      </w:pPr>
      <w:r>
        <w:rPr>
          <w:rFonts w:hint="eastAsia"/>
        </w:rPr>
        <w:t>本文件由</w:t>
      </w:r>
      <w:r w:rsidRPr="00D05E4E">
        <w:rPr>
          <w:rFonts w:hint="eastAsia"/>
        </w:rPr>
        <w:t>中国商品学会</w:t>
      </w:r>
      <w:r>
        <w:rPr>
          <w:rFonts w:hint="eastAsia"/>
        </w:rPr>
        <w:t>归口。</w:t>
      </w:r>
    </w:p>
    <w:p w:rsidR="00D05E4E" w:rsidRDefault="00D05E4E" w:rsidP="00D05E4E">
      <w:pPr>
        <w:pStyle w:val="affff6"/>
        <w:ind w:firstLine="420"/>
      </w:pPr>
      <w:r>
        <w:rPr>
          <w:rFonts w:hint="eastAsia"/>
        </w:rPr>
        <w:t>本文件起草单位：</w:t>
      </w:r>
      <w:r w:rsidR="00406BD3" w:rsidRPr="00406BD3">
        <w:rPr>
          <w:rFonts w:hint="eastAsia"/>
        </w:rPr>
        <w:t>合肥神笔生物科技有限公司</w:t>
      </w:r>
      <w:r>
        <w:rPr>
          <w:rFonts w:hint="eastAsia"/>
        </w:rPr>
        <w:t>。</w:t>
      </w:r>
    </w:p>
    <w:p w:rsidR="002E6B80" w:rsidRPr="00D05E4E" w:rsidRDefault="00D05E4E" w:rsidP="002E6B80">
      <w:pPr>
        <w:pStyle w:val="affff6"/>
        <w:ind w:firstLine="420"/>
        <w:sectPr w:rsidR="002E6B80" w:rsidRPr="00D05E4E" w:rsidSect="003833E9">
          <w:pgSz w:w="11906" w:h="16838" w:code="9"/>
          <w:pgMar w:top="1928" w:right="1134" w:bottom="1134" w:left="1134" w:header="1418" w:footer="1134" w:gutter="284"/>
          <w:pgNumType w:fmt="upperRoman"/>
          <w:cols w:space="425"/>
          <w:formProt w:val="0"/>
          <w:docGrid w:linePitch="312"/>
        </w:sectPr>
      </w:pPr>
      <w:r>
        <w:rPr>
          <w:rFonts w:hint="eastAsia"/>
        </w:rPr>
        <w:t>本文件主要起草人：</w:t>
      </w:r>
      <w:r w:rsidR="002E6B80">
        <w:rPr>
          <w:rFonts w:hint="eastAsia"/>
        </w:rPr>
        <w:t>。</w:t>
      </w:r>
    </w:p>
    <w:p w:rsidR="00894836" w:rsidRPr="00145D9D" w:rsidRDefault="00894836" w:rsidP="00093D25">
      <w:pPr>
        <w:spacing w:line="20" w:lineRule="exact"/>
        <w:jc w:val="center"/>
        <w:rPr>
          <w:rFonts w:ascii="黑体" w:eastAsia="黑体" w:hAnsi="黑体"/>
          <w:sz w:val="32"/>
          <w:szCs w:val="32"/>
        </w:rPr>
      </w:pPr>
      <w:bookmarkStart w:id="30" w:name="BookMark4"/>
      <w:bookmarkEnd w:id="29"/>
    </w:p>
    <w:p w:rsidR="00894836" w:rsidRDefault="00894836" w:rsidP="00093D25">
      <w:pPr>
        <w:spacing w:line="20" w:lineRule="exact"/>
        <w:jc w:val="center"/>
        <w:rPr>
          <w:rFonts w:ascii="黑体" w:eastAsia="黑体" w:hAnsi="黑体"/>
          <w:sz w:val="32"/>
          <w:szCs w:val="32"/>
        </w:rPr>
      </w:pPr>
    </w:p>
    <w:bookmarkStart w:id="31" w:name="OLE_LINK2" w:displacedByCustomXml="next"/>
    <w:bookmarkStart w:id="32" w:name="OLE_LINK1" w:displacedByCustomXml="next"/>
    <w:sdt>
      <w:sdtPr>
        <w:tag w:val="NEW_STAND_NAME"/>
        <w:id w:val="595910757"/>
        <w:lock w:val="sdtLocked"/>
        <w:placeholder>
          <w:docPart w:val="3DBDAD553443420EB62B03F0A4A77B27"/>
        </w:placeholder>
      </w:sdtPr>
      <w:sdtEndPr/>
      <w:sdtContent>
        <w:bookmarkStart w:id="33" w:name="NEW_STAND_NAME" w:displacedByCustomXml="prev"/>
        <w:p w:rsidR="00F26B7E" w:rsidRPr="00F26B7E" w:rsidRDefault="00DF674D" w:rsidP="00173415">
          <w:pPr>
            <w:pStyle w:val="afffffffff1"/>
            <w:spacing w:beforeLines="1" w:before="2" w:afterLines="220" w:after="528"/>
          </w:pPr>
          <w:r>
            <w:rPr>
              <w:rFonts w:hint="eastAsia"/>
            </w:rPr>
            <w:t>自发光植物培育工艺技术规范</w:t>
          </w:r>
        </w:p>
      </w:sdtContent>
    </w:sdt>
    <w:bookmarkEnd w:id="33" w:displacedByCustomXml="prev"/>
    <w:bookmarkEnd w:id="31" w:displacedByCustomXml="prev"/>
    <w:bookmarkEnd w:id="32" w:displacedByCustomXml="prev"/>
    <w:p w:rsidR="00E2552F" w:rsidRDefault="00E2552F" w:rsidP="00173415">
      <w:pPr>
        <w:pStyle w:val="affc"/>
        <w:spacing w:before="240" w:after="240" w:line="30" w:lineRule="atLeast"/>
      </w:pPr>
      <w:bookmarkStart w:id="34" w:name="_Toc17233325"/>
      <w:bookmarkStart w:id="35" w:name="_Toc17233333"/>
      <w:bookmarkStart w:id="36" w:name="_Toc24884211"/>
      <w:bookmarkStart w:id="37" w:name="_Toc24884218"/>
      <w:bookmarkStart w:id="38" w:name="_Toc26648465"/>
      <w:bookmarkStart w:id="39" w:name="_Toc26718930"/>
      <w:bookmarkStart w:id="40" w:name="_Toc26986530"/>
      <w:bookmarkStart w:id="41" w:name="_Toc26986771"/>
      <w:bookmarkStart w:id="42" w:name="_Toc97192964"/>
      <w:bookmarkStart w:id="43" w:name="_Toc185860852"/>
      <w:bookmarkStart w:id="44" w:name="_Toc188533071"/>
      <w:bookmarkStart w:id="45" w:name="_Toc188533833"/>
      <w:bookmarkStart w:id="46" w:name="_Toc188618514"/>
      <w:bookmarkStart w:id="47" w:name="_Toc190956343"/>
      <w:bookmarkStart w:id="48" w:name="_Toc190956459"/>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10A44" w:rsidRDefault="00210A44" w:rsidP="00173415">
      <w:pPr>
        <w:pStyle w:val="affff6"/>
        <w:spacing w:line="30" w:lineRule="atLeast"/>
        <w:ind w:firstLine="420"/>
      </w:pPr>
      <w:bookmarkStart w:id="49" w:name="_Toc17233326"/>
      <w:bookmarkStart w:id="50" w:name="_Toc17233334"/>
      <w:bookmarkStart w:id="51" w:name="_Toc24884212"/>
      <w:bookmarkStart w:id="52" w:name="_Toc24884219"/>
      <w:bookmarkStart w:id="53" w:name="_Toc26648466"/>
      <w:r>
        <w:t>本文件规定了</w:t>
      </w:r>
      <w:r w:rsidR="00282792" w:rsidRPr="00282792">
        <w:rPr>
          <w:rFonts w:hint="eastAsia"/>
        </w:rPr>
        <w:t>自发光植物培育工艺</w:t>
      </w:r>
      <w:r>
        <w:rPr>
          <w:rFonts w:hint="eastAsia"/>
        </w:rPr>
        <w:t>的</w:t>
      </w:r>
      <w:r w:rsidR="00173415">
        <w:rPr>
          <w:rFonts w:hint="eastAsia"/>
        </w:rPr>
        <w:t>试验试剂、仪器设备及耗材、培育工艺技术流程、安全评估、隔离措施、应急措施、监督评估</w:t>
      </w:r>
      <w:r>
        <w:rPr>
          <w:rFonts w:hint="eastAsia"/>
        </w:rPr>
        <w:t>。</w:t>
      </w:r>
    </w:p>
    <w:p w:rsidR="00210A44" w:rsidRDefault="00210A44" w:rsidP="00173415">
      <w:pPr>
        <w:pStyle w:val="affff6"/>
        <w:spacing w:line="30" w:lineRule="atLeast"/>
        <w:ind w:firstLine="420"/>
      </w:pPr>
      <w:r>
        <w:rPr>
          <w:rFonts w:hint="eastAsia"/>
        </w:rPr>
        <w:t>本文件适用于</w:t>
      </w:r>
      <w:r w:rsidR="00282792" w:rsidRPr="00282792">
        <w:rPr>
          <w:rFonts w:hint="eastAsia"/>
        </w:rPr>
        <w:t>利用转基因技术培育以 Hisps、Cph、H3h、Luz 基因为基础的自发光植物</w:t>
      </w:r>
      <w:r>
        <w:rPr>
          <w:rFonts w:hint="eastAsia"/>
        </w:rPr>
        <w:t>。</w:t>
      </w:r>
    </w:p>
    <w:p w:rsidR="00E2552F" w:rsidRDefault="00E2552F" w:rsidP="00173415">
      <w:pPr>
        <w:pStyle w:val="affc"/>
        <w:spacing w:before="240" w:after="240" w:line="30" w:lineRule="atLeast"/>
      </w:pPr>
      <w:bookmarkStart w:id="54" w:name="_Toc26718931"/>
      <w:bookmarkStart w:id="55" w:name="_Toc26986531"/>
      <w:bookmarkStart w:id="56" w:name="_Toc26986772"/>
      <w:bookmarkStart w:id="57" w:name="_Toc97192965"/>
      <w:bookmarkStart w:id="58" w:name="_Toc185860853"/>
      <w:bookmarkStart w:id="59" w:name="_Toc188533072"/>
      <w:bookmarkStart w:id="60" w:name="_Toc188533834"/>
      <w:bookmarkStart w:id="61" w:name="_Toc188618515"/>
      <w:bookmarkStart w:id="62" w:name="_Toc190956344"/>
      <w:bookmarkStart w:id="63" w:name="_Toc190956460"/>
      <w:r>
        <w:rPr>
          <w:rFonts w:hint="eastAsia"/>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173415" w:rsidP="00173415">
          <w:pPr>
            <w:pStyle w:val="affff6"/>
            <w:spacing w:line="30" w:lineRule="atLeast"/>
            <w:ind w:firstLine="420"/>
          </w:pPr>
          <w:r>
            <w:rPr>
              <w:rFonts w:hint="eastAsia"/>
            </w:rPr>
            <w:t>本文件没有规范性引用文件。</w:t>
          </w:r>
        </w:p>
      </w:sdtContent>
    </w:sdt>
    <w:p w:rsidR="00B265BC" w:rsidRPr="00E030F9" w:rsidRDefault="00FD59EB" w:rsidP="00173415">
      <w:pPr>
        <w:pStyle w:val="affc"/>
        <w:spacing w:before="240" w:after="240" w:line="30" w:lineRule="atLeast"/>
      </w:pPr>
      <w:bookmarkStart w:id="64" w:name="_Toc97192966"/>
      <w:bookmarkStart w:id="65" w:name="_Toc185860854"/>
      <w:bookmarkStart w:id="66" w:name="_Toc188533073"/>
      <w:bookmarkStart w:id="67" w:name="_Toc188533835"/>
      <w:bookmarkStart w:id="68" w:name="_Toc188618516"/>
      <w:bookmarkStart w:id="69" w:name="_Toc190956345"/>
      <w:bookmarkStart w:id="70" w:name="_Toc190956461"/>
      <w:r>
        <w:rPr>
          <w:rFonts w:hint="eastAsia"/>
          <w:szCs w:val="21"/>
        </w:rPr>
        <w:t>术语和定义</w:t>
      </w:r>
      <w:bookmarkEnd w:id="64"/>
      <w:bookmarkEnd w:id="65"/>
      <w:bookmarkEnd w:id="66"/>
      <w:bookmarkEnd w:id="67"/>
      <w:bookmarkEnd w:id="68"/>
      <w:bookmarkEnd w:id="69"/>
      <w:bookmarkEnd w:id="70"/>
    </w:p>
    <w:bookmarkStart w:id="71" w:name="_Toc26986532" w:displacedByCustomXml="next"/>
    <w:bookmarkEnd w:id="71"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D30753" w:rsidP="00173415">
          <w:pPr>
            <w:pStyle w:val="affff6"/>
            <w:spacing w:line="30" w:lineRule="atLeast"/>
            <w:ind w:firstLine="420"/>
          </w:pPr>
          <w:r>
            <w:t>下列术语和定义适用于本文件。</w:t>
          </w:r>
        </w:p>
      </w:sdtContent>
    </w:sdt>
    <w:p w:rsidR="00D30753" w:rsidRPr="00103A84" w:rsidRDefault="00103A84" w:rsidP="00173415">
      <w:pPr>
        <w:pStyle w:val="affffffffffe"/>
        <w:spacing w:line="30" w:lineRule="atLeast"/>
        <w:ind w:left="420" w:hangingChars="200" w:hanging="420"/>
        <w:rPr>
          <w:rFonts w:ascii="黑体" w:eastAsia="黑体" w:hAnsi="黑体"/>
        </w:rPr>
      </w:pPr>
      <w:bookmarkStart w:id="72" w:name="OLE_LINK6"/>
      <w:bookmarkStart w:id="73" w:name="_Toc185860855"/>
      <w:r w:rsidRPr="00103A84">
        <w:rPr>
          <w:rFonts w:ascii="黑体" w:eastAsia="黑体" w:hAnsi="黑体"/>
        </w:rPr>
        <w:br/>
      </w:r>
      <w:r w:rsidR="00D30753" w:rsidRPr="00103A84">
        <w:rPr>
          <w:rFonts w:ascii="黑体" w:eastAsia="黑体" w:hAnsi="黑体" w:hint="eastAsia"/>
        </w:rPr>
        <w:t>自发光植物</w:t>
      </w:r>
      <w:bookmarkEnd w:id="72"/>
      <w:r w:rsidRPr="00103A84">
        <w:rPr>
          <w:rFonts w:ascii="黑体" w:eastAsia="黑体" w:hAnsi="黑体" w:hint="eastAsia"/>
        </w:rPr>
        <w:t xml:space="preserve"> </w:t>
      </w:r>
      <w:r w:rsidRPr="00103A84">
        <w:rPr>
          <w:rFonts w:ascii="黑体" w:eastAsia="黑体" w:hAnsi="黑体"/>
        </w:rPr>
        <w:t>Self - luminous plants</w:t>
      </w:r>
    </w:p>
    <w:p w:rsidR="00103A84" w:rsidRDefault="00103A84" w:rsidP="00173415">
      <w:pPr>
        <w:pStyle w:val="affff6"/>
        <w:spacing w:line="30" w:lineRule="atLeast"/>
        <w:ind w:firstLine="420"/>
      </w:pPr>
      <w:r w:rsidRPr="00103A84">
        <w:rPr>
          <w:rFonts w:hint="eastAsia"/>
        </w:rPr>
        <w:t>通过基因工程手段，将特定的发光基因导入植物基因组，使其在无需外源添加发光底物的情况下，能在黑暗环境中自发产生可见荧光的植物。</w:t>
      </w:r>
    </w:p>
    <w:p w:rsidR="00103A84" w:rsidRPr="00103A84" w:rsidRDefault="00103A84" w:rsidP="00173415">
      <w:pPr>
        <w:pStyle w:val="affffffffffe"/>
        <w:spacing w:line="30" w:lineRule="atLeast"/>
        <w:ind w:left="420" w:hangingChars="200" w:hanging="420"/>
        <w:rPr>
          <w:rFonts w:ascii="黑体" w:eastAsia="黑体" w:hAnsi="黑体"/>
        </w:rPr>
      </w:pPr>
      <w:r w:rsidRPr="00103A84">
        <w:rPr>
          <w:rFonts w:ascii="黑体" w:eastAsia="黑体" w:hAnsi="黑体"/>
        </w:rPr>
        <w:br/>
      </w:r>
      <w:r w:rsidRPr="00103A84">
        <w:rPr>
          <w:rFonts w:ascii="黑体" w:eastAsia="黑体" w:hAnsi="黑体" w:hint="eastAsia"/>
        </w:rPr>
        <w:t xml:space="preserve">载体 </w:t>
      </w:r>
      <w:r w:rsidRPr="00103A84">
        <w:rPr>
          <w:rFonts w:ascii="黑体" w:eastAsia="黑体" w:hAnsi="黑体"/>
          <w:shd w:val="clear" w:color="auto" w:fill="FFFFFF"/>
        </w:rPr>
        <w:t>vector</w:t>
      </w:r>
    </w:p>
    <w:p w:rsidR="00103A84" w:rsidRDefault="00103A84" w:rsidP="00173415">
      <w:pPr>
        <w:pStyle w:val="affff6"/>
        <w:spacing w:line="30" w:lineRule="atLeast"/>
        <w:ind w:firstLine="420"/>
      </w:pPr>
      <w:r w:rsidRPr="00103A84">
        <w:rPr>
          <w:rFonts w:hint="eastAsia"/>
        </w:rPr>
        <w:t>用于携带目的基因进入植物细胞的工具，如双元表达载体 pCAMBIA2300，其包含启动子、终止子、抗性基因和多克隆位点等元件。</w:t>
      </w:r>
    </w:p>
    <w:p w:rsidR="00251807" w:rsidRPr="00A2306B" w:rsidRDefault="00A2306B" w:rsidP="00173415">
      <w:pPr>
        <w:pStyle w:val="affffffffffe"/>
        <w:spacing w:line="30" w:lineRule="atLeast"/>
        <w:ind w:left="420" w:hangingChars="200" w:hanging="420"/>
        <w:rPr>
          <w:rFonts w:ascii="黑体" w:eastAsia="黑体" w:hAnsi="黑体"/>
        </w:rPr>
      </w:pPr>
      <w:r w:rsidRPr="00A2306B">
        <w:rPr>
          <w:rFonts w:ascii="黑体" w:eastAsia="黑体" w:hAnsi="黑体"/>
        </w:rPr>
        <w:br/>
      </w:r>
      <w:r w:rsidR="00251807" w:rsidRPr="00A2306B">
        <w:rPr>
          <w:rFonts w:ascii="黑体" w:eastAsia="黑体" w:hAnsi="黑体" w:hint="eastAsia"/>
        </w:rPr>
        <w:t>目的基因</w:t>
      </w:r>
      <w:r w:rsidRPr="00A2306B">
        <w:rPr>
          <w:rFonts w:ascii="黑体" w:eastAsia="黑体" w:hAnsi="黑体" w:hint="eastAsia"/>
        </w:rPr>
        <w:t xml:space="preserve"> </w:t>
      </w:r>
      <w:r w:rsidRPr="00A2306B">
        <w:rPr>
          <w:rFonts w:ascii="黑体" w:eastAsia="黑体" w:hAnsi="黑体"/>
        </w:rPr>
        <w:t>target gene</w:t>
      </w:r>
    </w:p>
    <w:p w:rsidR="00A2306B" w:rsidRDefault="00A2306B" w:rsidP="00173415">
      <w:pPr>
        <w:pStyle w:val="affff6"/>
        <w:spacing w:line="30" w:lineRule="atLeast"/>
        <w:ind w:firstLine="420"/>
      </w:pPr>
      <w:r>
        <w:rPr>
          <w:rFonts w:ascii="Segoe UI" w:hAnsi="Segoe UI" w:cs="Segoe UI"/>
          <w:shd w:val="clear" w:color="auto" w:fill="FFFFFF"/>
        </w:rPr>
        <w:t>用于构建自发光植物的</w:t>
      </w:r>
      <w:r>
        <w:rPr>
          <w:rFonts w:ascii="Segoe UI" w:hAnsi="Segoe UI" w:cs="Segoe UI"/>
          <w:shd w:val="clear" w:color="auto" w:fill="FFFFFF"/>
        </w:rPr>
        <w:t xml:space="preserve"> </w:t>
      </w:r>
      <w:r w:rsidRPr="00A2306B">
        <w:rPr>
          <w:rFonts w:hAnsi="宋体" w:cs="Segoe UI"/>
          <w:shd w:val="clear" w:color="auto" w:fill="FFFFFF"/>
        </w:rPr>
        <w:t>Hisps、Cph、H3h、Luz</w:t>
      </w:r>
      <w:r>
        <w:rPr>
          <w:rFonts w:ascii="Segoe UI" w:hAnsi="Segoe UI" w:cs="Segoe UI"/>
          <w:shd w:val="clear" w:color="auto" w:fill="FFFFFF"/>
        </w:rPr>
        <w:t xml:space="preserve"> </w:t>
      </w:r>
      <w:r>
        <w:rPr>
          <w:rFonts w:ascii="Segoe UI" w:hAnsi="Segoe UI" w:cs="Segoe UI"/>
          <w:shd w:val="clear" w:color="auto" w:fill="FFFFFF"/>
        </w:rPr>
        <w:t>基因，来源于南比新假革耳，在真菌生物发光系统中参与荧光素合成与发光过程。</w:t>
      </w:r>
    </w:p>
    <w:p w:rsidR="000A5C73" w:rsidRDefault="00103A84" w:rsidP="00173415">
      <w:pPr>
        <w:pStyle w:val="affc"/>
        <w:spacing w:before="240" w:after="240" w:line="30" w:lineRule="atLeast"/>
      </w:pPr>
      <w:bookmarkStart w:id="74" w:name="_Toc190956346"/>
      <w:bookmarkStart w:id="75" w:name="_Toc190956462"/>
      <w:r w:rsidRPr="00103A84">
        <w:rPr>
          <w:rFonts w:hint="eastAsia"/>
        </w:rPr>
        <w:t>试验试剂、仪器设备及耗材</w:t>
      </w:r>
      <w:bookmarkEnd w:id="74"/>
      <w:bookmarkEnd w:id="75"/>
    </w:p>
    <w:bookmarkEnd w:id="73"/>
    <w:p w:rsidR="002E6B80" w:rsidRDefault="001A41AE" w:rsidP="00173415">
      <w:pPr>
        <w:pStyle w:val="affd"/>
        <w:spacing w:before="120" w:after="120" w:line="30" w:lineRule="atLeast"/>
      </w:pPr>
      <w:r>
        <w:rPr>
          <w:rFonts w:hint="eastAsia"/>
        </w:rPr>
        <w:t>试剂</w:t>
      </w:r>
    </w:p>
    <w:p w:rsidR="00D30753" w:rsidRDefault="001A41AE" w:rsidP="00173415">
      <w:pPr>
        <w:pStyle w:val="affff6"/>
        <w:spacing w:line="30" w:lineRule="atLeast"/>
        <w:ind w:firstLine="420"/>
      </w:pPr>
      <w:r>
        <w:rPr>
          <w:rFonts w:hint="eastAsia"/>
        </w:rPr>
        <w:t>试验试剂包括：</w:t>
      </w:r>
    </w:p>
    <w:p w:rsidR="001A41AE" w:rsidRDefault="001A41AE" w:rsidP="00173415">
      <w:pPr>
        <w:pStyle w:val="af5"/>
        <w:spacing w:line="30" w:lineRule="atLeast"/>
      </w:pPr>
      <w:r>
        <w:rPr>
          <w:rFonts w:hint="eastAsia"/>
        </w:rPr>
        <w:t>物激素类：IAA、GA3、IBA、6-BA、2,4-D、KT、NAA、CK等；</w:t>
      </w:r>
    </w:p>
    <w:p w:rsidR="001A41AE" w:rsidRDefault="001A41AE" w:rsidP="00173415">
      <w:pPr>
        <w:pStyle w:val="af5"/>
        <w:spacing w:line="30" w:lineRule="atLeast"/>
      </w:pPr>
      <w:r>
        <w:rPr>
          <w:rFonts w:hint="eastAsia"/>
        </w:rPr>
        <w:t>抗生素类：硫酸卡那霉素、利福平、头孢霉素、羧苄青霉素、除草剂Bar、氨苄青霉素钠等；</w:t>
      </w:r>
    </w:p>
    <w:p w:rsidR="001A41AE" w:rsidRDefault="001A41AE" w:rsidP="00173415">
      <w:pPr>
        <w:pStyle w:val="af5"/>
        <w:spacing w:line="30" w:lineRule="atLeast"/>
      </w:pPr>
      <w:r>
        <w:rPr>
          <w:rFonts w:hint="eastAsia"/>
        </w:rPr>
        <w:t>培养基：固体MS（不含蔗糖和琼脂）、蔗糖、琼脂、植物凝胶、葡萄糖、活性炭、酵母提取物、胰蛋白胨（OXOID）、氯化钠等；</w:t>
      </w:r>
    </w:p>
    <w:p w:rsidR="001A41AE" w:rsidRDefault="001A41AE" w:rsidP="00173415">
      <w:pPr>
        <w:pStyle w:val="af5"/>
        <w:spacing w:line="30" w:lineRule="atLeast"/>
      </w:pPr>
      <w:r>
        <w:rPr>
          <w:rFonts w:hint="eastAsia"/>
        </w:rPr>
        <w:t>其它药剂：噻苯隆、次氯酸钠、乙酰丁香酮、氢氧化钠、盐酸、无水乙醇、过氧化氢、二甲基亚砜、丙三醇等。</w:t>
      </w:r>
    </w:p>
    <w:p w:rsidR="001A41AE" w:rsidRDefault="001A41AE" w:rsidP="00173415">
      <w:pPr>
        <w:pStyle w:val="affd"/>
        <w:spacing w:before="120" w:after="120" w:line="30" w:lineRule="atLeast"/>
      </w:pPr>
      <w:r>
        <w:rPr>
          <w:rFonts w:hint="eastAsia"/>
        </w:rPr>
        <w:t>试剂盒</w:t>
      </w:r>
    </w:p>
    <w:p w:rsidR="001A41AE" w:rsidRDefault="001A41AE" w:rsidP="00173415">
      <w:pPr>
        <w:pStyle w:val="affff6"/>
        <w:spacing w:line="30" w:lineRule="atLeast"/>
        <w:ind w:firstLine="420"/>
      </w:pPr>
      <w:r>
        <w:rPr>
          <w:rFonts w:hint="eastAsia"/>
        </w:rPr>
        <w:t>植物总</w:t>
      </w:r>
      <w:r w:rsidR="00A2306B">
        <w:rPr>
          <w:rFonts w:hint="eastAsia"/>
        </w:rPr>
        <w:t xml:space="preserve"> </w:t>
      </w:r>
      <w:r>
        <w:rPr>
          <w:rFonts w:hint="eastAsia"/>
        </w:rPr>
        <w:t>RNA</w:t>
      </w:r>
      <w:r w:rsidR="00A2306B">
        <w:rPr>
          <w:rFonts w:hint="eastAsia"/>
        </w:rPr>
        <w:t xml:space="preserve"> </w:t>
      </w:r>
      <w:r>
        <w:rPr>
          <w:rFonts w:hint="eastAsia"/>
        </w:rPr>
        <w:t>抽提纯化试剂盒、琼脂糖凝胶DNA回收试剂盒、反转录试剂盒、质粒小提试剂盒等。</w:t>
      </w:r>
    </w:p>
    <w:p w:rsidR="001A41AE" w:rsidRDefault="001A41AE" w:rsidP="00173415">
      <w:pPr>
        <w:pStyle w:val="affd"/>
        <w:spacing w:before="120" w:after="120" w:line="30" w:lineRule="atLeast"/>
      </w:pPr>
      <w:r>
        <w:rPr>
          <w:rFonts w:hint="eastAsia"/>
        </w:rPr>
        <w:t>菌株及引物</w:t>
      </w:r>
    </w:p>
    <w:p w:rsidR="001A41AE" w:rsidRDefault="001A41AE" w:rsidP="00173415">
      <w:pPr>
        <w:pStyle w:val="affff6"/>
        <w:spacing w:line="30" w:lineRule="atLeast"/>
        <w:ind w:leftChars="100" w:left="210" w:firstLineChars="100" w:firstLine="210"/>
      </w:pPr>
      <w:r>
        <w:rPr>
          <w:rFonts w:hint="eastAsia"/>
        </w:rPr>
        <w:t>大肠杆菌</w:t>
      </w:r>
      <w:r w:rsidR="00A2306B">
        <w:rPr>
          <w:rFonts w:hint="eastAsia"/>
        </w:rPr>
        <w:t xml:space="preserve"> </w:t>
      </w:r>
      <w:r>
        <w:rPr>
          <w:rFonts w:hint="eastAsia"/>
        </w:rPr>
        <w:t>DH5α、农杆菌</w:t>
      </w:r>
      <w:r w:rsidR="00A2306B">
        <w:rPr>
          <w:rFonts w:hint="eastAsia"/>
        </w:rPr>
        <w:t xml:space="preserve"> </w:t>
      </w:r>
      <w:r>
        <w:rPr>
          <w:rFonts w:hint="eastAsia"/>
        </w:rPr>
        <w:t>LBA4404、Hisps、Cph、H3h、Luz</w:t>
      </w:r>
      <w:r w:rsidR="00A2306B">
        <w:rPr>
          <w:rFonts w:hint="eastAsia"/>
        </w:rPr>
        <w:t xml:space="preserve"> </w:t>
      </w:r>
      <w:r>
        <w:rPr>
          <w:rFonts w:hint="eastAsia"/>
        </w:rPr>
        <w:t>克隆引物、pCAMBIA2300</w:t>
      </w:r>
      <w:r w:rsidR="00A2306B">
        <w:rPr>
          <w:rFonts w:hint="eastAsia"/>
        </w:rPr>
        <w:t xml:space="preserve"> </w:t>
      </w:r>
      <w:r>
        <w:rPr>
          <w:rFonts w:hint="eastAsia"/>
        </w:rPr>
        <w:t>载体、CaMV35S扩增引物。</w:t>
      </w:r>
    </w:p>
    <w:p w:rsidR="00173415" w:rsidRDefault="00173415" w:rsidP="00173415">
      <w:pPr>
        <w:pStyle w:val="affff6"/>
        <w:spacing w:line="30" w:lineRule="atLeast"/>
        <w:ind w:leftChars="100" w:left="210" w:firstLineChars="100" w:firstLine="210"/>
      </w:pPr>
    </w:p>
    <w:p w:rsidR="00173415" w:rsidRDefault="00173415" w:rsidP="00173415">
      <w:pPr>
        <w:pStyle w:val="affff6"/>
        <w:spacing w:line="30" w:lineRule="atLeast"/>
        <w:ind w:leftChars="100" w:left="210" w:firstLineChars="100" w:firstLine="210"/>
      </w:pPr>
    </w:p>
    <w:p w:rsidR="00173415" w:rsidRDefault="00173415" w:rsidP="00173415">
      <w:pPr>
        <w:pStyle w:val="affff6"/>
        <w:spacing w:line="30" w:lineRule="atLeast"/>
        <w:ind w:leftChars="100" w:left="210" w:firstLineChars="100" w:firstLine="210"/>
      </w:pPr>
    </w:p>
    <w:p w:rsidR="001A41AE" w:rsidRDefault="001A41AE" w:rsidP="00173415">
      <w:pPr>
        <w:pStyle w:val="affd"/>
        <w:spacing w:before="120" w:after="120" w:line="30" w:lineRule="atLeast"/>
      </w:pPr>
      <w:r>
        <w:rPr>
          <w:rFonts w:hint="eastAsia"/>
        </w:rPr>
        <w:lastRenderedPageBreak/>
        <w:t>仪器设备</w:t>
      </w:r>
    </w:p>
    <w:p w:rsidR="001A41AE" w:rsidRDefault="001A41AE" w:rsidP="00173415">
      <w:pPr>
        <w:pStyle w:val="affff6"/>
        <w:spacing w:line="30" w:lineRule="atLeast"/>
        <w:ind w:firstLine="420"/>
      </w:pPr>
      <w:r>
        <w:rPr>
          <w:rFonts w:hint="eastAsia"/>
        </w:rPr>
        <w:t>万分之一电子天平、恒温水浴锅、冰箱、PCR仪、电泳仪、凝胶成像仪、灭菌锅、超净工作台、核酸蛋白测定仪、光照培养箱、NanoDrop2000</w:t>
      </w:r>
      <w:r w:rsidR="00A2306B">
        <w:rPr>
          <w:rFonts w:hint="eastAsia"/>
        </w:rPr>
        <w:t xml:space="preserve"> </w:t>
      </w:r>
      <w:r>
        <w:rPr>
          <w:rFonts w:hint="eastAsia"/>
        </w:rPr>
        <w:t>分光光度计、涡旋振荡仪、恒温摇床、紫外分光光度计、pH计、超低温冰箱、小型高速离心机、高速离心机、磁力搅拌器、制冰机、超纯水机等。</w:t>
      </w:r>
    </w:p>
    <w:p w:rsidR="001A41AE" w:rsidRDefault="001A41AE" w:rsidP="00173415">
      <w:pPr>
        <w:pStyle w:val="affd"/>
        <w:spacing w:before="120" w:after="120" w:line="30" w:lineRule="atLeast"/>
      </w:pPr>
      <w:r>
        <w:rPr>
          <w:rFonts w:hint="eastAsia"/>
        </w:rPr>
        <w:t>耗材</w:t>
      </w:r>
    </w:p>
    <w:p w:rsidR="00D30753" w:rsidRDefault="001A41AE" w:rsidP="00173415">
      <w:pPr>
        <w:pStyle w:val="affff6"/>
        <w:spacing w:line="30" w:lineRule="atLeast"/>
        <w:ind w:firstLine="420"/>
      </w:pPr>
      <w:r>
        <w:rPr>
          <w:rFonts w:hint="eastAsia"/>
        </w:rPr>
        <w:t>组培瓶、不同规格一次性培养皿、玻璃培养皿、封口膜、皮筋、无纺布、烧杯、量筒、玻璃棒、涂布棒、称量纸、滤纸、镊子、剪刀、酒精灯、不同规格离心管、不同规格锥形瓶、广口瓶、喷壶、离心管架等。</w:t>
      </w:r>
    </w:p>
    <w:p w:rsidR="00D30753" w:rsidRDefault="00F10A8D" w:rsidP="00173415">
      <w:pPr>
        <w:pStyle w:val="affc"/>
        <w:spacing w:before="240" w:after="240" w:line="30" w:lineRule="atLeast"/>
      </w:pPr>
      <w:bookmarkStart w:id="76" w:name="_Toc190956347"/>
      <w:bookmarkStart w:id="77" w:name="_Toc190956463"/>
      <w:r w:rsidRPr="00F10A8D">
        <w:rPr>
          <w:rFonts w:hint="eastAsia"/>
        </w:rPr>
        <w:t>培育工艺技术流程</w:t>
      </w:r>
      <w:bookmarkEnd w:id="76"/>
      <w:bookmarkEnd w:id="77"/>
    </w:p>
    <w:p w:rsidR="00D30753" w:rsidRDefault="00A30D71" w:rsidP="00173415">
      <w:pPr>
        <w:pStyle w:val="affd"/>
        <w:spacing w:before="120" w:after="120" w:line="30" w:lineRule="atLeast"/>
      </w:pPr>
      <w:r>
        <w:t>目的基因</w:t>
      </w:r>
      <w:r w:rsidR="000307B9">
        <w:t>克隆</w:t>
      </w:r>
    </w:p>
    <w:p w:rsidR="000E7111" w:rsidRDefault="000E7111" w:rsidP="00173415">
      <w:pPr>
        <w:pStyle w:val="affff6"/>
        <w:spacing w:line="30" w:lineRule="atLeast"/>
        <w:ind w:firstLine="420"/>
      </w:pPr>
      <w:r>
        <w:rPr>
          <w:rFonts w:hint="eastAsia"/>
        </w:rPr>
        <w:t>以目的基因片段 mRNA 为模板，利用反转录试剂盒合成 cDNA 第一链</w:t>
      </w:r>
      <w:r w:rsidR="000307B9" w:rsidRPr="000307B9">
        <w:rPr>
          <w:rFonts w:hint="eastAsia"/>
        </w:rPr>
        <w:t>，特异性引物引导DNA聚合酶在体外快速复制特定的DNA片段合成新的</w:t>
      </w:r>
      <w:r w:rsidR="000307B9">
        <w:rPr>
          <w:rFonts w:hint="eastAsia"/>
        </w:rPr>
        <w:t xml:space="preserve"> </w:t>
      </w:r>
      <w:r w:rsidR="000307B9" w:rsidRPr="000307B9">
        <w:rPr>
          <w:rFonts w:hint="eastAsia"/>
        </w:rPr>
        <w:t>DNA</w:t>
      </w:r>
      <w:r w:rsidR="000307B9">
        <w:rPr>
          <w:rFonts w:hint="eastAsia"/>
        </w:rPr>
        <w:t xml:space="preserve"> </w:t>
      </w:r>
      <w:r w:rsidR="000307B9" w:rsidRPr="000307B9">
        <w:rPr>
          <w:rFonts w:hint="eastAsia"/>
        </w:rPr>
        <w:t>链。在基因克隆过程中确保目的基因序列的完整性和准确性，辅助元件和抗性基因筛选满足高效表达的基本要求。</w:t>
      </w:r>
    </w:p>
    <w:p w:rsidR="00FB2198" w:rsidRDefault="000E7111" w:rsidP="00173415">
      <w:pPr>
        <w:pStyle w:val="affd"/>
        <w:spacing w:before="120" w:after="120" w:line="30" w:lineRule="atLeast"/>
      </w:pPr>
      <w:r>
        <w:rPr>
          <w:rFonts w:hint="eastAsia"/>
        </w:rPr>
        <w:t>载体构建</w:t>
      </w:r>
    </w:p>
    <w:p w:rsidR="00FC1803" w:rsidRDefault="00FC1803" w:rsidP="00173415">
      <w:pPr>
        <w:pStyle w:val="affe"/>
        <w:spacing w:before="120" w:after="120" w:line="30" w:lineRule="atLeast"/>
      </w:pPr>
      <w:r>
        <w:t>原则</w:t>
      </w:r>
    </w:p>
    <w:p w:rsidR="00FC1803" w:rsidRPr="00FC1803" w:rsidRDefault="00FC1803" w:rsidP="00173415">
      <w:pPr>
        <w:pStyle w:val="affff6"/>
        <w:spacing w:line="30" w:lineRule="atLeast"/>
        <w:ind w:firstLine="420"/>
      </w:pPr>
      <w:r>
        <w:rPr>
          <w:rFonts w:hint="eastAsia"/>
        </w:rPr>
        <w:t>构建载体要遵循分子生物学基本原则，确保基因插入位点的正确性；同时选择适当的筛选标记，满足后续遗传转化和阳性鉴定；在构建载体时应进行质粒纯化和验证阶段。</w:t>
      </w:r>
    </w:p>
    <w:p w:rsidR="00DA27C1" w:rsidRDefault="00DA27C1" w:rsidP="00173415">
      <w:pPr>
        <w:pStyle w:val="affe"/>
        <w:spacing w:before="120" w:after="120" w:line="30" w:lineRule="atLeast"/>
      </w:pPr>
      <w:r>
        <w:rPr>
          <w:rFonts w:hint="eastAsia"/>
        </w:rPr>
        <w:t>目的片段的连接与转化</w:t>
      </w:r>
    </w:p>
    <w:p w:rsidR="000E7111" w:rsidRDefault="000E7111" w:rsidP="00173415">
      <w:pPr>
        <w:pStyle w:val="affff6"/>
        <w:spacing w:line="30" w:lineRule="atLeast"/>
        <w:ind w:firstLine="420"/>
      </w:pPr>
      <w:r>
        <w:rPr>
          <w:rFonts w:hint="eastAsia"/>
        </w:rPr>
        <w:t>使用限制酶对</w:t>
      </w:r>
      <w:r w:rsidR="00431BBA">
        <w:rPr>
          <w:rFonts w:hint="eastAsia"/>
        </w:rPr>
        <w:t>载体进行双酶切，将胶回收的目的基因片段</w:t>
      </w:r>
      <w:r>
        <w:rPr>
          <w:rFonts w:hint="eastAsia"/>
        </w:rPr>
        <w:t>通过同源重组法连接到</w:t>
      </w:r>
      <w:r w:rsidR="00431BBA" w:rsidRPr="00431BBA">
        <w:rPr>
          <w:rFonts w:hint="eastAsia"/>
        </w:rPr>
        <w:t>经过双酶切的载体上</w:t>
      </w:r>
      <w:r w:rsidR="00431BBA">
        <w:rPr>
          <w:rFonts w:hint="eastAsia"/>
        </w:rPr>
        <w:t>，</w:t>
      </w:r>
      <w:r w:rsidR="00431BBA" w:rsidRPr="00431BBA">
        <w:rPr>
          <w:rFonts w:hint="eastAsia"/>
        </w:rPr>
        <w:t>将连接产物转化至</w:t>
      </w:r>
      <w:r w:rsidR="00431BBA">
        <w:rPr>
          <w:rFonts w:hint="eastAsia"/>
        </w:rPr>
        <w:t xml:space="preserve"> </w:t>
      </w:r>
      <w:r w:rsidR="00431BBA" w:rsidRPr="00431BBA">
        <w:rPr>
          <w:rFonts w:hint="eastAsia"/>
        </w:rPr>
        <w:t>DH5α</w:t>
      </w:r>
      <w:r w:rsidR="00431BBA">
        <w:rPr>
          <w:rFonts w:hint="eastAsia"/>
        </w:rPr>
        <w:t xml:space="preserve"> </w:t>
      </w:r>
      <w:r w:rsidR="00431BBA" w:rsidRPr="00431BBA">
        <w:rPr>
          <w:rFonts w:hint="eastAsia"/>
        </w:rPr>
        <w:t>大肠杆菌感受态中，并挑取单菌落进行</w:t>
      </w:r>
      <w:r w:rsidR="00D00BC4">
        <w:rPr>
          <w:rFonts w:hint="eastAsia"/>
        </w:rPr>
        <w:t xml:space="preserve"> </w:t>
      </w:r>
      <w:r w:rsidR="00431BBA" w:rsidRPr="00431BBA">
        <w:rPr>
          <w:rFonts w:hint="eastAsia"/>
        </w:rPr>
        <w:t>PCR</w:t>
      </w:r>
      <w:r w:rsidR="00D00BC4">
        <w:rPr>
          <w:rFonts w:hint="eastAsia"/>
        </w:rPr>
        <w:t xml:space="preserve"> </w:t>
      </w:r>
      <w:r w:rsidR="00431BBA" w:rsidRPr="00431BBA">
        <w:rPr>
          <w:rFonts w:hint="eastAsia"/>
        </w:rPr>
        <w:t>鉴定，选取片段大小正确的单克隆菌落进行摇菌，后将该菌液送至通用生物公司测序。</w:t>
      </w:r>
    </w:p>
    <w:p w:rsidR="00431BBA" w:rsidRDefault="00431BBA" w:rsidP="00173415">
      <w:pPr>
        <w:pStyle w:val="affe"/>
        <w:spacing w:before="120" w:after="120" w:line="30" w:lineRule="atLeast"/>
      </w:pPr>
      <w:r>
        <w:rPr>
          <w:rFonts w:hint="eastAsia"/>
        </w:rPr>
        <w:t>重组质粒的提取</w:t>
      </w:r>
    </w:p>
    <w:p w:rsidR="003D671D" w:rsidRPr="003D671D" w:rsidRDefault="003D671D" w:rsidP="00173415">
      <w:pPr>
        <w:pStyle w:val="affff6"/>
        <w:spacing w:line="30" w:lineRule="atLeast"/>
        <w:ind w:leftChars="100" w:left="210" w:firstLineChars="100" w:firstLine="210"/>
      </w:pPr>
      <w:r w:rsidRPr="003D671D">
        <w:rPr>
          <w:rFonts w:hint="eastAsia"/>
        </w:rPr>
        <w:t>将测序结果正确的</w:t>
      </w:r>
      <w:r>
        <w:rPr>
          <w:rFonts w:hint="eastAsia"/>
        </w:rPr>
        <w:t xml:space="preserve"> </w:t>
      </w:r>
      <w:r w:rsidRPr="003D671D">
        <w:rPr>
          <w:rFonts w:hint="eastAsia"/>
        </w:rPr>
        <w:t xml:space="preserve">200 </w:t>
      </w:r>
      <w:r w:rsidRPr="003D671D">
        <w:rPr>
          <w:rFonts w:hint="eastAsia"/>
        </w:rPr>
        <w:t>µ</w:t>
      </w:r>
      <w:r w:rsidRPr="003D671D">
        <w:rPr>
          <w:rFonts w:hint="eastAsia"/>
        </w:rPr>
        <w:t>l</w:t>
      </w:r>
      <w:r>
        <w:rPr>
          <w:rFonts w:hint="eastAsia"/>
        </w:rPr>
        <w:t xml:space="preserve"> </w:t>
      </w:r>
      <w:r w:rsidRPr="003D671D">
        <w:rPr>
          <w:rFonts w:hint="eastAsia"/>
        </w:rPr>
        <w:t>菌液置于</w:t>
      </w:r>
      <w:r>
        <w:rPr>
          <w:rFonts w:hint="eastAsia"/>
        </w:rPr>
        <w:t xml:space="preserve"> </w:t>
      </w:r>
      <w:r w:rsidRPr="003D671D">
        <w:rPr>
          <w:rFonts w:hint="eastAsia"/>
        </w:rPr>
        <w:t>40 ml</w:t>
      </w:r>
      <w:r>
        <w:rPr>
          <w:rFonts w:hint="eastAsia"/>
        </w:rPr>
        <w:t xml:space="preserve"> </w:t>
      </w:r>
      <w:r w:rsidRPr="003D671D">
        <w:rPr>
          <w:rFonts w:hint="eastAsia"/>
        </w:rPr>
        <w:t>含有卡那霉素抗性（Kan）的</w:t>
      </w:r>
      <w:r>
        <w:rPr>
          <w:rFonts w:hint="eastAsia"/>
        </w:rPr>
        <w:t xml:space="preserve"> </w:t>
      </w:r>
      <w:r w:rsidRPr="003D671D">
        <w:rPr>
          <w:rFonts w:hint="eastAsia"/>
        </w:rPr>
        <w:t>LB</w:t>
      </w:r>
      <w:r>
        <w:rPr>
          <w:rFonts w:hint="eastAsia"/>
        </w:rPr>
        <w:t xml:space="preserve"> </w:t>
      </w:r>
      <w:r w:rsidRPr="003D671D">
        <w:rPr>
          <w:rFonts w:hint="eastAsia"/>
        </w:rPr>
        <w:t>液体培养基中</w:t>
      </w:r>
      <w:r>
        <w:rPr>
          <w:rFonts w:hint="eastAsia"/>
        </w:rPr>
        <w:t xml:space="preserve"> </w:t>
      </w:r>
      <w:r w:rsidRPr="003D671D">
        <w:rPr>
          <w:rFonts w:hint="eastAsia"/>
        </w:rPr>
        <w:t>37</w:t>
      </w:r>
      <w:r>
        <w:rPr>
          <w:rFonts w:hint="eastAsia"/>
        </w:rPr>
        <w:t xml:space="preserve"> </w:t>
      </w:r>
      <w:r w:rsidRPr="003D671D">
        <w:rPr>
          <w:rFonts w:hint="eastAsia"/>
        </w:rPr>
        <w:t>℃摇床过夜培养，按质粒</w:t>
      </w:r>
      <w:r>
        <w:rPr>
          <w:rFonts w:hint="eastAsia"/>
        </w:rPr>
        <w:t xml:space="preserve"> </w:t>
      </w:r>
      <w:r w:rsidRPr="003D671D">
        <w:rPr>
          <w:rFonts w:hint="eastAsia"/>
        </w:rPr>
        <w:t>DNA</w:t>
      </w:r>
      <w:r>
        <w:rPr>
          <w:rFonts w:hint="eastAsia"/>
        </w:rPr>
        <w:t xml:space="preserve"> </w:t>
      </w:r>
      <w:r w:rsidRPr="003D671D">
        <w:rPr>
          <w:rFonts w:hint="eastAsia"/>
        </w:rPr>
        <w:t>小提试剂盒说明书提取质粒，并使用浓度仪检测其浓度和纯度。</w:t>
      </w:r>
    </w:p>
    <w:p w:rsidR="003D671D" w:rsidRPr="003D671D" w:rsidRDefault="003D671D" w:rsidP="00173415">
      <w:pPr>
        <w:pStyle w:val="affe"/>
        <w:spacing w:before="120" w:after="120" w:line="30" w:lineRule="atLeast"/>
      </w:pPr>
      <w:r w:rsidRPr="003D671D">
        <w:rPr>
          <w:rFonts w:hint="eastAsia"/>
        </w:rPr>
        <w:t>重组质粒转化农杆菌</w:t>
      </w:r>
    </w:p>
    <w:p w:rsidR="00431BBA" w:rsidRPr="00431BBA" w:rsidRDefault="003D671D" w:rsidP="00173415">
      <w:pPr>
        <w:pStyle w:val="affff6"/>
        <w:spacing w:line="30" w:lineRule="atLeast"/>
        <w:ind w:firstLine="420"/>
      </w:pPr>
      <w:r>
        <w:rPr>
          <w:rFonts w:hint="eastAsia"/>
        </w:rPr>
        <w:t>选取浓度和纯度高的质粒，按说明书将质粒转化至 LBA4404 农杆菌感受态中，挑取单菌落进行 PCR 鉴定，鉴定单克隆菌落条带大小正确的菌落进行测序验证，测序结果正确的菌落即为阳性重组质粒。</w:t>
      </w:r>
    </w:p>
    <w:p w:rsidR="00431BBA" w:rsidRDefault="000E7111" w:rsidP="00173415">
      <w:pPr>
        <w:pStyle w:val="affd"/>
        <w:spacing w:before="120" w:after="120" w:line="30" w:lineRule="atLeast"/>
      </w:pPr>
      <w:r>
        <w:rPr>
          <w:rFonts w:hint="eastAsia"/>
        </w:rPr>
        <w:t>植物组培体系建立</w:t>
      </w:r>
    </w:p>
    <w:p w:rsidR="000E7111" w:rsidRDefault="000E7111" w:rsidP="00173415">
      <w:pPr>
        <w:pStyle w:val="affff6"/>
        <w:spacing w:line="30" w:lineRule="atLeast"/>
        <w:ind w:firstLine="420"/>
      </w:pPr>
      <w:r>
        <w:rPr>
          <w:rFonts w:hint="eastAsia"/>
        </w:rPr>
        <w:t>选取不同观赏植物的茎、叶、花等器官作为外植体，采用 70%</w:t>
      </w:r>
      <w:r w:rsidR="00D00BC4">
        <w:rPr>
          <w:rFonts w:hAnsi="宋体" w:hint="eastAsia"/>
        </w:rPr>
        <w:t>～</w:t>
      </w:r>
      <w:r>
        <w:rPr>
          <w:rFonts w:hint="eastAsia"/>
        </w:rPr>
        <w:t>75% 酒精消毒、灭菌水冲洗、0.1% 次氯酸钠或 0.1% 生汞处理、无菌水冲洗的脱毒方法。脱毒后的外植体接种于不同培养基，通过正交试验建立组培苗再生体系，获取无菌组培苗。</w:t>
      </w:r>
    </w:p>
    <w:p w:rsidR="00F328F6" w:rsidRDefault="000E7111" w:rsidP="00173415">
      <w:pPr>
        <w:pStyle w:val="affd"/>
        <w:spacing w:before="120" w:after="120" w:line="30" w:lineRule="atLeast"/>
      </w:pPr>
      <w:r>
        <w:rPr>
          <w:rFonts w:hint="eastAsia"/>
        </w:rPr>
        <w:t>自发光植物遗传转化</w:t>
      </w:r>
    </w:p>
    <w:p w:rsidR="00FC1803" w:rsidRDefault="00FC1803" w:rsidP="00173415">
      <w:pPr>
        <w:pStyle w:val="affe"/>
        <w:spacing w:before="120" w:after="120" w:line="30" w:lineRule="atLeast"/>
      </w:pPr>
      <w:r>
        <w:t>菌种活化</w:t>
      </w:r>
    </w:p>
    <w:p w:rsidR="005E5279" w:rsidRDefault="005E5279" w:rsidP="00173415">
      <w:pPr>
        <w:pStyle w:val="affffffff9"/>
        <w:spacing w:line="30" w:lineRule="atLeast"/>
      </w:pPr>
      <w:r>
        <w:rPr>
          <w:rFonts w:hint="eastAsia"/>
        </w:rPr>
        <w:t>将</w:t>
      </w:r>
      <w:r w:rsidR="000E7111">
        <w:rPr>
          <w:rFonts w:hint="eastAsia"/>
        </w:rPr>
        <w:t>含质粒的农杆菌 LBA4404 在 LB 固体培养基（含 50</w:t>
      </w:r>
      <w:r w:rsidR="00D00BC4">
        <w:rPr>
          <w:rFonts w:hint="eastAsia"/>
        </w:rPr>
        <w:t xml:space="preserve"> </w:t>
      </w:r>
      <w:r w:rsidR="000E7111">
        <w:rPr>
          <w:rFonts w:hint="eastAsia"/>
        </w:rPr>
        <w:t>mg/L Km 和 50</w:t>
      </w:r>
      <w:r w:rsidR="00D00BC4">
        <w:rPr>
          <w:rFonts w:hint="eastAsia"/>
        </w:rPr>
        <w:t xml:space="preserve"> </w:t>
      </w:r>
      <w:r w:rsidR="000E7111">
        <w:rPr>
          <w:rFonts w:hint="eastAsia"/>
        </w:rPr>
        <w:t>mg/L Rif）划线或</w:t>
      </w:r>
      <w:r>
        <w:rPr>
          <w:rFonts w:hint="eastAsia"/>
        </w:rPr>
        <w:t>均匀</w:t>
      </w:r>
      <w:r w:rsidR="000E7111">
        <w:rPr>
          <w:rFonts w:hint="eastAsia"/>
        </w:rPr>
        <w:t>涂抹</w:t>
      </w:r>
      <w:r>
        <w:rPr>
          <w:rFonts w:hint="eastAsia"/>
        </w:rPr>
        <w:t>后</w:t>
      </w:r>
      <w:r w:rsidR="000E7111">
        <w:rPr>
          <w:rFonts w:hint="eastAsia"/>
        </w:rPr>
        <w:t>，28</w:t>
      </w:r>
      <w:r>
        <w:rPr>
          <w:rFonts w:hint="eastAsia"/>
        </w:rPr>
        <w:t xml:space="preserve"> </w:t>
      </w:r>
      <w:r w:rsidR="000E7111">
        <w:rPr>
          <w:rFonts w:hint="eastAsia"/>
        </w:rPr>
        <w:t>℃</w:t>
      </w:r>
      <w:r>
        <w:rPr>
          <w:rFonts w:hint="eastAsia"/>
        </w:rPr>
        <w:t xml:space="preserve"> </w:t>
      </w:r>
      <w:r w:rsidR="000E7111">
        <w:rPr>
          <w:rFonts w:hint="eastAsia"/>
        </w:rPr>
        <w:t xml:space="preserve">培养 2 </w:t>
      </w:r>
      <w:r w:rsidR="00D00BC4">
        <w:rPr>
          <w:rFonts w:hint="eastAsia"/>
        </w:rPr>
        <w:t>d</w:t>
      </w:r>
      <w:r w:rsidR="000E7111">
        <w:rPr>
          <w:rFonts w:hint="eastAsia"/>
        </w:rPr>
        <w:t>。</w:t>
      </w:r>
    </w:p>
    <w:p w:rsidR="005E5279" w:rsidRDefault="005E5279" w:rsidP="00173415">
      <w:pPr>
        <w:pStyle w:val="affffffff9"/>
        <w:spacing w:line="30" w:lineRule="atLeast"/>
      </w:pPr>
      <w:r w:rsidRPr="005E5279">
        <w:rPr>
          <w:rFonts w:hint="eastAsia"/>
        </w:rPr>
        <w:t>用</w:t>
      </w:r>
      <w:r>
        <w:rPr>
          <w:rFonts w:hint="eastAsia"/>
        </w:rPr>
        <w:t>枪头或圆头</w:t>
      </w:r>
      <w:r w:rsidRPr="005E5279">
        <w:rPr>
          <w:rFonts w:hint="eastAsia"/>
        </w:rPr>
        <w:t>牙签挑取平板上生长良好的单克隆菌落，放入</w:t>
      </w:r>
      <w:r>
        <w:rPr>
          <w:rFonts w:hint="eastAsia"/>
        </w:rPr>
        <w:t xml:space="preserve"> </w:t>
      </w:r>
      <w:r w:rsidRPr="005E5279">
        <w:rPr>
          <w:rFonts w:hint="eastAsia"/>
        </w:rPr>
        <w:t>50</w:t>
      </w:r>
      <w:r>
        <w:rPr>
          <w:rFonts w:hint="eastAsia"/>
        </w:rPr>
        <w:t xml:space="preserve"> </w:t>
      </w:r>
      <w:r w:rsidRPr="005E5279">
        <w:rPr>
          <w:rFonts w:hint="eastAsia"/>
        </w:rPr>
        <w:t>mL</w:t>
      </w:r>
      <w:r>
        <w:rPr>
          <w:rFonts w:hint="eastAsia"/>
        </w:rPr>
        <w:t xml:space="preserve"> </w:t>
      </w:r>
      <w:r w:rsidRPr="005E5279">
        <w:rPr>
          <w:rFonts w:hint="eastAsia"/>
        </w:rPr>
        <w:t>液体</w:t>
      </w:r>
      <w:r>
        <w:rPr>
          <w:rFonts w:hint="eastAsia"/>
        </w:rPr>
        <w:t xml:space="preserve"> </w:t>
      </w:r>
      <w:r w:rsidRPr="005E5279">
        <w:rPr>
          <w:rFonts w:hint="eastAsia"/>
        </w:rPr>
        <w:t>LB（含</w:t>
      </w:r>
      <w:r>
        <w:rPr>
          <w:rFonts w:hint="eastAsia"/>
        </w:rPr>
        <w:t xml:space="preserve"> </w:t>
      </w:r>
      <w:r w:rsidRPr="005E5279">
        <w:rPr>
          <w:rFonts w:hint="eastAsia"/>
        </w:rPr>
        <w:t>50</w:t>
      </w:r>
      <w:r>
        <w:rPr>
          <w:rFonts w:hint="eastAsia"/>
        </w:rPr>
        <w:t xml:space="preserve"> </w:t>
      </w:r>
      <w:r w:rsidRPr="005E5279">
        <w:rPr>
          <w:rFonts w:hint="eastAsia"/>
        </w:rPr>
        <w:t>mg/L Km</w:t>
      </w:r>
      <w:r>
        <w:rPr>
          <w:rFonts w:hint="eastAsia"/>
        </w:rPr>
        <w:t xml:space="preserve"> </w:t>
      </w:r>
      <w:r w:rsidRPr="005E5279">
        <w:rPr>
          <w:rFonts w:hint="eastAsia"/>
        </w:rPr>
        <w:t>和</w:t>
      </w:r>
      <w:r>
        <w:rPr>
          <w:rFonts w:hint="eastAsia"/>
        </w:rPr>
        <w:t xml:space="preserve"> </w:t>
      </w:r>
      <w:r w:rsidRPr="005E5279">
        <w:rPr>
          <w:rFonts w:hint="eastAsia"/>
        </w:rPr>
        <w:t>50</w:t>
      </w:r>
      <w:r>
        <w:rPr>
          <w:rFonts w:hint="eastAsia"/>
        </w:rPr>
        <w:t xml:space="preserve"> </w:t>
      </w:r>
      <w:r w:rsidRPr="005E5279">
        <w:rPr>
          <w:rFonts w:hint="eastAsia"/>
        </w:rPr>
        <w:t>mg/L Rif）培养基中，28</w:t>
      </w:r>
      <w:r>
        <w:rPr>
          <w:rFonts w:hint="eastAsia"/>
        </w:rPr>
        <w:t xml:space="preserve"> </w:t>
      </w:r>
      <w:r w:rsidRPr="005E5279">
        <w:rPr>
          <w:rFonts w:hint="eastAsia"/>
        </w:rPr>
        <w:t>℃</w:t>
      </w:r>
      <w:r w:rsidR="00A476BF">
        <w:rPr>
          <w:rFonts w:hint="eastAsia"/>
        </w:rPr>
        <w:t>、</w:t>
      </w:r>
      <w:r w:rsidRPr="005E5279">
        <w:rPr>
          <w:rFonts w:hint="eastAsia"/>
        </w:rPr>
        <w:t>220</w:t>
      </w:r>
      <w:r>
        <w:rPr>
          <w:rFonts w:hint="eastAsia"/>
        </w:rPr>
        <w:t xml:space="preserve"> </w:t>
      </w:r>
      <w:r w:rsidRPr="005E5279">
        <w:rPr>
          <w:rFonts w:hint="eastAsia"/>
        </w:rPr>
        <w:t>rpm</w:t>
      </w:r>
      <w:r>
        <w:rPr>
          <w:rFonts w:hint="eastAsia"/>
        </w:rPr>
        <w:t xml:space="preserve"> </w:t>
      </w:r>
      <w:r w:rsidRPr="005E5279">
        <w:rPr>
          <w:rFonts w:hint="eastAsia"/>
        </w:rPr>
        <w:t>在摇床中振荡培养至</w:t>
      </w:r>
      <w:r>
        <w:rPr>
          <w:rFonts w:hint="eastAsia"/>
        </w:rPr>
        <w:t xml:space="preserve"> </w:t>
      </w:r>
      <w:r w:rsidRPr="005E5279">
        <w:rPr>
          <w:rFonts w:hint="eastAsia"/>
        </w:rPr>
        <w:t>OD</w:t>
      </w:r>
      <w:r>
        <w:rPr>
          <w:rFonts w:hint="eastAsia"/>
        </w:rPr>
        <w:t xml:space="preserve"> </w:t>
      </w:r>
      <w:r w:rsidRPr="005E5279">
        <w:rPr>
          <w:rFonts w:hint="eastAsia"/>
        </w:rPr>
        <w:t>600</w:t>
      </w:r>
      <w:r>
        <w:rPr>
          <w:rFonts w:hint="eastAsia"/>
        </w:rPr>
        <w:t xml:space="preserve"> </w:t>
      </w:r>
      <w:r w:rsidRPr="005E5279">
        <w:rPr>
          <w:rFonts w:hint="eastAsia"/>
        </w:rPr>
        <w:t>值</w:t>
      </w:r>
      <w:r>
        <w:rPr>
          <w:rFonts w:hint="eastAsia"/>
        </w:rPr>
        <w:t xml:space="preserve"> </w:t>
      </w:r>
      <w:r w:rsidRPr="005E5279">
        <w:rPr>
          <w:rFonts w:hint="eastAsia"/>
        </w:rPr>
        <w:t>0.4</w:t>
      </w:r>
      <w:r>
        <w:rPr>
          <w:rFonts w:hAnsi="宋体" w:hint="eastAsia"/>
        </w:rPr>
        <w:t>～</w:t>
      </w:r>
      <w:r w:rsidRPr="005E5279">
        <w:rPr>
          <w:rFonts w:hint="eastAsia"/>
        </w:rPr>
        <w:t>0.8。</w:t>
      </w:r>
    </w:p>
    <w:p w:rsidR="00A476BF" w:rsidRDefault="005E5279" w:rsidP="00173415">
      <w:pPr>
        <w:pStyle w:val="affffffff9"/>
        <w:spacing w:line="30" w:lineRule="atLeast"/>
      </w:pPr>
      <w:r w:rsidRPr="005E5279">
        <w:rPr>
          <w:rFonts w:hint="eastAsia"/>
        </w:rPr>
        <w:t>常温下</w:t>
      </w:r>
      <w:r w:rsidR="00A476BF">
        <w:rPr>
          <w:rFonts w:hint="eastAsia"/>
        </w:rPr>
        <w:t>，</w:t>
      </w:r>
      <w:r w:rsidRPr="005E5279">
        <w:rPr>
          <w:rFonts w:hint="eastAsia"/>
        </w:rPr>
        <w:t>5</w:t>
      </w:r>
      <w:r>
        <w:rPr>
          <w:rFonts w:hint="eastAsia"/>
        </w:rPr>
        <w:t xml:space="preserve"> </w:t>
      </w:r>
      <w:r w:rsidRPr="005E5279">
        <w:rPr>
          <w:rFonts w:hint="eastAsia"/>
        </w:rPr>
        <w:t>000</w:t>
      </w:r>
      <w:r>
        <w:rPr>
          <w:rFonts w:hint="eastAsia"/>
        </w:rPr>
        <w:t xml:space="preserve"> </w:t>
      </w:r>
      <w:r w:rsidRPr="005E5279">
        <w:rPr>
          <w:rFonts w:hint="eastAsia"/>
        </w:rPr>
        <w:t>rmp</w:t>
      </w:r>
      <w:r>
        <w:rPr>
          <w:rFonts w:hint="eastAsia"/>
        </w:rPr>
        <w:t xml:space="preserve"> </w:t>
      </w:r>
      <w:r w:rsidRPr="005E5279">
        <w:rPr>
          <w:rFonts w:hint="eastAsia"/>
        </w:rPr>
        <w:t>离心</w:t>
      </w:r>
      <w:r w:rsidR="00A476BF">
        <w:rPr>
          <w:rFonts w:hint="eastAsia"/>
        </w:rPr>
        <w:t xml:space="preserve"> </w:t>
      </w:r>
      <w:r w:rsidRPr="005E5279">
        <w:rPr>
          <w:rFonts w:hint="eastAsia"/>
        </w:rPr>
        <w:t>8</w:t>
      </w:r>
      <w:r>
        <w:rPr>
          <w:rFonts w:hint="eastAsia"/>
        </w:rPr>
        <w:t xml:space="preserve"> min</w:t>
      </w:r>
      <w:r w:rsidR="00A476BF">
        <w:rPr>
          <w:rFonts w:hint="eastAsia"/>
        </w:rPr>
        <w:t xml:space="preserve"> 后</w:t>
      </w:r>
      <w:r w:rsidRPr="005E5279">
        <w:rPr>
          <w:rFonts w:hint="eastAsia"/>
        </w:rPr>
        <w:t>倒掉上清液，在无菌滤纸上倒扣离心管，将上清液</w:t>
      </w:r>
      <w:r w:rsidR="00A476BF">
        <w:rPr>
          <w:rFonts w:hint="eastAsia"/>
        </w:rPr>
        <w:t>去除</w:t>
      </w:r>
      <w:r w:rsidRPr="005E5279">
        <w:rPr>
          <w:rFonts w:hint="eastAsia"/>
        </w:rPr>
        <w:t>。</w:t>
      </w:r>
    </w:p>
    <w:p w:rsidR="00173415" w:rsidRDefault="005E5279" w:rsidP="00173415">
      <w:pPr>
        <w:pStyle w:val="affffffff9"/>
        <w:spacing w:line="30" w:lineRule="atLeast"/>
      </w:pPr>
      <w:r w:rsidRPr="005E5279">
        <w:rPr>
          <w:rFonts w:hint="eastAsia"/>
        </w:rPr>
        <w:t>用MS液体将菌液的沉淀悬浮，悬浮后活化培养</w:t>
      </w:r>
      <w:r w:rsidR="00A476BF">
        <w:rPr>
          <w:rFonts w:hint="eastAsia"/>
        </w:rPr>
        <w:t xml:space="preserve"> 1 h</w:t>
      </w:r>
      <w:r w:rsidRPr="005E5279">
        <w:rPr>
          <w:rFonts w:hint="eastAsia"/>
        </w:rPr>
        <w:t>。</w:t>
      </w:r>
    </w:p>
    <w:p w:rsidR="00173415" w:rsidRDefault="00173415" w:rsidP="00173415">
      <w:pPr>
        <w:pStyle w:val="affffffff9"/>
        <w:numPr>
          <w:ilvl w:val="0"/>
          <w:numId w:val="0"/>
        </w:numPr>
        <w:spacing w:line="30" w:lineRule="atLeast"/>
      </w:pPr>
    </w:p>
    <w:p w:rsidR="00A13582" w:rsidRDefault="00A13582" w:rsidP="00173415">
      <w:pPr>
        <w:pStyle w:val="affe"/>
        <w:spacing w:before="120" w:after="120" w:line="30" w:lineRule="atLeast"/>
      </w:pPr>
      <w:r>
        <w:rPr>
          <w:rFonts w:hint="eastAsia"/>
        </w:rPr>
        <w:lastRenderedPageBreak/>
        <w:t>农杆菌介导法遗传转化</w:t>
      </w:r>
    </w:p>
    <w:p w:rsidR="000E7111" w:rsidRDefault="000E7111" w:rsidP="00173415">
      <w:pPr>
        <w:pStyle w:val="affff6"/>
        <w:spacing w:line="30" w:lineRule="atLeast"/>
        <w:ind w:firstLine="420"/>
      </w:pPr>
      <w:r>
        <w:rPr>
          <w:rFonts w:hint="eastAsia"/>
        </w:rPr>
        <w:t>以无菌组培苗为受体，预培养后放入农杆菌侵染液侵染 10</w:t>
      </w:r>
      <w:r w:rsidR="008A0943">
        <w:rPr>
          <w:rFonts w:hAnsi="宋体" w:hint="eastAsia"/>
        </w:rPr>
        <w:t>～</w:t>
      </w:r>
      <w:r>
        <w:rPr>
          <w:rFonts w:hint="eastAsia"/>
        </w:rPr>
        <w:t>20</w:t>
      </w:r>
      <w:r w:rsidR="008A0943">
        <w:rPr>
          <w:rFonts w:hint="eastAsia"/>
        </w:rPr>
        <w:t xml:space="preserve"> </w:t>
      </w:r>
      <w:r>
        <w:rPr>
          <w:rFonts w:hint="eastAsia"/>
        </w:rPr>
        <w:t>min，接种于共培养培养基 2</w:t>
      </w:r>
      <w:r w:rsidR="008A0943">
        <w:rPr>
          <w:rFonts w:hAnsi="宋体" w:hint="eastAsia"/>
        </w:rPr>
        <w:t>～</w:t>
      </w:r>
      <w:r>
        <w:rPr>
          <w:rFonts w:hint="eastAsia"/>
        </w:rPr>
        <w:t xml:space="preserve">3 </w:t>
      </w:r>
      <w:r w:rsidR="008A0943">
        <w:rPr>
          <w:rFonts w:hint="eastAsia"/>
        </w:rPr>
        <w:t>d</w:t>
      </w:r>
      <w:r>
        <w:rPr>
          <w:rFonts w:hint="eastAsia"/>
        </w:rPr>
        <w:t>，再转接至筛选培养基，</w:t>
      </w:r>
      <w:r w:rsidR="008A0943">
        <w:rPr>
          <w:rFonts w:hint="eastAsia"/>
        </w:rPr>
        <w:t>使伤口与培养基充分接触，</w:t>
      </w:r>
      <w:r>
        <w:rPr>
          <w:rFonts w:hint="eastAsia"/>
        </w:rPr>
        <w:t>光照培养，</w:t>
      </w:r>
      <w:r w:rsidR="008A0943" w:rsidRPr="008A0943">
        <w:rPr>
          <w:rFonts w:hint="eastAsia"/>
        </w:rPr>
        <w:t>间隔</w:t>
      </w:r>
      <w:r w:rsidR="008A0943">
        <w:rPr>
          <w:rFonts w:hint="eastAsia"/>
        </w:rPr>
        <w:t xml:space="preserve"> </w:t>
      </w:r>
      <w:r w:rsidR="008A0943" w:rsidRPr="008A0943">
        <w:rPr>
          <w:rFonts w:hint="eastAsia"/>
        </w:rPr>
        <w:t>15</w:t>
      </w:r>
      <w:r w:rsidR="008A0943">
        <w:rPr>
          <w:rFonts w:hAnsi="宋体" w:hint="eastAsia"/>
        </w:rPr>
        <w:t>～</w:t>
      </w:r>
      <w:r w:rsidR="008A0943" w:rsidRPr="008A0943">
        <w:rPr>
          <w:rFonts w:hint="eastAsia"/>
        </w:rPr>
        <w:t>25</w:t>
      </w:r>
      <w:r w:rsidR="008A0943">
        <w:rPr>
          <w:rFonts w:hint="eastAsia"/>
        </w:rPr>
        <w:t xml:space="preserve"> d </w:t>
      </w:r>
      <w:r w:rsidR="008A0943" w:rsidRPr="008A0943">
        <w:rPr>
          <w:rFonts w:hint="eastAsia"/>
        </w:rPr>
        <w:t>更换一次培养基</w:t>
      </w:r>
      <w:r>
        <w:rPr>
          <w:rFonts w:hint="eastAsia"/>
        </w:rPr>
        <w:t>，长出再生苗后壮苗生根。</w:t>
      </w:r>
      <w:r w:rsidR="008A0943" w:rsidRPr="008A0943">
        <w:rPr>
          <w:rFonts w:hint="eastAsia"/>
        </w:rPr>
        <w:t>组培苗及侵染条件</w:t>
      </w:r>
      <w:r>
        <w:rPr>
          <w:rFonts w:hint="eastAsia"/>
        </w:rPr>
        <w:t>为 25</w:t>
      </w:r>
      <w:r w:rsidR="008A0943">
        <w:rPr>
          <w:rFonts w:hint="eastAsia"/>
        </w:rPr>
        <w:t xml:space="preserve"> </w:t>
      </w:r>
      <w:r>
        <w:rPr>
          <w:rFonts w:hint="eastAsia"/>
        </w:rPr>
        <w:t>℃±2</w:t>
      </w:r>
      <w:r w:rsidR="008A0943">
        <w:rPr>
          <w:rFonts w:hint="eastAsia"/>
        </w:rPr>
        <w:t xml:space="preserve"> </w:t>
      </w:r>
      <w:r>
        <w:rPr>
          <w:rFonts w:hint="eastAsia"/>
        </w:rPr>
        <w:t>℃，pH 5.8</w:t>
      </w:r>
      <w:r w:rsidR="005E5279">
        <w:rPr>
          <w:rFonts w:hAnsi="宋体" w:hint="eastAsia"/>
        </w:rPr>
        <w:t>～</w:t>
      </w:r>
      <w:r>
        <w:rPr>
          <w:rFonts w:hint="eastAsia"/>
        </w:rPr>
        <w:t>6.2，光照强度 800</w:t>
      </w:r>
      <w:r w:rsidR="006D7CCA">
        <w:rPr>
          <w:rFonts w:hAnsi="宋体" w:hint="eastAsia"/>
        </w:rPr>
        <w:t>～</w:t>
      </w:r>
      <w:r>
        <w:rPr>
          <w:rFonts w:hint="eastAsia"/>
        </w:rPr>
        <w:t>1</w:t>
      </w:r>
      <w:r w:rsidR="008A0943">
        <w:rPr>
          <w:rFonts w:hint="eastAsia"/>
        </w:rPr>
        <w:t xml:space="preserve"> </w:t>
      </w:r>
      <w:r>
        <w:rPr>
          <w:rFonts w:hint="eastAsia"/>
        </w:rPr>
        <w:t>200</w:t>
      </w:r>
      <w:r w:rsidR="008A0943">
        <w:rPr>
          <w:rFonts w:hint="eastAsia"/>
        </w:rPr>
        <w:t xml:space="preserve"> </w:t>
      </w:r>
      <w:r>
        <w:rPr>
          <w:rFonts w:hint="eastAsia"/>
        </w:rPr>
        <w:t>lx，光照周期 16</w:t>
      </w:r>
      <w:r w:rsidR="008A0943">
        <w:rPr>
          <w:rFonts w:hint="eastAsia"/>
        </w:rPr>
        <w:t xml:space="preserve"> </w:t>
      </w:r>
      <w:r>
        <w:rPr>
          <w:rFonts w:hint="eastAsia"/>
        </w:rPr>
        <w:t>h 光照 8</w:t>
      </w:r>
      <w:r w:rsidR="008A0943">
        <w:rPr>
          <w:rFonts w:hint="eastAsia"/>
        </w:rPr>
        <w:t xml:space="preserve"> </w:t>
      </w:r>
      <w:r>
        <w:rPr>
          <w:rFonts w:hint="eastAsia"/>
        </w:rPr>
        <w:t>h 黑暗。</w:t>
      </w:r>
    </w:p>
    <w:p w:rsidR="008A0943" w:rsidRDefault="000E7111" w:rsidP="00173415">
      <w:pPr>
        <w:pStyle w:val="affd"/>
        <w:spacing w:before="120" w:after="120" w:line="30" w:lineRule="atLeast"/>
      </w:pPr>
      <w:r>
        <w:rPr>
          <w:rFonts w:hint="eastAsia"/>
        </w:rPr>
        <w:t>阳性克隆鉴定</w:t>
      </w:r>
    </w:p>
    <w:p w:rsidR="000E7111" w:rsidRDefault="000E7111" w:rsidP="00173415">
      <w:pPr>
        <w:pStyle w:val="affff6"/>
        <w:spacing w:line="30" w:lineRule="atLeast"/>
        <w:ind w:firstLine="420"/>
      </w:pPr>
      <w:r>
        <w:rPr>
          <w:rFonts w:hint="eastAsia"/>
        </w:rPr>
        <w:t>对侵染后的再生苗单株取样，采用 CTAB 法提取</w:t>
      </w:r>
      <w:r w:rsidR="00173415" w:rsidRPr="00173415">
        <w:rPr>
          <w:rFonts w:hint="eastAsia"/>
        </w:rPr>
        <w:t>转基因植株叶片的</w:t>
      </w:r>
      <w:r w:rsidR="00173415">
        <w:rPr>
          <w:rFonts w:hint="eastAsia"/>
        </w:rPr>
        <w:t xml:space="preserve"> </w:t>
      </w:r>
      <w:r w:rsidR="00173415" w:rsidRPr="00173415">
        <w:rPr>
          <w:rFonts w:hint="eastAsia"/>
        </w:rPr>
        <w:t>DNA</w:t>
      </w:r>
      <w:r>
        <w:rPr>
          <w:rFonts w:hint="eastAsia"/>
        </w:rPr>
        <w:t>，通过 PCR 检测和表型鉴定筛选阳性转基因植株。阳性植株收获后种植得 T1 代，以此类推获得 T2 代纯系植株，同时进行分子检测验证目标基因整合与表达。</w:t>
      </w:r>
    </w:p>
    <w:p w:rsidR="008A0943" w:rsidRDefault="000E7111" w:rsidP="00173415">
      <w:pPr>
        <w:pStyle w:val="affd"/>
        <w:spacing w:before="120" w:after="120" w:line="30" w:lineRule="atLeast"/>
      </w:pPr>
      <w:r>
        <w:rPr>
          <w:rFonts w:hint="eastAsia"/>
        </w:rPr>
        <w:t>培养与再生</w:t>
      </w:r>
    </w:p>
    <w:p w:rsidR="000E7111" w:rsidRDefault="000E7111" w:rsidP="00173415">
      <w:pPr>
        <w:pStyle w:val="affff6"/>
        <w:spacing w:line="30" w:lineRule="atLeast"/>
        <w:ind w:firstLine="420"/>
      </w:pPr>
      <w:r>
        <w:rPr>
          <w:rFonts w:hint="eastAsia"/>
        </w:rPr>
        <w:t>根据培养阶段和材料种类优化培养基，对再生转基因植株继代扩繁，严格控制培养条件，保障植株正常生长。</w:t>
      </w:r>
    </w:p>
    <w:p w:rsidR="008A0943" w:rsidRDefault="000E7111" w:rsidP="00173415">
      <w:pPr>
        <w:pStyle w:val="affd"/>
        <w:spacing w:before="120" w:after="120" w:line="30" w:lineRule="atLeast"/>
      </w:pPr>
      <w:r>
        <w:rPr>
          <w:rFonts w:hint="eastAsia"/>
        </w:rPr>
        <w:t>遗传稳定性检测</w:t>
      </w:r>
    </w:p>
    <w:p w:rsidR="000E7111" w:rsidRDefault="000E7111" w:rsidP="00173415">
      <w:pPr>
        <w:pStyle w:val="affff6"/>
        <w:spacing w:line="30" w:lineRule="atLeast"/>
        <w:ind w:firstLine="420"/>
      </w:pPr>
      <w:r>
        <w:rPr>
          <w:rFonts w:hint="eastAsia"/>
        </w:rPr>
        <w:t>对再生植株组培苗进行分子检测、发光强度定量分析和多代遗传稳定性检测，评估目标基因的稳定遗传情况。</w:t>
      </w:r>
    </w:p>
    <w:p w:rsidR="008A0943" w:rsidRDefault="000E7111" w:rsidP="00173415">
      <w:pPr>
        <w:pStyle w:val="affd"/>
        <w:spacing w:before="120" w:after="120" w:line="30" w:lineRule="atLeast"/>
      </w:pPr>
      <w:r>
        <w:rPr>
          <w:rFonts w:hint="eastAsia"/>
        </w:rPr>
        <w:t>田间试验及质量控制</w:t>
      </w:r>
    </w:p>
    <w:p w:rsidR="00173415" w:rsidRDefault="000E7111" w:rsidP="00173415">
      <w:pPr>
        <w:pStyle w:val="affffffffa"/>
        <w:spacing w:line="30" w:lineRule="atLeast"/>
      </w:pPr>
      <w:r>
        <w:rPr>
          <w:rFonts w:hint="eastAsia"/>
        </w:rPr>
        <w:t>转基因材料用专用种子袋和穴盘包装，标签明确。</w:t>
      </w:r>
    </w:p>
    <w:p w:rsidR="00173415" w:rsidRDefault="000E7111" w:rsidP="00173415">
      <w:pPr>
        <w:pStyle w:val="affffffffa"/>
        <w:spacing w:line="30" w:lineRule="atLeast"/>
      </w:pPr>
      <w:r>
        <w:rPr>
          <w:rFonts w:hint="eastAsia"/>
        </w:rPr>
        <w:t>选择肥沃、排水好、无污染土地作为试验区，人工点播种植。</w:t>
      </w:r>
    </w:p>
    <w:p w:rsidR="00173415" w:rsidRDefault="000E7111" w:rsidP="00173415">
      <w:pPr>
        <w:pStyle w:val="affffffffa"/>
        <w:spacing w:line="30" w:lineRule="atLeast"/>
      </w:pPr>
      <w:r>
        <w:rPr>
          <w:rFonts w:hint="eastAsia"/>
        </w:rPr>
        <w:t>生长期间统一科学管理，定点定量施肥浇水，防虫防病，剔除弱苗。4 月下旬用乐果防治蚜虫。</w:t>
      </w:r>
    </w:p>
    <w:p w:rsidR="000E7111" w:rsidRDefault="000E7111" w:rsidP="00173415">
      <w:pPr>
        <w:pStyle w:val="affffffffa"/>
        <w:spacing w:line="30" w:lineRule="atLeast"/>
      </w:pPr>
      <w:r>
        <w:rPr>
          <w:rFonts w:hint="eastAsia"/>
        </w:rPr>
        <w:t>收获时人工统一收获，种子冷库保存，残留部分整地做堆肥。试验遵循法规标准，评价植株性状和环境适应性，统计分析试验数据。</w:t>
      </w:r>
    </w:p>
    <w:p w:rsidR="008A0943" w:rsidRDefault="000E7111" w:rsidP="00173415">
      <w:pPr>
        <w:pStyle w:val="affd"/>
        <w:spacing w:before="120" w:after="120" w:line="30" w:lineRule="atLeast"/>
      </w:pPr>
      <w:r>
        <w:rPr>
          <w:rFonts w:hint="eastAsia"/>
        </w:rPr>
        <w:t>功能鉴定</w:t>
      </w:r>
    </w:p>
    <w:p w:rsidR="00D30753" w:rsidRDefault="000E7111" w:rsidP="00173415">
      <w:pPr>
        <w:pStyle w:val="affff6"/>
        <w:spacing w:line="30" w:lineRule="atLeast"/>
        <w:ind w:firstLine="420"/>
      </w:pPr>
      <w:r>
        <w:rPr>
          <w:rFonts w:hint="eastAsia"/>
        </w:rPr>
        <w:t>阳性植株应具备自发光特性，在夜晚自发荧光，具备较高观赏和经济价值。</w:t>
      </w:r>
    </w:p>
    <w:p w:rsidR="00D30753" w:rsidRDefault="00E64253" w:rsidP="00173415">
      <w:pPr>
        <w:pStyle w:val="affc"/>
        <w:spacing w:before="240" w:after="240" w:line="30" w:lineRule="atLeast"/>
      </w:pPr>
      <w:bookmarkStart w:id="78" w:name="_Toc190956348"/>
      <w:bookmarkStart w:id="79" w:name="_Toc190956464"/>
      <w:r>
        <w:t>安全评估</w:t>
      </w:r>
      <w:bookmarkEnd w:id="78"/>
      <w:bookmarkEnd w:id="79"/>
    </w:p>
    <w:p w:rsidR="00E64253" w:rsidRPr="00E64253" w:rsidRDefault="00B753DC" w:rsidP="00173415">
      <w:pPr>
        <w:pStyle w:val="affd"/>
        <w:spacing w:before="120" w:after="120" w:line="30" w:lineRule="atLeast"/>
      </w:pPr>
      <w:r w:rsidRPr="00B753DC">
        <w:rPr>
          <w:rFonts w:hint="eastAsia"/>
        </w:rPr>
        <w:t>转基因植物安全性评价</w:t>
      </w:r>
    </w:p>
    <w:p w:rsidR="00B753DC" w:rsidRDefault="009A5576" w:rsidP="00173415">
      <w:pPr>
        <w:pStyle w:val="affffffffa"/>
        <w:spacing w:line="30" w:lineRule="atLeast"/>
      </w:pPr>
      <w:r>
        <w:rPr>
          <w:rFonts w:hint="eastAsia"/>
        </w:rPr>
        <w:t>目的基因表达无特异性，所用启动子和终止子通用，载体无致病性</w:t>
      </w:r>
      <w:r w:rsidR="00B753DC">
        <w:rPr>
          <w:rFonts w:hint="eastAsia"/>
        </w:rPr>
        <w:t>。</w:t>
      </w:r>
    </w:p>
    <w:p w:rsidR="00B753DC" w:rsidRDefault="006B255F" w:rsidP="00173415">
      <w:pPr>
        <w:pStyle w:val="affffffffa"/>
        <w:spacing w:line="30" w:lineRule="atLeast"/>
      </w:pPr>
      <w:r w:rsidRPr="006B255F">
        <w:rPr>
          <w:rFonts w:hint="eastAsia"/>
        </w:rPr>
        <w:t>转基因植物遗传性状稳定，与受体植物相比，适应性、致病性等特征未改变，对生态系统无影响，不改变土壤微生物群落</w:t>
      </w:r>
      <w:r>
        <w:rPr>
          <w:rFonts w:hint="eastAsia"/>
        </w:rPr>
        <w:t>，可以确保生态系统的稳定与可持续性。</w:t>
      </w:r>
    </w:p>
    <w:p w:rsidR="00B753DC" w:rsidRDefault="00B753DC" w:rsidP="00173415">
      <w:pPr>
        <w:pStyle w:val="affffffffa"/>
        <w:spacing w:line="30" w:lineRule="atLeast"/>
      </w:pPr>
      <w:r>
        <w:rPr>
          <w:rFonts w:hint="eastAsia"/>
        </w:rPr>
        <w:t>本试验转基因植物不</w:t>
      </w:r>
      <w:r w:rsidR="00173415">
        <w:rPr>
          <w:rFonts w:hint="eastAsia"/>
        </w:rPr>
        <w:t>应</w:t>
      </w:r>
      <w:r>
        <w:rPr>
          <w:rFonts w:hint="eastAsia"/>
        </w:rPr>
        <w:t>对生态系统产生影响，不改变土壤微生物群落</w:t>
      </w:r>
      <w:r w:rsidR="00173415">
        <w:rPr>
          <w:rFonts w:hint="eastAsia"/>
        </w:rPr>
        <w:t>。</w:t>
      </w:r>
      <w:r w:rsidR="006B255F">
        <w:rPr>
          <w:rFonts w:hint="eastAsia"/>
        </w:rPr>
        <w:t xml:space="preserve"> </w:t>
      </w:r>
    </w:p>
    <w:p w:rsidR="00B753DC" w:rsidRDefault="00B753DC" w:rsidP="00173415">
      <w:pPr>
        <w:pStyle w:val="affffffffa"/>
        <w:spacing w:line="30" w:lineRule="atLeast"/>
      </w:pPr>
      <w:r>
        <w:rPr>
          <w:rFonts w:hint="eastAsia"/>
        </w:rPr>
        <w:t>对转基因植株的生长状况、发光时长、发光强度等多项指标进行评估，确保与非转基因植株在安全性能上无显著差异，确保对人体健康无潜在风险。</w:t>
      </w:r>
    </w:p>
    <w:p w:rsidR="00B753DC" w:rsidRDefault="00173415" w:rsidP="00173415">
      <w:pPr>
        <w:pStyle w:val="affffffffa"/>
        <w:spacing w:line="30" w:lineRule="atLeast"/>
      </w:pPr>
      <w:r>
        <w:rPr>
          <w:rFonts w:hint="eastAsia"/>
        </w:rPr>
        <w:t>应</w:t>
      </w:r>
      <w:r w:rsidR="00B753DC">
        <w:rPr>
          <w:rFonts w:hint="eastAsia"/>
        </w:rPr>
        <w:t>遵循</w:t>
      </w:r>
      <w:r w:rsidR="006B255F">
        <w:rPr>
          <w:rFonts w:hint="eastAsia"/>
        </w:rPr>
        <w:t>相关规定</w:t>
      </w:r>
      <w:r w:rsidR="00B753DC">
        <w:rPr>
          <w:rFonts w:hint="eastAsia"/>
        </w:rPr>
        <w:t>，进行自发光转基因植物的申报、审批流程。</w:t>
      </w:r>
    </w:p>
    <w:p w:rsidR="00D30753" w:rsidRDefault="00B753DC" w:rsidP="00173415">
      <w:pPr>
        <w:pStyle w:val="affffffffa"/>
        <w:spacing w:line="30" w:lineRule="atLeast"/>
      </w:pPr>
      <w:r>
        <w:rPr>
          <w:rFonts w:hint="eastAsia"/>
        </w:rPr>
        <w:t>通过公开透明的监督评估过程，增加公众对转基因植物的了解，提高其对转基因技术的信任度。</w:t>
      </w:r>
    </w:p>
    <w:p w:rsidR="00D30753" w:rsidRDefault="00B30268" w:rsidP="00173415">
      <w:pPr>
        <w:pStyle w:val="affd"/>
        <w:spacing w:before="120" w:after="120" w:line="30" w:lineRule="atLeast"/>
      </w:pPr>
      <w:r>
        <w:t>实验室安全</w:t>
      </w:r>
    </w:p>
    <w:p w:rsidR="00D67C66" w:rsidRDefault="00D67C66" w:rsidP="00173415">
      <w:pPr>
        <w:pStyle w:val="affe"/>
        <w:spacing w:before="120" w:after="120" w:line="30" w:lineRule="atLeast"/>
      </w:pPr>
      <w:r>
        <w:rPr>
          <w:rFonts w:hint="eastAsia"/>
        </w:rPr>
        <w:t>仪器设备安全</w:t>
      </w:r>
    </w:p>
    <w:p w:rsidR="00D67C66" w:rsidRDefault="00B30268" w:rsidP="00173415">
      <w:pPr>
        <w:pStyle w:val="affff6"/>
        <w:spacing w:line="30" w:lineRule="atLeast"/>
        <w:ind w:firstLine="420"/>
      </w:pPr>
      <w:r w:rsidRPr="00B30268">
        <w:rPr>
          <w:rFonts w:hint="eastAsia"/>
        </w:rPr>
        <w:t>实验室</w:t>
      </w:r>
      <w:r>
        <w:rPr>
          <w:rFonts w:hint="eastAsia"/>
        </w:rPr>
        <w:t>应</w:t>
      </w:r>
      <w:r w:rsidRPr="00B30268">
        <w:rPr>
          <w:rFonts w:hint="eastAsia"/>
        </w:rPr>
        <w:t>防火防爆</w:t>
      </w:r>
      <w:r>
        <w:rPr>
          <w:rFonts w:hint="eastAsia"/>
        </w:rPr>
        <w:t>、</w:t>
      </w:r>
      <w:r w:rsidRPr="00B30268">
        <w:rPr>
          <w:rFonts w:hint="eastAsia"/>
        </w:rPr>
        <w:t>规范使用酒精灯</w:t>
      </w:r>
      <w:r>
        <w:rPr>
          <w:rFonts w:hint="eastAsia"/>
        </w:rPr>
        <w:t>、</w:t>
      </w:r>
      <w:r w:rsidRPr="00B30268">
        <w:rPr>
          <w:rFonts w:hint="eastAsia"/>
        </w:rPr>
        <w:t>保障用电安全</w:t>
      </w:r>
      <w:r>
        <w:rPr>
          <w:rFonts w:hint="eastAsia"/>
        </w:rPr>
        <w:t>、远离火源及电源、</w:t>
      </w:r>
      <w:r w:rsidRPr="00B30268">
        <w:rPr>
          <w:rFonts w:hint="eastAsia"/>
        </w:rPr>
        <w:t>保持消防通道畅通</w:t>
      </w:r>
      <w:r>
        <w:rPr>
          <w:rFonts w:hint="eastAsia"/>
        </w:rPr>
        <w:t>、</w:t>
      </w:r>
      <w:r w:rsidRPr="00B30268">
        <w:rPr>
          <w:rFonts w:hint="eastAsia"/>
        </w:rPr>
        <w:t>定期检验仪器</w:t>
      </w:r>
      <w:r>
        <w:rPr>
          <w:rFonts w:hint="eastAsia"/>
        </w:rPr>
        <w:t>、</w:t>
      </w:r>
      <w:r w:rsidRPr="00B30268">
        <w:rPr>
          <w:rFonts w:hint="eastAsia"/>
        </w:rPr>
        <w:t>规范操作高温、高速旋转设备</w:t>
      </w:r>
      <w:r>
        <w:rPr>
          <w:rFonts w:hint="eastAsia"/>
        </w:rPr>
        <w:t>。高速旋转仪器设备应保证配平，通风柜使用前应进行检查，在距离通风柜内至少 15 cm 的地方进行作。应</w:t>
      </w:r>
      <w:r w:rsidRPr="00B30268">
        <w:rPr>
          <w:rFonts w:hint="eastAsia"/>
        </w:rPr>
        <w:t>注意无菌操作间和紫外灯使用安全。</w:t>
      </w:r>
    </w:p>
    <w:p w:rsidR="00173415" w:rsidRDefault="00173415" w:rsidP="00173415">
      <w:pPr>
        <w:pStyle w:val="affff6"/>
        <w:spacing w:line="30" w:lineRule="atLeast"/>
        <w:ind w:firstLine="420"/>
      </w:pPr>
    </w:p>
    <w:p w:rsidR="00173415" w:rsidRDefault="00173415" w:rsidP="00173415">
      <w:pPr>
        <w:pStyle w:val="affff6"/>
        <w:spacing w:line="30" w:lineRule="atLeast"/>
        <w:ind w:firstLine="420"/>
      </w:pPr>
    </w:p>
    <w:p w:rsidR="00D67C66" w:rsidRDefault="000F7A22" w:rsidP="00173415">
      <w:pPr>
        <w:pStyle w:val="affe"/>
        <w:spacing w:before="120" w:after="120" w:line="30" w:lineRule="atLeast"/>
      </w:pPr>
      <w:r>
        <w:rPr>
          <w:rFonts w:hint="eastAsia"/>
        </w:rPr>
        <w:lastRenderedPageBreak/>
        <w:t xml:space="preserve"> </w:t>
      </w:r>
      <w:r w:rsidR="00D67C66">
        <w:rPr>
          <w:rFonts w:hint="eastAsia"/>
        </w:rPr>
        <w:t>药品试剂安全</w:t>
      </w:r>
    </w:p>
    <w:p w:rsidR="00D67C66" w:rsidRDefault="00880153" w:rsidP="00173415">
      <w:pPr>
        <w:pStyle w:val="affffffff9"/>
        <w:spacing w:line="30" w:lineRule="atLeast"/>
      </w:pPr>
      <w:r>
        <w:rPr>
          <w:rFonts w:hint="eastAsia"/>
        </w:rPr>
        <w:t>防毒：实验前应了解药品</w:t>
      </w:r>
      <w:r w:rsidR="00D67C66">
        <w:rPr>
          <w:rFonts w:hint="eastAsia"/>
        </w:rPr>
        <w:t>毒性及防护措施；</w:t>
      </w:r>
      <w:r>
        <w:rPr>
          <w:rFonts w:hint="eastAsia"/>
        </w:rPr>
        <w:t>在通风橱内进行</w:t>
      </w:r>
      <w:r w:rsidR="00D67C66">
        <w:rPr>
          <w:rFonts w:hint="eastAsia"/>
        </w:rPr>
        <w:t>有毒气体</w:t>
      </w:r>
      <w:r>
        <w:rPr>
          <w:rFonts w:hint="eastAsia"/>
        </w:rPr>
        <w:t>操作；剧毒药品</w:t>
      </w:r>
      <w:r w:rsidR="00D67C66">
        <w:rPr>
          <w:rFonts w:hint="eastAsia"/>
        </w:rPr>
        <w:t>应妥善保管，避免与皮肤接触。</w:t>
      </w:r>
    </w:p>
    <w:p w:rsidR="00D67C66" w:rsidRDefault="00D67C66" w:rsidP="00173415">
      <w:pPr>
        <w:pStyle w:val="affffffff9"/>
        <w:spacing w:line="30" w:lineRule="atLeast"/>
      </w:pPr>
      <w:r>
        <w:rPr>
          <w:rFonts w:hint="eastAsia"/>
        </w:rPr>
        <w:t>防爆：使用可燃性气体时，</w:t>
      </w:r>
      <w:r w:rsidR="00880153">
        <w:rPr>
          <w:rFonts w:hint="eastAsia"/>
        </w:rPr>
        <w:t>应</w:t>
      </w:r>
      <w:r>
        <w:rPr>
          <w:rFonts w:hint="eastAsia"/>
        </w:rPr>
        <w:t>防止气体逸出，</w:t>
      </w:r>
      <w:r w:rsidR="00880153" w:rsidRPr="00880153">
        <w:rPr>
          <w:rFonts w:hint="eastAsia"/>
        </w:rPr>
        <w:t>避免</w:t>
      </w:r>
      <w:r>
        <w:rPr>
          <w:rFonts w:hint="eastAsia"/>
        </w:rPr>
        <w:t>明火，室内通风</w:t>
      </w:r>
      <w:r w:rsidR="00880153">
        <w:rPr>
          <w:rFonts w:hint="eastAsia"/>
        </w:rPr>
        <w:t>应</w:t>
      </w:r>
      <w:r>
        <w:rPr>
          <w:rFonts w:hint="eastAsia"/>
        </w:rPr>
        <w:t>良好；</w:t>
      </w:r>
      <w:r w:rsidR="00880153">
        <w:rPr>
          <w:rFonts w:hint="eastAsia"/>
        </w:rPr>
        <w:t>部分药品受震和受热易</w:t>
      </w:r>
      <w:r>
        <w:rPr>
          <w:rFonts w:hint="eastAsia"/>
        </w:rPr>
        <w:t>引起爆炸，</w:t>
      </w:r>
      <w:r w:rsidR="00880153">
        <w:rPr>
          <w:rFonts w:hint="eastAsia"/>
        </w:rPr>
        <w:t>应</w:t>
      </w:r>
      <w:r>
        <w:rPr>
          <w:rFonts w:hint="eastAsia"/>
        </w:rPr>
        <w:t>小心使用；</w:t>
      </w:r>
      <w:r w:rsidR="00880153">
        <w:rPr>
          <w:rFonts w:hint="eastAsia"/>
        </w:rPr>
        <w:t>不应</w:t>
      </w:r>
      <w:r>
        <w:rPr>
          <w:rFonts w:hint="eastAsia"/>
        </w:rPr>
        <w:t>将强氧化剂和强还原剂</w:t>
      </w:r>
      <w:r w:rsidR="00880153">
        <w:rPr>
          <w:rFonts w:hint="eastAsia"/>
        </w:rPr>
        <w:t>存放</w:t>
      </w:r>
      <w:r>
        <w:rPr>
          <w:rFonts w:hint="eastAsia"/>
        </w:rPr>
        <w:t>一起；进行容易引起爆炸的实验，应有防爆措施。</w:t>
      </w:r>
    </w:p>
    <w:p w:rsidR="00D67C66" w:rsidRDefault="00D67C66" w:rsidP="00173415">
      <w:pPr>
        <w:pStyle w:val="affffffff9"/>
        <w:spacing w:line="30" w:lineRule="atLeast"/>
      </w:pPr>
      <w:r>
        <w:rPr>
          <w:rFonts w:hint="eastAsia"/>
        </w:rPr>
        <w:t>防火：</w:t>
      </w:r>
      <w:r w:rsidR="00A66686" w:rsidRPr="00880153">
        <w:rPr>
          <w:rFonts w:hint="eastAsia"/>
        </w:rPr>
        <w:t>有机溶剂使用时避免明火、电火花</w:t>
      </w:r>
      <w:r w:rsidR="00A66686">
        <w:rPr>
          <w:rFonts w:hint="eastAsia"/>
        </w:rPr>
        <w:t>和</w:t>
      </w:r>
      <w:r>
        <w:rPr>
          <w:rFonts w:hint="eastAsia"/>
        </w:rPr>
        <w:t>静电放电</w:t>
      </w:r>
      <w:r w:rsidR="00A66686">
        <w:rPr>
          <w:rFonts w:hint="eastAsia"/>
        </w:rPr>
        <w:t>，应</w:t>
      </w:r>
      <w:r w:rsidR="00A66686" w:rsidRPr="00880153">
        <w:rPr>
          <w:rFonts w:hint="eastAsia"/>
        </w:rPr>
        <w:t>及时回收处理，防止自燃</w:t>
      </w:r>
      <w:r w:rsidR="00A66686">
        <w:rPr>
          <w:rFonts w:hint="eastAsia"/>
        </w:rPr>
        <w:t>。部分</w:t>
      </w:r>
      <w:r>
        <w:rPr>
          <w:rFonts w:hint="eastAsia"/>
        </w:rPr>
        <w:t>物质在空气中易氧化自燃，</w:t>
      </w:r>
      <w:r w:rsidR="00A66686">
        <w:rPr>
          <w:rFonts w:hint="eastAsia"/>
        </w:rPr>
        <w:t>应</w:t>
      </w:r>
      <w:r>
        <w:rPr>
          <w:rFonts w:hint="eastAsia"/>
        </w:rPr>
        <w:t>隔绝空气保存。</w:t>
      </w:r>
    </w:p>
    <w:p w:rsidR="006B255F" w:rsidRPr="006B255F" w:rsidRDefault="00D67C66" w:rsidP="00173415">
      <w:pPr>
        <w:pStyle w:val="affffffff9"/>
        <w:spacing w:line="30" w:lineRule="atLeast"/>
      </w:pPr>
      <w:r>
        <w:rPr>
          <w:rFonts w:hint="eastAsia"/>
        </w:rPr>
        <w:t>防灼伤：强酸、强碱、强氧化剂、冰醋酸等</w:t>
      </w:r>
      <w:r w:rsidR="00A66686">
        <w:rPr>
          <w:rFonts w:hint="eastAsia"/>
        </w:rPr>
        <w:t>会</w:t>
      </w:r>
      <w:r>
        <w:rPr>
          <w:rFonts w:hint="eastAsia"/>
        </w:rPr>
        <w:t>腐蚀皮</w:t>
      </w:r>
      <w:r w:rsidR="00A66686">
        <w:rPr>
          <w:rFonts w:hint="eastAsia"/>
        </w:rPr>
        <w:t>肤，</w:t>
      </w:r>
      <w:r>
        <w:rPr>
          <w:rFonts w:hint="eastAsia"/>
        </w:rPr>
        <w:t>液氧、液氮等低温会灼伤皮肤，</w:t>
      </w:r>
      <w:r w:rsidR="00A66686">
        <w:rPr>
          <w:rFonts w:hint="eastAsia"/>
        </w:rPr>
        <w:t>不应</w:t>
      </w:r>
      <w:r>
        <w:rPr>
          <w:rFonts w:hint="eastAsia"/>
        </w:rPr>
        <w:t>随意混合、加热。</w:t>
      </w:r>
    </w:p>
    <w:p w:rsidR="00D30753" w:rsidRDefault="00424AAC" w:rsidP="00173415">
      <w:pPr>
        <w:pStyle w:val="affd"/>
        <w:spacing w:before="120" w:after="120" w:line="30" w:lineRule="atLeast"/>
      </w:pPr>
      <w:r w:rsidRPr="00424AAC">
        <w:rPr>
          <w:rFonts w:hint="eastAsia"/>
        </w:rPr>
        <w:t>试验地安全</w:t>
      </w:r>
      <w:r>
        <w:rPr>
          <w:rFonts w:hint="eastAsia"/>
        </w:rPr>
        <w:t>监控</w:t>
      </w:r>
    </w:p>
    <w:p w:rsidR="00424AAC" w:rsidRDefault="00424AAC" w:rsidP="00173415">
      <w:pPr>
        <w:pStyle w:val="affe"/>
        <w:spacing w:before="120" w:after="120" w:line="30" w:lineRule="atLeast"/>
      </w:pPr>
      <w:r>
        <w:rPr>
          <w:rFonts w:hint="eastAsia"/>
        </w:rPr>
        <w:t>环境监控</w:t>
      </w:r>
    </w:p>
    <w:p w:rsidR="00424AAC" w:rsidRDefault="00424AAC" w:rsidP="00173415">
      <w:pPr>
        <w:pStyle w:val="affffffff9"/>
        <w:spacing w:line="30" w:lineRule="atLeast"/>
      </w:pPr>
      <w:r>
        <w:rPr>
          <w:rFonts w:hint="eastAsia"/>
        </w:rPr>
        <w:t>温度与湿度监控：使用温湿度传感器对试验地的温度和湿度进行实时监测。根据研究需求设定适宜的温湿度范围，并确保环境控制系统能够稳定维持这些条件。</w:t>
      </w:r>
    </w:p>
    <w:p w:rsidR="00424AAC" w:rsidRDefault="00424AAC" w:rsidP="00173415">
      <w:pPr>
        <w:pStyle w:val="affffffff9"/>
        <w:spacing w:line="30" w:lineRule="atLeast"/>
      </w:pPr>
      <w:r>
        <w:rPr>
          <w:rFonts w:hint="eastAsia"/>
        </w:rPr>
        <w:t>光照监控：使用光照传感器测量试验地的光照强度和光照周期。根据植物的生长需求和研究目的，调整光照条件以提供最佳的光照环境。</w:t>
      </w:r>
    </w:p>
    <w:p w:rsidR="00424AAC" w:rsidRDefault="00424AAC" w:rsidP="00173415">
      <w:pPr>
        <w:pStyle w:val="affffffff9"/>
        <w:spacing w:line="30" w:lineRule="atLeast"/>
      </w:pPr>
      <w:r>
        <w:rPr>
          <w:rFonts w:hint="eastAsia"/>
        </w:rPr>
        <w:t>空气质量监控：使用空气悬浮微生物采样器或空气质量检测仪对试验地的空气质量进行监测。定期检测空气中的微生物数量、尘埃颗粒和其他污染物，确保空气质量符合研究要求。</w:t>
      </w:r>
    </w:p>
    <w:p w:rsidR="00424AAC" w:rsidRDefault="00424AAC" w:rsidP="00173415">
      <w:pPr>
        <w:pStyle w:val="affe"/>
        <w:spacing w:before="120" w:after="120" w:line="30" w:lineRule="atLeast"/>
      </w:pPr>
      <w:r>
        <w:rPr>
          <w:rFonts w:hint="eastAsia"/>
        </w:rPr>
        <w:t>植物生长监测</w:t>
      </w:r>
    </w:p>
    <w:p w:rsidR="00424AAC" w:rsidRDefault="00424AAC" w:rsidP="00173415">
      <w:pPr>
        <w:pStyle w:val="affffffff9"/>
        <w:spacing w:line="30" w:lineRule="atLeast"/>
      </w:pPr>
      <w:r>
        <w:rPr>
          <w:rFonts w:hint="eastAsia"/>
        </w:rPr>
        <w:t>生长状态监测：定期检查作物的生长状态，包括株高、叶面积、生长速度等指标。使用专业的生长监测仪器进行精确测量，并记录数据以便后续分析。</w:t>
      </w:r>
    </w:p>
    <w:p w:rsidR="00424AAC" w:rsidRDefault="00424AAC" w:rsidP="00173415">
      <w:pPr>
        <w:pStyle w:val="affffffff9"/>
        <w:spacing w:line="30" w:lineRule="atLeast"/>
      </w:pPr>
      <w:r>
        <w:rPr>
          <w:rFonts w:hint="eastAsia"/>
        </w:rPr>
        <w:t>病虫害监控：定期检查作物是否受到病虫害的侵害。使用病虫害监测工具和方法进行早期预警和防治。</w:t>
      </w:r>
    </w:p>
    <w:p w:rsidR="00424AAC" w:rsidRDefault="00424AAC" w:rsidP="00173415">
      <w:pPr>
        <w:pStyle w:val="affffffff9"/>
        <w:spacing w:line="30" w:lineRule="atLeast"/>
      </w:pPr>
      <w:r>
        <w:rPr>
          <w:rFonts w:hint="eastAsia"/>
        </w:rPr>
        <w:t>转基因作物监控：对转基因作物的生长和表达情况进行定期检测。使用基因检测技术监测转基因作物的遗传稳定性和表达效率。</w:t>
      </w:r>
    </w:p>
    <w:p w:rsidR="00424AAC" w:rsidRDefault="00424AAC" w:rsidP="00173415">
      <w:pPr>
        <w:pStyle w:val="affe"/>
        <w:spacing w:before="120" w:after="120" w:line="30" w:lineRule="atLeast"/>
      </w:pPr>
      <w:r>
        <w:rPr>
          <w:rFonts w:hint="eastAsia"/>
        </w:rPr>
        <w:t>数据记录与分析</w:t>
      </w:r>
    </w:p>
    <w:p w:rsidR="00424AAC" w:rsidRDefault="00424AAC" w:rsidP="00173415">
      <w:pPr>
        <w:pStyle w:val="affffffff9"/>
        <w:spacing w:line="30" w:lineRule="atLeast"/>
      </w:pPr>
      <w:r>
        <w:rPr>
          <w:rFonts w:hint="eastAsia"/>
        </w:rPr>
        <w:t>实验记录：在实验过程中详细记录实验操作步骤、试剂使用情况、仪器参数等。确保实验记录的可追溯性和结果可复现性。</w:t>
      </w:r>
    </w:p>
    <w:p w:rsidR="00424AAC" w:rsidRDefault="00424AAC" w:rsidP="00173415">
      <w:pPr>
        <w:pStyle w:val="affffffff9"/>
        <w:spacing w:line="30" w:lineRule="atLeast"/>
      </w:pPr>
      <w:r>
        <w:rPr>
          <w:rFonts w:hint="eastAsia"/>
        </w:rPr>
        <w:t>数据记录：建立完善的试验数据记录系统，详细记录试验过程中的各项数据。</w:t>
      </w:r>
    </w:p>
    <w:p w:rsidR="00424AAC" w:rsidRDefault="00424AAC" w:rsidP="00173415">
      <w:pPr>
        <w:pStyle w:val="affffffff9"/>
        <w:spacing w:line="30" w:lineRule="atLeast"/>
      </w:pPr>
      <w:r>
        <w:rPr>
          <w:rFonts w:hint="eastAsia"/>
        </w:rPr>
        <w:t>数据分析：使用专业的数据分析软件对收集到的数据进行处理和统计分析，包括温湿度、光照、空气质量等环境数据以及作物生长和转基因表达数据。根据分析结果调整实验条件或优化研究方法，以得出准确的结论。</w:t>
      </w:r>
    </w:p>
    <w:p w:rsidR="00424AAC" w:rsidRDefault="00424AAC" w:rsidP="00173415">
      <w:pPr>
        <w:pStyle w:val="affe"/>
        <w:spacing w:before="120" w:after="120" w:line="30" w:lineRule="atLeast"/>
      </w:pPr>
      <w:r>
        <w:rPr>
          <w:rFonts w:hint="eastAsia"/>
        </w:rPr>
        <w:t>安全监控</w:t>
      </w:r>
    </w:p>
    <w:p w:rsidR="00D30753" w:rsidRDefault="00424AAC" w:rsidP="00173415">
      <w:pPr>
        <w:pStyle w:val="affff6"/>
        <w:spacing w:line="30" w:lineRule="atLeast"/>
        <w:ind w:firstLine="420"/>
      </w:pPr>
      <w:r>
        <w:rPr>
          <w:rFonts w:hint="eastAsia"/>
        </w:rPr>
        <w:t>安装安全监控摄像头，对试验地进行全方位、全天候的监控。配备报警系统，当发生异常情况时，能够立即发出警报并采取相应的应急措施。试验地的监控年限属于试验全年间不间断无死角监控。</w:t>
      </w:r>
    </w:p>
    <w:p w:rsidR="00D30753" w:rsidRDefault="008C22EA" w:rsidP="00173415">
      <w:pPr>
        <w:pStyle w:val="affc"/>
        <w:spacing w:before="240" w:after="240" w:line="30" w:lineRule="atLeast"/>
      </w:pPr>
      <w:bookmarkStart w:id="80" w:name="_Toc190956349"/>
      <w:bookmarkStart w:id="81" w:name="_Toc190956465"/>
      <w:r w:rsidRPr="008C22EA">
        <w:rPr>
          <w:rFonts w:hint="eastAsia"/>
        </w:rPr>
        <w:t>隔离措施</w:t>
      </w:r>
      <w:bookmarkEnd w:id="80"/>
      <w:bookmarkEnd w:id="81"/>
    </w:p>
    <w:p w:rsidR="008C22EA" w:rsidRDefault="008C22EA" w:rsidP="00173415">
      <w:pPr>
        <w:pStyle w:val="affd"/>
        <w:spacing w:before="120" w:after="120" w:line="30" w:lineRule="atLeast"/>
      </w:pPr>
      <w:r>
        <w:rPr>
          <w:rFonts w:hint="eastAsia"/>
        </w:rPr>
        <w:t>物理隔离</w:t>
      </w:r>
    </w:p>
    <w:p w:rsidR="008C22EA" w:rsidRDefault="008C22EA" w:rsidP="00173415">
      <w:pPr>
        <w:pStyle w:val="affff6"/>
        <w:spacing w:line="30" w:lineRule="atLeast"/>
        <w:ind w:firstLine="420"/>
      </w:pPr>
      <w:r>
        <w:rPr>
          <w:rFonts w:hint="eastAsia"/>
        </w:rPr>
        <w:t>在试验地周围设置围栏或围墙，入口设置门禁系统，设置明显的警示标志，设置隔离种植带隔栏带。</w:t>
      </w:r>
    </w:p>
    <w:p w:rsidR="008C22EA" w:rsidRDefault="008C22EA" w:rsidP="00173415">
      <w:pPr>
        <w:pStyle w:val="affd"/>
        <w:spacing w:before="120" w:after="120" w:line="30" w:lineRule="atLeast"/>
      </w:pPr>
      <w:r>
        <w:rPr>
          <w:rFonts w:hint="eastAsia"/>
        </w:rPr>
        <w:t>生物隔离</w:t>
      </w:r>
    </w:p>
    <w:p w:rsidR="008C22EA" w:rsidRDefault="008C22EA" w:rsidP="00173415">
      <w:pPr>
        <w:pStyle w:val="affff6"/>
        <w:spacing w:line="30" w:lineRule="atLeast"/>
        <w:ind w:firstLine="420"/>
      </w:pPr>
      <w:r>
        <w:rPr>
          <w:rFonts w:hint="eastAsia"/>
        </w:rPr>
        <w:t>对进出试验区域的人员、设备和物品进行消毒处理；采取防虫防鼠措施，设置防虫网、使用灭鼠药等，以防止昆虫和鼠类等动物进入试验区域；对于植物试验，采取隔离种植措施，如设置隔离带、使用无菌土壤等，以防止病原体或有害微生物的传播。</w:t>
      </w:r>
    </w:p>
    <w:p w:rsidR="000E7111" w:rsidRDefault="008C22EA" w:rsidP="00173415">
      <w:pPr>
        <w:pStyle w:val="affd"/>
        <w:spacing w:before="120" w:after="120" w:line="30" w:lineRule="atLeast"/>
      </w:pPr>
      <w:r>
        <w:rPr>
          <w:rFonts w:hint="eastAsia"/>
        </w:rPr>
        <w:lastRenderedPageBreak/>
        <w:t>信息隔离</w:t>
      </w:r>
    </w:p>
    <w:p w:rsidR="008C22EA" w:rsidRDefault="000E7111" w:rsidP="00173415">
      <w:pPr>
        <w:pStyle w:val="affff6"/>
        <w:spacing w:line="30" w:lineRule="atLeast"/>
        <w:ind w:firstLine="420"/>
      </w:pPr>
      <w:r>
        <w:rPr>
          <w:rFonts w:hint="eastAsia"/>
        </w:rPr>
        <w:t>应</w:t>
      </w:r>
      <w:r w:rsidR="008C22EA">
        <w:rPr>
          <w:rFonts w:hint="eastAsia"/>
        </w:rPr>
        <w:t>对试验过程中产生的数据进行</w:t>
      </w:r>
      <w:r>
        <w:rPr>
          <w:rFonts w:hint="eastAsia"/>
        </w:rPr>
        <w:t>保密</w:t>
      </w:r>
      <w:r w:rsidR="008C22EA">
        <w:rPr>
          <w:rFonts w:hint="eastAsia"/>
        </w:rPr>
        <w:t>；对试验区域内的信息进行实时监控，及时发现并处理异常活动或潜在的安全风险。</w:t>
      </w:r>
    </w:p>
    <w:p w:rsidR="000E7111" w:rsidRDefault="008C22EA" w:rsidP="00173415">
      <w:pPr>
        <w:pStyle w:val="affd"/>
        <w:spacing w:before="120" w:after="120" w:line="30" w:lineRule="atLeast"/>
      </w:pPr>
      <w:r>
        <w:rPr>
          <w:rFonts w:hint="eastAsia"/>
        </w:rPr>
        <w:t>其他措施</w:t>
      </w:r>
    </w:p>
    <w:p w:rsidR="000E7111" w:rsidRDefault="008C22EA" w:rsidP="00173415">
      <w:pPr>
        <w:pStyle w:val="affffffffa"/>
        <w:spacing w:line="30" w:lineRule="atLeast"/>
      </w:pPr>
      <w:r>
        <w:rPr>
          <w:rFonts w:hint="eastAsia"/>
        </w:rPr>
        <w:t>对试验区域内的环境进行严格控制，如温度、湿度、光照等，以确保试验条件的稳定性和一致性</w:t>
      </w:r>
      <w:r w:rsidR="000E7111">
        <w:rPr>
          <w:rFonts w:hint="eastAsia"/>
        </w:rPr>
        <w:t>。</w:t>
      </w:r>
    </w:p>
    <w:p w:rsidR="000E7111" w:rsidRDefault="008C22EA" w:rsidP="00173415">
      <w:pPr>
        <w:pStyle w:val="affffffffa"/>
        <w:spacing w:line="30" w:lineRule="atLeast"/>
      </w:pPr>
      <w:r>
        <w:rPr>
          <w:rFonts w:hint="eastAsia"/>
        </w:rPr>
        <w:t>定期对试验区域进行安全巡查，检查围栏、门禁系统、警示标志等是否完好有效，及时发现并处理安全隐患</w:t>
      </w:r>
      <w:r w:rsidR="000E7111">
        <w:rPr>
          <w:rFonts w:hint="eastAsia"/>
        </w:rPr>
        <w:t>。</w:t>
      </w:r>
    </w:p>
    <w:p w:rsidR="008C22EA" w:rsidRDefault="008C22EA" w:rsidP="00173415">
      <w:pPr>
        <w:pStyle w:val="affffffffa"/>
        <w:spacing w:line="30" w:lineRule="atLeast"/>
      </w:pPr>
      <w:r>
        <w:rPr>
          <w:rFonts w:hint="eastAsia"/>
        </w:rPr>
        <w:t>制定应急预案，针对可能出现的突发事件或紧急情况，如火灾、泄露等，进行及时有效的应对。</w:t>
      </w:r>
    </w:p>
    <w:p w:rsidR="000E7111" w:rsidRDefault="008C22EA" w:rsidP="00173415">
      <w:pPr>
        <w:pStyle w:val="affffffffa"/>
        <w:spacing w:line="30" w:lineRule="atLeast"/>
      </w:pPr>
      <w:r>
        <w:rPr>
          <w:rFonts w:hint="eastAsia"/>
        </w:rPr>
        <w:t>试验地的隔离措施应综合考虑物理、生物、信息等多个方面，以确保试验结果的准确性和安全性。同时，这些措施应根据试验的具体需求和实际情况进行灵活调整和优化。</w:t>
      </w:r>
    </w:p>
    <w:p w:rsidR="00D30753" w:rsidRDefault="000E7111" w:rsidP="00173415">
      <w:pPr>
        <w:pStyle w:val="affffffffa"/>
        <w:spacing w:line="30" w:lineRule="atLeast"/>
      </w:pPr>
      <w:r w:rsidRPr="000E7111">
        <w:rPr>
          <w:rFonts w:hint="eastAsia"/>
        </w:rPr>
        <w:t>试验地周围留有边界标记，设立警示牌和空白隔离带；明确试验区监控人员，并配备紧急联系方式。</w:t>
      </w:r>
    </w:p>
    <w:p w:rsidR="00D30753" w:rsidRDefault="000E7111" w:rsidP="00173415">
      <w:pPr>
        <w:pStyle w:val="affc"/>
        <w:spacing w:before="240" w:after="240" w:line="30" w:lineRule="atLeast"/>
      </w:pPr>
      <w:bookmarkStart w:id="82" w:name="_Toc190956350"/>
      <w:bookmarkStart w:id="83" w:name="_Toc190956466"/>
      <w:r>
        <w:t>应急措施</w:t>
      </w:r>
      <w:bookmarkEnd w:id="82"/>
      <w:bookmarkEnd w:id="83"/>
    </w:p>
    <w:p w:rsidR="000E7111" w:rsidRDefault="000E7111" w:rsidP="00173415">
      <w:pPr>
        <w:pStyle w:val="affd"/>
        <w:spacing w:before="120" w:after="120" w:line="30" w:lineRule="atLeast"/>
      </w:pPr>
      <w:r>
        <w:rPr>
          <w:rFonts w:hint="eastAsia"/>
        </w:rPr>
        <w:t>人员安全监控</w:t>
      </w:r>
    </w:p>
    <w:p w:rsidR="000E7111" w:rsidRDefault="000E7111" w:rsidP="00173415">
      <w:pPr>
        <w:pStyle w:val="affff6"/>
        <w:spacing w:line="30" w:lineRule="atLeast"/>
        <w:ind w:firstLine="420"/>
      </w:pPr>
      <w:r>
        <w:rPr>
          <w:rFonts w:hint="eastAsia"/>
        </w:rPr>
        <w:t>对进入试验地的人员进行健康监测，如体温检测、手部消毒等，确保人员遵守无菌操作规范，防止交叉污染；对于人身安全问题，制定详细的应急预案，包括人员疏散、设备关闭、报警求助等步骤；定期进行应急演练，提高员工的应急处理能力和安全意识。</w:t>
      </w:r>
    </w:p>
    <w:p w:rsidR="000E7111" w:rsidRDefault="000E7111" w:rsidP="00173415">
      <w:pPr>
        <w:pStyle w:val="affd"/>
        <w:spacing w:before="120" w:after="120" w:line="30" w:lineRule="atLeast"/>
      </w:pPr>
      <w:r>
        <w:rPr>
          <w:rFonts w:hint="eastAsia"/>
        </w:rPr>
        <w:t>环境异常处理</w:t>
      </w:r>
    </w:p>
    <w:p w:rsidR="000E7111" w:rsidRDefault="000E7111" w:rsidP="00173415">
      <w:pPr>
        <w:pStyle w:val="affff6"/>
        <w:spacing w:line="30" w:lineRule="atLeast"/>
        <w:ind w:firstLine="420"/>
      </w:pPr>
      <w:r>
        <w:rPr>
          <w:rFonts w:hint="eastAsia"/>
        </w:rPr>
        <w:t>当环境参数超出设定范围时，立即启动应急处理机制。调整环境控制系统以恢复适宜的环境条件，并记录异常情况以便后续分析。</w:t>
      </w:r>
    </w:p>
    <w:p w:rsidR="000E7111" w:rsidRDefault="000E7111" w:rsidP="00173415">
      <w:pPr>
        <w:pStyle w:val="affd"/>
        <w:spacing w:before="120" w:after="120" w:line="30" w:lineRule="atLeast"/>
      </w:pPr>
      <w:r>
        <w:rPr>
          <w:rFonts w:hint="eastAsia"/>
        </w:rPr>
        <w:t>生物安全事件处理</w:t>
      </w:r>
    </w:p>
    <w:p w:rsidR="000E7111" w:rsidRDefault="000E7111" w:rsidP="00173415">
      <w:pPr>
        <w:pStyle w:val="affff6"/>
        <w:spacing w:line="30" w:lineRule="atLeast"/>
        <w:ind w:firstLine="420"/>
      </w:pPr>
      <w:r>
        <w:rPr>
          <w:rFonts w:hint="eastAsia"/>
        </w:rPr>
        <w:t>在发生生物安全事件时，如微生物泄漏或人员感染，立即启动应急预案。采取必要的隔离、消毒和救治措施，防止事件扩大和扩散。</w:t>
      </w:r>
    </w:p>
    <w:p w:rsidR="000E7111" w:rsidRDefault="000E7111" w:rsidP="00173415">
      <w:pPr>
        <w:pStyle w:val="affd"/>
        <w:spacing w:before="120" w:after="120" w:line="30" w:lineRule="atLeast"/>
      </w:pPr>
      <w:r>
        <w:rPr>
          <w:rFonts w:hint="eastAsia"/>
        </w:rPr>
        <w:t>其他安全措施</w:t>
      </w:r>
    </w:p>
    <w:p w:rsidR="00D30753" w:rsidRDefault="000E7111" w:rsidP="00173415">
      <w:pPr>
        <w:pStyle w:val="affff6"/>
        <w:spacing w:line="30" w:lineRule="atLeast"/>
        <w:ind w:firstLine="420"/>
      </w:pPr>
      <w:r>
        <w:rPr>
          <w:rFonts w:hint="eastAsia"/>
        </w:rPr>
        <w:t>试验结束后，由试验区负责人观察调查，铲除收获后残留材料，一年时间内该地区不再种植非转基因材料，第二年继续检查，如发现有残留转基因材料，及时清理，并做相应记录。如遇到意外释放应立即回收并销毁意外释放的转基因植株材料，如遇到无法回收情况则对意外释放的地点进行标记并进行监控，以铲除或销毁转基因植株材料。</w:t>
      </w:r>
    </w:p>
    <w:p w:rsidR="00D30753" w:rsidRDefault="00A30D71" w:rsidP="00173415">
      <w:pPr>
        <w:pStyle w:val="affc"/>
        <w:spacing w:before="240" w:after="240" w:line="30" w:lineRule="atLeast"/>
      </w:pPr>
      <w:bookmarkStart w:id="84" w:name="_Toc190956351"/>
      <w:bookmarkStart w:id="85" w:name="_Toc190956467"/>
      <w:r>
        <w:t>监督评估</w:t>
      </w:r>
      <w:bookmarkEnd w:id="84"/>
      <w:bookmarkEnd w:id="85"/>
    </w:p>
    <w:p w:rsidR="00A30D71" w:rsidRDefault="00A30D71" w:rsidP="00173415">
      <w:pPr>
        <w:pStyle w:val="affd"/>
        <w:spacing w:before="120" w:after="120" w:line="30" w:lineRule="atLeast"/>
      </w:pPr>
      <w:r w:rsidRPr="00A30D71">
        <w:rPr>
          <w:rFonts w:hint="eastAsia"/>
        </w:rPr>
        <w:t>风</w:t>
      </w:r>
      <w:r>
        <w:rPr>
          <w:rFonts w:hint="eastAsia"/>
        </w:rPr>
        <w:t>险评估</w:t>
      </w:r>
    </w:p>
    <w:p w:rsidR="00A30D71" w:rsidRDefault="00A30D71" w:rsidP="00173415">
      <w:pPr>
        <w:pStyle w:val="affff6"/>
        <w:spacing w:line="30" w:lineRule="atLeast"/>
        <w:ind w:firstLine="420"/>
      </w:pPr>
      <w:r>
        <w:rPr>
          <w:rFonts w:hint="eastAsia"/>
        </w:rPr>
        <w:t>在转基因植物商业化之前，进行全面的风险评估，包括植物安全性评估、生物安全评估、环境影响评估、人员安全评估等。</w:t>
      </w:r>
    </w:p>
    <w:p w:rsidR="00E64253" w:rsidRDefault="00A30D71" w:rsidP="00173415">
      <w:pPr>
        <w:pStyle w:val="affd"/>
        <w:spacing w:before="120" w:after="120" w:line="30" w:lineRule="atLeast"/>
      </w:pPr>
      <w:r>
        <w:rPr>
          <w:rFonts w:hint="eastAsia"/>
        </w:rPr>
        <w:t>标签制度</w:t>
      </w:r>
    </w:p>
    <w:p w:rsidR="00A30D71" w:rsidRDefault="00A30D71" w:rsidP="00173415">
      <w:pPr>
        <w:pStyle w:val="affff6"/>
        <w:spacing w:line="30" w:lineRule="atLeast"/>
        <w:ind w:firstLine="420"/>
      </w:pPr>
      <w:r>
        <w:rPr>
          <w:rFonts w:hint="eastAsia"/>
        </w:rPr>
        <w:t>实施转基因品种标签制度，让消费者了解产品是否含有转基因成分，以便自主选择。</w:t>
      </w:r>
    </w:p>
    <w:p w:rsidR="00E64253" w:rsidRDefault="00A30D71" w:rsidP="00173415">
      <w:pPr>
        <w:pStyle w:val="affd"/>
        <w:spacing w:before="120" w:after="120" w:line="30" w:lineRule="atLeast"/>
      </w:pPr>
      <w:r>
        <w:rPr>
          <w:rFonts w:hint="eastAsia"/>
        </w:rPr>
        <w:t>监管机构</w:t>
      </w:r>
    </w:p>
    <w:p w:rsidR="00A30D71" w:rsidRDefault="00A30D71" w:rsidP="00173415">
      <w:pPr>
        <w:pStyle w:val="affff6"/>
        <w:spacing w:line="30" w:lineRule="atLeast"/>
        <w:ind w:firstLine="420"/>
      </w:pPr>
      <w:r>
        <w:rPr>
          <w:rFonts w:hint="eastAsia"/>
        </w:rPr>
        <w:t>建立专门的转基因植物监管机构，负责监督评估工作的实施，确保评估过程的公正性与科学性。</w:t>
      </w:r>
    </w:p>
    <w:p w:rsidR="00173415" w:rsidRDefault="00173415" w:rsidP="00173415">
      <w:pPr>
        <w:pStyle w:val="affff6"/>
        <w:spacing w:line="30" w:lineRule="atLeast"/>
        <w:ind w:firstLine="420"/>
      </w:pPr>
    </w:p>
    <w:p w:rsidR="00173415" w:rsidRDefault="00173415" w:rsidP="00173415">
      <w:pPr>
        <w:pStyle w:val="affff6"/>
        <w:spacing w:line="30" w:lineRule="atLeast"/>
        <w:ind w:firstLine="420"/>
      </w:pPr>
    </w:p>
    <w:p w:rsidR="00E64253" w:rsidRDefault="00A30D71" w:rsidP="00173415">
      <w:pPr>
        <w:pStyle w:val="affd"/>
        <w:spacing w:before="120" w:after="120" w:line="30" w:lineRule="atLeast"/>
      </w:pPr>
      <w:r>
        <w:rPr>
          <w:rFonts w:hint="eastAsia"/>
        </w:rPr>
        <w:lastRenderedPageBreak/>
        <w:t>合作监督</w:t>
      </w:r>
    </w:p>
    <w:p w:rsidR="00A30D71" w:rsidRDefault="00A30D71" w:rsidP="00173415">
      <w:pPr>
        <w:pStyle w:val="affff6"/>
        <w:spacing w:line="30" w:lineRule="atLeast"/>
        <w:ind w:firstLine="420"/>
      </w:pPr>
      <w:r>
        <w:rPr>
          <w:rFonts w:hint="eastAsia"/>
        </w:rPr>
        <w:t>加强企业间在转基因植物监督评估方面的合作，共享信息、交流经验，提高宽范围内的监管水平。</w:t>
      </w:r>
    </w:p>
    <w:p w:rsidR="003C7E6E" w:rsidRDefault="003C7E6E" w:rsidP="00173415">
      <w:pPr>
        <w:pStyle w:val="affff6"/>
        <w:spacing w:line="30" w:lineRule="atLeast"/>
        <w:ind w:firstLine="420"/>
      </w:pPr>
    </w:p>
    <w:p w:rsidR="00210A44" w:rsidRDefault="00210A44" w:rsidP="00210A44">
      <w:pPr>
        <w:pStyle w:val="affff6"/>
        <w:ind w:firstLineChars="0" w:firstLine="0"/>
        <w:jc w:val="center"/>
      </w:pPr>
      <w:bookmarkStart w:id="86" w:name="BookMark8"/>
      <w:bookmarkEnd w:id="30"/>
      <w:r>
        <w:drawing>
          <wp:inline distT="0" distB="0" distL="0" distR="0" wp14:anchorId="0CDE5F5A" wp14:editId="49FCCA06">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86"/>
    </w:p>
    <w:sectPr w:rsidR="00210A44"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F60" w:rsidRDefault="00B55F60" w:rsidP="00D86DB7">
      <w:r>
        <w:separator/>
      </w:r>
    </w:p>
    <w:p w:rsidR="00B55F60" w:rsidRDefault="00B55F60"/>
    <w:p w:rsidR="00B55F60" w:rsidRDefault="00B55F60"/>
  </w:endnote>
  <w:endnote w:type="continuationSeparator" w:id="0">
    <w:p w:rsidR="00B55F60" w:rsidRDefault="00B55F60" w:rsidP="00D86DB7">
      <w:r>
        <w:continuationSeparator/>
      </w:r>
    </w:p>
    <w:p w:rsidR="00B55F60" w:rsidRDefault="00B55F60"/>
    <w:p w:rsidR="00B55F60" w:rsidRDefault="00B55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4B" w:rsidRDefault="006D3F4B">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15" w:rsidRDefault="00173415">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4B" w:rsidRPr="00324EDD" w:rsidRDefault="006D3F4B"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4B" w:rsidRDefault="006D3F4B" w:rsidP="00C94DF2">
    <w:pPr>
      <w:pStyle w:val="affff3"/>
    </w:pPr>
    <w:r>
      <w:fldChar w:fldCharType="begin"/>
    </w:r>
    <w:r>
      <w:instrText>PAGE   \* MERGEFORMAT</w:instrText>
    </w:r>
    <w:r>
      <w:fldChar w:fldCharType="separate"/>
    </w:r>
    <w:r w:rsidR="00EB19E1" w:rsidRPr="00EB19E1">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F60" w:rsidRDefault="00B55F60" w:rsidP="00D86DB7">
      <w:r>
        <w:separator/>
      </w:r>
    </w:p>
  </w:footnote>
  <w:footnote w:type="continuationSeparator" w:id="0">
    <w:p w:rsidR="00B55F60" w:rsidRDefault="00B55F60" w:rsidP="00D86DB7">
      <w:r>
        <w:continuationSeparator/>
      </w:r>
    </w:p>
    <w:p w:rsidR="00B55F60" w:rsidRDefault="00B55F60"/>
    <w:p w:rsidR="00B55F60" w:rsidRDefault="00B55F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15" w:rsidRDefault="00173415">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4B" w:rsidRPr="00E70388" w:rsidRDefault="006D3F4B"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4B" w:rsidRPr="00324EDD" w:rsidRDefault="006D3F4B"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4B" w:rsidRDefault="006D3F4B"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B19E1">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4B" w:rsidRPr="00D84FA1" w:rsidRDefault="006D3F4B" w:rsidP="00A2271D">
    <w:pPr>
      <w:pStyle w:val="affffb"/>
    </w:pPr>
    <w:r>
      <w:fldChar w:fldCharType="begin"/>
    </w:r>
    <w:r>
      <w:instrText xml:space="preserve"> STYLEREF  标准文件_文件编号  \* MERGEFORMAT </w:instrText>
    </w:r>
    <w:r>
      <w:fldChar w:fldCharType="separate"/>
    </w:r>
    <w:r w:rsidR="00EB19E1">
      <w:t>T/CS XXXX</w:t>
    </w:r>
    <w:r w:rsidR="00EB19E1">
      <w:t>—</w:t>
    </w:r>
    <w:r w:rsidR="00EB19E1">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1492F12"/>
    <w:multiLevelType w:val="multilevel"/>
    <w:tmpl w:val="F570842A"/>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142"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7">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F352F22"/>
    <w:multiLevelType w:val="multilevel"/>
    <w:tmpl w:val="BE9019F4"/>
    <w:lvl w:ilvl="0">
      <w:start w:val="1"/>
      <w:numFmt w:val="lowerLetter"/>
      <w:lvlText w:val="%1)"/>
      <w:lvlJc w:val="left"/>
      <w:pPr>
        <w:tabs>
          <w:tab w:val="num" w:pos="851"/>
        </w:tabs>
        <w:ind w:left="851" w:hanging="426"/>
      </w:pPr>
      <w:rPr>
        <w:rFonts w:ascii="宋体" w:eastAsia="宋体" w:hAnsi="Times New Roman" w:hint="eastAsia"/>
        <w:sz w:val="21"/>
        <w:szCs w:val="21"/>
      </w:rPr>
    </w:lvl>
    <w:lvl w:ilvl="1">
      <w:start w:val="1"/>
      <w:numFmt w:val="decimal"/>
      <w:lvlText w:val="%2)"/>
      <w:lvlJc w:val="left"/>
      <w:pPr>
        <w:tabs>
          <w:tab w:val="num" w:pos="1276"/>
        </w:tabs>
        <w:ind w:left="1276" w:hanging="425"/>
      </w:pPr>
      <w:rPr>
        <w:rFonts w:ascii="宋体" w:eastAsia="宋体" w:hAnsi="Times New Roman" w:hint="eastAsia"/>
        <w:sz w:val="21"/>
        <w:szCs w:val="21"/>
      </w:rPr>
    </w:lvl>
    <w:lvl w:ilvl="2">
      <w:start w:val="1"/>
      <w:numFmt w:val="decimal"/>
      <w:lvlText w:val="(%3)"/>
      <w:lvlJc w:val="left"/>
      <w:pPr>
        <w:ind w:left="1701" w:hanging="425"/>
      </w:pPr>
      <w:rPr>
        <w:rFonts w:ascii="宋体" w:eastAsia="宋体" w:hAnsi="Times New Roman" w:hint="eastAsia"/>
        <w:sz w:val="21"/>
        <w:szCs w:val="21"/>
      </w:rPr>
    </w:lvl>
    <w:lvl w:ilvl="3">
      <w:start w:val="1"/>
      <w:numFmt w:val="decimal"/>
      <w:lvlText w:val="%4."/>
      <w:lvlJc w:val="left"/>
      <w:pPr>
        <w:tabs>
          <w:tab w:val="num" w:pos="2100"/>
        </w:tabs>
        <w:ind w:left="2099" w:hanging="419"/>
      </w:pPr>
      <w:rPr>
        <w:rFonts w:ascii="宋体" w:eastAsia="宋体" w:hAnsi="宋体" w:hint="eastAsia"/>
      </w:rPr>
    </w:lvl>
    <w:lvl w:ilvl="4">
      <w:start w:val="1"/>
      <w:numFmt w:val="lowerLetter"/>
      <w:lvlText w:val="%5)"/>
      <w:lvlJc w:val="left"/>
      <w:pPr>
        <w:tabs>
          <w:tab w:val="num" w:pos="2520"/>
        </w:tabs>
        <w:ind w:left="2519" w:hanging="419"/>
      </w:pPr>
      <w:rPr>
        <w:rFonts w:ascii="宋体" w:eastAsia="宋体" w:hAnsi="宋体" w:hint="eastAsia"/>
      </w:rPr>
    </w:lvl>
    <w:lvl w:ilvl="5">
      <w:start w:val="1"/>
      <w:numFmt w:val="lowerRoman"/>
      <w:lvlText w:val="%6."/>
      <w:lvlJc w:val="right"/>
      <w:pPr>
        <w:tabs>
          <w:tab w:val="num" w:pos="2940"/>
        </w:tabs>
        <w:ind w:left="2939" w:hanging="419"/>
      </w:pPr>
      <w:rPr>
        <w:rFonts w:ascii="宋体" w:eastAsia="宋体" w:hAnsi="宋体" w:hint="eastAsia"/>
      </w:rPr>
    </w:lvl>
    <w:lvl w:ilvl="6">
      <w:start w:val="1"/>
      <w:numFmt w:val="decimal"/>
      <w:lvlText w:val="%7."/>
      <w:lvlJc w:val="left"/>
      <w:pPr>
        <w:tabs>
          <w:tab w:val="num" w:pos="3360"/>
        </w:tabs>
        <w:ind w:left="3359" w:hanging="419"/>
      </w:pPr>
      <w:rPr>
        <w:rFonts w:ascii="宋体" w:eastAsia="宋体" w:hAnsi="宋体" w:hint="eastAsia"/>
      </w:rPr>
    </w:lvl>
    <w:lvl w:ilvl="7">
      <w:start w:val="1"/>
      <w:numFmt w:val="lowerLetter"/>
      <w:lvlText w:val="%8)"/>
      <w:lvlJc w:val="left"/>
      <w:pPr>
        <w:tabs>
          <w:tab w:val="num" w:pos="3780"/>
        </w:tabs>
        <w:ind w:left="3779" w:hanging="419"/>
      </w:pPr>
      <w:rPr>
        <w:rFonts w:ascii="宋体" w:eastAsia="宋体" w:hAnsi="宋体" w:hint="eastAsia"/>
      </w:rPr>
    </w:lvl>
    <w:lvl w:ilvl="8">
      <w:start w:val="1"/>
      <w:numFmt w:val="lowerRoman"/>
      <w:lvlText w:val="%9."/>
      <w:lvlJc w:val="right"/>
      <w:pPr>
        <w:tabs>
          <w:tab w:val="num" w:pos="4200"/>
        </w:tabs>
        <w:ind w:left="4199" w:hanging="419"/>
      </w:pPr>
      <w:rPr>
        <w:rFonts w:ascii="宋体" w:eastAsia="宋体" w:hAnsi="宋体" w:hint="eastAsia"/>
      </w:rPr>
    </w:lvl>
  </w:abstractNum>
  <w:abstractNum w:abstractNumId="22">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2"/>
  </w:num>
  <w:num w:numId="3">
    <w:abstractNumId w:val="5"/>
  </w:num>
  <w:num w:numId="4">
    <w:abstractNumId w:val="19"/>
  </w:num>
  <w:num w:numId="5">
    <w:abstractNumId w:val="13"/>
  </w:num>
  <w:num w:numId="6">
    <w:abstractNumId w:val="25"/>
  </w:num>
  <w:num w:numId="7">
    <w:abstractNumId w:val="8"/>
  </w:num>
  <w:num w:numId="8">
    <w:abstractNumId w:val="9"/>
  </w:num>
  <w:num w:numId="9">
    <w:abstractNumId w:val="17"/>
  </w:num>
  <w:num w:numId="10">
    <w:abstractNumId w:val="26"/>
  </w:num>
  <w:num w:numId="11">
    <w:abstractNumId w:val="4"/>
  </w:num>
  <w:num w:numId="12">
    <w:abstractNumId w:val="14"/>
  </w:num>
  <w:num w:numId="13">
    <w:abstractNumId w:val="27"/>
  </w:num>
  <w:num w:numId="14">
    <w:abstractNumId w:val="11"/>
  </w:num>
  <w:num w:numId="15">
    <w:abstractNumId w:val="6"/>
  </w:num>
  <w:num w:numId="16">
    <w:abstractNumId w:val="10"/>
  </w:num>
  <w:num w:numId="17">
    <w:abstractNumId w:val="24"/>
  </w:num>
  <w:num w:numId="18">
    <w:abstractNumId w:val="3"/>
  </w:num>
  <w:num w:numId="19">
    <w:abstractNumId w:val="7"/>
  </w:num>
  <w:num w:numId="20">
    <w:abstractNumId w:val="20"/>
  </w:num>
  <w:num w:numId="21">
    <w:abstractNumId w:val="23"/>
  </w:num>
  <w:num w:numId="22">
    <w:abstractNumId w:val="18"/>
  </w:num>
  <w:num w:numId="23">
    <w:abstractNumId w:val="31"/>
  </w:num>
  <w:num w:numId="24">
    <w:abstractNumId w:val="15"/>
  </w:num>
  <w:num w:numId="25">
    <w:abstractNumId w:val="30"/>
  </w:num>
  <w:num w:numId="26">
    <w:abstractNumId w:val="2"/>
  </w:num>
  <w:num w:numId="27">
    <w:abstractNumId w:val="12"/>
  </w:num>
  <w:num w:numId="28">
    <w:abstractNumId w:val="32"/>
  </w:num>
  <w:num w:numId="29">
    <w:abstractNumId w:val="29"/>
  </w:num>
  <w:num w:numId="30">
    <w:abstractNumId w:val="28"/>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07B9"/>
    <w:rsid w:val="0003180F"/>
    <w:rsid w:val="000331D3"/>
    <w:rsid w:val="000346A5"/>
    <w:rsid w:val="000359C3"/>
    <w:rsid w:val="00035A7D"/>
    <w:rsid w:val="000365ED"/>
    <w:rsid w:val="00040A10"/>
    <w:rsid w:val="0004249A"/>
    <w:rsid w:val="00043282"/>
    <w:rsid w:val="00044286"/>
    <w:rsid w:val="00047F28"/>
    <w:rsid w:val="000503AA"/>
    <w:rsid w:val="000506A1"/>
    <w:rsid w:val="000515DD"/>
    <w:rsid w:val="0005265A"/>
    <w:rsid w:val="000539DD"/>
    <w:rsid w:val="00053BD3"/>
    <w:rsid w:val="000556ED"/>
    <w:rsid w:val="00055C38"/>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C73"/>
    <w:rsid w:val="000A7311"/>
    <w:rsid w:val="000A7EA2"/>
    <w:rsid w:val="000B060F"/>
    <w:rsid w:val="000B1592"/>
    <w:rsid w:val="000B1FF2"/>
    <w:rsid w:val="000B3CDA"/>
    <w:rsid w:val="000B6A0B"/>
    <w:rsid w:val="000C0F6C"/>
    <w:rsid w:val="000C11DB"/>
    <w:rsid w:val="000C1492"/>
    <w:rsid w:val="000C1E12"/>
    <w:rsid w:val="000C2FBD"/>
    <w:rsid w:val="000C4B41"/>
    <w:rsid w:val="000C57D6"/>
    <w:rsid w:val="000C6362"/>
    <w:rsid w:val="000C7666"/>
    <w:rsid w:val="000D0A9C"/>
    <w:rsid w:val="000D1795"/>
    <w:rsid w:val="000D329A"/>
    <w:rsid w:val="000D4B9C"/>
    <w:rsid w:val="000D4EB6"/>
    <w:rsid w:val="000D753B"/>
    <w:rsid w:val="000E4C9E"/>
    <w:rsid w:val="000E6FD7"/>
    <w:rsid w:val="000E7111"/>
    <w:rsid w:val="000E7144"/>
    <w:rsid w:val="000F06E1"/>
    <w:rsid w:val="000F0E3C"/>
    <w:rsid w:val="000F19D5"/>
    <w:rsid w:val="000F4050"/>
    <w:rsid w:val="000F4AEA"/>
    <w:rsid w:val="000F67E9"/>
    <w:rsid w:val="000F7A22"/>
    <w:rsid w:val="00103A84"/>
    <w:rsid w:val="00104926"/>
    <w:rsid w:val="00113B1E"/>
    <w:rsid w:val="0011711C"/>
    <w:rsid w:val="00120F2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340B"/>
    <w:rsid w:val="00173415"/>
    <w:rsid w:val="00173FB1"/>
    <w:rsid w:val="00176DFD"/>
    <w:rsid w:val="001852C9"/>
    <w:rsid w:val="00187A0B"/>
    <w:rsid w:val="00190087"/>
    <w:rsid w:val="001913C4"/>
    <w:rsid w:val="0019348F"/>
    <w:rsid w:val="00193A07"/>
    <w:rsid w:val="00194C95"/>
    <w:rsid w:val="00195C34"/>
    <w:rsid w:val="00196EF5"/>
    <w:rsid w:val="001A1A53"/>
    <w:rsid w:val="001A234A"/>
    <w:rsid w:val="001A41AE"/>
    <w:rsid w:val="001A4CF3"/>
    <w:rsid w:val="001A6696"/>
    <w:rsid w:val="001B04EF"/>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A44"/>
    <w:rsid w:val="00210B15"/>
    <w:rsid w:val="002142EA"/>
    <w:rsid w:val="00215ADD"/>
    <w:rsid w:val="002204BB"/>
    <w:rsid w:val="00221B79"/>
    <w:rsid w:val="00221C6B"/>
    <w:rsid w:val="002253A1"/>
    <w:rsid w:val="00225CF8"/>
    <w:rsid w:val="0022794E"/>
    <w:rsid w:val="00233306"/>
    <w:rsid w:val="00233D64"/>
    <w:rsid w:val="0023482A"/>
    <w:rsid w:val="002359CB"/>
    <w:rsid w:val="00243540"/>
    <w:rsid w:val="0024497B"/>
    <w:rsid w:val="0024515B"/>
    <w:rsid w:val="00246021"/>
    <w:rsid w:val="0024666E"/>
    <w:rsid w:val="00247F52"/>
    <w:rsid w:val="00250B25"/>
    <w:rsid w:val="00250BBE"/>
    <w:rsid w:val="002515C2"/>
    <w:rsid w:val="00251807"/>
    <w:rsid w:val="0025194F"/>
    <w:rsid w:val="0026148A"/>
    <w:rsid w:val="00262696"/>
    <w:rsid w:val="00263D25"/>
    <w:rsid w:val="002643C3"/>
    <w:rsid w:val="00264A0C"/>
    <w:rsid w:val="002664C5"/>
    <w:rsid w:val="00266EEB"/>
    <w:rsid w:val="00267EF4"/>
    <w:rsid w:val="00270CB8"/>
    <w:rsid w:val="00272B08"/>
    <w:rsid w:val="00276CDF"/>
    <w:rsid w:val="00281BB8"/>
    <w:rsid w:val="00281E9E"/>
    <w:rsid w:val="00282405"/>
    <w:rsid w:val="00282792"/>
    <w:rsid w:val="00285170"/>
    <w:rsid w:val="00285361"/>
    <w:rsid w:val="002860E3"/>
    <w:rsid w:val="00292D60"/>
    <w:rsid w:val="00293B30"/>
    <w:rsid w:val="00294D34"/>
    <w:rsid w:val="00294E3B"/>
    <w:rsid w:val="00296193"/>
    <w:rsid w:val="00296C66"/>
    <w:rsid w:val="00296EBE"/>
    <w:rsid w:val="002974E3"/>
    <w:rsid w:val="002A084B"/>
    <w:rsid w:val="002A1260"/>
    <w:rsid w:val="002A1589"/>
    <w:rsid w:val="002A1608"/>
    <w:rsid w:val="002A25DC"/>
    <w:rsid w:val="002A2BA8"/>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E6B80"/>
    <w:rsid w:val="002F30E0"/>
    <w:rsid w:val="002F35E4"/>
    <w:rsid w:val="002F3730"/>
    <w:rsid w:val="002F38E1"/>
    <w:rsid w:val="002F7AF6"/>
    <w:rsid w:val="00300422"/>
    <w:rsid w:val="00300E63"/>
    <w:rsid w:val="00302F5F"/>
    <w:rsid w:val="0030441D"/>
    <w:rsid w:val="00305199"/>
    <w:rsid w:val="00306063"/>
    <w:rsid w:val="00313B85"/>
    <w:rsid w:val="00317988"/>
    <w:rsid w:val="003221B4"/>
    <w:rsid w:val="0032258D"/>
    <w:rsid w:val="00322E62"/>
    <w:rsid w:val="00324D13"/>
    <w:rsid w:val="00324EDD"/>
    <w:rsid w:val="003309D4"/>
    <w:rsid w:val="003331E4"/>
    <w:rsid w:val="00336C64"/>
    <w:rsid w:val="00337162"/>
    <w:rsid w:val="0034194F"/>
    <w:rsid w:val="00344605"/>
    <w:rsid w:val="00346F12"/>
    <w:rsid w:val="003474AA"/>
    <w:rsid w:val="00350D1D"/>
    <w:rsid w:val="00351623"/>
    <w:rsid w:val="00352C83"/>
    <w:rsid w:val="00352F1A"/>
    <w:rsid w:val="0036107C"/>
    <w:rsid w:val="003615D2"/>
    <w:rsid w:val="00361F69"/>
    <w:rsid w:val="0036429C"/>
    <w:rsid w:val="00364A53"/>
    <w:rsid w:val="003654CB"/>
    <w:rsid w:val="00365AA9"/>
    <w:rsid w:val="00365F86"/>
    <w:rsid w:val="00365F87"/>
    <w:rsid w:val="00366E89"/>
    <w:rsid w:val="003705F4"/>
    <w:rsid w:val="00370D58"/>
    <w:rsid w:val="00370EC0"/>
    <w:rsid w:val="00371316"/>
    <w:rsid w:val="00376713"/>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55DE"/>
    <w:rsid w:val="003B09AD"/>
    <w:rsid w:val="003B1F18"/>
    <w:rsid w:val="003B5BF0"/>
    <w:rsid w:val="003B60BF"/>
    <w:rsid w:val="003B6BE3"/>
    <w:rsid w:val="003C010C"/>
    <w:rsid w:val="003C0A6C"/>
    <w:rsid w:val="003C14F8"/>
    <w:rsid w:val="003C5A43"/>
    <w:rsid w:val="003C7E6E"/>
    <w:rsid w:val="003D0519"/>
    <w:rsid w:val="003D0FF6"/>
    <w:rsid w:val="003D262C"/>
    <w:rsid w:val="003D671D"/>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BD3"/>
    <w:rsid w:val="00407D39"/>
    <w:rsid w:val="0041477A"/>
    <w:rsid w:val="004167A3"/>
    <w:rsid w:val="00424AAC"/>
    <w:rsid w:val="0042502D"/>
    <w:rsid w:val="00431BBA"/>
    <w:rsid w:val="00432DAA"/>
    <w:rsid w:val="00434305"/>
    <w:rsid w:val="00435DF7"/>
    <w:rsid w:val="0043741A"/>
    <w:rsid w:val="0044083F"/>
    <w:rsid w:val="00441AE7"/>
    <w:rsid w:val="00445574"/>
    <w:rsid w:val="004467FB"/>
    <w:rsid w:val="00452D6B"/>
    <w:rsid w:val="00454484"/>
    <w:rsid w:val="0045517B"/>
    <w:rsid w:val="00457083"/>
    <w:rsid w:val="00463B77"/>
    <w:rsid w:val="00463C7B"/>
    <w:rsid w:val="004644A6"/>
    <w:rsid w:val="004659BD"/>
    <w:rsid w:val="00470775"/>
    <w:rsid w:val="004746B1"/>
    <w:rsid w:val="0047583F"/>
    <w:rsid w:val="00475DE8"/>
    <w:rsid w:val="00481C44"/>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184"/>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50B"/>
    <w:rsid w:val="005D0C75"/>
    <w:rsid w:val="005D4171"/>
    <w:rsid w:val="005D6A95"/>
    <w:rsid w:val="005D6B2C"/>
    <w:rsid w:val="005D6D9C"/>
    <w:rsid w:val="005E2335"/>
    <w:rsid w:val="005E34CA"/>
    <w:rsid w:val="005E3C18"/>
    <w:rsid w:val="005E4250"/>
    <w:rsid w:val="005E5279"/>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785F"/>
    <w:rsid w:val="00651ACB"/>
    <w:rsid w:val="00651C47"/>
    <w:rsid w:val="00652AB2"/>
    <w:rsid w:val="00653FED"/>
    <w:rsid w:val="00654EC0"/>
    <w:rsid w:val="0065525B"/>
    <w:rsid w:val="00655D4F"/>
    <w:rsid w:val="00656D29"/>
    <w:rsid w:val="0066059D"/>
    <w:rsid w:val="006640E5"/>
    <w:rsid w:val="006646F1"/>
    <w:rsid w:val="00664929"/>
    <w:rsid w:val="00664F62"/>
    <w:rsid w:val="006655E1"/>
    <w:rsid w:val="00672060"/>
    <w:rsid w:val="00672BFD"/>
    <w:rsid w:val="006770F4"/>
    <w:rsid w:val="00677A84"/>
    <w:rsid w:val="0068026D"/>
    <w:rsid w:val="00680A27"/>
    <w:rsid w:val="006816A4"/>
    <w:rsid w:val="006819B8"/>
    <w:rsid w:val="00684048"/>
    <w:rsid w:val="006840A6"/>
    <w:rsid w:val="00684EA0"/>
    <w:rsid w:val="006850CD"/>
    <w:rsid w:val="00685AAB"/>
    <w:rsid w:val="00693962"/>
    <w:rsid w:val="006A07AA"/>
    <w:rsid w:val="006A25E5"/>
    <w:rsid w:val="006A2B46"/>
    <w:rsid w:val="006A336D"/>
    <w:rsid w:val="006A37B9"/>
    <w:rsid w:val="006B255F"/>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3EAF"/>
    <w:rsid w:val="006D3F4B"/>
    <w:rsid w:val="006D4515"/>
    <w:rsid w:val="006D4BB1"/>
    <w:rsid w:val="006D6593"/>
    <w:rsid w:val="006D7CCA"/>
    <w:rsid w:val="006F03A8"/>
    <w:rsid w:val="006F2ACA"/>
    <w:rsid w:val="006F2ADC"/>
    <w:rsid w:val="006F2BFE"/>
    <w:rsid w:val="006F31E9"/>
    <w:rsid w:val="006F6284"/>
    <w:rsid w:val="006F76B5"/>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845"/>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C63"/>
    <w:rsid w:val="008027CE"/>
    <w:rsid w:val="00802F42"/>
    <w:rsid w:val="00804383"/>
    <w:rsid w:val="00804BB7"/>
    <w:rsid w:val="00804D41"/>
    <w:rsid w:val="00810257"/>
    <w:rsid w:val="008104F5"/>
    <w:rsid w:val="00811072"/>
    <w:rsid w:val="00811369"/>
    <w:rsid w:val="0081188B"/>
    <w:rsid w:val="00815419"/>
    <w:rsid w:val="008163C8"/>
    <w:rsid w:val="008164A1"/>
    <w:rsid w:val="00817325"/>
    <w:rsid w:val="008209E6"/>
    <w:rsid w:val="00821D19"/>
    <w:rsid w:val="00823303"/>
    <w:rsid w:val="008233B2"/>
    <w:rsid w:val="00823A9F"/>
    <w:rsid w:val="00823C85"/>
    <w:rsid w:val="008241C1"/>
    <w:rsid w:val="00825138"/>
    <w:rsid w:val="008269DD"/>
    <w:rsid w:val="00830621"/>
    <w:rsid w:val="0083348C"/>
    <w:rsid w:val="008373D3"/>
    <w:rsid w:val="00840617"/>
    <w:rsid w:val="00840F84"/>
    <w:rsid w:val="00842A47"/>
    <w:rsid w:val="00843C13"/>
    <w:rsid w:val="00843DEF"/>
    <w:rsid w:val="008454F8"/>
    <w:rsid w:val="00847C68"/>
    <w:rsid w:val="0085173A"/>
    <w:rsid w:val="008603CE"/>
    <w:rsid w:val="008620FC"/>
    <w:rsid w:val="008627A5"/>
    <w:rsid w:val="00863E05"/>
    <w:rsid w:val="00865ACA"/>
    <w:rsid w:val="00865D28"/>
    <w:rsid w:val="00865F85"/>
    <w:rsid w:val="00867C10"/>
    <w:rsid w:val="00870439"/>
    <w:rsid w:val="00870DA1"/>
    <w:rsid w:val="00880153"/>
    <w:rsid w:val="00883F93"/>
    <w:rsid w:val="00884DB3"/>
    <w:rsid w:val="00885A9D"/>
    <w:rsid w:val="00885AEF"/>
    <w:rsid w:val="008864F6"/>
    <w:rsid w:val="0089049D"/>
    <w:rsid w:val="008928C9"/>
    <w:rsid w:val="008930CB"/>
    <w:rsid w:val="008938DC"/>
    <w:rsid w:val="00893FD1"/>
    <w:rsid w:val="00894836"/>
    <w:rsid w:val="00895172"/>
    <w:rsid w:val="00895680"/>
    <w:rsid w:val="00896DFF"/>
    <w:rsid w:val="0089762C"/>
    <w:rsid w:val="008A0943"/>
    <w:rsid w:val="008A173B"/>
    <w:rsid w:val="008A1893"/>
    <w:rsid w:val="008A57E6"/>
    <w:rsid w:val="008A6F81"/>
    <w:rsid w:val="008A769A"/>
    <w:rsid w:val="008B0C9C"/>
    <w:rsid w:val="008B166D"/>
    <w:rsid w:val="008B17F4"/>
    <w:rsid w:val="008B3615"/>
    <w:rsid w:val="008B49FA"/>
    <w:rsid w:val="008B4AC4"/>
    <w:rsid w:val="008B50C8"/>
    <w:rsid w:val="008B5281"/>
    <w:rsid w:val="008B7E05"/>
    <w:rsid w:val="008C1797"/>
    <w:rsid w:val="008C219C"/>
    <w:rsid w:val="008C22EA"/>
    <w:rsid w:val="008C3AAD"/>
    <w:rsid w:val="008C475E"/>
    <w:rsid w:val="008C619A"/>
    <w:rsid w:val="008D0CE8"/>
    <w:rsid w:val="008D2D1D"/>
    <w:rsid w:val="008D453D"/>
    <w:rsid w:val="008D4BB5"/>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67E2"/>
    <w:rsid w:val="00960F1E"/>
    <w:rsid w:val="009610DC"/>
    <w:rsid w:val="00961490"/>
    <w:rsid w:val="0096381A"/>
    <w:rsid w:val="00965E04"/>
    <w:rsid w:val="009674AD"/>
    <w:rsid w:val="00970CDC"/>
    <w:rsid w:val="00970DD9"/>
    <w:rsid w:val="00975727"/>
    <w:rsid w:val="00977010"/>
    <w:rsid w:val="00977D02"/>
    <w:rsid w:val="00977FF9"/>
    <w:rsid w:val="009809BB"/>
    <w:rsid w:val="00981B83"/>
    <w:rsid w:val="0098364B"/>
    <w:rsid w:val="009908A3"/>
    <w:rsid w:val="009911AF"/>
    <w:rsid w:val="00991875"/>
    <w:rsid w:val="00991F92"/>
    <w:rsid w:val="00992985"/>
    <w:rsid w:val="00993889"/>
    <w:rsid w:val="0099551B"/>
    <w:rsid w:val="009967C1"/>
    <w:rsid w:val="00996BD2"/>
    <w:rsid w:val="00997BF1"/>
    <w:rsid w:val="009A089C"/>
    <w:rsid w:val="009A118E"/>
    <w:rsid w:val="009A21CD"/>
    <w:rsid w:val="009A278C"/>
    <w:rsid w:val="009A2BC2"/>
    <w:rsid w:val="009A42C1"/>
    <w:rsid w:val="009A5429"/>
    <w:rsid w:val="009A5576"/>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582"/>
    <w:rsid w:val="00A138BA"/>
    <w:rsid w:val="00A14C8E"/>
    <w:rsid w:val="00A153D9"/>
    <w:rsid w:val="00A15F09"/>
    <w:rsid w:val="00A169B6"/>
    <w:rsid w:val="00A2271D"/>
    <w:rsid w:val="00A2306B"/>
    <w:rsid w:val="00A237D5"/>
    <w:rsid w:val="00A30D71"/>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76BF"/>
    <w:rsid w:val="00A535A8"/>
    <w:rsid w:val="00A55BD6"/>
    <w:rsid w:val="00A55D50"/>
    <w:rsid w:val="00A57142"/>
    <w:rsid w:val="00A648CD"/>
    <w:rsid w:val="00A6537A"/>
    <w:rsid w:val="00A65CE0"/>
    <w:rsid w:val="00A66686"/>
    <w:rsid w:val="00A67866"/>
    <w:rsid w:val="00A70B07"/>
    <w:rsid w:val="00A723F8"/>
    <w:rsid w:val="00A77CCB"/>
    <w:rsid w:val="00A83D8D"/>
    <w:rsid w:val="00A8446B"/>
    <w:rsid w:val="00A8473F"/>
    <w:rsid w:val="00A862D6"/>
    <w:rsid w:val="00A8715E"/>
    <w:rsid w:val="00A90D49"/>
    <w:rsid w:val="00A9295B"/>
    <w:rsid w:val="00A93B09"/>
    <w:rsid w:val="00A952D7"/>
    <w:rsid w:val="00A963F7"/>
    <w:rsid w:val="00A9659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0268"/>
    <w:rsid w:val="00B31FB1"/>
    <w:rsid w:val="00B33952"/>
    <w:rsid w:val="00B33C5E"/>
    <w:rsid w:val="00B342F4"/>
    <w:rsid w:val="00B34369"/>
    <w:rsid w:val="00B3481A"/>
    <w:rsid w:val="00B34DC2"/>
    <w:rsid w:val="00B378E5"/>
    <w:rsid w:val="00B4346D"/>
    <w:rsid w:val="00B440F4"/>
    <w:rsid w:val="00B447A5"/>
    <w:rsid w:val="00B4654C"/>
    <w:rsid w:val="00B47293"/>
    <w:rsid w:val="00B50E50"/>
    <w:rsid w:val="00B52120"/>
    <w:rsid w:val="00B54ABC"/>
    <w:rsid w:val="00B55628"/>
    <w:rsid w:val="00B55F60"/>
    <w:rsid w:val="00B56FBE"/>
    <w:rsid w:val="00B60ACF"/>
    <w:rsid w:val="00B62B58"/>
    <w:rsid w:val="00B65149"/>
    <w:rsid w:val="00B66567"/>
    <w:rsid w:val="00B66F52"/>
    <w:rsid w:val="00B66FE5"/>
    <w:rsid w:val="00B72880"/>
    <w:rsid w:val="00B753DC"/>
    <w:rsid w:val="00B758BF"/>
    <w:rsid w:val="00B77EC8"/>
    <w:rsid w:val="00B827A6"/>
    <w:rsid w:val="00B831CE"/>
    <w:rsid w:val="00B86677"/>
    <w:rsid w:val="00B87131"/>
    <w:rsid w:val="00B939B1"/>
    <w:rsid w:val="00B96D40"/>
    <w:rsid w:val="00B96FBB"/>
    <w:rsid w:val="00B97386"/>
    <w:rsid w:val="00BA1547"/>
    <w:rsid w:val="00BA263B"/>
    <w:rsid w:val="00BA42B2"/>
    <w:rsid w:val="00BA58D4"/>
    <w:rsid w:val="00BA5B9E"/>
    <w:rsid w:val="00BA7C9A"/>
    <w:rsid w:val="00BB586B"/>
    <w:rsid w:val="00BB5F8F"/>
    <w:rsid w:val="00BB657A"/>
    <w:rsid w:val="00BC1A4E"/>
    <w:rsid w:val="00BC5DC7"/>
    <w:rsid w:val="00BC6B8B"/>
    <w:rsid w:val="00BC73D8"/>
    <w:rsid w:val="00BD28F0"/>
    <w:rsid w:val="00BD52D7"/>
    <w:rsid w:val="00BD5AD2"/>
    <w:rsid w:val="00BE22F3"/>
    <w:rsid w:val="00BE5B52"/>
    <w:rsid w:val="00BE7B8D"/>
    <w:rsid w:val="00BF0993"/>
    <w:rsid w:val="00BF10A9"/>
    <w:rsid w:val="00BF110F"/>
    <w:rsid w:val="00BF1703"/>
    <w:rsid w:val="00BF231C"/>
    <w:rsid w:val="00BF51E5"/>
    <w:rsid w:val="00BF74A6"/>
    <w:rsid w:val="00C013AD"/>
    <w:rsid w:val="00C04904"/>
    <w:rsid w:val="00C056B3"/>
    <w:rsid w:val="00C103E5"/>
    <w:rsid w:val="00C13319"/>
    <w:rsid w:val="00C13EE9"/>
    <w:rsid w:val="00C21540"/>
    <w:rsid w:val="00C21906"/>
    <w:rsid w:val="00C21BFA"/>
    <w:rsid w:val="00C24046"/>
    <w:rsid w:val="00C24C8D"/>
    <w:rsid w:val="00C25FE2"/>
    <w:rsid w:val="00C26B53"/>
    <w:rsid w:val="00C279B2"/>
    <w:rsid w:val="00C33E50"/>
    <w:rsid w:val="00C34C20"/>
    <w:rsid w:val="00C35A3E"/>
    <w:rsid w:val="00C373A1"/>
    <w:rsid w:val="00C42130"/>
    <w:rsid w:val="00C423A4"/>
    <w:rsid w:val="00C423E3"/>
    <w:rsid w:val="00C44BF5"/>
    <w:rsid w:val="00C51C17"/>
    <w:rsid w:val="00C521D6"/>
    <w:rsid w:val="00C55232"/>
    <w:rsid w:val="00C553A4"/>
    <w:rsid w:val="00C55A06"/>
    <w:rsid w:val="00C55D03"/>
    <w:rsid w:val="00C601BC"/>
    <w:rsid w:val="00C6329F"/>
    <w:rsid w:val="00C63340"/>
    <w:rsid w:val="00C643F9"/>
    <w:rsid w:val="00C64E95"/>
    <w:rsid w:val="00C71372"/>
    <w:rsid w:val="00C72410"/>
    <w:rsid w:val="00C7287F"/>
    <w:rsid w:val="00C72B29"/>
    <w:rsid w:val="00C80CB8"/>
    <w:rsid w:val="00C819F8"/>
    <w:rsid w:val="00C8248C"/>
    <w:rsid w:val="00C84E33"/>
    <w:rsid w:val="00C85567"/>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0893"/>
    <w:rsid w:val="00CF155A"/>
    <w:rsid w:val="00CF2947"/>
    <w:rsid w:val="00CF524C"/>
    <w:rsid w:val="00CF686F"/>
    <w:rsid w:val="00CF6E60"/>
    <w:rsid w:val="00CF7BCA"/>
    <w:rsid w:val="00D008FD"/>
    <w:rsid w:val="00D00BC4"/>
    <w:rsid w:val="00D0321C"/>
    <w:rsid w:val="00D035EC"/>
    <w:rsid w:val="00D05E4E"/>
    <w:rsid w:val="00D06AB1"/>
    <w:rsid w:val="00D06FC1"/>
    <w:rsid w:val="00D072ED"/>
    <w:rsid w:val="00D07A16"/>
    <w:rsid w:val="00D1067E"/>
    <w:rsid w:val="00D10F50"/>
    <w:rsid w:val="00D11272"/>
    <w:rsid w:val="00D126F5"/>
    <w:rsid w:val="00D1489E"/>
    <w:rsid w:val="00D151BF"/>
    <w:rsid w:val="00D20737"/>
    <w:rsid w:val="00D21E81"/>
    <w:rsid w:val="00D223DE"/>
    <w:rsid w:val="00D25E37"/>
    <w:rsid w:val="00D2661A"/>
    <w:rsid w:val="00D27582"/>
    <w:rsid w:val="00D27EC4"/>
    <w:rsid w:val="00D30753"/>
    <w:rsid w:val="00D30BAB"/>
    <w:rsid w:val="00D32719"/>
    <w:rsid w:val="00D33333"/>
    <w:rsid w:val="00D352A2"/>
    <w:rsid w:val="00D40B83"/>
    <w:rsid w:val="00D4162B"/>
    <w:rsid w:val="00D4514F"/>
    <w:rsid w:val="00D451E2"/>
    <w:rsid w:val="00D45E89"/>
    <w:rsid w:val="00D45E8D"/>
    <w:rsid w:val="00D466AE"/>
    <w:rsid w:val="00D4734F"/>
    <w:rsid w:val="00D51BF3"/>
    <w:rsid w:val="00D66846"/>
    <w:rsid w:val="00D675FB"/>
    <w:rsid w:val="00D67C66"/>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7C1"/>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1"/>
    <w:rsid w:val="00DF44DE"/>
    <w:rsid w:val="00DF674D"/>
    <w:rsid w:val="00E01138"/>
    <w:rsid w:val="00E0123C"/>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1F2A"/>
    <w:rsid w:val="00E422C9"/>
    <w:rsid w:val="00E44A83"/>
    <w:rsid w:val="00E46C63"/>
    <w:rsid w:val="00E502C1"/>
    <w:rsid w:val="00E502DD"/>
    <w:rsid w:val="00E50D3A"/>
    <w:rsid w:val="00E51387"/>
    <w:rsid w:val="00E51E68"/>
    <w:rsid w:val="00E52EFD"/>
    <w:rsid w:val="00E5408A"/>
    <w:rsid w:val="00E56800"/>
    <w:rsid w:val="00E60C63"/>
    <w:rsid w:val="00E62FF9"/>
    <w:rsid w:val="00E635D6"/>
    <w:rsid w:val="00E639BC"/>
    <w:rsid w:val="00E64253"/>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9E1"/>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337C"/>
    <w:rsid w:val="00EF7E72"/>
    <w:rsid w:val="00F0071C"/>
    <w:rsid w:val="00F06D37"/>
    <w:rsid w:val="00F07B9D"/>
    <w:rsid w:val="00F10A8D"/>
    <w:rsid w:val="00F11586"/>
    <w:rsid w:val="00F1183B"/>
    <w:rsid w:val="00F11C9F"/>
    <w:rsid w:val="00F12263"/>
    <w:rsid w:val="00F138EF"/>
    <w:rsid w:val="00F1409D"/>
    <w:rsid w:val="00F14214"/>
    <w:rsid w:val="00F157A9"/>
    <w:rsid w:val="00F16F00"/>
    <w:rsid w:val="00F25BB6"/>
    <w:rsid w:val="00F26B7E"/>
    <w:rsid w:val="00F27A3B"/>
    <w:rsid w:val="00F3152B"/>
    <w:rsid w:val="00F31F1B"/>
    <w:rsid w:val="00F32780"/>
    <w:rsid w:val="00F328F6"/>
    <w:rsid w:val="00F33817"/>
    <w:rsid w:val="00F420D5"/>
    <w:rsid w:val="00F431A9"/>
    <w:rsid w:val="00F451EA"/>
    <w:rsid w:val="00F45447"/>
    <w:rsid w:val="00F456C6"/>
    <w:rsid w:val="00F4577B"/>
    <w:rsid w:val="00F46496"/>
    <w:rsid w:val="00F474D0"/>
    <w:rsid w:val="00F50179"/>
    <w:rsid w:val="00F515EE"/>
    <w:rsid w:val="00F56511"/>
    <w:rsid w:val="00F6194E"/>
    <w:rsid w:val="00F623AC"/>
    <w:rsid w:val="00F6412A"/>
    <w:rsid w:val="00F65893"/>
    <w:rsid w:val="00F664B5"/>
    <w:rsid w:val="00F66A4A"/>
    <w:rsid w:val="00F71E22"/>
    <w:rsid w:val="00F72142"/>
    <w:rsid w:val="00F72AE7"/>
    <w:rsid w:val="00F82FFC"/>
    <w:rsid w:val="00F833BA"/>
    <w:rsid w:val="00F84FD0"/>
    <w:rsid w:val="00F859A8"/>
    <w:rsid w:val="00F86D87"/>
    <w:rsid w:val="00F9108B"/>
    <w:rsid w:val="00F91349"/>
    <w:rsid w:val="00F93A8A"/>
    <w:rsid w:val="00F95248"/>
    <w:rsid w:val="00F956A9"/>
    <w:rsid w:val="00F963ED"/>
    <w:rsid w:val="00F966CF"/>
    <w:rsid w:val="00F96CAE"/>
    <w:rsid w:val="00F97C99"/>
    <w:rsid w:val="00FA1E4A"/>
    <w:rsid w:val="00FA662D"/>
    <w:rsid w:val="00FA73B1"/>
    <w:rsid w:val="00FB0CB9"/>
    <w:rsid w:val="00FB2198"/>
    <w:rsid w:val="00FB231D"/>
    <w:rsid w:val="00FB45F1"/>
    <w:rsid w:val="00FB4A72"/>
    <w:rsid w:val="00FB54E8"/>
    <w:rsid w:val="00FB7054"/>
    <w:rsid w:val="00FB757F"/>
    <w:rsid w:val="00FC17B7"/>
    <w:rsid w:val="00FC1803"/>
    <w:rsid w:val="00FC2CB7"/>
    <w:rsid w:val="00FC4090"/>
    <w:rsid w:val="00FC55B4"/>
    <w:rsid w:val="00FD00E6"/>
    <w:rsid w:val="00FD09A1"/>
    <w:rsid w:val="00FD2A7C"/>
    <w:rsid w:val="00FD2CB7"/>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51724767">
      <w:bodyDiv w:val="1"/>
      <w:marLeft w:val="0"/>
      <w:marRight w:val="0"/>
      <w:marTop w:val="0"/>
      <w:marBottom w:val="0"/>
      <w:divBdr>
        <w:top w:val="none" w:sz="0" w:space="0" w:color="auto"/>
        <w:left w:val="none" w:sz="0" w:space="0" w:color="auto"/>
        <w:bottom w:val="none" w:sz="0" w:space="0" w:color="auto"/>
        <w:right w:val="none" w:sz="0" w:space="0" w:color="auto"/>
      </w:divBdr>
    </w:div>
    <w:div w:id="246771153">
      <w:bodyDiv w:val="1"/>
      <w:marLeft w:val="0"/>
      <w:marRight w:val="0"/>
      <w:marTop w:val="0"/>
      <w:marBottom w:val="0"/>
      <w:divBdr>
        <w:top w:val="none" w:sz="0" w:space="0" w:color="auto"/>
        <w:left w:val="none" w:sz="0" w:space="0" w:color="auto"/>
        <w:bottom w:val="none" w:sz="0" w:space="0" w:color="auto"/>
        <w:right w:val="none" w:sz="0" w:space="0" w:color="auto"/>
      </w:divBdr>
    </w:div>
    <w:div w:id="311525049">
      <w:bodyDiv w:val="1"/>
      <w:marLeft w:val="0"/>
      <w:marRight w:val="0"/>
      <w:marTop w:val="0"/>
      <w:marBottom w:val="0"/>
      <w:divBdr>
        <w:top w:val="none" w:sz="0" w:space="0" w:color="auto"/>
        <w:left w:val="none" w:sz="0" w:space="0" w:color="auto"/>
        <w:bottom w:val="none" w:sz="0" w:space="0" w:color="auto"/>
        <w:right w:val="none" w:sz="0" w:space="0" w:color="auto"/>
      </w:divBdr>
    </w:div>
    <w:div w:id="347878166">
      <w:bodyDiv w:val="1"/>
      <w:marLeft w:val="0"/>
      <w:marRight w:val="0"/>
      <w:marTop w:val="0"/>
      <w:marBottom w:val="0"/>
      <w:divBdr>
        <w:top w:val="none" w:sz="0" w:space="0" w:color="auto"/>
        <w:left w:val="none" w:sz="0" w:space="0" w:color="auto"/>
        <w:bottom w:val="none" w:sz="0" w:space="0" w:color="auto"/>
        <w:right w:val="none" w:sz="0" w:space="0" w:color="auto"/>
      </w:divBdr>
    </w:div>
    <w:div w:id="396437199">
      <w:bodyDiv w:val="1"/>
      <w:marLeft w:val="0"/>
      <w:marRight w:val="0"/>
      <w:marTop w:val="0"/>
      <w:marBottom w:val="0"/>
      <w:divBdr>
        <w:top w:val="none" w:sz="0" w:space="0" w:color="auto"/>
        <w:left w:val="none" w:sz="0" w:space="0" w:color="auto"/>
        <w:bottom w:val="none" w:sz="0" w:space="0" w:color="auto"/>
        <w:right w:val="none" w:sz="0" w:space="0" w:color="auto"/>
      </w:divBdr>
    </w:div>
    <w:div w:id="400101424">
      <w:bodyDiv w:val="1"/>
      <w:marLeft w:val="0"/>
      <w:marRight w:val="0"/>
      <w:marTop w:val="0"/>
      <w:marBottom w:val="0"/>
      <w:divBdr>
        <w:top w:val="none" w:sz="0" w:space="0" w:color="auto"/>
        <w:left w:val="none" w:sz="0" w:space="0" w:color="auto"/>
        <w:bottom w:val="none" w:sz="0" w:space="0" w:color="auto"/>
        <w:right w:val="none" w:sz="0" w:space="0" w:color="auto"/>
      </w:divBdr>
    </w:div>
    <w:div w:id="401411627">
      <w:bodyDiv w:val="1"/>
      <w:marLeft w:val="0"/>
      <w:marRight w:val="0"/>
      <w:marTop w:val="0"/>
      <w:marBottom w:val="0"/>
      <w:divBdr>
        <w:top w:val="none" w:sz="0" w:space="0" w:color="auto"/>
        <w:left w:val="none" w:sz="0" w:space="0" w:color="auto"/>
        <w:bottom w:val="none" w:sz="0" w:space="0" w:color="auto"/>
        <w:right w:val="none" w:sz="0" w:space="0" w:color="auto"/>
      </w:divBdr>
    </w:div>
    <w:div w:id="711348919">
      <w:bodyDiv w:val="1"/>
      <w:marLeft w:val="0"/>
      <w:marRight w:val="0"/>
      <w:marTop w:val="0"/>
      <w:marBottom w:val="0"/>
      <w:divBdr>
        <w:top w:val="none" w:sz="0" w:space="0" w:color="auto"/>
        <w:left w:val="none" w:sz="0" w:space="0" w:color="auto"/>
        <w:bottom w:val="none" w:sz="0" w:space="0" w:color="auto"/>
        <w:right w:val="none" w:sz="0" w:space="0" w:color="auto"/>
      </w:divBdr>
    </w:div>
    <w:div w:id="1035933160">
      <w:bodyDiv w:val="1"/>
      <w:marLeft w:val="0"/>
      <w:marRight w:val="0"/>
      <w:marTop w:val="0"/>
      <w:marBottom w:val="0"/>
      <w:divBdr>
        <w:top w:val="none" w:sz="0" w:space="0" w:color="auto"/>
        <w:left w:val="none" w:sz="0" w:space="0" w:color="auto"/>
        <w:bottom w:val="none" w:sz="0" w:space="0" w:color="auto"/>
        <w:right w:val="none" w:sz="0" w:space="0" w:color="auto"/>
      </w:divBdr>
    </w:div>
    <w:div w:id="1234656513">
      <w:bodyDiv w:val="1"/>
      <w:marLeft w:val="0"/>
      <w:marRight w:val="0"/>
      <w:marTop w:val="0"/>
      <w:marBottom w:val="0"/>
      <w:divBdr>
        <w:top w:val="none" w:sz="0" w:space="0" w:color="auto"/>
        <w:left w:val="none" w:sz="0" w:space="0" w:color="auto"/>
        <w:bottom w:val="none" w:sz="0" w:space="0" w:color="auto"/>
        <w:right w:val="none" w:sz="0" w:space="0" w:color="auto"/>
      </w:divBdr>
    </w:div>
    <w:div w:id="1815372010">
      <w:bodyDiv w:val="1"/>
      <w:marLeft w:val="0"/>
      <w:marRight w:val="0"/>
      <w:marTop w:val="0"/>
      <w:marBottom w:val="0"/>
      <w:divBdr>
        <w:top w:val="none" w:sz="0" w:space="0" w:color="auto"/>
        <w:left w:val="none" w:sz="0" w:space="0" w:color="auto"/>
        <w:bottom w:val="none" w:sz="0" w:space="0" w:color="auto"/>
        <w:right w:val="none" w:sz="0" w:space="0" w:color="auto"/>
      </w:divBdr>
    </w:div>
    <w:div w:id="1841770162">
      <w:bodyDiv w:val="1"/>
      <w:marLeft w:val="0"/>
      <w:marRight w:val="0"/>
      <w:marTop w:val="0"/>
      <w:marBottom w:val="0"/>
      <w:divBdr>
        <w:top w:val="none" w:sz="0" w:space="0" w:color="auto"/>
        <w:left w:val="none" w:sz="0" w:space="0" w:color="auto"/>
        <w:bottom w:val="none" w:sz="0" w:space="0" w:color="auto"/>
        <w:right w:val="none" w:sz="0" w:space="0" w:color="auto"/>
      </w:divBdr>
    </w:div>
    <w:div w:id="1883514978">
      <w:bodyDiv w:val="1"/>
      <w:marLeft w:val="0"/>
      <w:marRight w:val="0"/>
      <w:marTop w:val="0"/>
      <w:marBottom w:val="0"/>
      <w:divBdr>
        <w:top w:val="none" w:sz="0" w:space="0" w:color="auto"/>
        <w:left w:val="none" w:sz="0" w:space="0" w:color="auto"/>
        <w:bottom w:val="none" w:sz="0" w:space="0" w:color="auto"/>
        <w:right w:val="none" w:sz="0" w:space="0" w:color="auto"/>
      </w:divBdr>
    </w:div>
    <w:div w:id="18931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8B4C2A" w:rsidRDefault="000D1023">
          <w:pPr>
            <w:pStyle w:val="3DBDAD553443420EB62B03F0A4A77B27"/>
          </w:pPr>
          <w:r w:rsidRPr="00751A05">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8B4C2A" w:rsidRDefault="000D1023">
          <w:pPr>
            <w:pStyle w:val="DA234498DC1A47BC9ABE156AEEAF14CF"/>
          </w:pPr>
          <w:r w:rsidRPr="00FB6243">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8B4C2A" w:rsidRDefault="000D1023">
          <w:pPr>
            <w:pStyle w:val="7612817B744C4F2D86A152590FB94BE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D1023"/>
    <w:rsid w:val="004E4AB8"/>
    <w:rsid w:val="005C1DCE"/>
    <w:rsid w:val="00655B78"/>
    <w:rsid w:val="007C6139"/>
    <w:rsid w:val="008718E7"/>
    <w:rsid w:val="008B4C2A"/>
    <w:rsid w:val="00987BDB"/>
    <w:rsid w:val="009C443F"/>
    <w:rsid w:val="009F08E4"/>
    <w:rsid w:val="00AC4FA6"/>
    <w:rsid w:val="00DE6F72"/>
    <w:rsid w:val="00F8084B"/>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4AB8"/>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4AB8"/>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C60D3-E090-42E1-8A46-DDCD330F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2357</TotalTime>
  <Pages>9</Pages>
  <Words>978</Words>
  <Characters>5578</Characters>
  <Application>Microsoft Office Word</Application>
  <DocSecurity>0</DocSecurity>
  <Lines>46</Lines>
  <Paragraphs>13</Paragraphs>
  <ScaleCrop>false</ScaleCrop>
  <Company>PCMI</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36</cp:revision>
  <cp:lastPrinted>2025-03-31T07:20:00Z</cp:lastPrinted>
  <dcterms:created xsi:type="dcterms:W3CDTF">2024-12-23T01:40:00Z</dcterms:created>
  <dcterms:modified xsi:type="dcterms:W3CDTF">2025-03-31T07:20:00Z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