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A5B0B">
        <w:tc>
          <w:tcPr>
            <w:tcW w:w="509" w:type="dxa"/>
          </w:tcPr>
          <w:p w:rsidR="00DA5B0B" w:rsidRDefault="005A247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A5B0B" w:rsidRDefault="005A247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67.220.10</w:t>
            </w:r>
            <w:bookmarkEnd w:id="1"/>
            <w:r>
              <w:rPr>
                <w:rFonts w:ascii="黑体" w:eastAsia="黑体" w:hAnsi="黑体"/>
                <w:sz w:val="21"/>
                <w:szCs w:val="21"/>
              </w:rPr>
              <w:fldChar w:fldCharType="end"/>
            </w:r>
            <w:bookmarkEnd w:id="0"/>
          </w:p>
        </w:tc>
      </w:tr>
      <w:tr w:rsidR="00DA5B0B">
        <w:tc>
          <w:tcPr>
            <w:tcW w:w="509" w:type="dxa"/>
          </w:tcPr>
          <w:p w:rsidR="00DA5B0B" w:rsidRDefault="005A247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A5B0B">
              <w:trPr>
                <w:trHeight w:hRule="exact" w:val="1021"/>
              </w:trPr>
              <w:tc>
                <w:tcPr>
                  <w:tcW w:w="9242" w:type="dxa"/>
                  <w:vAlign w:val="center"/>
                </w:tcPr>
                <w:p w:rsidR="00DA5B0B" w:rsidRDefault="005A2472" w:rsidP="0005291F">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rPr>
                    <w:t>CS</w:t>
                  </w:r>
                  <w:r>
                    <w:fldChar w:fldCharType="end"/>
                  </w:r>
                  <w:bookmarkEnd w:id="2"/>
                </w:p>
              </w:tc>
            </w:tr>
          </w:tbl>
          <w:p w:rsidR="00DA5B0B" w:rsidRDefault="005A247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66</w:t>
            </w:r>
            <w:r>
              <w:rPr>
                <w:rFonts w:ascii="黑体" w:eastAsia="黑体" w:hAnsi="黑体"/>
                <w:sz w:val="21"/>
                <w:szCs w:val="21"/>
              </w:rPr>
              <w:fldChar w:fldCharType="end"/>
            </w:r>
            <w:bookmarkEnd w:id="3"/>
          </w:p>
        </w:tc>
      </w:tr>
    </w:tbl>
    <w:p w:rsidR="00DA5B0B" w:rsidRDefault="005A2472">
      <w:pPr>
        <w:pStyle w:val="affff9"/>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DA5B0B" w:rsidRDefault="005A2472">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DA5B0B" w:rsidRDefault="005A2472">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A5B0B" w:rsidRDefault="005A247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A5B0B" w:rsidRDefault="00DA5B0B">
      <w:pPr>
        <w:pStyle w:val="affff9"/>
        <w:framePr w:w="9639" w:h="6976" w:hRule="exact" w:hSpace="0" w:vSpace="0" w:wrap="around" w:hAnchor="page" w:y="6408"/>
        <w:jc w:val="center"/>
        <w:rPr>
          <w:rFonts w:ascii="黑体" w:eastAsia="黑体" w:hAnsi="黑体"/>
          <w:b w:val="0"/>
          <w:bCs w:val="0"/>
          <w:w w:val="100"/>
        </w:rPr>
      </w:pPr>
    </w:p>
    <w:p w:rsidR="00DA5B0B" w:rsidRDefault="005A2472">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汤锅专用番茄酱</w:t>
      </w:r>
      <w:r>
        <w:fldChar w:fldCharType="end"/>
      </w:r>
      <w:bookmarkEnd w:id="9"/>
    </w:p>
    <w:p w:rsidR="00DA5B0B" w:rsidRDefault="00DA5B0B">
      <w:pPr>
        <w:framePr w:w="9639" w:h="6974" w:hRule="exact" w:wrap="around" w:vAnchor="page" w:hAnchor="page" w:x="1419" w:y="6408" w:anchorLock="1"/>
        <w:ind w:left="-1418"/>
      </w:pPr>
    </w:p>
    <w:p w:rsidR="00DA5B0B" w:rsidRDefault="005A2472">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Tomato sauce for soup pots</w:t>
      </w:r>
      <w:r>
        <w:rPr>
          <w:rFonts w:eastAsia="黑体"/>
          <w:szCs w:val="28"/>
        </w:rPr>
        <w:fldChar w:fldCharType="end"/>
      </w:r>
      <w:bookmarkEnd w:id="10"/>
    </w:p>
    <w:p w:rsidR="00DA5B0B" w:rsidRDefault="00DA5B0B">
      <w:pPr>
        <w:framePr w:w="9639" w:h="6974" w:hRule="exact" w:wrap="around" w:vAnchor="page" w:hAnchor="page" w:x="1419" w:y="6408" w:anchorLock="1"/>
        <w:spacing w:line="760" w:lineRule="exact"/>
        <w:ind w:left="-1418"/>
      </w:pPr>
    </w:p>
    <w:p w:rsidR="00DA5B0B" w:rsidRDefault="00DA5B0B">
      <w:pPr>
        <w:pStyle w:val="afffffff1"/>
        <w:framePr w:w="9639" w:h="6974" w:hRule="exact" w:wrap="around" w:vAnchor="page" w:hAnchor="page" w:x="1419" w:y="6408" w:anchorLock="1"/>
        <w:textAlignment w:val="bottom"/>
        <w:rPr>
          <w:rFonts w:eastAsia="黑体"/>
          <w:szCs w:val="28"/>
        </w:rPr>
      </w:pPr>
    </w:p>
    <w:p w:rsidR="00DA5B0B" w:rsidRDefault="005A2472">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DA5B0B" w:rsidRDefault="005A2472">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DA5B0B" w:rsidRDefault="005A2472">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DA5B0B" w:rsidRDefault="005A2472">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DA5B0B" w:rsidRDefault="005A2472">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DA5B0B" w:rsidRDefault="005A2472">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A5B0B" w:rsidRDefault="005A2472">
      <w:pPr>
        <w:rPr>
          <w:rFonts w:ascii="宋体" w:hAnsi="宋体"/>
          <w:sz w:val="28"/>
          <w:szCs w:val="28"/>
        </w:rPr>
        <w:sectPr w:rsidR="00DA5B0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A5B0B" w:rsidRDefault="005A2472">
      <w:pPr>
        <w:pStyle w:val="affffff3"/>
        <w:spacing w:after="360"/>
      </w:pPr>
      <w:bookmarkStart w:id="21" w:name="BookMark1"/>
      <w:bookmarkStart w:id="22" w:name="_Toc193968107"/>
      <w:r>
        <w:rPr>
          <w:rFonts w:hint="eastAsia"/>
          <w:spacing w:val="320"/>
        </w:rPr>
        <w:lastRenderedPageBreak/>
        <w:t>目</w:t>
      </w:r>
      <w:r>
        <w:rPr>
          <w:rFonts w:hint="eastAsia"/>
        </w:rPr>
        <w:t>次</w:t>
      </w:r>
    </w:p>
    <w:p w:rsidR="00DA5B0B" w:rsidRDefault="005A2472">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3968169" w:history="1">
        <w:r>
          <w:rPr>
            <w:rStyle w:val="affff5"/>
            <w:rFonts w:hint="eastAsia"/>
          </w:rPr>
          <w:t>前言</w:t>
        </w:r>
        <w:r>
          <w:tab/>
        </w:r>
        <w:r>
          <w:fldChar w:fldCharType="begin"/>
        </w:r>
        <w:r>
          <w:instrText xml:space="preserve"> PAGEREF _Toc193968169 \h </w:instrText>
        </w:r>
        <w:r>
          <w:fldChar w:fldCharType="separate"/>
        </w:r>
        <w:r w:rsidR="008B2A85">
          <w:rPr>
            <w:noProof/>
          </w:rPr>
          <w:t>II</w:t>
        </w:r>
        <w:r>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0" w:history="1">
        <w:r w:rsidR="005A2472">
          <w:rPr>
            <w:rStyle w:val="affff5"/>
          </w:rPr>
          <w:t xml:space="preserve">1 </w:t>
        </w:r>
        <w:r w:rsidR="005A2472">
          <w:rPr>
            <w:rStyle w:val="affff5"/>
            <w:rFonts w:hint="eastAsia"/>
          </w:rPr>
          <w:t xml:space="preserve"> 范围</w:t>
        </w:r>
        <w:r w:rsidR="005A2472">
          <w:tab/>
        </w:r>
        <w:r w:rsidR="005A2472">
          <w:fldChar w:fldCharType="begin"/>
        </w:r>
        <w:r w:rsidR="005A2472">
          <w:instrText xml:space="preserve"> PAGEREF _Toc193968170 \h </w:instrText>
        </w:r>
        <w:r w:rsidR="005A2472">
          <w:fldChar w:fldCharType="separate"/>
        </w:r>
        <w:r w:rsidR="008B2A85">
          <w:rPr>
            <w:noProof/>
          </w:rPr>
          <w:t>1</w:t>
        </w:r>
        <w:r w:rsidR="005A2472">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1" w:history="1">
        <w:r w:rsidR="005A2472">
          <w:rPr>
            <w:rStyle w:val="affff5"/>
          </w:rPr>
          <w:t xml:space="preserve">2 </w:t>
        </w:r>
        <w:r w:rsidR="005A2472">
          <w:rPr>
            <w:rStyle w:val="affff5"/>
            <w:rFonts w:hint="eastAsia"/>
          </w:rPr>
          <w:t xml:space="preserve"> 规范性引用文件</w:t>
        </w:r>
        <w:r w:rsidR="005A2472">
          <w:tab/>
        </w:r>
        <w:r w:rsidR="005A2472">
          <w:fldChar w:fldCharType="begin"/>
        </w:r>
        <w:r w:rsidR="005A2472">
          <w:instrText xml:space="preserve"> PAGEREF _Toc193968171 \h </w:instrText>
        </w:r>
        <w:r w:rsidR="005A2472">
          <w:fldChar w:fldCharType="separate"/>
        </w:r>
        <w:r w:rsidR="008B2A85">
          <w:rPr>
            <w:noProof/>
          </w:rPr>
          <w:t>1</w:t>
        </w:r>
        <w:r w:rsidR="005A2472">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2" w:history="1">
        <w:r w:rsidR="005A2472">
          <w:rPr>
            <w:rStyle w:val="affff5"/>
          </w:rPr>
          <w:t xml:space="preserve">3 </w:t>
        </w:r>
        <w:r w:rsidR="005A2472">
          <w:rPr>
            <w:rStyle w:val="affff5"/>
            <w:rFonts w:hint="eastAsia"/>
          </w:rPr>
          <w:t xml:space="preserve"> 术语和定义</w:t>
        </w:r>
        <w:r w:rsidR="005A2472">
          <w:tab/>
        </w:r>
        <w:r w:rsidR="005A2472">
          <w:fldChar w:fldCharType="begin"/>
        </w:r>
        <w:r w:rsidR="005A2472">
          <w:instrText xml:space="preserve"> PAGEREF _Toc193968172 \h </w:instrText>
        </w:r>
        <w:r w:rsidR="005A2472">
          <w:fldChar w:fldCharType="separate"/>
        </w:r>
        <w:r w:rsidR="008B2A85">
          <w:rPr>
            <w:noProof/>
          </w:rPr>
          <w:t>1</w:t>
        </w:r>
        <w:r w:rsidR="005A2472">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3" w:history="1">
        <w:r w:rsidR="005A2472">
          <w:rPr>
            <w:rStyle w:val="affff5"/>
          </w:rPr>
          <w:t xml:space="preserve">4 </w:t>
        </w:r>
        <w:r w:rsidR="005A2472">
          <w:rPr>
            <w:rStyle w:val="affff5"/>
            <w:rFonts w:hint="eastAsia"/>
          </w:rPr>
          <w:t xml:space="preserve"> 原辅料要求</w:t>
        </w:r>
        <w:r w:rsidR="005A2472">
          <w:tab/>
        </w:r>
        <w:r w:rsidR="005A2472">
          <w:fldChar w:fldCharType="begin"/>
        </w:r>
        <w:r w:rsidR="005A2472">
          <w:instrText xml:space="preserve"> PAGEREF _Toc193968173 \h </w:instrText>
        </w:r>
        <w:r w:rsidR="005A2472">
          <w:fldChar w:fldCharType="separate"/>
        </w:r>
        <w:r w:rsidR="008B2A85">
          <w:rPr>
            <w:noProof/>
          </w:rPr>
          <w:t>2</w:t>
        </w:r>
        <w:r w:rsidR="005A2472">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4" w:history="1">
        <w:r w:rsidR="005A2472">
          <w:rPr>
            <w:rStyle w:val="affff5"/>
          </w:rPr>
          <w:t xml:space="preserve">5 </w:t>
        </w:r>
        <w:r w:rsidR="005A2472">
          <w:rPr>
            <w:rStyle w:val="affff5"/>
            <w:rFonts w:hint="eastAsia"/>
          </w:rPr>
          <w:t xml:space="preserve"> 技术要求</w:t>
        </w:r>
        <w:r w:rsidR="005A2472">
          <w:tab/>
        </w:r>
        <w:r w:rsidR="005A2472">
          <w:fldChar w:fldCharType="begin"/>
        </w:r>
        <w:r w:rsidR="005A2472">
          <w:instrText xml:space="preserve"> PAGEREF _Toc193968174 \h </w:instrText>
        </w:r>
        <w:r w:rsidR="005A2472">
          <w:fldChar w:fldCharType="separate"/>
        </w:r>
        <w:r w:rsidR="008B2A85">
          <w:rPr>
            <w:noProof/>
          </w:rPr>
          <w:t>2</w:t>
        </w:r>
        <w:r w:rsidR="005A2472">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5" w:history="1">
        <w:r w:rsidR="005A2472">
          <w:rPr>
            <w:rStyle w:val="affff5"/>
          </w:rPr>
          <w:t xml:space="preserve">6 </w:t>
        </w:r>
        <w:r w:rsidR="005A2472">
          <w:rPr>
            <w:rStyle w:val="affff5"/>
            <w:rFonts w:hint="eastAsia"/>
          </w:rPr>
          <w:t xml:space="preserve"> 生产加工过程中的卫生要求</w:t>
        </w:r>
        <w:r w:rsidR="005A2472">
          <w:tab/>
        </w:r>
        <w:r w:rsidR="005A2472">
          <w:fldChar w:fldCharType="begin"/>
        </w:r>
        <w:r w:rsidR="005A2472">
          <w:instrText xml:space="preserve"> PAGEREF _Toc193968175 \h </w:instrText>
        </w:r>
        <w:r w:rsidR="005A2472">
          <w:fldChar w:fldCharType="separate"/>
        </w:r>
        <w:r w:rsidR="008B2A85">
          <w:rPr>
            <w:noProof/>
          </w:rPr>
          <w:t>3</w:t>
        </w:r>
        <w:r w:rsidR="005A2472">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6" w:history="1">
        <w:r w:rsidR="005A2472">
          <w:rPr>
            <w:rStyle w:val="affff5"/>
          </w:rPr>
          <w:t xml:space="preserve">7 </w:t>
        </w:r>
        <w:r w:rsidR="005A2472">
          <w:rPr>
            <w:rStyle w:val="affff5"/>
            <w:rFonts w:hint="eastAsia"/>
          </w:rPr>
          <w:t xml:space="preserve"> 试验方法</w:t>
        </w:r>
        <w:r w:rsidR="005A2472">
          <w:tab/>
        </w:r>
        <w:r w:rsidR="005A2472">
          <w:fldChar w:fldCharType="begin"/>
        </w:r>
        <w:r w:rsidR="005A2472">
          <w:instrText xml:space="preserve"> PAGEREF _Toc193968176 \h </w:instrText>
        </w:r>
        <w:r w:rsidR="005A2472">
          <w:fldChar w:fldCharType="separate"/>
        </w:r>
        <w:r w:rsidR="008B2A85">
          <w:rPr>
            <w:noProof/>
          </w:rPr>
          <w:t>3</w:t>
        </w:r>
        <w:r w:rsidR="005A2472">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7" w:history="1">
        <w:r w:rsidR="005A2472">
          <w:rPr>
            <w:rStyle w:val="affff5"/>
          </w:rPr>
          <w:t xml:space="preserve">8 </w:t>
        </w:r>
        <w:r w:rsidR="005A2472">
          <w:rPr>
            <w:rStyle w:val="affff5"/>
            <w:rFonts w:hint="eastAsia"/>
          </w:rPr>
          <w:t xml:space="preserve"> 检验规则</w:t>
        </w:r>
        <w:r w:rsidR="005A2472">
          <w:tab/>
        </w:r>
        <w:r w:rsidR="005A2472">
          <w:fldChar w:fldCharType="begin"/>
        </w:r>
        <w:r w:rsidR="005A2472">
          <w:instrText xml:space="preserve"> PAGEREF _Toc193968177 \h </w:instrText>
        </w:r>
        <w:r w:rsidR="005A2472">
          <w:fldChar w:fldCharType="separate"/>
        </w:r>
        <w:r w:rsidR="008B2A85">
          <w:rPr>
            <w:noProof/>
          </w:rPr>
          <w:t>4</w:t>
        </w:r>
        <w:r w:rsidR="005A2472">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8" w:history="1">
        <w:r w:rsidR="005A2472">
          <w:rPr>
            <w:rStyle w:val="affff5"/>
          </w:rPr>
          <w:t xml:space="preserve">9 </w:t>
        </w:r>
        <w:r w:rsidR="005A2472">
          <w:rPr>
            <w:rStyle w:val="affff5"/>
            <w:rFonts w:hint="eastAsia"/>
          </w:rPr>
          <w:t xml:space="preserve"> 标签、包装、运输和贮存</w:t>
        </w:r>
        <w:r w:rsidR="005A2472">
          <w:tab/>
        </w:r>
        <w:r w:rsidR="005A2472">
          <w:fldChar w:fldCharType="begin"/>
        </w:r>
        <w:r w:rsidR="005A2472">
          <w:instrText xml:space="preserve"> PAGEREF _Toc193968178 \h </w:instrText>
        </w:r>
        <w:r w:rsidR="005A2472">
          <w:fldChar w:fldCharType="separate"/>
        </w:r>
        <w:r w:rsidR="008B2A85">
          <w:rPr>
            <w:noProof/>
          </w:rPr>
          <w:t>4</w:t>
        </w:r>
        <w:r w:rsidR="005A2472">
          <w:fldChar w:fldCharType="end"/>
        </w:r>
      </w:hyperlink>
    </w:p>
    <w:p w:rsidR="00DA5B0B" w:rsidRDefault="001F1665">
      <w:pPr>
        <w:pStyle w:val="10"/>
        <w:tabs>
          <w:tab w:val="right" w:leader="dot" w:pos="9344"/>
        </w:tabs>
        <w:rPr>
          <w:rFonts w:asciiTheme="minorHAnsi" w:eastAsiaTheme="minorEastAsia" w:hAnsiTheme="minorHAnsi" w:cstheme="minorBidi"/>
          <w:szCs w:val="22"/>
        </w:rPr>
      </w:pPr>
      <w:hyperlink w:anchor="_Toc193968179" w:history="1">
        <w:r w:rsidR="005A2472">
          <w:rPr>
            <w:rStyle w:val="affff5"/>
          </w:rPr>
          <w:t xml:space="preserve">10 </w:t>
        </w:r>
        <w:r w:rsidR="005A2472">
          <w:rPr>
            <w:rStyle w:val="affff5"/>
            <w:rFonts w:hint="eastAsia"/>
          </w:rPr>
          <w:t xml:space="preserve"> 保质期</w:t>
        </w:r>
        <w:r w:rsidR="005A2472">
          <w:tab/>
        </w:r>
        <w:r w:rsidR="005A2472">
          <w:fldChar w:fldCharType="begin"/>
        </w:r>
        <w:r w:rsidR="005A2472">
          <w:instrText xml:space="preserve"> PAGEREF _Toc193968179 \h </w:instrText>
        </w:r>
        <w:r w:rsidR="005A2472">
          <w:fldChar w:fldCharType="separate"/>
        </w:r>
        <w:r w:rsidR="008B2A85">
          <w:rPr>
            <w:noProof/>
          </w:rPr>
          <w:t>5</w:t>
        </w:r>
        <w:r w:rsidR="005A2472">
          <w:fldChar w:fldCharType="end"/>
        </w:r>
      </w:hyperlink>
    </w:p>
    <w:p w:rsidR="00DA5B0B" w:rsidRDefault="005A2472">
      <w:pPr>
        <w:pStyle w:val="affffff3"/>
        <w:spacing w:after="360"/>
        <w:sectPr w:rsidR="00DA5B0B">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DA5B0B" w:rsidRDefault="005A2472">
      <w:pPr>
        <w:pStyle w:val="a6"/>
        <w:spacing w:before="900" w:after="360"/>
      </w:pPr>
      <w:bookmarkStart w:id="23" w:name="_Toc193968169"/>
      <w:bookmarkStart w:id="24" w:name="BookMark2"/>
      <w:bookmarkEnd w:id="21"/>
      <w:r>
        <w:rPr>
          <w:spacing w:val="320"/>
        </w:rPr>
        <w:lastRenderedPageBreak/>
        <w:t>前</w:t>
      </w:r>
      <w:r>
        <w:t>言</w:t>
      </w:r>
      <w:bookmarkEnd w:id="22"/>
      <w:bookmarkEnd w:id="23"/>
    </w:p>
    <w:p w:rsidR="00DA5B0B" w:rsidRDefault="005A2472">
      <w:pPr>
        <w:pStyle w:val="affffe"/>
        <w:spacing w:line="288" w:lineRule="auto"/>
        <w:ind w:firstLine="420"/>
      </w:pPr>
      <w:r>
        <w:rPr>
          <w:rFonts w:hint="eastAsia"/>
        </w:rPr>
        <w:t>本文件按照GB/T 1.1—2020《标准化工作导则  第1部分：标准化文件的结构和起草规则》的规定起草。</w:t>
      </w:r>
    </w:p>
    <w:p w:rsidR="00DA5B0B" w:rsidRDefault="005A2472">
      <w:pPr>
        <w:pStyle w:val="affffe"/>
        <w:spacing w:line="288" w:lineRule="auto"/>
        <w:ind w:firstLine="420"/>
      </w:pPr>
      <w:r>
        <w:t>请注意本文件的某些内容可能涉及专利。本文件的发布机构不承担识别专利的责任。</w:t>
      </w:r>
    </w:p>
    <w:p w:rsidR="00DA5B0B" w:rsidRDefault="005A2472">
      <w:pPr>
        <w:pStyle w:val="affffe"/>
        <w:spacing w:line="288" w:lineRule="auto"/>
        <w:ind w:firstLine="420"/>
      </w:pPr>
      <w:r>
        <w:rPr>
          <w:rFonts w:hint="eastAsia"/>
        </w:rPr>
        <w:t>本文件由重庆瑞君香原香品牌管理有限公司提出。</w:t>
      </w:r>
    </w:p>
    <w:p w:rsidR="00DA5B0B" w:rsidRDefault="005A2472">
      <w:pPr>
        <w:pStyle w:val="affffe"/>
        <w:spacing w:line="288" w:lineRule="auto"/>
        <w:ind w:firstLine="420"/>
      </w:pPr>
      <w:r>
        <w:rPr>
          <w:rFonts w:hint="eastAsia"/>
        </w:rPr>
        <w:t>本文件由中国商品学会归口。</w:t>
      </w:r>
    </w:p>
    <w:p w:rsidR="00DA5B0B" w:rsidRDefault="005A2472">
      <w:pPr>
        <w:pStyle w:val="affffe"/>
        <w:spacing w:line="288" w:lineRule="auto"/>
        <w:ind w:firstLine="420"/>
      </w:pPr>
      <w:r>
        <w:rPr>
          <w:rFonts w:hint="eastAsia"/>
        </w:rPr>
        <w:t>本文件起草单位：重庆瑞君香原香品牌管理有限公司、××××、××××</w:t>
      </w:r>
    </w:p>
    <w:p w:rsidR="00DA5B0B" w:rsidRDefault="005A2472">
      <w:pPr>
        <w:pStyle w:val="affffe"/>
        <w:spacing w:line="288" w:lineRule="auto"/>
        <w:ind w:firstLine="420"/>
      </w:pPr>
      <w:r>
        <w:rPr>
          <w:rFonts w:hint="eastAsia"/>
        </w:rPr>
        <w:t>本文件主要起草人：×××、×××、×××</w:t>
      </w:r>
    </w:p>
    <w:p w:rsidR="00DA5B0B" w:rsidRDefault="00DA5B0B">
      <w:pPr>
        <w:pStyle w:val="affffe"/>
        <w:ind w:firstLine="420"/>
      </w:pPr>
    </w:p>
    <w:p w:rsidR="00DA5B0B" w:rsidRDefault="00DA5B0B">
      <w:pPr>
        <w:pStyle w:val="affffe"/>
        <w:ind w:firstLine="420"/>
        <w:sectPr w:rsidR="00DA5B0B">
          <w:pgSz w:w="11906" w:h="16838"/>
          <w:pgMar w:top="1928" w:right="1134" w:bottom="1134" w:left="1134" w:header="1418" w:footer="1134" w:gutter="284"/>
          <w:pgNumType w:fmt="upperRoman"/>
          <w:cols w:space="425"/>
          <w:formProt w:val="0"/>
          <w:docGrid w:linePitch="312"/>
        </w:sectPr>
      </w:pPr>
    </w:p>
    <w:p w:rsidR="00DA5B0B" w:rsidRDefault="00DA5B0B">
      <w:pPr>
        <w:spacing w:line="20" w:lineRule="exact"/>
        <w:jc w:val="center"/>
        <w:rPr>
          <w:rFonts w:ascii="黑体" w:eastAsia="黑体" w:hAnsi="黑体"/>
          <w:sz w:val="32"/>
          <w:szCs w:val="32"/>
        </w:rPr>
      </w:pPr>
      <w:bookmarkStart w:id="25" w:name="BookMark4"/>
      <w:bookmarkEnd w:id="24"/>
    </w:p>
    <w:p w:rsidR="00DA5B0B" w:rsidRDefault="00DA5B0B">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6A7672F4FD5C420B878BA9111AC6A963"/>
        </w:placeholder>
      </w:sdtPr>
      <w:sdtEndPr/>
      <w:sdtContent>
        <w:p w:rsidR="00DA5B0B" w:rsidRDefault="005A2472">
          <w:pPr>
            <w:pStyle w:val="afffffffff1"/>
            <w:spacing w:beforeLines="100" w:before="240" w:afterLines="220" w:after="528"/>
          </w:pPr>
          <w:r>
            <w:rPr>
              <w:rFonts w:hint="eastAsia"/>
            </w:rPr>
            <w:t>汤锅专用番茄酱</w:t>
          </w:r>
        </w:p>
      </w:sdtContent>
    </w:sdt>
    <w:p w:rsidR="00DA5B0B" w:rsidRDefault="005A2472">
      <w:pPr>
        <w:pStyle w:val="affc"/>
        <w:spacing w:before="240" w:after="240"/>
      </w:pPr>
      <w:bookmarkStart w:id="27" w:name="_Toc17233325"/>
      <w:bookmarkStart w:id="28" w:name="_Toc24884211"/>
      <w:bookmarkStart w:id="29" w:name="_Toc26648465"/>
      <w:bookmarkStart w:id="30" w:name="_Toc24884218"/>
      <w:bookmarkStart w:id="31" w:name="_Toc26718930"/>
      <w:bookmarkStart w:id="32" w:name="_Toc17233333"/>
      <w:bookmarkStart w:id="33" w:name="_Toc26986771"/>
      <w:bookmarkStart w:id="34" w:name="_Toc187999600"/>
      <w:bookmarkStart w:id="35" w:name="_Toc193968108"/>
      <w:bookmarkStart w:id="36" w:name="_Toc193968170"/>
      <w:bookmarkStart w:id="37" w:name="_Toc26986530"/>
      <w:bookmarkStart w:id="38" w:name="_Toc97192964"/>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DA5B0B" w:rsidRDefault="005A2472">
      <w:pPr>
        <w:pStyle w:val="affffe"/>
        <w:spacing w:line="288" w:lineRule="auto"/>
        <w:ind w:firstLine="420"/>
      </w:pPr>
      <w:bookmarkStart w:id="39" w:name="_Toc26648466"/>
      <w:bookmarkStart w:id="40" w:name="_Toc17233334"/>
      <w:bookmarkStart w:id="41" w:name="_Toc17233326"/>
      <w:bookmarkStart w:id="42" w:name="_Toc24884212"/>
      <w:bookmarkStart w:id="43" w:name="_Toc24884219"/>
      <w:r>
        <w:t>本文件规定了汤锅专用番茄酱的原辅料要求、技术要求、生产加工过程中的卫生要求、试验方法、检验规则、标志、包装</w:t>
      </w:r>
      <w:r>
        <w:rPr>
          <w:rFonts w:hint="eastAsia"/>
        </w:rPr>
        <w:t>、运输、贮存和保质期。</w:t>
      </w:r>
    </w:p>
    <w:p w:rsidR="00DA5B0B" w:rsidRDefault="005A2472">
      <w:pPr>
        <w:pStyle w:val="affffe"/>
        <w:spacing w:line="288" w:lineRule="auto"/>
        <w:ind w:firstLine="420"/>
      </w:pPr>
      <w:r>
        <w:rPr>
          <w:rFonts w:hint="eastAsia"/>
        </w:rPr>
        <w:t>本文件适用于汤锅专用番茄酱的生产和检验。</w:t>
      </w:r>
    </w:p>
    <w:p w:rsidR="00DA5B0B" w:rsidRDefault="005A2472">
      <w:pPr>
        <w:pStyle w:val="affc"/>
        <w:spacing w:before="240" w:after="240"/>
      </w:pPr>
      <w:bookmarkStart w:id="44" w:name="_Toc193968171"/>
      <w:bookmarkStart w:id="45" w:name="_Toc26718931"/>
      <w:bookmarkStart w:id="46" w:name="_Toc26986531"/>
      <w:bookmarkStart w:id="47" w:name="_Toc26986772"/>
      <w:bookmarkStart w:id="48" w:name="_Toc187999601"/>
      <w:bookmarkStart w:id="49" w:name="_Toc97192965"/>
      <w:bookmarkStart w:id="50" w:name="_Toc193968109"/>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A5B0B" w:rsidRDefault="005A2472">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A5B0B" w:rsidRDefault="005A2472">
      <w:pPr>
        <w:pStyle w:val="affffe"/>
        <w:spacing w:line="288" w:lineRule="auto"/>
        <w:ind w:firstLine="420"/>
      </w:pPr>
      <w:r>
        <w:rPr>
          <w:rFonts w:hint="eastAsia"/>
        </w:rPr>
        <w:t>GB/T 317  白砂糖</w:t>
      </w:r>
    </w:p>
    <w:p w:rsidR="00DA5B0B" w:rsidRDefault="005A2472">
      <w:pPr>
        <w:pStyle w:val="affffe"/>
        <w:spacing w:line="288" w:lineRule="auto"/>
        <w:ind w:firstLine="420"/>
      </w:pPr>
      <w:r>
        <w:rPr>
          <w:rFonts w:hint="eastAsia"/>
        </w:rPr>
        <w:t>GB/T 1535  大豆油</w:t>
      </w:r>
    </w:p>
    <w:p w:rsidR="00DA5B0B" w:rsidRDefault="005A2472">
      <w:pPr>
        <w:pStyle w:val="affffe"/>
        <w:spacing w:line="288" w:lineRule="auto"/>
        <w:ind w:firstLine="420"/>
      </w:pPr>
      <w:r>
        <w:rPr>
          <w:rFonts w:hint="eastAsia"/>
        </w:rPr>
        <w:t>GB 2719  食品安全国家标准  食醋</w:t>
      </w:r>
    </w:p>
    <w:p w:rsidR="00DA5B0B" w:rsidRDefault="005A2472">
      <w:pPr>
        <w:pStyle w:val="affffe"/>
        <w:spacing w:line="288" w:lineRule="auto"/>
        <w:ind w:firstLine="420"/>
      </w:pPr>
      <w:r>
        <w:rPr>
          <w:rFonts w:hint="eastAsia"/>
        </w:rPr>
        <w:t>GB 2720  食品安全国家标准  味精</w:t>
      </w:r>
    </w:p>
    <w:p w:rsidR="00DA5B0B" w:rsidRDefault="005A2472">
      <w:pPr>
        <w:pStyle w:val="affffe"/>
        <w:spacing w:line="288" w:lineRule="auto"/>
        <w:ind w:firstLine="420"/>
      </w:pPr>
      <w:r>
        <w:rPr>
          <w:rFonts w:hint="eastAsia"/>
        </w:rPr>
        <w:t>GB 2760  食品安全国家标准  食品添加剂使用标准</w:t>
      </w:r>
    </w:p>
    <w:p w:rsidR="00DA5B0B" w:rsidRDefault="005A2472">
      <w:pPr>
        <w:pStyle w:val="affffe"/>
        <w:spacing w:line="288" w:lineRule="auto"/>
        <w:ind w:firstLine="420"/>
      </w:pPr>
      <w:r>
        <w:rPr>
          <w:rFonts w:hint="eastAsia"/>
        </w:rPr>
        <w:t>GB 2762  食品安全国家标准  食品中污染物限量</w:t>
      </w:r>
    </w:p>
    <w:p w:rsidR="00DA5B0B" w:rsidRDefault="005A2472">
      <w:pPr>
        <w:pStyle w:val="affffe"/>
        <w:spacing w:line="288" w:lineRule="auto"/>
        <w:ind w:firstLine="420"/>
      </w:pPr>
      <w:r>
        <w:rPr>
          <w:rFonts w:hint="eastAsia"/>
        </w:rPr>
        <w:t>GB 2763  食品安全国家标准  食品中农药最大残留限量</w:t>
      </w:r>
    </w:p>
    <w:p w:rsidR="00DA5B0B" w:rsidRDefault="005A2472">
      <w:pPr>
        <w:pStyle w:val="affffe"/>
        <w:spacing w:line="288" w:lineRule="auto"/>
        <w:ind w:firstLine="420"/>
      </w:pPr>
      <w:r>
        <w:rPr>
          <w:rFonts w:hint="eastAsia"/>
        </w:rPr>
        <w:t>GB 5009.44  食品安全国家标准  食品中氯化物的测定</w:t>
      </w:r>
    </w:p>
    <w:p w:rsidR="00DA5B0B" w:rsidRDefault="005A2472">
      <w:pPr>
        <w:pStyle w:val="affffe"/>
        <w:spacing w:line="288" w:lineRule="auto"/>
        <w:ind w:firstLine="420"/>
      </w:pPr>
      <w:r>
        <w:rPr>
          <w:rFonts w:hint="eastAsia"/>
        </w:rPr>
        <w:t>GB/T 5461  食用盐</w:t>
      </w:r>
    </w:p>
    <w:p w:rsidR="00DA5B0B" w:rsidRDefault="005A2472">
      <w:pPr>
        <w:pStyle w:val="affffe"/>
        <w:spacing w:line="288" w:lineRule="auto"/>
        <w:ind w:firstLine="420"/>
      </w:pPr>
      <w:r>
        <w:rPr>
          <w:rFonts w:hint="eastAsia"/>
        </w:rPr>
        <w:t>GB 7718  食品安全国家标准  预包装食品标签通则</w:t>
      </w:r>
    </w:p>
    <w:p w:rsidR="00DA5B0B" w:rsidRDefault="005A2472">
      <w:pPr>
        <w:pStyle w:val="affffe"/>
        <w:spacing w:line="288" w:lineRule="auto"/>
        <w:ind w:firstLine="420"/>
      </w:pPr>
      <w:r>
        <w:t>GB/T 10786</w:t>
      </w:r>
      <w:r>
        <w:rPr>
          <w:rFonts w:hint="eastAsia"/>
        </w:rPr>
        <w:t xml:space="preserve">  罐头食品的检验方法</w:t>
      </w:r>
    </w:p>
    <w:p w:rsidR="00DA5B0B" w:rsidRDefault="005A2472">
      <w:pPr>
        <w:pStyle w:val="affffe"/>
        <w:spacing w:line="288" w:lineRule="auto"/>
        <w:ind w:firstLine="420"/>
      </w:pPr>
      <w:r>
        <w:rPr>
          <w:rFonts w:hint="eastAsia"/>
        </w:rPr>
        <w:t>GB/T 14215—2021  番茄酱罐头质量通则</w:t>
      </w:r>
    </w:p>
    <w:p w:rsidR="00DA5B0B" w:rsidRDefault="005A2472">
      <w:pPr>
        <w:pStyle w:val="affffe"/>
        <w:spacing w:line="288" w:lineRule="auto"/>
        <w:ind w:firstLine="420"/>
      </w:pPr>
      <w:r>
        <w:rPr>
          <w:rFonts w:hint="eastAsia"/>
        </w:rPr>
        <w:t>GB 14881  食品安全国家标准  食品生产通用卫生规范</w:t>
      </w:r>
    </w:p>
    <w:p w:rsidR="00DA5B0B" w:rsidRDefault="005A2472">
      <w:pPr>
        <w:pStyle w:val="affffe"/>
        <w:spacing w:line="288" w:lineRule="auto"/>
        <w:ind w:firstLine="420"/>
      </w:pPr>
      <w:r>
        <w:rPr>
          <w:rFonts w:hint="eastAsia"/>
        </w:rPr>
        <w:t>GB/T 15691  香辛料调味品通用技术条件</w:t>
      </w:r>
    </w:p>
    <w:p w:rsidR="00DA5B0B" w:rsidRDefault="005A2472">
      <w:pPr>
        <w:pStyle w:val="affffe"/>
        <w:spacing w:line="288" w:lineRule="auto"/>
        <w:ind w:firstLine="420"/>
      </w:pPr>
      <w:r>
        <w:rPr>
          <w:rFonts w:hint="eastAsia"/>
        </w:rPr>
        <w:t>GB/T 20886.2  酵母产品质量要求  第 2 部分：酵母加工制品</w:t>
      </w:r>
    </w:p>
    <w:p w:rsidR="00DA5B0B" w:rsidRDefault="005A2472">
      <w:pPr>
        <w:pStyle w:val="affffe"/>
        <w:spacing w:line="288" w:lineRule="auto"/>
        <w:ind w:firstLine="420"/>
      </w:pPr>
      <w:r>
        <w:rPr>
          <w:rFonts w:hint="eastAsia"/>
        </w:rPr>
        <w:t>GB 28050  食品安全国家标准  预包装食品营养标签通则</w:t>
      </w:r>
    </w:p>
    <w:p w:rsidR="00DA5B0B" w:rsidRDefault="005A2472">
      <w:pPr>
        <w:pStyle w:val="affffe"/>
        <w:spacing w:line="288" w:lineRule="auto"/>
        <w:ind w:firstLine="420"/>
      </w:pPr>
      <w:r>
        <w:rPr>
          <w:rFonts w:hint="eastAsia"/>
        </w:rPr>
        <w:t xml:space="preserve">GB 29921  </w:t>
      </w:r>
      <w:r>
        <w:t>食品安全国家标准</w:t>
      </w:r>
      <w:r>
        <w:rPr>
          <w:rFonts w:hint="eastAsia"/>
        </w:rPr>
        <w:t xml:space="preserve"> </w:t>
      </w:r>
      <w:r>
        <w:t xml:space="preserve"> 预包装食品中致病菌限量</w:t>
      </w:r>
    </w:p>
    <w:p w:rsidR="00DA5B0B" w:rsidRDefault="005A2472">
      <w:pPr>
        <w:pStyle w:val="affffe"/>
        <w:spacing w:line="288" w:lineRule="auto"/>
        <w:ind w:firstLine="420"/>
      </w:pPr>
      <w:r>
        <w:rPr>
          <w:rFonts w:hint="eastAsia"/>
        </w:rPr>
        <w:t>GB 30616  食品安全国家标准  食品用香精</w:t>
      </w:r>
    </w:p>
    <w:p w:rsidR="00DA5B0B" w:rsidRDefault="005A2472">
      <w:pPr>
        <w:pStyle w:val="affffe"/>
        <w:spacing w:line="288" w:lineRule="auto"/>
        <w:ind w:firstLine="420"/>
      </w:pPr>
      <w:r>
        <w:rPr>
          <w:rFonts w:hint="eastAsia"/>
        </w:rPr>
        <w:t>GH/T 1193  番茄</w:t>
      </w:r>
    </w:p>
    <w:p w:rsidR="00DA5B0B" w:rsidRDefault="005A2472">
      <w:pPr>
        <w:pStyle w:val="affffe"/>
        <w:spacing w:line="288" w:lineRule="auto"/>
        <w:ind w:firstLine="420"/>
      </w:pPr>
      <w:r>
        <w:rPr>
          <w:rFonts w:hint="eastAsia"/>
        </w:rPr>
        <w:t>JJF 1070  定量包装商品净含量计量检验规则</w:t>
      </w:r>
    </w:p>
    <w:p w:rsidR="00DA5B0B" w:rsidRDefault="005A2472">
      <w:pPr>
        <w:pStyle w:val="affffe"/>
        <w:spacing w:line="288" w:lineRule="auto"/>
        <w:ind w:firstLine="420"/>
      </w:pPr>
      <w:r>
        <w:rPr>
          <w:rFonts w:hint="eastAsia"/>
        </w:rPr>
        <w:t>NY/T 956  番茄酱</w:t>
      </w:r>
    </w:p>
    <w:p w:rsidR="00DA5B0B" w:rsidRDefault="005A2472">
      <w:pPr>
        <w:pStyle w:val="affffe"/>
        <w:spacing w:line="288" w:lineRule="auto"/>
        <w:ind w:firstLine="420"/>
      </w:pPr>
      <w:r>
        <w:rPr>
          <w:rFonts w:hint="eastAsia"/>
        </w:rPr>
        <w:t xml:space="preserve">国家市场监督管理总局令第 70 号（2023）《定量包装商品计量监督管理办法》  </w:t>
      </w:r>
    </w:p>
    <w:p w:rsidR="00DA5B0B" w:rsidRDefault="005A2472">
      <w:pPr>
        <w:pStyle w:val="affc"/>
        <w:spacing w:before="240" w:after="240"/>
      </w:pPr>
      <w:bookmarkStart w:id="51" w:name="_Toc97192966"/>
      <w:bookmarkStart w:id="52" w:name="_Toc187999602"/>
      <w:bookmarkStart w:id="53" w:name="_Toc193968110"/>
      <w:bookmarkStart w:id="54" w:name="_Toc193968172"/>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A5B0B" w:rsidRDefault="005A2472">
          <w:pPr>
            <w:pStyle w:val="affffe"/>
            <w:ind w:firstLine="420"/>
          </w:pPr>
          <w:r>
            <w:rPr>
              <w:rFonts w:hint="eastAsia"/>
            </w:rPr>
            <w:t xml:space="preserve">NY/T 956 </w:t>
          </w:r>
          <w:r>
            <w:t>下列术语和定义适用于本文件。</w:t>
          </w:r>
        </w:p>
      </w:sdtContent>
    </w:sdt>
    <w:p w:rsidR="00DA5B0B" w:rsidRDefault="005A2472">
      <w:pPr>
        <w:pStyle w:val="affffffffffd"/>
        <w:spacing w:line="288" w:lineRule="auto"/>
        <w:ind w:left="420" w:hangingChars="200" w:hanging="420"/>
        <w:rPr>
          <w:rFonts w:ascii="黑体" w:eastAsia="黑体" w:hAnsi="黑体"/>
        </w:rPr>
      </w:pPr>
      <w:r>
        <w:rPr>
          <w:rFonts w:ascii="黑体" w:eastAsia="黑体" w:hAnsi="黑体"/>
        </w:rPr>
        <w:br/>
        <w:t>汤锅专用番茄酱</w:t>
      </w:r>
      <w:r>
        <w:rPr>
          <w:rFonts w:ascii="黑体" w:eastAsia="黑体" w:hAnsi="黑体" w:hint="eastAsia"/>
        </w:rPr>
        <w:t xml:space="preserve">  tomato sauce for stockpots</w:t>
      </w:r>
    </w:p>
    <w:p w:rsidR="00DA5B0B" w:rsidRDefault="005A2472">
      <w:pPr>
        <w:pStyle w:val="affffe"/>
        <w:spacing w:line="288" w:lineRule="auto"/>
        <w:ind w:firstLine="420"/>
      </w:pPr>
      <w:r>
        <w:rPr>
          <w:rFonts w:hint="eastAsia"/>
        </w:rPr>
        <w:lastRenderedPageBreak/>
        <w:t>以浓缩番茄酱和/或新鲜番茄为主要原料，添加或不添加食用盐，白砂糖或食醋等辅料，经炒制、调味、灌装、杀菌等制作而成的复合调味料。</w:t>
      </w:r>
    </w:p>
    <w:p w:rsidR="00DA5B0B" w:rsidRDefault="005A2472">
      <w:pPr>
        <w:pStyle w:val="affc"/>
        <w:spacing w:before="240" w:after="240"/>
      </w:pPr>
      <w:bookmarkStart w:id="56" w:name="_Toc193968111"/>
      <w:bookmarkStart w:id="57" w:name="_Toc193968173"/>
      <w:r>
        <w:t>原辅料要求</w:t>
      </w:r>
      <w:bookmarkEnd w:id="56"/>
      <w:bookmarkEnd w:id="57"/>
    </w:p>
    <w:p w:rsidR="00DA5B0B" w:rsidRDefault="005A2472">
      <w:pPr>
        <w:pStyle w:val="affd"/>
        <w:spacing w:beforeLines="0" w:before="0" w:afterLines="0" w:after="0" w:line="288" w:lineRule="auto"/>
        <w:rPr>
          <w:rFonts w:ascii="宋体" w:eastAsia="宋体"/>
        </w:rPr>
      </w:pPr>
      <w:r>
        <w:rPr>
          <w:rFonts w:ascii="宋体" w:eastAsia="宋体" w:hint="eastAsia"/>
        </w:rPr>
        <w:t>番茄酱应符合 NY/T 956 的规定。</w:t>
      </w:r>
    </w:p>
    <w:p w:rsidR="00DA5B0B" w:rsidRDefault="005A2472">
      <w:pPr>
        <w:pStyle w:val="affffffffa"/>
        <w:spacing w:line="288" w:lineRule="auto"/>
      </w:pPr>
      <w:r>
        <w:rPr>
          <w:rFonts w:hint="eastAsia"/>
        </w:rPr>
        <w:t>番茄应符合 GH/T 1193 的规定，番茄应为自然成熟、色泽全红、完好的新鲜番茄，或冷藏良好、无农业病虫害的鲜红番茄，不应使用霉烂番茄或含有转基因成分的番茄。番茄添加量 65</w:t>
      </w:r>
      <w:r>
        <w:rPr>
          <w:rFonts w:hAnsi="宋体" w:hint="eastAsia"/>
        </w:rPr>
        <w:t>％</w:t>
      </w:r>
      <w:r>
        <w:rPr>
          <w:rFonts w:hint="eastAsia"/>
        </w:rPr>
        <w:t xml:space="preserve"> 以上，应含大颗粒新鲜番茄丁。</w:t>
      </w:r>
    </w:p>
    <w:p w:rsidR="00DA5B0B" w:rsidRDefault="005A2472">
      <w:pPr>
        <w:pStyle w:val="affffffff7"/>
        <w:spacing w:line="288" w:lineRule="auto"/>
      </w:pPr>
      <w:r>
        <w:rPr>
          <w:rFonts w:hint="eastAsia"/>
        </w:rPr>
        <w:t>大豆油应符合 GB/T 1535 的规定。</w:t>
      </w:r>
    </w:p>
    <w:p w:rsidR="00DA5B0B" w:rsidRDefault="005A2472">
      <w:pPr>
        <w:pStyle w:val="affffffff7"/>
        <w:spacing w:line="288" w:lineRule="auto"/>
      </w:pPr>
      <w:r>
        <w:rPr>
          <w:rFonts w:hint="eastAsia"/>
        </w:rPr>
        <w:t>食盐应符合 GB/T 5461 的规定。</w:t>
      </w:r>
    </w:p>
    <w:p w:rsidR="00DA5B0B" w:rsidRDefault="005A2472">
      <w:pPr>
        <w:pStyle w:val="affffffff7"/>
        <w:spacing w:line="288" w:lineRule="auto"/>
      </w:pPr>
      <w:r>
        <w:rPr>
          <w:rFonts w:hint="eastAsia"/>
        </w:rPr>
        <w:t>白砂糖应符合 GB/T 317 的规定。</w:t>
      </w:r>
    </w:p>
    <w:p w:rsidR="00DA5B0B" w:rsidRDefault="005A2472">
      <w:pPr>
        <w:pStyle w:val="affffffff7"/>
        <w:spacing w:line="288" w:lineRule="auto"/>
      </w:pPr>
      <w:r>
        <w:rPr>
          <w:rFonts w:hint="eastAsia"/>
        </w:rPr>
        <w:t>味精应符合 GB 2720 的规定。</w:t>
      </w:r>
    </w:p>
    <w:p w:rsidR="00DA5B0B" w:rsidRDefault="005A2472">
      <w:pPr>
        <w:pStyle w:val="affffffff7"/>
        <w:spacing w:line="288" w:lineRule="auto"/>
      </w:pPr>
      <w:r>
        <w:rPr>
          <w:rFonts w:hint="eastAsia"/>
        </w:rPr>
        <w:t>食醋应符合 GB 2719 的规定。</w:t>
      </w:r>
    </w:p>
    <w:p w:rsidR="00DA5B0B" w:rsidRDefault="005A2472">
      <w:pPr>
        <w:pStyle w:val="affffffff7"/>
        <w:spacing w:line="288" w:lineRule="auto"/>
      </w:pPr>
      <w:r>
        <w:rPr>
          <w:rFonts w:hint="eastAsia"/>
        </w:rPr>
        <w:t>酵母抽提物应符合 GB/T 20886.2 的规定。</w:t>
      </w:r>
    </w:p>
    <w:p w:rsidR="00DA5B0B" w:rsidRDefault="005A2472">
      <w:pPr>
        <w:pStyle w:val="affffffff7"/>
        <w:spacing w:line="288" w:lineRule="auto"/>
      </w:pPr>
      <w:r>
        <w:rPr>
          <w:rFonts w:hint="eastAsia"/>
        </w:rPr>
        <w:t>香辛料应符合 GB/T 15691 的规定。</w:t>
      </w:r>
    </w:p>
    <w:p w:rsidR="00DA5B0B" w:rsidRDefault="005A2472">
      <w:pPr>
        <w:pStyle w:val="affffffff7"/>
        <w:spacing w:line="288" w:lineRule="auto"/>
      </w:pPr>
      <w:r>
        <w:rPr>
          <w:rFonts w:hint="eastAsia"/>
        </w:rPr>
        <w:t>食用香精应符合 GB 30616 的规定。</w:t>
      </w:r>
    </w:p>
    <w:p w:rsidR="00DA5B0B" w:rsidRDefault="005A2472">
      <w:pPr>
        <w:pStyle w:val="affc"/>
        <w:spacing w:before="240" w:after="240"/>
      </w:pPr>
      <w:bookmarkStart w:id="58" w:name="_Toc193968174"/>
      <w:bookmarkStart w:id="59" w:name="_Toc193968112"/>
      <w:r>
        <w:t>技术要求</w:t>
      </w:r>
      <w:bookmarkEnd w:id="58"/>
      <w:bookmarkEnd w:id="59"/>
    </w:p>
    <w:p w:rsidR="00DA5B0B" w:rsidRDefault="005A2472">
      <w:pPr>
        <w:pStyle w:val="affd"/>
        <w:spacing w:before="120" w:after="120"/>
      </w:pPr>
      <w:r>
        <w:t>感官要求</w:t>
      </w:r>
    </w:p>
    <w:p w:rsidR="00DA5B0B" w:rsidRDefault="005A2472">
      <w:pPr>
        <w:pStyle w:val="affffe"/>
        <w:spacing w:line="288" w:lineRule="auto"/>
        <w:ind w:firstLine="420"/>
      </w:pPr>
      <w:r>
        <w:rPr>
          <w:rFonts w:hint="eastAsia"/>
        </w:rPr>
        <w:t>应符合表 1 的规定。</w:t>
      </w:r>
    </w:p>
    <w:p w:rsidR="00DA5B0B" w:rsidRDefault="005A2472">
      <w:pPr>
        <w:pStyle w:val="aff2"/>
        <w:spacing w:before="120" w:after="120"/>
      </w:pPr>
      <w:r>
        <w:t>感官要求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412"/>
        <w:gridCol w:w="5962"/>
      </w:tblGrid>
      <w:tr w:rsidR="00DA5B0B">
        <w:trPr>
          <w:tblHeader/>
          <w:jc w:val="center"/>
        </w:trPr>
        <w:tc>
          <w:tcPr>
            <w:tcW w:w="3412" w:type="dxa"/>
            <w:tcBorders>
              <w:top w:val="single" w:sz="8" w:space="0" w:color="auto"/>
              <w:bottom w:val="single" w:sz="8" w:space="0" w:color="auto"/>
            </w:tcBorders>
            <w:shd w:val="clear" w:color="auto" w:fill="auto"/>
            <w:vAlign w:val="center"/>
          </w:tcPr>
          <w:p w:rsidR="00DA5B0B" w:rsidRDefault="005A2472">
            <w:pPr>
              <w:pStyle w:val="afffffffff2"/>
            </w:pPr>
            <w:r>
              <w:t>项目</w:t>
            </w:r>
          </w:p>
        </w:tc>
        <w:tc>
          <w:tcPr>
            <w:tcW w:w="5962" w:type="dxa"/>
            <w:tcBorders>
              <w:top w:val="single" w:sz="8" w:space="0" w:color="auto"/>
              <w:bottom w:val="single" w:sz="8" w:space="0" w:color="auto"/>
            </w:tcBorders>
            <w:shd w:val="clear" w:color="auto" w:fill="auto"/>
            <w:vAlign w:val="center"/>
          </w:tcPr>
          <w:p w:rsidR="00DA5B0B" w:rsidRDefault="005A2472">
            <w:pPr>
              <w:pStyle w:val="afffffffff2"/>
            </w:pPr>
            <w:r>
              <w:t>要求</w:t>
            </w:r>
          </w:p>
        </w:tc>
      </w:tr>
      <w:tr w:rsidR="00DA5B0B">
        <w:trPr>
          <w:jc w:val="center"/>
        </w:trPr>
        <w:tc>
          <w:tcPr>
            <w:tcW w:w="3412" w:type="dxa"/>
            <w:tcBorders>
              <w:top w:val="single" w:sz="8" w:space="0" w:color="auto"/>
            </w:tcBorders>
            <w:shd w:val="clear" w:color="auto" w:fill="auto"/>
            <w:vAlign w:val="center"/>
          </w:tcPr>
          <w:p w:rsidR="00DA5B0B" w:rsidRDefault="005A2472">
            <w:pPr>
              <w:pStyle w:val="afffffffff2"/>
            </w:pPr>
            <w:r>
              <w:t>状态</w:t>
            </w:r>
          </w:p>
        </w:tc>
        <w:tc>
          <w:tcPr>
            <w:tcW w:w="5962" w:type="dxa"/>
            <w:tcBorders>
              <w:top w:val="single" w:sz="8" w:space="0" w:color="auto"/>
            </w:tcBorders>
            <w:shd w:val="clear" w:color="auto" w:fill="auto"/>
            <w:vAlign w:val="center"/>
          </w:tcPr>
          <w:p w:rsidR="00DA5B0B" w:rsidRDefault="005A2472">
            <w:pPr>
              <w:pStyle w:val="afffffffff2"/>
              <w:ind w:firstLineChars="50" w:firstLine="90"/>
              <w:jc w:val="both"/>
            </w:pPr>
            <w:r>
              <w:rPr>
                <w:rFonts w:hint="eastAsia"/>
              </w:rPr>
              <w:t>浓稠状，带番茄颗粒，无肉眼可见外来异物</w:t>
            </w:r>
          </w:p>
        </w:tc>
      </w:tr>
      <w:tr w:rsidR="00DA5B0B">
        <w:trPr>
          <w:jc w:val="center"/>
        </w:trPr>
        <w:tc>
          <w:tcPr>
            <w:tcW w:w="3412" w:type="dxa"/>
            <w:shd w:val="clear" w:color="auto" w:fill="auto"/>
            <w:vAlign w:val="center"/>
          </w:tcPr>
          <w:p w:rsidR="00DA5B0B" w:rsidRDefault="005A2472">
            <w:pPr>
              <w:pStyle w:val="afffffffff2"/>
            </w:pPr>
            <w:r>
              <w:t>色泽</w:t>
            </w:r>
          </w:p>
        </w:tc>
        <w:tc>
          <w:tcPr>
            <w:tcW w:w="5962" w:type="dxa"/>
            <w:shd w:val="clear" w:color="auto" w:fill="auto"/>
            <w:vAlign w:val="center"/>
          </w:tcPr>
          <w:p w:rsidR="00DA5B0B" w:rsidRDefault="005A2472">
            <w:pPr>
              <w:pStyle w:val="afffffffff2"/>
              <w:ind w:firstLineChars="50" w:firstLine="90"/>
              <w:jc w:val="both"/>
            </w:pPr>
            <w:r>
              <w:rPr>
                <w:rFonts w:hint="eastAsia"/>
              </w:rPr>
              <w:t>同一包装中酱体呈一致的深红色或红色，允许表面有轻微褐色</w:t>
            </w:r>
          </w:p>
        </w:tc>
      </w:tr>
      <w:tr w:rsidR="00DA5B0B">
        <w:trPr>
          <w:jc w:val="center"/>
        </w:trPr>
        <w:tc>
          <w:tcPr>
            <w:tcW w:w="3412" w:type="dxa"/>
            <w:shd w:val="clear" w:color="auto" w:fill="auto"/>
            <w:vAlign w:val="center"/>
          </w:tcPr>
          <w:p w:rsidR="00DA5B0B" w:rsidRDefault="005A2472">
            <w:pPr>
              <w:pStyle w:val="afffffffff2"/>
            </w:pPr>
            <w:r>
              <w:t>气味及滋味</w:t>
            </w:r>
          </w:p>
        </w:tc>
        <w:tc>
          <w:tcPr>
            <w:tcW w:w="5962" w:type="dxa"/>
            <w:shd w:val="clear" w:color="auto" w:fill="auto"/>
            <w:vAlign w:val="center"/>
          </w:tcPr>
          <w:p w:rsidR="00DA5B0B" w:rsidRDefault="005A2472">
            <w:pPr>
              <w:pStyle w:val="afffffffff2"/>
              <w:ind w:firstLineChars="50" w:firstLine="90"/>
              <w:jc w:val="both"/>
            </w:pPr>
            <w:r>
              <w:rPr>
                <w:rFonts w:hint="eastAsia"/>
              </w:rPr>
              <w:t>有浓郁的番茄风味，口感醇厚，口味酸甜鲜香</w:t>
            </w:r>
          </w:p>
        </w:tc>
      </w:tr>
    </w:tbl>
    <w:p w:rsidR="00DA5B0B" w:rsidRDefault="00DA5B0B">
      <w:pPr>
        <w:pStyle w:val="affffe"/>
        <w:ind w:firstLine="420"/>
      </w:pPr>
    </w:p>
    <w:p w:rsidR="00DA5B0B" w:rsidRDefault="005A2472">
      <w:pPr>
        <w:pStyle w:val="affd"/>
        <w:spacing w:before="120" w:after="120"/>
      </w:pPr>
      <w:r>
        <w:t>理化指标</w:t>
      </w:r>
    </w:p>
    <w:p w:rsidR="00DA5B0B" w:rsidRDefault="005A2472">
      <w:pPr>
        <w:pStyle w:val="affffe"/>
        <w:spacing w:line="288" w:lineRule="auto"/>
        <w:ind w:firstLine="420"/>
      </w:pPr>
      <w:r>
        <w:rPr>
          <w:rFonts w:hint="eastAsia"/>
        </w:rPr>
        <w:t>应符合表 2 的规定。</w:t>
      </w:r>
    </w:p>
    <w:p w:rsidR="00DA5B0B" w:rsidRDefault="005A2472">
      <w:pPr>
        <w:pStyle w:val="aff2"/>
        <w:spacing w:before="120" w:after="120"/>
      </w:pPr>
      <w:r>
        <w:t>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9"/>
        <w:gridCol w:w="4685"/>
      </w:tblGrid>
      <w:tr w:rsidR="00DA5B0B">
        <w:trPr>
          <w:tblHeader/>
          <w:jc w:val="center"/>
        </w:trPr>
        <w:tc>
          <w:tcPr>
            <w:tcW w:w="4689" w:type="dxa"/>
            <w:tcBorders>
              <w:top w:val="single" w:sz="8" w:space="0" w:color="auto"/>
              <w:bottom w:val="single" w:sz="8" w:space="0" w:color="auto"/>
            </w:tcBorders>
            <w:shd w:val="clear" w:color="auto" w:fill="auto"/>
            <w:vAlign w:val="center"/>
          </w:tcPr>
          <w:p w:rsidR="00DA5B0B" w:rsidRDefault="005A2472">
            <w:pPr>
              <w:pStyle w:val="afffffffff2"/>
            </w:pPr>
            <w:r>
              <w:rPr>
                <w:rFonts w:hint="eastAsia"/>
              </w:rPr>
              <w:t>项目</w:t>
            </w:r>
          </w:p>
        </w:tc>
        <w:tc>
          <w:tcPr>
            <w:tcW w:w="4685" w:type="dxa"/>
            <w:tcBorders>
              <w:top w:val="single" w:sz="8" w:space="0" w:color="auto"/>
              <w:bottom w:val="single" w:sz="8" w:space="0" w:color="auto"/>
            </w:tcBorders>
            <w:shd w:val="clear" w:color="auto" w:fill="auto"/>
            <w:vAlign w:val="center"/>
          </w:tcPr>
          <w:p w:rsidR="00DA5B0B" w:rsidRDefault="005A2472">
            <w:pPr>
              <w:pStyle w:val="afffffffff2"/>
            </w:pPr>
            <w:r>
              <w:rPr>
                <w:rFonts w:hint="eastAsia"/>
              </w:rPr>
              <w:t>指标</w:t>
            </w:r>
          </w:p>
        </w:tc>
      </w:tr>
      <w:tr w:rsidR="00DA5B0B">
        <w:trPr>
          <w:jc w:val="center"/>
        </w:trPr>
        <w:tc>
          <w:tcPr>
            <w:tcW w:w="4689" w:type="dxa"/>
            <w:tcBorders>
              <w:top w:val="single" w:sz="8" w:space="0" w:color="auto"/>
            </w:tcBorders>
            <w:shd w:val="clear" w:color="auto" w:fill="auto"/>
            <w:vAlign w:val="center"/>
          </w:tcPr>
          <w:p w:rsidR="00DA5B0B" w:rsidRDefault="005A2472">
            <w:pPr>
              <w:pStyle w:val="afffffffff2"/>
            </w:pPr>
            <w:r>
              <w:rPr>
                <w:rFonts w:hint="eastAsia"/>
              </w:rPr>
              <w:t>可溶性固形物含量/</w:t>
            </w:r>
            <w:r>
              <w:rPr>
                <w:rFonts w:hAnsi="宋体" w:hint="eastAsia"/>
              </w:rPr>
              <w:t>％</w:t>
            </w:r>
          </w:p>
        </w:tc>
        <w:tc>
          <w:tcPr>
            <w:tcW w:w="4685" w:type="dxa"/>
            <w:tcBorders>
              <w:top w:val="single" w:sz="8" w:space="0" w:color="auto"/>
            </w:tcBorders>
            <w:shd w:val="clear" w:color="auto" w:fill="auto"/>
            <w:vAlign w:val="center"/>
          </w:tcPr>
          <w:p w:rsidR="00DA5B0B" w:rsidRDefault="005A2472">
            <w:pPr>
              <w:pStyle w:val="afffffffff2"/>
            </w:pPr>
            <w:r>
              <w:rPr>
                <w:rFonts w:hint="eastAsia"/>
              </w:rPr>
              <w:t>≥28.0</w:t>
            </w:r>
          </w:p>
        </w:tc>
      </w:tr>
      <w:tr w:rsidR="00DA5B0B">
        <w:trPr>
          <w:jc w:val="center"/>
        </w:trPr>
        <w:tc>
          <w:tcPr>
            <w:tcW w:w="4689" w:type="dxa"/>
            <w:tcBorders>
              <w:top w:val="single" w:sz="8" w:space="0" w:color="auto"/>
            </w:tcBorders>
            <w:shd w:val="clear" w:color="auto" w:fill="auto"/>
            <w:vAlign w:val="center"/>
          </w:tcPr>
          <w:p w:rsidR="00DA5B0B" w:rsidRDefault="005A2472">
            <w:pPr>
              <w:pStyle w:val="afffffffff2"/>
            </w:pPr>
            <w:r>
              <w:rPr>
                <w:rFonts w:hint="eastAsia"/>
              </w:rPr>
              <w:t>色差值</w:t>
            </w:r>
            <w:r>
              <w:rPr>
                <w:vertAlign w:val="superscript"/>
              </w:rPr>
              <w:t>a</w:t>
            </w:r>
          </w:p>
        </w:tc>
        <w:tc>
          <w:tcPr>
            <w:tcW w:w="4685" w:type="dxa"/>
            <w:tcBorders>
              <w:top w:val="single" w:sz="8" w:space="0" w:color="auto"/>
            </w:tcBorders>
            <w:shd w:val="clear" w:color="auto" w:fill="auto"/>
            <w:vAlign w:val="center"/>
          </w:tcPr>
          <w:p w:rsidR="00DA5B0B" w:rsidRDefault="005A2472">
            <w:pPr>
              <w:pStyle w:val="afffffffff2"/>
            </w:pPr>
            <w:r>
              <w:rPr>
                <w:rFonts w:ascii="Times New Roman"/>
                <w:i/>
              </w:rPr>
              <w:t>L</w:t>
            </w:r>
            <w:r>
              <w:rPr>
                <w:rFonts w:hint="eastAsia"/>
              </w:rPr>
              <w:t>≥22.5，</w:t>
            </w:r>
            <w:r>
              <w:rPr>
                <w:rFonts w:ascii="Times New Roman"/>
                <w:i/>
              </w:rPr>
              <w:t>a/b</w:t>
            </w:r>
            <w:r>
              <w:rPr>
                <w:rFonts w:hint="eastAsia"/>
              </w:rPr>
              <w:t>≥2.0</w:t>
            </w:r>
          </w:p>
        </w:tc>
      </w:tr>
      <w:tr w:rsidR="00DA5B0B">
        <w:trPr>
          <w:jc w:val="center"/>
        </w:trPr>
        <w:tc>
          <w:tcPr>
            <w:tcW w:w="4689" w:type="dxa"/>
            <w:tcBorders>
              <w:top w:val="single" w:sz="8" w:space="0" w:color="auto"/>
            </w:tcBorders>
            <w:shd w:val="clear" w:color="auto" w:fill="auto"/>
            <w:vAlign w:val="center"/>
          </w:tcPr>
          <w:p w:rsidR="00DA5B0B" w:rsidRDefault="005A2472">
            <w:pPr>
              <w:pStyle w:val="afffffffff2"/>
            </w:pPr>
            <w:r>
              <w:rPr>
                <w:rFonts w:hint="eastAsia"/>
              </w:rPr>
              <w:t>pH</w:t>
            </w:r>
          </w:p>
        </w:tc>
        <w:tc>
          <w:tcPr>
            <w:tcW w:w="4685" w:type="dxa"/>
            <w:tcBorders>
              <w:top w:val="single" w:sz="8" w:space="0" w:color="auto"/>
            </w:tcBorders>
            <w:shd w:val="clear" w:color="auto" w:fill="auto"/>
            <w:vAlign w:val="center"/>
          </w:tcPr>
          <w:p w:rsidR="00DA5B0B" w:rsidRDefault="005A2472">
            <w:pPr>
              <w:pStyle w:val="afffffffff2"/>
            </w:pPr>
            <w:r>
              <w:rPr>
                <w:rFonts w:hint="eastAsia"/>
              </w:rPr>
              <w:t>4.0～4.5</w:t>
            </w:r>
          </w:p>
        </w:tc>
      </w:tr>
      <w:tr w:rsidR="00DA5B0B">
        <w:trPr>
          <w:jc w:val="center"/>
        </w:trPr>
        <w:tc>
          <w:tcPr>
            <w:tcW w:w="4689" w:type="dxa"/>
            <w:tcBorders>
              <w:top w:val="single" w:sz="8" w:space="0" w:color="auto"/>
            </w:tcBorders>
            <w:shd w:val="clear" w:color="auto" w:fill="auto"/>
            <w:vAlign w:val="center"/>
          </w:tcPr>
          <w:p w:rsidR="00DA5B0B" w:rsidRDefault="005A2472">
            <w:pPr>
              <w:pStyle w:val="afffffffff2"/>
            </w:pPr>
            <w:r>
              <w:rPr>
                <w:rFonts w:hint="eastAsia"/>
              </w:rPr>
              <w:t>番茄红素含量（质量分数）/（mg/100 g）</w:t>
            </w:r>
          </w:p>
        </w:tc>
        <w:tc>
          <w:tcPr>
            <w:tcW w:w="4685" w:type="dxa"/>
            <w:tcBorders>
              <w:top w:val="single" w:sz="8" w:space="0" w:color="auto"/>
            </w:tcBorders>
            <w:shd w:val="clear" w:color="auto" w:fill="auto"/>
            <w:vAlign w:val="center"/>
          </w:tcPr>
          <w:p w:rsidR="00DA5B0B" w:rsidRDefault="005A2472">
            <w:pPr>
              <w:pStyle w:val="afffffffff2"/>
            </w:pPr>
            <w:r>
              <w:rPr>
                <w:rFonts w:hint="eastAsia"/>
              </w:rPr>
              <w:t>≥40</w:t>
            </w:r>
          </w:p>
        </w:tc>
      </w:tr>
      <w:tr w:rsidR="00DA5B0B">
        <w:trPr>
          <w:jc w:val="center"/>
        </w:trPr>
        <w:tc>
          <w:tcPr>
            <w:tcW w:w="4689" w:type="dxa"/>
            <w:tcBorders>
              <w:top w:val="single" w:sz="8" w:space="0" w:color="auto"/>
              <w:bottom w:val="single" w:sz="8" w:space="0" w:color="auto"/>
            </w:tcBorders>
            <w:shd w:val="clear" w:color="auto" w:fill="auto"/>
            <w:vAlign w:val="center"/>
          </w:tcPr>
          <w:p w:rsidR="00DA5B0B" w:rsidRDefault="005A2472">
            <w:pPr>
              <w:pStyle w:val="afffffffff2"/>
            </w:pPr>
            <w:bookmarkStart w:id="60" w:name="OLE_LINK1"/>
            <w:r>
              <w:rPr>
                <w:rFonts w:hint="eastAsia"/>
              </w:rPr>
              <w:t>食盐</w:t>
            </w:r>
            <w:bookmarkEnd w:id="60"/>
            <w:r>
              <w:rPr>
                <w:rFonts w:hint="eastAsia"/>
              </w:rPr>
              <w:t>（以氯化钠计）/（g/100 g）</w:t>
            </w:r>
          </w:p>
        </w:tc>
        <w:tc>
          <w:tcPr>
            <w:tcW w:w="4685" w:type="dxa"/>
            <w:tcBorders>
              <w:top w:val="single" w:sz="8" w:space="0" w:color="auto"/>
              <w:bottom w:val="single" w:sz="8" w:space="0" w:color="auto"/>
            </w:tcBorders>
            <w:shd w:val="clear" w:color="auto" w:fill="auto"/>
            <w:vAlign w:val="center"/>
          </w:tcPr>
          <w:p w:rsidR="00DA5B0B" w:rsidRDefault="005A2472">
            <w:pPr>
              <w:pStyle w:val="afffffffff2"/>
            </w:pPr>
            <w:r>
              <w:rPr>
                <w:rFonts w:hint="eastAsia"/>
              </w:rPr>
              <w:t>≤10.0</w:t>
            </w:r>
          </w:p>
        </w:tc>
      </w:tr>
      <w:tr w:rsidR="00DA5B0B">
        <w:trPr>
          <w:jc w:val="center"/>
        </w:trPr>
        <w:tc>
          <w:tcPr>
            <w:tcW w:w="9374" w:type="dxa"/>
            <w:gridSpan w:val="2"/>
            <w:tcBorders>
              <w:top w:val="single" w:sz="8" w:space="0" w:color="auto"/>
              <w:bottom w:val="single" w:sz="8" w:space="0" w:color="auto"/>
            </w:tcBorders>
            <w:shd w:val="clear" w:color="auto" w:fill="auto"/>
            <w:vAlign w:val="center"/>
          </w:tcPr>
          <w:p w:rsidR="00DA5B0B" w:rsidRDefault="005A2472">
            <w:pPr>
              <w:pStyle w:val="af4"/>
            </w:pPr>
            <w:r>
              <w:rPr>
                <w:rFonts w:ascii="Times New Roman" w:hAnsi="Times New Roman"/>
                <w:i/>
              </w:rPr>
              <w:t>L</w:t>
            </w:r>
            <w:r>
              <w:t xml:space="preserve"> 为明度指数，</w:t>
            </w:r>
            <w:r>
              <w:rPr>
                <w:rFonts w:ascii="Times New Roman" w:hAnsi="Times New Roman"/>
                <w:i/>
              </w:rPr>
              <w:t>a</w:t>
            </w:r>
            <w:r>
              <w:rPr>
                <w:rFonts w:ascii="Times New Roman" w:hAnsi="Times New Roman"/>
                <w:i/>
              </w:rPr>
              <w:t>、</w:t>
            </w:r>
            <w:r>
              <w:rPr>
                <w:rFonts w:ascii="Times New Roman" w:hAnsi="Times New Roman"/>
                <w:i/>
              </w:rPr>
              <w:t>b</w:t>
            </w:r>
            <w:r>
              <w:t xml:space="preserve"> 为色品指数。</w:t>
            </w:r>
          </w:p>
        </w:tc>
      </w:tr>
    </w:tbl>
    <w:p w:rsidR="00DA5B0B" w:rsidRDefault="00DA5B0B">
      <w:pPr>
        <w:pStyle w:val="affffe"/>
        <w:ind w:firstLineChars="0" w:firstLine="0"/>
      </w:pPr>
    </w:p>
    <w:p w:rsidR="00DA5B0B" w:rsidRDefault="005A2472">
      <w:pPr>
        <w:pStyle w:val="affd"/>
        <w:spacing w:before="120" w:after="120"/>
      </w:pPr>
      <w:r>
        <w:t>污染物限量</w:t>
      </w:r>
    </w:p>
    <w:p w:rsidR="00DA5B0B" w:rsidRDefault="005A2472">
      <w:pPr>
        <w:pStyle w:val="affffe"/>
        <w:spacing w:line="288" w:lineRule="auto"/>
        <w:ind w:firstLine="420"/>
      </w:pPr>
      <w:r>
        <w:rPr>
          <w:rFonts w:hint="eastAsia"/>
        </w:rPr>
        <w:t>应符合 GB 2762 的规定。</w:t>
      </w:r>
    </w:p>
    <w:p w:rsidR="00DA5B0B" w:rsidRDefault="005A2472">
      <w:pPr>
        <w:pStyle w:val="affd"/>
        <w:spacing w:before="120" w:after="120"/>
      </w:pPr>
      <w:r>
        <w:rPr>
          <w:rFonts w:hint="eastAsia"/>
        </w:rPr>
        <w:t>农药最大残留限量</w:t>
      </w:r>
    </w:p>
    <w:p w:rsidR="00DA5B0B" w:rsidRDefault="005A2472">
      <w:pPr>
        <w:pStyle w:val="affffe"/>
        <w:spacing w:line="288" w:lineRule="auto"/>
        <w:ind w:firstLine="420"/>
      </w:pPr>
      <w:r>
        <w:rPr>
          <w:rFonts w:hint="eastAsia"/>
        </w:rPr>
        <w:lastRenderedPageBreak/>
        <w:t>应符合 GB 2763 的规定。</w:t>
      </w:r>
    </w:p>
    <w:p w:rsidR="00DA5B0B" w:rsidRDefault="005A2472">
      <w:pPr>
        <w:pStyle w:val="affd"/>
        <w:spacing w:before="120" w:after="120"/>
      </w:pPr>
      <w:r>
        <w:t>预包装食品中致病菌限量</w:t>
      </w:r>
    </w:p>
    <w:p w:rsidR="00DA5B0B" w:rsidRDefault="005A2472">
      <w:pPr>
        <w:pStyle w:val="affffe"/>
        <w:spacing w:line="288" w:lineRule="auto"/>
        <w:ind w:firstLine="420"/>
      </w:pPr>
      <w:r>
        <w:t>应符合</w:t>
      </w:r>
      <w:r>
        <w:rPr>
          <w:rFonts w:hint="eastAsia"/>
        </w:rPr>
        <w:t xml:space="preserve"> GB 29921 的规定。</w:t>
      </w:r>
    </w:p>
    <w:p w:rsidR="00DA5B0B" w:rsidRDefault="005A2472">
      <w:pPr>
        <w:pStyle w:val="affd"/>
        <w:spacing w:before="120" w:after="120"/>
      </w:pPr>
      <w:r>
        <w:t>食品添加剂</w:t>
      </w:r>
    </w:p>
    <w:p w:rsidR="00DA5B0B" w:rsidRDefault="005A2472">
      <w:pPr>
        <w:pStyle w:val="affffe"/>
        <w:spacing w:line="288" w:lineRule="auto"/>
        <w:ind w:firstLine="420"/>
      </w:pPr>
      <w:r>
        <w:rPr>
          <w:rFonts w:hint="eastAsia"/>
        </w:rPr>
        <w:t>应符合 GB 2760 的规定。</w:t>
      </w:r>
    </w:p>
    <w:p w:rsidR="00DA5B0B" w:rsidRDefault="005A2472">
      <w:pPr>
        <w:pStyle w:val="affd"/>
        <w:spacing w:before="120" w:after="120"/>
      </w:pPr>
      <w:r>
        <w:t>净含量</w:t>
      </w:r>
    </w:p>
    <w:p w:rsidR="00DA5B0B" w:rsidRDefault="005A2472">
      <w:pPr>
        <w:pStyle w:val="affffe"/>
        <w:spacing w:line="288" w:lineRule="auto"/>
        <w:ind w:firstLine="420"/>
      </w:pPr>
      <w:r>
        <w:rPr>
          <w:rFonts w:hint="eastAsia"/>
        </w:rPr>
        <w:t>应符合国家市场监督管理总局令第 70 号（2023）《定量包装商品计量监督管理办法》的规定。</w:t>
      </w:r>
    </w:p>
    <w:p w:rsidR="00DA5B0B" w:rsidRDefault="005A2472">
      <w:pPr>
        <w:pStyle w:val="affc"/>
        <w:spacing w:before="240" w:after="240"/>
      </w:pPr>
      <w:bookmarkStart w:id="61" w:name="_Toc193968113"/>
      <w:bookmarkStart w:id="62" w:name="_Toc193968175"/>
      <w:r>
        <w:t>生产加工过程中的卫生要求</w:t>
      </w:r>
      <w:bookmarkEnd w:id="61"/>
      <w:bookmarkEnd w:id="62"/>
    </w:p>
    <w:p w:rsidR="00DA5B0B" w:rsidRDefault="005A2472">
      <w:pPr>
        <w:pStyle w:val="affffe"/>
        <w:spacing w:line="288" w:lineRule="auto"/>
        <w:ind w:firstLine="420"/>
      </w:pPr>
      <w:r>
        <w:rPr>
          <w:rFonts w:hint="eastAsia"/>
        </w:rPr>
        <w:t>生产加工过程的卫生要求应符合 GB 14881 的规定。</w:t>
      </w:r>
    </w:p>
    <w:p w:rsidR="00DA5B0B" w:rsidRDefault="005A2472">
      <w:pPr>
        <w:pStyle w:val="affc"/>
        <w:spacing w:before="240" w:after="240"/>
      </w:pPr>
      <w:bookmarkStart w:id="63" w:name="_Toc193968114"/>
      <w:bookmarkStart w:id="64" w:name="_Toc193968176"/>
      <w:r>
        <w:t>试验方法</w:t>
      </w:r>
      <w:bookmarkEnd w:id="63"/>
      <w:bookmarkEnd w:id="64"/>
    </w:p>
    <w:p w:rsidR="00DA5B0B" w:rsidRDefault="005A2472">
      <w:pPr>
        <w:pStyle w:val="affd"/>
        <w:spacing w:before="120" w:after="120"/>
      </w:pPr>
      <w:r>
        <w:t>感官要求</w:t>
      </w:r>
    </w:p>
    <w:p w:rsidR="00DA5B0B" w:rsidRDefault="005A2472">
      <w:pPr>
        <w:pStyle w:val="affffe"/>
        <w:spacing w:line="288" w:lineRule="auto"/>
        <w:ind w:firstLine="420"/>
      </w:pPr>
      <w:r>
        <w:rPr>
          <w:rFonts w:hint="eastAsia"/>
        </w:rPr>
        <w:t>取适量试样置于洁净的白色瓷盘中，在自然光下观察状态和色泽。闻其气味，用温开水漱口，品其滋味。</w:t>
      </w:r>
    </w:p>
    <w:p w:rsidR="00DA5B0B" w:rsidRDefault="005A2472">
      <w:pPr>
        <w:pStyle w:val="affd"/>
        <w:spacing w:before="120" w:after="120"/>
      </w:pPr>
      <w:r>
        <w:t>理化指标</w:t>
      </w:r>
    </w:p>
    <w:p w:rsidR="00DA5B0B" w:rsidRDefault="005A2472">
      <w:pPr>
        <w:pStyle w:val="affe"/>
        <w:spacing w:before="120" w:after="120"/>
      </w:pPr>
      <w:r>
        <w:rPr>
          <w:rFonts w:hint="eastAsia"/>
        </w:rPr>
        <w:t>可溶性固形物含量</w:t>
      </w:r>
    </w:p>
    <w:p w:rsidR="00DA5B0B" w:rsidRDefault="005A2472">
      <w:pPr>
        <w:pStyle w:val="affffe"/>
        <w:spacing w:line="288" w:lineRule="auto"/>
        <w:ind w:firstLine="420"/>
      </w:pPr>
      <w:r>
        <w:t>按</w:t>
      </w:r>
      <w:r>
        <w:rPr>
          <w:rFonts w:hint="eastAsia"/>
        </w:rPr>
        <w:t xml:space="preserve"> </w:t>
      </w:r>
      <w:r>
        <w:t>GB/T 10786</w:t>
      </w:r>
      <w:r>
        <w:rPr>
          <w:rFonts w:hint="eastAsia"/>
        </w:rPr>
        <w:t xml:space="preserve"> 的规定进行。</w:t>
      </w:r>
    </w:p>
    <w:p w:rsidR="00DA5B0B" w:rsidRDefault="005A2472">
      <w:pPr>
        <w:pStyle w:val="affe"/>
        <w:spacing w:before="120" w:after="120"/>
      </w:pPr>
      <w:r>
        <w:rPr>
          <w:rFonts w:hint="eastAsia"/>
        </w:rPr>
        <w:t>色差值</w:t>
      </w:r>
    </w:p>
    <w:p w:rsidR="00DA5B0B" w:rsidRDefault="005A2472">
      <w:pPr>
        <w:pStyle w:val="affffe"/>
        <w:spacing w:line="288" w:lineRule="auto"/>
        <w:ind w:firstLine="420"/>
      </w:pPr>
      <w:r>
        <w:rPr>
          <w:rFonts w:hint="eastAsia"/>
        </w:rPr>
        <w:t>按 GB/T 14215—2021 附录 A 的规定进行。</w:t>
      </w:r>
    </w:p>
    <w:p w:rsidR="00DA5B0B" w:rsidRDefault="005A2472">
      <w:pPr>
        <w:pStyle w:val="affe"/>
        <w:spacing w:before="120" w:after="120"/>
      </w:pPr>
      <w:r>
        <w:rPr>
          <w:rFonts w:hint="eastAsia"/>
        </w:rPr>
        <w:t>pH</w:t>
      </w:r>
    </w:p>
    <w:p w:rsidR="00DA5B0B" w:rsidRDefault="005A2472">
      <w:pPr>
        <w:pStyle w:val="affffe"/>
        <w:spacing w:line="288" w:lineRule="auto"/>
        <w:ind w:firstLine="420"/>
      </w:pPr>
      <w:r>
        <w:t>按</w:t>
      </w:r>
      <w:r>
        <w:rPr>
          <w:rFonts w:hint="eastAsia"/>
        </w:rPr>
        <w:t xml:space="preserve"> </w:t>
      </w:r>
      <w:r>
        <w:t>GB/T 10786</w:t>
      </w:r>
      <w:r>
        <w:rPr>
          <w:rFonts w:hint="eastAsia"/>
        </w:rPr>
        <w:t xml:space="preserve"> 的规定进行。</w:t>
      </w:r>
    </w:p>
    <w:p w:rsidR="00DA5B0B" w:rsidRDefault="005A2472">
      <w:pPr>
        <w:pStyle w:val="affe"/>
        <w:spacing w:before="120" w:after="120"/>
      </w:pPr>
      <w:r>
        <w:rPr>
          <w:rFonts w:hint="eastAsia"/>
        </w:rPr>
        <w:t>番茄红素含量</w:t>
      </w:r>
    </w:p>
    <w:p w:rsidR="00DA5B0B" w:rsidRDefault="005A2472">
      <w:pPr>
        <w:pStyle w:val="affffe"/>
        <w:spacing w:line="288" w:lineRule="auto"/>
        <w:ind w:firstLine="420"/>
      </w:pPr>
      <w:r>
        <w:rPr>
          <w:rFonts w:hint="eastAsia"/>
        </w:rPr>
        <w:t>按GB/T 14215—2021 附录 B 的规定进行。</w:t>
      </w:r>
    </w:p>
    <w:p w:rsidR="00DA5B0B" w:rsidRDefault="005A2472">
      <w:pPr>
        <w:pStyle w:val="affe"/>
        <w:spacing w:before="120" w:after="120"/>
      </w:pPr>
      <w:r>
        <w:rPr>
          <w:rFonts w:hint="eastAsia"/>
        </w:rPr>
        <w:t>食盐</w:t>
      </w:r>
    </w:p>
    <w:p w:rsidR="00DA5B0B" w:rsidRDefault="005A2472">
      <w:pPr>
        <w:pStyle w:val="affffe"/>
        <w:spacing w:line="288" w:lineRule="auto"/>
        <w:ind w:firstLine="420"/>
      </w:pPr>
      <w:r>
        <w:rPr>
          <w:rFonts w:hint="eastAsia"/>
        </w:rPr>
        <w:t>按 GB 5009.44 规定的方法测定氯化物的含量（以 Cl</w:t>
      </w:r>
      <w:r>
        <w:rPr>
          <w:rFonts w:hint="eastAsia"/>
          <w:vertAlign w:val="superscript"/>
        </w:rPr>
        <w:t>-</w:t>
      </w:r>
      <w:r>
        <w:rPr>
          <w:rFonts w:hint="eastAsia"/>
        </w:rPr>
        <w:t xml:space="preserve"> 计），并按公式（1）计算氯化钠含量：</w:t>
      </w:r>
    </w:p>
    <w:p w:rsidR="00DA5B0B" w:rsidRDefault="005A2472">
      <w:pPr>
        <w:pStyle w:val="affffffa"/>
        <w:spacing w:line="288" w:lineRule="auto"/>
      </w:pPr>
      <w:r>
        <w:tab/>
      </w:r>
      <m:oMath>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58.5</m:t>
            </m:r>
          </m:num>
          <m:den>
            <m:r>
              <w:rPr>
                <w:rFonts w:ascii="Cambria Math" w:hAnsi="Cambria Math"/>
              </w:rPr>
              <m:t>35.5</m:t>
            </m:r>
          </m:den>
        </m:f>
      </m:oMath>
      <w:r>
        <w:rPr>
          <w:rFonts w:ascii="微软雅黑" w:eastAsia="微软雅黑" w:hAnsi="微软雅黑"/>
        </w:rPr>
        <w:tab/>
      </w:r>
      <w:r>
        <w:t>(</w:t>
      </w:r>
      <w:r>
        <w:fldChar w:fldCharType="begin"/>
      </w:r>
      <w:r>
        <w:instrText xml:space="preserve"> AUTONUM </w:instrText>
      </w:r>
      <w:r>
        <w:fldChar w:fldCharType="end"/>
      </w:r>
      <w:r>
        <w:t>)</w:t>
      </w:r>
    </w:p>
    <w:p w:rsidR="00DA5B0B" w:rsidRDefault="005A2472">
      <w:pPr>
        <w:pStyle w:val="affffd"/>
        <w:spacing w:line="288" w:lineRule="auto"/>
        <w:ind w:firstLine="420"/>
      </w:pPr>
      <w:r>
        <w:rPr>
          <w:rFonts w:hint="eastAsia"/>
        </w:rPr>
        <w:t>式中：</w:t>
      </w:r>
    </w:p>
    <w:p w:rsidR="00DA5B0B" w:rsidRDefault="001F1665">
      <w:pPr>
        <w:pStyle w:val="affffe"/>
        <w:spacing w:line="288" w:lineRule="auto"/>
        <w:ind w:firstLine="420"/>
      </w:pPr>
      <m:oMath>
        <m:sSub>
          <m:sSubPr>
            <m:ctrlPr>
              <w:rPr>
                <w:rFonts w:ascii="Cambria Math" w:hAnsi="Cambria Math"/>
              </w:rPr>
            </m:ctrlPr>
          </m:sSubPr>
          <m:e>
            <m:r>
              <w:rPr>
                <w:rFonts w:ascii="Cambria Math" w:hAnsi="Cambria Math"/>
              </w:rPr>
              <m:t>X</m:t>
            </m:r>
          </m:e>
          <m:sub>
            <m:r>
              <w:rPr>
                <w:rFonts w:ascii="Cambria Math" w:hAnsi="Cambria Math"/>
              </w:rPr>
              <m:t>1</m:t>
            </m:r>
          </m:sub>
        </m:sSub>
      </m:oMath>
      <w:r w:rsidR="005A2472">
        <w:t>——</w:t>
      </w:r>
      <w:r w:rsidR="005A2472">
        <w:rPr>
          <w:rFonts w:hint="eastAsia"/>
        </w:rPr>
        <w:t>试样中氯化钠的含量，</w:t>
      </w:r>
      <w:r w:rsidR="005A2472">
        <w:rPr>
          <w:rFonts w:hAnsi="宋体" w:hint="eastAsia"/>
        </w:rPr>
        <w:t>％</w:t>
      </w:r>
      <w:r w:rsidR="005A2472">
        <w:rPr>
          <w:rFonts w:hint="eastAsia"/>
        </w:rPr>
        <w:t>；</w:t>
      </w:r>
    </w:p>
    <w:p w:rsidR="00DA5B0B" w:rsidRDefault="001F1665">
      <w:pPr>
        <w:pStyle w:val="affffe"/>
        <w:spacing w:line="288" w:lineRule="auto"/>
        <w:ind w:firstLine="420"/>
      </w:pPr>
      <m:oMath>
        <m:sSub>
          <m:sSubPr>
            <m:ctrlPr>
              <w:rPr>
                <w:rFonts w:ascii="Cambria Math" w:hAnsi="Cambria Math"/>
                <w:i/>
                <w:kern w:val="2"/>
                <w:szCs w:val="21"/>
              </w:rPr>
            </m:ctrlPr>
          </m:sSubPr>
          <m:e>
            <m:r>
              <w:rPr>
                <w:rFonts w:ascii="Cambria Math" w:hAnsi="Cambria Math"/>
              </w:rPr>
              <m:t>X</m:t>
            </m:r>
          </m:e>
          <m:sub>
            <m:r>
              <w:rPr>
                <w:rFonts w:ascii="Cambria Math" w:hAnsi="Cambria Math"/>
              </w:rPr>
              <m:t>2</m:t>
            </m:r>
          </m:sub>
        </m:sSub>
      </m:oMath>
      <w:r w:rsidR="005A2472">
        <w:rPr>
          <w:kern w:val="2"/>
          <w:szCs w:val="21"/>
        </w:rPr>
        <w:t>——</w:t>
      </w:r>
      <w:r w:rsidR="005A2472">
        <w:rPr>
          <w:rFonts w:hint="eastAsia"/>
          <w:kern w:val="2"/>
          <w:szCs w:val="21"/>
        </w:rPr>
        <w:t>试样中氯化物的含量（</w:t>
      </w:r>
      <w:r w:rsidR="005A2472">
        <w:rPr>
          <w:rFonts w:hint="eastAsia"/>
        </w:rPr>
        <w:t>以 Cl</w:t>
      </w:r>
      <w:r w:rsidR="005A2472">
        <w:rPr>
          <w:rFonts w:hint="eastAsia"/>
          <w:vertAlign w:val="superscript"/>
        </w:rPr>
        <w:t>-</w:t>
      </w:r>
      <w:r w:rsidR="005A2472">
        <w:rPr>
          <w:rFonts w:hint="eastAsia"/>
        </w:rPr>
        <w:t xml:space="preserve"> 计） ，</w:t>
      </w:r>
      <w:r w:rsidR="005A2472">
        <w:rPr>
          <w:rFonts w:hAnsi="宋体" w:hint="eastAsia"/>
        </w:rPr>
        <w:t>％</w:t>
      </w:r>
      <w:r w:rsidR="005A2472">
        <w:rPr>
          <w:rFonts w:hint="eastAsia"/>
          <w:kern w:val="2"/>
          <w:szCs w:val="21"/>
        </w:rPr>
        <w:t>。</w:t>
      </w:r>
    </w:p>
    <w:p w:rsidR="00DA5B0B" w:rsidRDefault="005A2472">
      <w:pPr>
        <w:pStyle w:val="affd"/>
        <w:spacing w:before="120" w:after="120"/>
      </w:pPr>
      <w:r>
        <w:t>污染物限量</w:t>
      </w:r>
    </w:p>
    <w:p w:rsidR="00DA5B0B" w:rsidRDefault="005A2472">
      <w:pPr>
        <w:pStyle w:val="affffe"/>
        <w:spacing w:line="288" w:lineRule="auto"/>
        <w:ind w:firstLine="420"/>
      </w:pPr>
      <w:r>
        <w:rPr>
          <w:rFonts w:hint="eastAsia"/>
        </w:rPr>
        <w:t>按 GB 2762 的规定进行。</w:t>
      </w:r>
    </w:p>
    <w:p w:rsidR="00DA5B0B" w:rsidRDefault="005A2472">
      <w:pPr>
        <w:pStyle w:val="affd"/>
        <w:spacing w:before="120" w:after="120"/>
      </w:pPr>
      <w:r>
        <w:rPr>
          <w:rFonts w:hint="eastAsia"/>
        </w:rPr>
        <w:t>农药最大残留限量</w:t>
      </w:r>
    </w:p>
    <w:p w:rsidR="00DA5B0B" w:rsidRDefault="005A2472">
      <w:pPr>
        <w:pStyle w:val="affffe"/>
        <w:spacing w:line="288" w:lineRule="auto"/>
        <w:ind w:firstLine="420"/>
      </w:pPr>
      <w:r>
        <w:rPr>
          <w:rFonts w:hint="eastAsia"/>
        </w:rPr>
        <w:t>按 GB 2763 的规定进行。</w:t>
      </w:r>
    </w:p>
    <w:p w:rsidR="00DA5B0B" w:rsidRDefault="005A2472">
      <w:pPr>
        <w:pStyle w:val="affd"/>
        <w:spacing w:before="120" w:after="120"/>
      </w:pPr>
      <w:r>
        <w:lastRenderedPageBreak/>
        <w:t>预包装食品中致病菌限量</w:t>
      </w:r>
    </w:p>
    <w:p w:rsidR="00DA5B0B" w:rsidRDefault="005A2472">
      <w:pPr>
        <w:pStyle w:val="affffe"/>
        <w:spacing w:line="288" w:lineRule="auto"/>
        <w:ind w:firstLine="420"/>
      </w:pPr>
      <w:r>
        <w:t>按</w:t>
      </w:r>
      <w:r>
        <w:rPr>
          <w:rFonts w:hint="eastAsia"/>
        </w:rPr>
        <w:t xml:space="preserve"> GB 29921 的规定进行。</w:t>
      </w:r>
    </w:p>
    <w:p w:rsidR="00DA5B0B" w:rsidRDefault="005A2472">
      <w:pPr>
        <w:pStyle w:val="affd"/>
        <w:spacing w:before="120" w:after="120"/>
      </w:pPr>
      <w:r>
        <w:t>净含量</w:t>
      </w:r>
    </w:p>
    <w:p w:rsidR="00DA5B0B" w:rsidRDefault="005A2472">
      <w:pPr>
        <w:pStyle w:val="affffe"/>
        <w:spacing w:line="288" w:lineRule="auto"/>
        <w:ind w:firstLine="420"/>
      </w:pPr>
      <w:r>
        <w:rPr>
          <w:rFonts w:hint="eastAsia"/>
        </w:rPr>
        <w:t>按 JJF 1070 的规定进行。</w:t>
      </w:r>
    </w:p>
    <w:p w:rsidR="00DA5B0B" w:rsidRDefault="005A2472">
      <w:pPr>
        <w:pStyle w:val="affc"/>
        <w:spacing w:before="240" w:after="240"/>
      </w:pPr>
      <w:bookmarkStart w:id="65" w:name="_Toc193968115"/>
      <w:bookmarkStart w:id="66" w:name="_Toc193968177"/>
      <w:r>
        <w:t>检验规则</w:t>
      </w:r>
      <w:bookmarkEnd w:id="65"/>
      <w:bookmarkEnd w:id="66"/>
    </w:p>
    <w:p w:rsidR="00DA5B0B" w:rsidRDefault="005A2472">
      <w:pPr>
        <w:pStyle w:val="affd"/>
        <w:spacing w:before="120" w:after="120"/>
      </w:pPr>
      <w:r>
        <w:t>检验分类</w:t>
      </w:r>
    </w:p>
    <w:p w:rsidR="00DA5B0B" w:rsidRDefault="005A2472">
      <w:pPr>
        <w:pStyle w:val="affffe"/>
        <w:ind w:firstLine="420"/>
      </w:pPr>
      <w:r>
        <w:rPr>
          <w:rFonts w:hint="eastAsia"/>
        </w:rPr>
        <w:t>产品检验分为出厂检验和型式检验。</w:t>
      </w:r>
    </w:p>
    <w:p w:rsidR="00DA5B0B" w:rsidRDefault="005A2472">
      <w:pPr>
        <w:pStyle w:val="affd"/>
        <w:spacing w:before="120" w:after="120"/>
      </w:pPr>
      <w:r>
        <w:rPr>
          <w:rFonts w:hint="eastAsia"/>
        </w:rPr>
        <w:t>组批</w:t>
      </w:r>
    </w:p>
    <w:p w:rsidR="00DA5B0B" w:rsidRDefault="005A2472">
      <w:pPr>
        <w:pStyle w:val="affffffffa"/>
        <w:spacing w:line="288" w:lineRule="auto"/>
      </w:pPr>
      <w:r>
        <w:rPr>
          <w:rFonts w:hint="eastAsia"/>
        </w:rPr>
        <w:t>同一生产班次，规格、工艺条件相同的同一条生产线的质量均一的产品组成一个检验批。</w:t>
      </w:r>
    </w:p>
    <w:p w:rsidR="00DA5B0B" w:rsidRDefault="005A2472">
      <w:pPr>
        <w:pStyle w:val="affffffffa"/>
        <w:spacing w:line="288" w:lineRule="auto"/>
      </w:pPr>
      <w:r>
        <w:rPr>
          <w:rFonts w:hint="eastAsia"/>
        </w:rPr>
        <w:t>班产量较小时（5 t 以下），可将邻班次工艺条件相同、质量均一的同规格产品并为一个检验批。</w:t>
      </w:r>
    </w:p>
    <w:p w:rsidR="00DA5B0B" w:rsidRDefault="005A2472">
      <w:pPr>
        <w:pStyle w:val="affd"/>
        <w:spacing w:before="120" w:after="120"/>
      </w:pPr>
      <w:r>
        <w:rPr>
          <w:rFonts w:hint="eastAsia"/>
        </w:rPr>
        <w:t>抽样</w:t>
      </w:r>
    </w:p>
    <w:p w:rsidR="00DA5B0B" w:rsidRDefault="005A2472">
      <w:pPr>
        <w:pStyle w:val="affffffffa"/>
        <w:spacing w:line="288" w:lineRule="auto"/>
      </w:pPr>
      <w:r>
        <w:rPr>
          <w:rFonts w:hint="eastAsia"/>
        </w:rPr>
        <w:t>用无菌铝箔袋定时抽取生产线终端产品，每次抽取时间间隔不应大于 2 h。</w:t>
      </w:r>
    </w:p>
    <w:p w:rsidR="00DA5B0B" w:rsidRDefault="005A2472">
      <w:pPr>
        <w:pStyle w:val="affffffffa"/>
        <w:spacing w:line="288" w:lineRule="auto"/>
      </w:pPr>
      <w:r>
        <w:rPr>
          <w:rFonts w:hint="eastAsia"/>
        </w:rPr>
        <w:t>对于合并生产班次组成一个检验批的，应保证每个生产班次抽样数不少于 1 袋。</w:t>
      </w:r>
    </w:p>
    <w:p w:rsidR="00DA5B0B" w:rsidRDefault="005A2472">
      <w:pPr>
        <w:pStyle w:val="affffffffa"/>
        <w:spacing w:line="288" w:lineRule="auto"/>
      </w:pPr>
      <w:r>
        <w:rPr>
          <w:rFonts w:hint="eastAsia"/>
        </w:rPr>
        <w:t>每个检验批次不少于 6 袋，每袋不少于 2 kg；其中用作微生物检验的不少于 3 袋。</w:t>
      </w:r>
    </w:p>
    <w:p w:rsidR="00DA5B0B" w:rsidRDefault="005A2472">
      <w:pPr>
        <w:pStyle w:val="affd"/>
        <w:spacing w:before="120" w:after="120"/>
      </w:pPr>
      <w:r>
        <w:t>出厂检验</w:t>
      </w:r>
    </w:p>
    <w:p w:rsidR="00DA5B0B" w:rsidRDefault="005A2472">
      <w:pPr>
        <w:pStyle w:val="affffe"/>
        <w:spacing w:line="288" w:lineRule="auto"/>
        <w:ind w:firstLine="420"/>
      </w:pPr>
      <w:r>
        <w:rPr>
          <w:rFonts w:hint="eastAsia"/>
        </w:rPr>
        <w:t>每批番茄酱产品出厂前，生产厂质检部门都应对该批产品进行检验。出厂检验的项目包括感官指标、理化指标和致病菌限量。购货合同中有其他检验项目规定的可按其规定执行。</w:t>
      </w:r>
    </w:p>
    <w:p w:rsidR="00DA5B0B" w:rsidRDefault="005A2472">
      <w:pPr>
        <w:pStyle w:val="affd"/>
        <w:spacing w:before="120" w:after="120"/>
      </w:pPr>
      <w:r>
        <w:t>型式检验</w:t>
      </w:r>
    </w:p>
    <w:p w:rsidR="00DA5B0B" w:rsidRDefault="005A2472">
      <w:pPr>
        <w:pStyle w:val="affffffffa"/>
        <w:spacing w:line="288" w:lineRule="auto"/>
      </w:pPr>
      <w:r>
        <w:t>正常生产时每个生产季应进行一次型式检验。有下列情况之一的也应进行型式检验：</w:t>
      </w:r>
    </w:p>
    <w:p w:rsidR="00DA5B0B" w:rsidRDefault="005A2472">
      <w:pPr>
        <w:pStyle w:val="af5"/>
        <w:spacing w:line="288" w:lineRule="auto"/>
      </w:pPr>
      <w:r>
        <w:rPr>
          <w:rFonts w:hint="eastAsia"/>
        </w:rPr>
        <w:t>新产品试制鉴定时；</w:t>
      </w:r>
    </w:p>
    <w:p w:rsidR="00DA5B0B" w:rsidRDefault="005A2472">
      <w:pPr>
        <w:pStyle w:val="af5"/>
        <w:spacing w:line="288" w:lineRule="auto"/>
      </w:pPr>
      <w:r>
        <w:rPr>
          <w:rFonts w:hint="eastAsia"/>
        </w:rPr>
        <w:t>正式生产，如原料、工艺有较大改变可能影响到产品的质量时；</w:t>
      </w:r>
    </w:p>
    <w:p w:rsidR="00DA5B0B" w:rsidRDefault="005A2472">
      <w:pPr>
        <w:pStyle w:val="af5"/>
        <w:spacing w:line="288" w:lineRule="auto"/>
      </w:pPr>
      <w:r>
        <w:rPr>
          <w:rFonts w:hint="eastAsia"/>
        </w:rPr>
        <w:t>出厂检验的结果与上次型式检验有较大差异时；</w:t>
      </w:r>
    </w:p>
    <w:p w:rsidR="00DA5B0B" w:rsidRDefault="005A2472">
      <w:pPr>
        <w:pStyle w:val="af5"/>
        <w:spacing w:line="288" w:lineRule="auto"/>
      </w:pPr>
      <w:r>
        <w:rPr>
          <w:rFonts w:hint="eastAsia"/>
        </w:rPr>
        <w:t>产品停产 12 个月以上重新恢复生产时；</w:t>
      </w:r>
    </w:p>
    <w:p w:rsidR="00DA5B0B" w:rsidRDefault="005A2472">
      <w:pPr>
        <w:pStyle w:val="af5"/>
        <w:spacing w:line="288" w:lineRule="auto"/>
      </w:pPr>
      <w:r>
        <w:rPr>
          <w:rFonts w:hint="eastAsia"/>
        </w:rPr>
        <w:t>行业主管部门或质量管理部门提出要求时。</w:t>
      </w:r>
    </w:p>
    <w:p w:rsidR="00DA5B0B" w:rsidRDefault="005A2472">
      <w:pPr>
        <w:pStyle w:val="affffffffa"/>
        <w:spacing w:line="288" w:lineRule="auto"/>
      </w:pPr>
      <w:r>
        <w:t>型式检验项目包括本文件第</w:t>
      </w:r>
      <w:r>
        <w:rPr>
          <w:rFonts w:hint="eastAsia"/>
        </w:rPr>
        <w:t xml:space="preserve"> 5 章规定的全部项目。</w:t>
      </w:r>
    </w:p>
    <w:p w:rsidR="00DA5B0B" w:rsidRDefault="005A2472">
      <w:pPr>
        <w:pStyle w:val="affd"/>
        <w:spacing w:before="120" w:after="120"/>
      </w:pPr>
      <w:r>
        <w:t>判定规则</w:t>
      </w:r>
    </w:p>
    <w:p w:rsidR="00DA5B0B" w:rsidRDefault="005A2472">
      <w:pPr>
        <w:pStyle w:val="affffffffa"/>
        <w:spacing w:line="288" w:lineRule="auto"/>
      </w:pPr>
      <w:r>
        <w:rPr>
          <w:rFonts w:hint="eastAsia"/>
        </w:rPr>
        <w:t>抽检批样品有一项感官指标或卫生指标不合格，则判定该批次产品不合格。感官指标、卫生指标不合格的，不进行复验。</w:t>
      </w:r>
    </w:p>
    <w:p w:rsidR="00DA5B0B" w:rsidRDefault="005A2472">
      <w:pPr>
        <w:pStyle w:val="affffffffa"/>
        <w:spacing w:line="288" w:lineRule="auto"/>
      </w:pPr>
      <w:r>
        <w:rPr>
          <w:rFonts w:hint="eastAsia"/>
        </w:rPr>
        <w:t>抽检批样品的理化指标不合格，则判定该样品不合格。不合格样品数达 1</w:t>
      </w:r>
      <w:r>
        <w:rPr>
          <w:rFonts w:hAnsi="宋体" w:hint="eastAsia"/>
        </w:rPr>
        <w:t>％</w:t>
      </w:r>
      <w:r>
        <w:rPr>
          <w:rFonts w:hint="eastAsia"/>
        </w:rPr>
        <w:t>，则判定该批次产品不合格。其中，当净含量公差超过允许公差时，要求全批逐件称重，返工整理后重新标明净含量，结果符合要求的判为合格，不符合要求的判为不合格。</w:t>
      </w:r>
    </w:p>
    <w:p w:rsidR="00DA5B0B" w:rsidRDefault="005A2472">
      <w:pPr>
        <w:pStyle w:val="affffffffa"/>
        <w:spacing w:line="288" w:lineRule="auto"/>
      </w:pPr>
      <w:r>
        <w:rPr>
          <w:rFonts w:hint="eastAsia"/>
        </w:rPr>
        <w:t>抽检批第一次判定的不合格理化指标，允许从该批次产品中抽取 2 倍样品进行复验，复验以 1 次为限。</w:t>
      </w:r>
    </w:p>
    <w:p w:rsidR="00DA5B0B" w:rsidRDefault="005A2472">
      <w:pPr>
        <w:pStyle w:val="affc"/>
        <w:spacing w:before="240" w:after="240"/>
      </w:pPr>
      <w:bookmarkStart w:id="67" w:name="_Toc193968116"/>
      <w:bookmarkStart w:id="68" w:name="_Toc193968178"/>
      <w:r>
        <w:t>标签、包装、运输和贮存</w:t>
      </w:r>
      <w:bookmarkEnd w:id="67"/>
      <w:bookmarkEnd w:id="68"/>
    </w:p>
    <w:p w:rsidR="00DA5B0B" w:rsidRDefault="005A2472">
      <w:pPr>
        <w:pStyle w:val="affd"/>
        <w:spacing w:before="120" w:after="120"/>
      </w:pPr>
      <w:r>
        <w:rPr>
          <w:rFonts w:hint="eastAsia"/>
        </w:rPr>
        <w:lastRenderedPageBreak/>
        <w:t>标签</w:t>
      </w:r>
    </w:p>
    <w:p w:rsidR="00DA5B0B" w:rsidRDefault="005A2472">
      <w:pPr>
        <w:pStyle w:val="affffe"/>
        <w:ind w:firstLine="420"/>
      </w:pPr>
      <w:r>
        <w:rPr>
          <w:rFonts w:hint="eastAsia"/>
        </w:rPr>
        <w:t>预包装产品标签应符合 GB 7718 和 GB 28050 的规定。</w:t>
      </w:r>
    </w:p>
    <w:p w:rsidR="00DA5B0B" w:rsidRDefault="005A2472">
      <w:pPr>
        <w:pStyle w:val="affd"/>
        <w:spacing w:before="120" w:after="120"/>
      </w:pPr>
      <w:r>
        <w:rPr>
          <w:rFonts w:hint="eastAsia"/>
        </w:rPr>
        <w:t>包装</w:t>
      </w:r>
    </w:p>
    <w:p w:rsidR="00DA5B0B" w:rsidRDefault="005A2472">
      <w:pPr>
        <w:pStyle w:val="affffe"/>
        <w:ind w:firstLine="420"/>
      </w:pPr>
      <w:r>
        <w:rPr>
          <w:rFonts w:hint="eastAsia"/>
        </w:rPr>
        <w:t>包装材料应符合相关规定。单件包装应完整，封口严密、无破损。</w:t>
      </w:r>
    </w:p>
    <w:p w:rsidR="00DA5B0B" w:rsidRDefault="005A2472">
      <w:pPr>
        <w:pStyle w:val="affd"/>
        <w:spacing w:before="120" w:after="120"/>
      </w:pPr>
      <w:r>
        <w:rPr>
          <w:rFonts w:hint="eastAsia"/>
        </w:rPr>
        <w:t>运输</w:t>
      </w:r>
    </w:p>
    <w:p w:rsidR="00DA5B0B" w:rsidRDefault="005A2472">
      <w:pPr>
        <w:pStyle w:val="affffffffa"/>
        <w:spacing w:line="288" w:lineRule="auto"/>
      </w:pPr>
      <w:r>
        <w:rPr>
          <w:rFonts w:hint="eastAsia"/>
        </w:rPr>
        <w:t>运输工具应清洁、卫生、无异味，无污染、无杂物，不应与有毒、有害、有异味或影响产品质量的物品混装运输。</w:t>
      </w:r>
    </w:p>
    <w:p w:rsidR="00DA5B0B" w:rsidRDefault="005A2472">
      <w:pPr>
        <w:pStyle w:val="affffffffa"/>
        <w:spacing w:line="288" w:lineRule="auto"/>
      </w:pPr>
      <w:r>
        <w:rPr>
          <w:rFonts w:hint="eastAsia"/>
        </w:rPr>
        <w:t>运输过程中应注意轻装、轻卸、防晒、防雨。</w:t>
      </w:r>
    </w:p>
    <w:p w:rsidR="00DA5B0B" w:rsidRDefault="005A2472">
      <w:pPr>
        <w:pStyle w:val="affd"/>
        <w:spacing w:before="120" w:after="120"/>
      </w:pPr>
      <w:r>
        <w:rPr>
          <w:rFonts w:hint="eastAsia"/>
        </w:rPr>
        <w:t>贮存</w:t>
      </w:r>
    </w:p>
    <w:p w:rsidR="00DA5B0B" w:rsidRDefault="005A2472">
      <w:pPr>
        <w:pStyle w:val="affffffffa"/>
        <w:spacing w:line="288" w:lineRule="auto"/>
      </w:pPr>
      <w:r>
        <w:rPr>
          <w:rFonts w:hint="eastAsia"/>
        </w:rPr>
        <w:t>产品应贮存于专用的食品仓库内，库内应清洁、通风、干燥，并有防尘、防蝇、防虫、防鼠等设施，应远离热源。</w:t>
      </w:r>
    </w:p>
    <w:p w:rsidR="00DA5B0B" w:rsidRDefault="005A2472">
      <w:pPr>
        <w:pStyle w:val="affffffffa"/>
        <w:spacing w:line="288" w:lineRule="auto"/>
      </w:pPr>
      <w:r>
        <w:rPr>
          <w:rFonts w:hint="eastAsia"/>
        </w:rPr>
        <w:t>贮存仓库温度宜小于或等于 5 ℃，相对湿度宜不超过 75</w:t>
      </w:r>
      <w:r>
        <w:rPr>
          <w:rFonts w:hAnsi="宋体" w:hint="eastAsia"/>
        </w:rPr>
        <w:t>％</w:t>
      </w:r>
      <w:r>
        <w:rPr>
          <w:rFonts w:hint="eastAsia"/>
        </w:rPr>
        <w:t>，不应与有毒、有害、有异味或影响产品质量的物品混存。</w:t>
      </w:r>
    </w:p>
    <w:p w:rsidR="00DA5B0B" w:rsidRDefault="005A2472">
      <w:pPr>
        <w:pStyle w:val="affc"/>
        <w:spacing w:before="240" w:after="240"/>
      </w:pPr>
      <w:bookmarkStart w:id="69" w:name="_Toc193968117"/>
      <w:bookmarkStart w:id="70" w:name="_Toc193968179"/>
      <w:r>
        <w:rPr>
          <w:rFonts w:hint="eastAsia"/>
        </w:rPr>
        <w:t>保质期</w:t>
      </w:r>
      <w:bookmarkEnd w:id="69"/>
      <w:bookmarkEnd w:id="70"/>
    </w:p>
    <w:p w:rsidR="00DA5B0B" w:rsidRDefault="005A2472">
      <w:pPr>
        <w:pStyle w:val="affffe"/>
        <w:spacing w:line="288" w:lineRule="auto"/>
        <w:ind w:firstLine="420"/>
      </w:pPr>
      <w:r>
        <w:rPr>
          <w:rFonts w:hint="eastAsia"/>
        </w:rPr>
        <w:t>产品在符合本文件规定的包装、运输、贮存条件及产品包装完整、未经启封的条件下，保质期按包装标注执行。</w:t>
      </w:r>
    </w:p>
    <w:p w:rsidR="00DA5B0B" w:rsidRDefault="005A2472">
      <w:pPr>
        <w:pStyle w:val="affffe"/>
        <w:ind w:firstLineChars="0" w:firstLine="0"/>
        <w:jc w:val="center"/>
      </w:pPr>
      <w:bookmarkStart w:id="71" w:name="BookMark8"/>
      <w:bookmarkEnd w:id="25"/>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71"/>
    </w:p>
    <w:sectPr w:rsidR="00DA5B0B">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65" w:rsidRDefault="001F1665">
      <w:pPr>
        <w:spacing w:line="240" w:lineRule="auto"/>
      </w:pPr>
      <w:r>
        <w:separator/>
      </w:r>
    </w:p>
  </w:endnote>
  <w:endnote w:type="continuationSeparator" w:id="0">
    <w:p w:rsidR="001F1665" w:rsidRDefault="001F1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0B" w:rsidRDefault="005A247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0B" w:rsidRDefault="00DA5B0B">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0B" w:rsidRDefault="00DA5B0B">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0B" w:rsidRDefault="005A2472">
    <w:pPr>
      <w:pStyle w:val="affffb"/>
    </w:pPr>
    <w:r>
      <w:fldChar w:fldCharType="begin"/>
    </w:r>
    <w:r>
      <w:instrText>PAGE   \* MERGEFORMAT</w:instrText>
    </w:r>
    <w:r>
      <w:fldChar w:fldCharType="separate"/>
    </w:r>
    <w:r w:rsidR="0005291F" w:rsidRPr="0005291F">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65" w:rsidRDefault="001F1665">
      <w:pPr>
        <w:spacing w:line="240" w:lineRule="auto"/>
      </w:pPr>
      <w:r>
        <w:separator/>
      </w:r>
    </w:p>
  </w:footnote>
  <w:footnote w:type="continuationSeparator" w:id="0">
    <w:p w:rsidR="001F1665" w:rsidRDefault="001F16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0B" w:rsidRDefault="00DA5B0B">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0B" w:rsidRDefault="005A247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0B" w:rsidRDefault="00DA5B0B">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0B" w:rsidRDefault="005A2472">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B2A85">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0B" w:rsidRDefault="005A2472">
    <w:pPr>
      <w:pStyle w:val="afffff3"/>
    </w:pPr>
    <w:r>
      <w:fldChar w:fldCharType="begin"/>
    </w:r>
    <w:r>
      <w:instrText xml:space="preserve"> STYLEREF  标准文件_文件编号  \* MERGEFORMAT </w:instrText>
    </w:r>
    <w:r>
      <w:fldChar w:fldCharType="separate"/>
    </w:r>
    <w:r w:rsidR="0005291F">
      <w:rPr>
        <w:noProof/>
      </w:rPr>
      <w:t>T/CS XXXX</w:t>
    </w:r>
    <w:r w:rsidR="0005291F">
      <w:rPr>
        <w:noProof/>
      </w:rPr>
      <w:t>—</w:t>
    </w:r>
    <w:r w:rsidR="0005291F">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2D6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91F"/>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CB6"/>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0A3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66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4946"/>
    <w:rsid w:val="002253A1"/>
    <w:rsid w:val="00225CF8"/>
    <w:rsid w:val="0022794E"/>
    <w:rsid w:val="00233D64"/>
    <w:rsid w:val="0023482A"/>
    <w:rsid w:val="002359CB"/>
    <w:rsid w:val="00243540"/>
    <w:rsid w:val="0024497B"/>
    <w:rsid w:val="0024515B"/>
    <w:rsid w:val="00245AA2"/>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06B"/>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3A2"/>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C6D"/>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1AA8"/>
    <w:rsid w:val="00543BDA"/>
    <w:rsid w:val="005441CC"/>
    <w:rsid w:val="005479DA"/>
    <w:rsid w:val="00547BCC"/>
    <w:rsid w:val="0055013B"/>
    <w:rsid w:val="00551F6F"/>
    <w:rsid w:val="00552A74"/>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472"/>
    <w:rsid w:val="005A260B"/>
    <w:rsid w:val="005A4A1B"/>
    <w:rsid w:val="005A7830"/>
    <w:rsid w:val="005A7FCE"/>
    <w:rsid w:val="005B0F3F"/>
    <w:rsid w:val="005B191C"/>
    <w:rsid w:val="005B4903"/>
    <w:rsid w:val="005B51CE"/>
    <w:rsid w:val="005B5885"/>
    <w:rsid w:val="005B5CD7"/>
    <w:rsid w:val="005B6CF6"/>
    <w:rsid w:val="005B7422"/>
    <w:rsid w:val="005C29B8"/>
    <w:rsid w:val="005C5C9D"/>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C28"/>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979"/>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A85"/>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0FF"/>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11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B22"/>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AB0"/>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4A5"/>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878"/>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C4E"/>
    <w:rsid w:val="00DA5B0B"/>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EF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12">
    <w:name w:val="正文1"/>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12">
    <w:name w:val="正文1"/>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264BD9" w:rsidRDefault="00505338">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264BD9" w:rsidRDefault="00505338">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264BD9" w:rsidRDefault="00505338">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264BD9"/>
    <w:rsid w:val="00505338"/>
    <w:rsid w:val="00836C2F"/>
    <w:rsid w:val="00916292"/>
    <w:rsid w:val="00A61ACE"/>
    <w:rsid w:val="00BF71F2"/>
    <w:rsid w:val="00D0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DF111-EE36-4714-BE1A-BD9CFFA9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161</TotalTime>
  <Pages>8</Pages>
  <Words>688</Words>
  <Characters>3924</Characters>
  <Application>Microsoft Office Word</Application>
  <DocSecurity>0</DocSecurity>
  <Lines>32</Lines>
  <Paragraphs>9</Paragraphs>
  <ScaleCrop>false</ScaleCrop>
  <Company>PCMI</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13</cp:revision>
  <cp:lastPrinted>2025-03-27T03:49:00Z</cp:lastPrinted>
  <dcterms:created xsi:type="dcterms:W3CDTF">2025-01-17T01:45:00Z</dcterms:created>
  <dcterms:modified xsi:type="dcterms:W3CDTF">2025-03-27T03:49:00Z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2052-12.1.0.20305</vt:lpwstr>
  </property>
  <property fmtid="{D5CDD505-2E9C-101B-9397-08002B2CF9AE}" pid="16" name="ICV">
    <vt:lpwstr>F5F52FBC842F40A28BD30A708A30AF3E_12</vt:lpwstr>
  </property>
</Properties>
</file>