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5E1ADD">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E1ADD">
              <w:rPr>
                <w:rFonts w:ascii="黑体" w:eastAsia="黑体" w:hAnsi="黑体" w:hint="eastAsia"/>
                <w:sz w:val="21"/>
                <w:szCs w:val="21"/>
              </w:rPr>
              <w:t>25.160.30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5A7B00">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D05E4E">
                    <w:rPr>
                      <w:rFonts w:hint="eastAsia"/>
                    </w:rPr>
                    <w:t>CS</w:t>
                  </w:r>
                  <w:r w:rsidR="009C3257">
                    <w:fldChar w:fldCharType="end"/>
                  </w:r>
                  <w:bookmarkEnd w:id="1"/>
                </w:p>
              </w:tc>
            </w:tr>
          </w:tbl>
          <w:p w:rsidR="00FB231D" w:rsidRPr="00672BFD" w:rsidRDefault="00672BFD" w:rsidP="005E1ADD">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E1ADD">
              <w:rPr>
                <w:rFonts w:ascii="黑体" w:eastAsia="黑体" w:hAnsi="黑体" w:hint="eastAsia"/>
                <w:sz w:val="21"/>
                <w:szCs w:val="21"/>
              </w:rPr>
              <w:t>J 33</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D05E4E" w:rsidRPr="00D05E4E">
        <w:rPr>
          <w:rFonts w:ascii="黑体" w:eastAsia="黑体" w:hint="eastAsia"/>
          <w:b w:val="0"/>
          <w:w w:val="100"/>
          <w:sz w:val="48"/>
        </w:rPr>
        <w:t>中国商品学会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D05E4E">
        <w:rPr>
          <w:rFonts w:hint="eastAsia"/>
        </w:rPr>
        <w:t>CS</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6F5C14">
        <w:rPr>
          <w:rFonts w:hint="eastAsia"/>
        </w:rPr>
        <w:t>0</w:t>
      </w:r>
      <w:r w:rsidR="009E496C">
        <w:rPr>
          <w:rFonts w:hint="eastAsia"/>
        </w:rPr>
        <w:t>7</w:t>
      </w:r>
      <w:r w:rsidR="004115EA">
        <w:rPr>
          <w:rFonts w:hint="eastAsia"/>
        </w:rPr>
        <w:t>8</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6F5C14">
        <w:rPr>
          <w:rFonts w:hint="eastAsia"/>
        </w:rPr>
        <w:t>2025</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6F5C14">
        <w:rPr>
          <w:rFonts w:hAnsi="黑体"/>
        </w:rPr>
        <w:t> </w:t>
      </w:r>
      <w:r w:rsidR="006F5C14">
        <w:rPr>
          <w:rFonts w:hAnsi="黑体"/>
        </w:rPr>
        <w:t> </w:t>
      </w:r>
      <w:r w:rsidR="006F5C14">
        <w:rPr>
          <w:rFonts w:hAnsi="黑体"/>
        </w:rPr>
        <w:t> </w:t>
      </w:r>
      <w:r w:rsidR="006F5C14">
        <w:rPr>
          <w:rFonts w:hAnsi="黑体"/>
        </w:rPr>
        <w:t> </w:t>
      </w:r>
      <w:r w:rsidR="006F5C14">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4115EA">
        <w:t>气体火焰切割机</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4115EA" w:rsidRPr="004115EA">
        <w:rPr>
          <w:rFonts w:eastAsia="黑体"/>
          <w:noProof/>
          <w:szCs w:val="28"/>
        </w:rPr>
        <w:t>Gas flame cutting machine</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bookmarkStart w:id="11" w:name="_GoBack"/>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5A7B00">
        <w:rPr>
          <w:noProof/>
          <w:sz w:val="24"/>
          <w:szCs w:val="28"/>
        </w:rPr>
      </w:r>
      <w:r>
        <w:rPr>
          <w:noProof/>
          <w:sz w:val="24"/>
          <w:szCs w:val="28"/>
        </w:rPr>
        <w:fldChar w:fldCharType="end"/>
      </w:r>
      <w:bookmarkEnd w:id="12"/>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6F5C14">
        <w:rPr>
          <w:noProof/>
          <w:sz w:val="21"/>
          <w:szCs w:val="28"/>
        </w:rPr>
        <w:t> </w:t>
      </w:r>
      <w:r w:rsidR="006F5C14">
        <w:rPr>
          <w:noProof/>
          <w:sz w:val="21"/>
          <w:szCs w:val="28"/>
        </w:rPr>
        <w:t> </w:t>
      </w:r>
      <w:r w:rsidR="006F5C14">
        <w:rPr>
          <w:noProof/>
          <w:sz w:val="21"/>
          <w:szCs w:val="28"/>
        </w:rPr>
        <w:t> </w:t>
      </w:r>
      <w:r w:rsidR="006F5C14">
        <w:rPr>
          <w:noProof/>
          <w:sz w:val="21"/>
          <w:szCs w:val="28"/>
        </w:rPr>
        <w:t> </w:t>
      </w:r>
      <w:r w:rsidR="006F5C14">
        <w:rPr>
          <w:noProof/>
          <w:sz w:val="21"/>
          <w:szCs w:val="28"/>
        </w:rPr>
        <w:t> </w:t>
      </w:r>
      <w:r>
        <w:rPr>
          <w:noProof/>
          <w:sz w:val="21"/>
          <w:szCs w:val="28"/>
        </w:rPr>
        <w:fldChar w:fldCharType="end"/>
      </w:r>
      <w:bookmarkEnd w:id="13"/>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4"/>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1"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D05E4E" w:rsidRPr="00D05E4E">
        <w:rPr>
          <w:rFonts w:hAnsi="黑体" w:hint="eastAsia"/>
          <w:w w:val="100"/>
          <w:sz w:val="28"/>
        </w:rPr>
        <w:t>中国商品学会</w:t>
      </w:r>
      <w:r w:rsidRPr="004C7E8B">
        <w:rPr>
          <w:rFonts w:hAnsi="黑体"/>
          <w:w w:val="100"/>
          <w:sz w:val="28"/>
        </w:rPr>
        <w:fldChar w:fldCharType="end"/>
      </w:r>
      <w:bookmarkEnd w:id="21"/>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F4D195C" wp14:editId="5BD2B616">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3A4582" w:rsidRDefault="003A4582" w:rsidP="003A4582">
      <w:pPr>
        <w:pStyle w:val="afffffc"/>
        <w:spacing w:after="360"/>
      </w:pPr>
      <w:bookmarkStart w:id="22" w:name="BookMark1"/>
      <w:bookmarkStart w:id="23" w:name="_Toc185860851"/>
      <w:bookmarkStart w:id="24" w:name="_Toc188533070"/>
      <w:bookmarkStart w:id="25" w:name="_Toc188533832"/>
      <w:bookmarkStart w:id="26" w:name="_Toc188618513"/>
      <w:bookmarkStart w:id="27" w:name="_Toc190359138"/>
      <w:bookmarkStart w:id="28" w:name="_Toc191051699"/>
      <w:bookmarkStart w:id="29" w:name="_Toc191635830"/>
      <w:bookmarkStart w:id="30" w:name="_Toc191635950"/>
      <w:bookmarkStart w:id="31" w:name="_Toc192684838"/>
      <w:bookmarkStart w:id="32" w:name="_Toc192859360"/>
      <w:bookmarkStart w:id="33" w:name="_Toc192859891"/>
      <w:bookmarkStart w:id="34" w:name="_Toc193207289"/>
      <w:bookmarkStart w:id="35" w:name="_Toc193699620"/>
      <w:bookmarkStart w:id="36" w:name="_Toc193704104"/>
      <w:r w:rsidRPr="003A4582">
        <w:rPr>
          <w:rFonts w:hint="eastAsia"/>
          <w:spacing w:val="320"/>
        </w:rPr>
        <w:lastRenderedPageBreak/>
        <w:t>目</w:t>
      </w:r>
      <w:r>
        <w:rPr>
          <w:rFonts w:hint="eastAsia"/>
        </w:rPr>
        <w:t>次</w:t>
      </w:r>
    </w:p>
    <w:p w:rsidR="003A4582" w:rsidRPr="003A4582" w:rsidRDefault="003A4582">
      <w:pPr>
        <w:pStyle w:val="10"/>
        <w:tabs>
          <w:tab w:val="right" w:leader="dot" w:pos="9344"/>
        </w:tabs>
        <w:rPr>
          <w:rFonts w:asciiTheme="minorHAnsi" w:eastAsiaTheme="minorEastAsia" w:hAnsiTheme="minorHAnsi" w:cstheme="minorBidi"/>
          <w:noProof/>
          <w:szCs w:val="22"/>
        </w:rPr>
      </w:pPr>
      <w:r w:rsidRPr="003A4582">
        <w:fldChar w:fldCharType="begin"/>
      </w:r>
      <w:r w:rsidRPr="003A4582">
        <w:instrText xml:space="preserve"> TOC \o "1-1" \h </w:instrText>
      </w:r>
      <w:r w:rsidRPr="003A4582">
        <w:fldChar w:fldCharType="separate"/>
      </w:r>
      <w:hyperlink w:anchor="_Toc193724547" w:history="1">
        <w:r w:rsidRPr="003A4582">
          <w:rPr>
            <w:rStyle w:val="affffff7"/>
            <w:rFonts w:hint="eastAsia"/>
            <w:noProof/>
          </w:rPr>
          <w:t>前言</w:t>
        </w:r>
        <w:r w:rsidRPr="003A4582">
          <w:rPr>
            <w:noProof/>
          </w:rPr>
          <w:tab/>
        </w:r>
        <w:r w:rsidRPr="003A4582">
          <w:rPr>
            <w:noProof/>
          </w:rPr>
          <w:fldChar w:fldCharType="begin"/>
        </w:r>
        <w:r w:rsidRPr="003A4582">
          <w:rPr>
            <w:noProof/>
          </w:rPr>
          <w:instrText xml:space="preserve"> PAGEREF _Toc193724547 \h </w:instrText>
        </w:r>
        <w:r w:rsidRPr="003A4582">
          <w:rPr>
            <w:noProof/>
          </w:rPr>
        </w:r>
        <w:r w:rsidRPr="003A4582">
          <w:rPr>
            <w:noProof/>
          </w:rPr>
          <w:fldChar w:fldCharType="separate"/>
        </w:r>
        <w:r w:rsidR="00E07693">
          <w:rPr>
            <w:noProof/>
          </w:rPr>
          <w:t>II</w:t>
        </w:r>
        <w:r w:rsidRPr="003A4582">
          <w:rPr>
            <w:noProof/>
          </w:rPr>
          <w:fldChar w:fldCharType="end"/>
        </w:r>
      </w:hyperlink>
    </w:p>
    <w:p w:rsidR="003A4582" w:rsidRPr="003A4582" w:rsidRDefault="006941C6">
      <w:pPr>
        <w:pStyle w:val="10"/>
        <w:tabs>
          <w:tab w:val="right" w:leader="dot" w:pos="9344"/>
        </w:tabs>
        <w:rPr>
          <w:rFonts w:asciiTheme="minorHAnsi" w:eastAsiaTheme="minorEastAsia" w:hAnsiTheme="minorHAnsi" w:cstheme="minorBidi"/>
          <w:noProof/>
          <w:szCs w:val="22"/>
        </w:rPr>
      </w:pPr>
      <w:hyperlink w:anchor="_Toc193724548" w:history="1">
        <w:r w:rsidR="003A4582" w:rsidRPr="003A4582">
          <w:rPr>
            <w:rStyle w:val="affffff7"/>
            <w:noProof/>
          </w:rPr>
          <w:t>1</w:t>
        </w:r>
        <w:r w:rsidR="003A4582">
          <w:rPr>
            <w:rStyle w:val="affffff7"/>
            <w:noProof/>
          </w:rPr>
          <w:t xml:space="preserve"> </w:t>
        </w:r>
        <w:r w:rsidR="003A4582" w:rsidRPr="003A4582">
          <w:rPr>
            <w:rStyle w:val="affffff7"/>
            <w:rFonts w:hint="eastAsia"/>
            <w:noProof/>
          </w:rPr>
          <w:t xml:space="preserve"> 范围</w:t>
        </w:r>
        <w:r w:rsidR="003A4582" w:rsidRPr="003A4582">
          <w:rPr>
            <w:noProof/>
          </w:rPr>
          <w:tab/>
        </w:r>
        <w:r w:rsidR="003A4582" w:rsidRPr="003A4582">
          <w:rPr>
            <w:noProof/>
          </w:rPr>
          <w:fldChar w:fldCharType="begin"/>
        </w:r>
        <w:r w:rsidR="003A4582" w:rsidRPr="003A4582">
          <w:rPr>
            <w:noProof/>
          </w:rPr>
          <w:instrText xml:space="preserve"> PAGEREF _Toc193724548 \h </w:instrText>
        </w:r>
        <w:r w:rsidR="003A4582" w:rsidRPr="003A4582">
          <w:rPr>
            <w:noProof/>
          </w:rPr>
        </w:r>
        <w:r w:rsidR="003A4582" w:rsidRPr="003A4582">
          <w:rPr>
            <w:noProof/>
          </w:rPr>
          <w:fldChar w:fldCharType="separate"/>
        </w:r>
        <w:r w:rsidR="00E07693">
          <w:rPr>
            <w:noProof/>
          </w:rPr>
          <w:t>1</w:t>
        </w:r>
        <w:r w:rsidR="003A4582" w:rsidRPr="003A4582">
          <w:rPr>
            <w:noProof/>
          </w:rPr>
          <w:fldChar w:fldCharType="end"/>
        </w:r>
      </w:hyperlink>
    </w:p>
    <w:p w:rsidR="003A4582" w:rsidRPr="003A4582" w:rsidRDefault="006941C6">
      <w:pPr>
        <w:pStyle w:val="10"/>
        <w:tabs>
          <w:tab w:val="right" w:leader="dot" w:pos="9344"/>
        </w:tabs>
        <w:rPr>
          <w:rFonts w:asciiTheme="minorHAnsi" w:eastAsiaTheme="minorEastAsia" w:hAnsiTheme="minorHAnsi" w:cstheme="minorBidi"/>
          <w:noProof/>
          <w:szCs w:val="22"/>
        </w:rPr>
      </w:pPr>
      <w:hyperlink w:anchor="_Toc193724549" w:history="1">
        <w:r w:rsidR="003A4582" w:rsidRPr="003A4582">
          <w:rPr>
            <w:rStyle w:val="affffff7"/>
            <w:noProof/>
          </w:rPr>
          <w:t>2</w:t>
        </w:r>
        <w:r w:rsidR="003A4582">
          <w:rPr>
            <w:rStyle w:val="affffff7"/>
            <w:noProof/>
          </w:rPr>
          <w:t xml:space="preserve"> </w:t>
        </w:r>
        <w:r w:rsidR="003A4582" w:rsidRPr="003A4582">
          <w:rPr>
            <w:rStyle w:val="affffff7"/>
            <w:rFonts w:hint="eastAsia"/>
            <w:noProof/>
          </w:rPr>
          <w:t xml:space="preserve"> 规范性引用文件</w:t>
        </w:r>
        <w:r w:rsidR="003A4582" w:rsidRPr="003A4582">
          <w:rPr>
            <w:noProof/>
          </w:rPr>
          <w:tab/>
        </w:r>
        <w:r w:rsidR="003A4582" w:rsidRPr="003A4582">
          <w:rPr>
            <w:noProof/>
          </w:rPr>
          <w:fldChar w:fldCharType="begin"/>
        </w:r>
        <w:r w:rsidR="003A4582" w:rsidRPr="003A4582">
          <w:rPr>
            <w:noProof/>
          </w:rPr>
          <w:instrText xml:space="preserve"> PAGEREF _Toc193724549 \h </w:instrText>
        </w:r>
        <w:r w:rsidR="003A4582" w:rsidRPr="003A4582">
          <w:rPr>
            <w:noProof/>
          </w:rPr>
        </w:r>
        <w:r w:rsidR="003A4582" w:rsidRPr="003A4582">
          <w:rPr>
            <w:noProof/>
          </w:rPr>
          <w:fldChar w:fldCharType="separate"/>
        </w:r>
        <w:r w:rsidR="00E07693">
          <w:rPr>
            <w:noProof/>
          </w:rPr>
          <w:t>1</w:t>
        </w:r>
        <w:r w:rsidR="003A4582" w:rsidRPr="003A4582">
          <w:rPr>
            <w:noProof/>
          </w:rPr>
          <w:fldChar w:fldCharType="end"/>
        </w:r>
      </w:hyperlink>
    </w:p>
    <w:p w:rsidR="003A4582" w:rsidRPr="003A4582" w:rsidRDefault="006941C6">
      <w:pPr>
        <w:pStyle w:val="10"/>
        <w:tabs>
          <w:tab w:val="right" w:leader="dot" w:pos="9344"/>
        </w:tabs>
        <w:rPr>
          <w:rFonts w:asciiTheme="minorHAnsi" w:eastAsiaTheme="minorEastAsia" w:hAnsiTheme="minorHAnsi" w:cstheme="minorBidi"/>
          <w:noProof/>
          <w:szCs w:val="22"/>
        </w:rPr>
      </w:pPr>
      <w:hyperlink w:anchor="_Toc193724550" w:history="1">
        <w:r w:rsidR="003A4582" w:rsidRPr="003A4582">
          <w:rPr>
            <w:rStyle w:val="affffff7"/>
            <w:noProof/>
          </w:rPr>
          <w:t>3</w:t>
        </w:r>
        <w:r w:rsidR="003A4582">
          <w:rPr>
            <w:rStyle w:val="affffff7"/>
            <w:noProof/>
          </w:rPr>
          <w:t xml:space="preserve"> </w:t>
        </w:r>
        <w:r w:rsidR="003A4582" w:rsidRPr="003A4582">
          <w:rPr>
            <w:rStyle w:val="affffff7"/>
            <w:rFonts w:hint="eastAsia"/>
            <w:noProof/>
          </w:rPr>
          <w:t xml:space="preserve"> 术语和定义</w:t>
        </w:r>
        <w:r w:rsidR="003A4582" w:rsidRPr="003A4582">
          <w:rPr>
            <w:noProof/>
          </w:rPr>
          <w:tab/>
        </w:r>
        <w:r w:rsidR="003A4582" w:rsidRPr="003A4582">
          <w:rPr>
            <w:noProof/>
          </w:rPr>
          <w:fldChar w:fldCharType="begin"/>
        </w:r>
        <w:r w:rsidR="003A4582" w:rsidRPr="003A4582">
          <w:rPr>
            <w:noProof/>
          </w:rPr>
          <w:instrText xml:space="preserve"> PAGEREF _Toc193724550 \h </w:instrText>
        </w:r>
        <w:r w:rsidR="003A4582" w:rsidRPr="003A4582">
          <w:rPr>
            <w:noProof/>
          </w:rPr>
        </w:r>
        <w:r w:rsidR="003A4582" w:rsidRPr="003A4582">
          <w:rPr>
            <w:noProof/>
          </w:rPr>
          <w:fldChar w:fldCharType="separate"/>
        </w:r>
        <w:r w:rsidR="00E07693">
          <w:rPr>
            <w:noProof/>
          </w:rPr>
          <w:t>1</w:t>
        </w:r>
        <w:r w:rsidR="003A4582" w:rsidRPr="003A4582">
          <w:rPr>
            <w:noProof/>
          </w:rPr>
          <w:fldChar w:fldCharType="end"/>
        </w:r>
      </w:hyperlink>
    </w:p>
    <w:p w:rsidR="003A4582" w:rsidRPr="003A4582" w:rsidRDefault="006941C6">
      <w:pPr>
        <w:pStyle w:val="10"/>
        <w:tabs>
          <w:tab w:val="right" w:leader="dot" w:pos="9344"/>
        </w:tabs>
        <w:rPr>
          <w:rFonts w:asciiTheme="minorHAnsi" w:eastAsiaTheme="minorEastAsia" w:hAnsiTheme="minorHAnsi" w:cstheme="minorBidi"/>
          <w:noProof/>
          <w:szCs w:val="22"/>
        </w:rPr>
      </w:pPr>
      <w:hyperlink w:anchor="_Toc193724551" w:history="1">
        <w:r w:rsidR="003A4582" w:rsidRPr="003A4582">
          <w:rPr>
            <w:rStyle w:val="affffff7"/>
            <w:noProof/>
          </w:rPr>
          <w:t>4</w:t>
        </w:r>
        <w:r w:rsidR="003A4582">
          <w:rPr>
            <w:rStyle w:val="affffff7"/>
            <w:noProof/>
          </w:rPr>
          <w:t xml:space="preserve"> </w:t>
        </w:r>
        <w:r w:rsidR="003A4582" w:rsidRPr="003A4582">
          <w:rPr>
            <w:rStyle w:val="affffff7"/>
            <w:rFonts w:hint="eastAsia"/>
            <w:noProof/>
          </w:rPr>
          <w:t xml:space="preserve"> 技术要求</w:t>
        </w:r>
        <w:r w:rsidR="003A4582" w:rsidRPr="003A4582">
          <w:rPr>
            <w:noProof/>
          </w:rPr>
          <w:tab/>
        </w:r>
        <w:r w:rsidR="003A4582" w:rsidRPr="003A4582">
          <w:rPr>
            <w:noProof/>
          </w:rPr>
          <w:fldChar w:fldCharType="begin"/>
        </w:r>
        <w:r w:rsidR="003A4582" w:rsidRPr="003A4582">
          <w:rPr>
            <w:noProof/>
          </w:rPr>
          <w:instrText xml:space="preserve"> PAGEREF _Toc193724551 \h </w:instrText>
        </w:r>
        <w:r w:rsidR="003A4582" w:rsidRPr="003A4582">
          <w:rPr>
            <w:noProof/>
          </w:rPr>
        </w:r>
        <w:r w:rsidR="003A4582" w:rsidRPr="003A4582">
          <w:rPr>
            <w:noProof/>
          </w:rPr>
          <w:fldChar w:fldCharType="separate"/>
        </w:r>
        <w:r w:rsidR="00E07693">
          <w:rPr>
            <w:noProof/>
          </w:rPr>
          <w:t>1</w:t>
        </w:r>
        <w:r w:rsidR="003A4582" w:rsidRPr="003A4582">
          <w:rPr>
            <w:noProof/>
          </w:rPr>
          <w:fldChar w:fldCharType="end"/>
        </w:r>
      </w:hyperlink>
    </w:p>
    <w:p w:rsidR="003A4582" w:rsidRPr="003A4582" w:rsidRDefault="006941C6">
      <w:pPr>
        <w:pStyle w:val="10"/>
        <w:tabs>
          <w:tab w:val="right" w:leader="dot" w:pos="9344"/>
        </w:tabs>
        <w:rPr>
          <w:rFonts w:asciiTheme="minorHAnsi" w:eastAsiaTheme="minorEastAsia" w:hAnsiTheme="minorHAnsi" w:cstheme="minorBidi"/>
          <w:noProof/>
          <w:szCs w:val="22"/>
        </w:rPr>
      </w:pPr>
      <w:hyperlink w:anchor="_Toc193724552" w:history="1">
        <w:r w:rsidR="003A4582" w:rsidRPr="003A4582">
          <w:rPr>
            <w:rStyle w:val="affffff7"/>
            <w:noProof/>
          </w:rPr>
          <w:t>5</w:t>
        </w:r>
        <w:r w:rsidR="003A4582">
          <w:rPr>
            <w:rStyle w:val="affffff7"/>
            <w:noProof/>
          </w:rPr>
          <w:t xml:space="preserve"> </w:t>
        </w:r>
        <w:r w:rsidR="003A4582" w:rsidRPr="003A4582">
          <w:rPr>
            <w:rStyle w:val="affffff7"/>
            <w:rFonts w:hint="eastAsia"/>
            <w:noProof/>
          </w:rPr>
          <w:t xml:space="preserve"> 试验方法</w:t>
        </w:r>
        <w:r w:rsidR="003A4582" w:rsidRPr="003A4582">
          <w:rPr>
            <w:noProof/>
          </w:rPr>
          <w:tab/>
        </w:r>
        <w:r w:rsidR="003A4582" w:rsidRPr="003A4582">
          <w:rPr>
            <w:noProof/>
          </w:rPr>
          <w:fldChar w:fldCharType="begin"/>
        </w:r>
        <w:r w:rsidR="003A4582" w:rsidRPr="003A4582">
          <w:rPr>
            <w:noProof/>
          </w:rPr>
          <w:instrText xml:space="preserve"> PAGEREF _Toc193724552 \h </w:instrText>
        </w:r>
        <w:r w:rsidR="003A4582" w:rsidRPr="003A4582">
          <w:rPr>
            <w:noProof/>
          </w:rPr>
        </w:r>
        <w:r w:rsidR="003A4582" w:rsidRPr="003A4582">
          <w:rPr>
            <w:noProof/>
          </w:rPr>
          <w:fldChar w:fldCharType="separate"/>
        </w:r>
        <w:r w:rsidR="00E07693">
          <w:rPr>
            <w:noProof/>
          </w:rPr>
          <w:t>3</w:t>
        </w:r>
        <w:r w:rsidR="003A4582" w:rsidRPr="003A4582">
          <w:rPr>
            <w:noProof/>
          </w:rPr>
          <w:fldChar w:fldCharType="end"/>
        </w:r>
      </w:hyperlink>
    </w:p>
    <w:p w:rsidR="003A4582" w:rsidRPr="003A4582" w:rsidRDefault="006941C6">
      <w:pPr>
        <w:pStyle w:val="10"/>
        <w:tabs>
          <w:tab w:val="right" w:leader="dot" w:pos="9344"/>
        </w:tabs>
        <w:rPr>
          <w:rFonts w:asciiTheme="minorHAnsi" w:eastAsiaTheme="minorEastAsia" w:hAnsiTheme="minorHAnsi" w:cstheme="minorBidi"/>
          <w:noProof/>
          <w:szCs w:val="22"/>
        </w:rPr>
      </w:pPr>
      <w:hyperlink w:anchor="_Toc193724553" w:history="1">
        <w:r w:rsidR="003A4582" w:rsidRPr="003A4582">
          <w:rPr>
            <w:rStyle w:val="affffff7"/>
            <w:noProof/>
          </w:rPr>
          <w:t>6</w:t>
        </w:r>
        <w:r w:rsidR="003A4582">
          <w:rPr>
            <w:rStyle w:val="affffff7"/>
            <w:noProof/>
          </w:rPr>
          <w:t xml:space="preserve"> </w:t>
        </w:r>
        <w:r w:rsidR="003A4582" w:rsidRPr="003A4582">
          <w:rPr>
            <w:rStyle w:val="affffff7"/>
            <w:rFonts w:hint="eastAsia"/>
            <w:noProof/>
          </w:rPr>
          <w:t xml:space="preserve"> 标志、随行文件</w:t>
        </w:r>
        <w:r w:rsidR="003A4582" w:rsidRPr="003A4582">
          <w:rPr>
            <w:noProof/>
          </w:rPr>
          <w:tab/>
        </w:r>
        <w:r w:rsidR="003A4582" w:rsidRPr="003A4582">
          <w:rPr>
            <w:noProof/>
          </w:rPr>
          <w:fldChar w:fldCharType="begin"/>
        </w:r>
        <w:r w:rsidR="003A4582" w:rsidRPr="003A4582">
          <w:rPr>
            <w:noProof/>
          </w:rPr>
          <w:instrText xml:space="preserve"> PAGEREF _Toc193724553 \h </w:instrText>
        </w:r>
        <w:r w:rsidR="003A4582" w:rsidRPr="003A4582">
          <w:rPr>
            <w:noProof/>
          </w:rPr>
        </w:r>
        <w:r w:rsidR="003A4582" w:rsidRPr="003A4582">
          <w:rPr>
            <w:noProof/>
          </w:rPr>
          <w:fldChar w:fldCharType="separate"/>
        </w:r>
        <w:r w:rsidR="00E07693">
          <w:rPr>
            <w:noProof/>
          </w:rPr>
          <w:t>4</w:t>
        </w:r>
        <w:r w:rsidR="003A4582" w:rsidRPr="003A4582">
          <w:rPr>
            <w:noProof/>
          </w:rPr>
          <w:fldChar w:fldCharType="end"/>
        </w:r>
      </w:hyperlink>
    </w:p>
    <w:p w:rsidR="003A4582" w:rsidRPr="003A4582" w:rsidRDefault="006941C6">
      <w:pPr>
        <w:pStyle w:val="10"/>
        <w:tabs>
          <w:tab w:val="right" w:leader="dot" w:pos="9344"/>
        </w:tabs>
        <w:rPr>
          <w:rFonts w:asciiTheme="minorHAnsi" w:eastAsiaTheme="minorEastAsia" w:hAnsiTheme="minorHAnsi" w:cstheme="minorBidi"/>
          <w:noProof/>
          <w:szCs w:val="22"/>
        </w:rPr>
      </w:pPr>
      <w:hyperlink w:anchor="_Toc193724554" w:history="1">
        <w:r w:rsidR="003A4582" w:rsidRPr="003A4582">
          <w:rPr>
            <w:rStyle w:val="affffff7"/>
            <w:noProof/>
          </w:rPr>
          <w:t>7</w:t>
        </w:r>
        <w:r w:rsidR="003A4582">
          <w:rPr>
            <w:rStyle w:val="affffff7"/>
            <w:noProof/>
          </w:rPr>
          <w:t xml:space="preserve"> </w:t>
        </w:r>
        <w:r w:rsidR="003A4582" w:rsidRPr="003A4582">
          <w:rPr>
            <w:rStyle w:val="affffff7"/>
            <w:rFonts w:hint="eastAsia"/>
            <w:noProof/>
          </w:rPr>
          <w:t xml:space="preserve"> 使用说明书、包装、运输和贮存</w:t>
        </w:r>
        <w:r w:rsidR="003A4582" w:rsidRPr="003A4582">
          <w:rPr>
            <w:noProof/>
          </w:rPr>
          <w:tab/>
        </w:r>
        <w:r w:rsidR="003A4582" w:rsidRPr="003A4582">
          <w:rPr>
            <w:noProof/>
          </w:rPr>
          <w:fldChar w:fldCharType="begin"/>
        </w:r>
        <w:r w:rsidR="003A4582" w:rsidRPr="003A4582">
          <w:rPr>
            <w:noProof/>
          </w:rPr>
          <w:instrText xml:space="preserve"> PAGEREF _Toc193724554 \h </w:instrText>
        </w:r>
        <w:r w:rsidR="003A4582" w:rsidRPr="003A4582">
          <w:rPr>
            <w:noProof/>
          </w:rPr>
        </w:r>
        <w:r w:rsidR="003A4582" w:rsidRPr="003A4582">
          <w:rPr>
            <w:noProof/>
          </w:rPr>
          <w:fldChar w:fldCharType="separate"/>
        </w:r>
        <w:r w:rsidR="00E07693">
          <w:rPr>
            <w:noProof/>
          </w:rPr>
          <w:t>5</w:t>
        </w:r>
        <w:r w:rsidR="003A4582" w:rsidRPr="003A4582">
          <w:rPr>
            <w:noProof/>
          </w:rPr>
          <w:fldChar w:fldCharType="end"/>
        </w:r>
      </w:hyperlink>
    </w:p>
    <w:p w:rsidR="003A4582" w:rsidRPr="003A4582" w:rsidRDefault="003A4582" w:rsidP="003A4582">
      <w:pPr>
        <w:pStyle w:val="afffffc"/>
        <w:spacing w:after="360"/>
        <w:sectPr w:rsidR="003A4582" w:rsidRPr="003A4582" w:rsidSect="003A4582">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r w:rsidRPr="003A4582">
        <w:fldChar w:fldCharType="end"/>
      </w:r>
    </w:p>
    <w:p w:rsidR="00D05E4E" w:rsidRDefault="00D05E4E" w:rsidP="00D05E4E">
      <w:pPr>
        <w:pStyle w:val="a6"/>
        <w:spacing w:before="900" w:after="360"/>
      </w:pPr>
      <w:bookmarkStart w:id="37" w:name="_Toc193724547"/>
      <w:bookmarkStart w:id="38" w:name="BookMark2"/>
      <w:bookmarkEnd w:id="22"/>
      <w:r w:rsidRPr="00D05E4E">
        <w:rPr>
          <w:spacing w:val="320"/>
        </w:rPr>
        <w:lastRenderedPageBreak/>
        <w:t>前</w:t>
      </w:r>
      <w:r>
        <w:t>言</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D05E4E" w:rsidRDefault="00D05E4E" w:rsidP="00D05E4E">
      <w:pPr>
        <w:pStyle w:val="affff6"/>
        <w:ind w:firstLine="420"/>
      </w:pPr>
      <w:r>
        <w:rPr>
          <w:rFonts w:hint="eastAsia"/>
        </w:rPr>
        <w:t>本文件按照GB/T 1.1—2020《标准化工作导则  第1部分：标准化文件的结构和起草规则》的规定起草。</w:t>
      </w:r>
    </w:p>
    <w:p w:rsidR="00D05E4E" w:rsidRPr="00D05E4E" w:rsidRDefault="00D05E4E" w:rsidP="00D05E4E">
      <w:pPr>
        <w:pStyle w:val="affff6"/>
        <w:ind w:firstLine="420"/>
      </w:pPr>
      <w:r w:rsidRPr="00D05E4E">
        <w:rPr>
          <w:rFonts w:hint="eastAsia"/>
        </w:rPr>
        <w:t>请注意本文件的某些内容可能涉及专利。本文件的发布机构不承担识别专利的责任。</w:t>
      </w:r>
    </w:p>
    <w:p w:rsidR="00D05E4E" w:rsidRDefault="00D05E4E" w:rsidP="006948AD">
      <w:pPr>
        <w:pStyle w:val="affff6"/>
        <w:ind w:firstLine="420"/>
      </w:pPr>
      <w:r>
        <w:rPr>
          <w:rFonts w:hint="eastAsia"/>
        </w:rPr>
        <w:t>本文件由</w:t>
      </w:r>
      <w:r w:rsidR="004115EA" w:rsidRPr="004115EA">
        <w:rPr>
          <w:rFonts w:hint="eastAsia"/>
        </w:rPr>
        <w:t>太原市腾华轧辊有限公司</w:t>
      </w:r>
      <w:r>
        <w:rPr>
          <w:rFonts w:hint="eastAsia"/>
        </w:rPr>
        <w:t>提出。</w:t>
      </w:r>
    </w:p>
    <w:p w:rsidR="00D05E4E" w:rsidRDefault="00D05E4E" w:rsidP="00D05E4E">
      <w:pPr>
        <w:pStyle w:val="affff6"/>
        <w:ind w:firstLine="420"/>
      </w:pPr>
      <w:r>
        <w:rPr>
          <w:rFonts w:hint="eastAsia"/>
        </w:rPr>
        <w:t>本文件由</w:t>
      </w:r>
      <w:r w:rsidRPr="00D05E4E">
        <w:rPr>
          <w:rFonts w:hint="eastAsia"/>
        </w:rPr>
        <w:t>中国商品学会</w:t>
      </w:r>
      <w:r>
        <w:rPr>
          <w:rFonts w:hint="eastAsia"/>
        </w:rPr>
        <w:t>归口。</w:t>
      </w:r>
    </w:p>
    <w:p w:rsidR="00D05E4E" w:rsidRDefault="00D05E4E" w:rsidP="006948AD">
      <w:pPr>
        <w:pStyle w:val="affff6"/>
        <w:ind w:firstLine="420"/>
      </w:pPr>
      <w:r>
        <w:rPr>
          <w:rFonts w:hint="eastAsia"/>
        </w:rPr>
        <w:t>本文件起草单位：</w:t>
      </w:r>
      <w:bookmarkStart w:id="39" w:name="OLE_LINK2"/>
      <w:r w:rsidR="004115EA" w:rsidRPr="004115EA">
        <w:rPr>
          <w:rFonts w:hint="eastAsia"/>
        </w:rPr>
        <w:t>太原市腾华轧辊有限公司</w:t>
      </w:r>
      <w:bookmarkEnd w:id="39"/>
      <w:r>
        <w:rPr>
          <w:rFonts w:hint="eastAsia"/>
        </w:rPr>
        <w:t>。</w:t>
      </w:r>
    </w:p>
    <w:p w:rsidR="002E6B80" w:rsidRPr="00D05E4E" w:rsidRDefault="00D05E4E" w:rsidP="002E6B80">
      <w:pPr>
        <w:pStyle w:val="affff6"/>
        <w:ind w:firstLine="420"/>
        <w:sectPr w:rsidR="002E6B80" w:rsidRPr="00D05E4E" w:rsidSect="003833E9">
          <w:pgSz w:w="11906" w:h="16838" w:code="9"/>
          <w:pgMar w:top="1928" w:right="1134" w:bottom="1134" w:left="1134" w:header="1418" w:footer="1134" w:gutter="284"/>
          <w:pgNumType w:fmt="upperRoman"/>
          <w:cols w:space="425"/>
          <w:formProt w:val="0"/>
          <w:docGrid w:linePitch="312"/>
        </w:sectPr>
      </w:pPr>
      <w:r>
        <w:rPr>
          <w:rFonts w:hint="eastAsia"/>
        </w:rPr>
        <w:t>本文件主要起草人：</w:t>
      </w:r>
      <w:r w:rsidR="002E6B80">
        <w:rPr>
          <w:rFonts w:hint="eastAsia"/>
        </w:rPr>
        <w:t>。</w:t>
      </w:r>
    </w:p>
    <w:p w:rsidR="00894836" w:rsidRPr="00145D9D" w:rsidRDefault="00894836" w:rsidP="00093D25">
      <w:pPr>
        <w:spacing w:line="20" w:lineRule="exact"/>
        <w:jc w:val="center"/>
        <w:rPr>
          <w:rFonts w:ascii="黑体" w:eastAsia="黑体" w:hAnsi="黑体"/>
          <w:sz w:val="32"/>
          <w:szCs w:val="32"/>
        </w:rPr>
      </w:pPr>
      <w:bookmarkStart w:id="40" w:name="BookMark4"/>
      <w:bookmarkEnd w:id="38"/>
    </w:p>
    <w:p w:rsidR="00894836" w:rsidRDefault="00894836" w:rsidP="00093D25">
      <w:pPr>
        <w:spacing w:line="20" w:lineRule="exact"/>
        <w:jc w:val="center"/>
        <w:rPr>
          <w:rFonts w:ascii="黑体" w:eastAsia="黑体" w:hAnsi="黑体"/>
          <w:sz w:val="32"/>
          <w:szCs w:val="32"/>
        </w:rPr>
      </w:pPr>
    </w:p>
    <w:bookmarkStart w:id="41" w:name="OLE_LINK1" w:displacedByCustomXml="next"/>
    <w:sdt>
      <w:sdtPr>
        <w:tag w:val="NEW_STAND_NAME"/>
        <w:id w:val="595910757"/>
        <w:lock w:val="sdtLocked"/>
        <w:placeholder>
          <w:docPart w:val="3DBDAD553443420EB62B03F0A4A77B27"/>
        </w:placeholder>
      </w:sdtPr>
      <w:sdtEndPr/>
      <w:sdtContent>
        <w:bookmarkStart w:id="42" w:name="NEW_STAND_NAME" w:displacedByCustomXml="prev"/>
        <w:p w:rsidR="00F26B7E" w:rsidRPr="00F26B7E" w:rsidRDefault="004115EA" w:rsidP="004115EA">
          <w:pPr>
            <w:pStyle w:val="afffffffff1"/>
            <w:spacing w:beforeLines="1" w:before="2" w:afterLines="220" w:after="528"/>
          </w:pPr>
          <w:r>
            <w:rPr>
              <w:rFonts w:hint="eastAsia"/>
            </w:rPr>
            <w:t>气体火焰切割机</w:t>
          </w:r>
        </w:p>
      </w:sdtContent>
    </w:sdt>
    <w:bookmarkEnd w:id="42" w:displacedByCustomXml="prev"/>
    <w:bookmarkEnd w:id="41" w:displacedByCustomXml="prev"/>
    <w:p w:rsidR="00E2552F" w:rsidRDefault="00E2552F" w:rsidP="00CF1EC7">
      <w:pPr>
        <w:pStyle w:val="affc"/>
        <w:spacing w:before="240" w:after="240" w:line="24" w:lineRule="atLeast"/>
      </w:pPr>
      <w:bookmarkStart w:id="43" w:name="_Toc17233325"/>
      <w:bookmarkStart w:id="44" w:name="_Toc17233333"/>
      <w:bookmarkStart w:id="45" w:name="_Toc24884211"/>
      <w:bookmarkStart w:id="46" w:name="_Toc24884218"/>
      <w:bookmarkStart w:id="47" w:name="_Toc26648465"/>
      <w:bookmarkStart w:id="48" w:name="_Toc26718930"/>
      <w:bookmarkStart w:id="49" w:name="_Toc26986530"/>
      <w:bookmarkStart w:id="50" w:name="_Toc26986771"/>
      <w:bookmarkStart w:id="51" w:name="_Toc97192964"/>
      <w:bookmarkStart w:id="52" w:name="_Toc185860852"/>
      <w:bookmarkStart w:id="53" w:name="_Toc188533071"/>
      <w:bookmarkStart w:id="54" w:name="_Toc188533833"/>
      <w:bookmarkStart w:id="55" w:name="_Toc188618514"/>
      <w:bookmarkStart w:id="56" w:name="_Toc190359139"/>
      <w:bookmarkStart w:id="57" w:name="_Toc191051700"/>
      <w:bookmarkStart w:id="58" w:name="_Toc191635831"/>
      <w:bookmarkStart w:id="59" w:name="_Toc191635951"/>
      <w:bookmarkStart w:id="60" w:name="_Toc192684839"/>
      <w:bookmarkStart w:id="61" w:name="_Toc192859361"/>
      <w:bookmarkStart w:id="62" w:name="_Toc192859892"/>
      <w:bookmarkStart w:id="63" w:name="_Toc193207290"/>
      <w:bookmarkStart w:id="64" w:name="_Toc193699621"/>
      <w:bookmarkStart w:id="65" w:name="_Toc193704105"/>
      <w:bookmarkStart w:id="66" w:name="_Toc193724548"/>
      <w:r>
        <w:rPr>
          <w:rFonts w:hint="eastAsia"/>
        </w:rPr>
        <w:t>范围</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6B6010" w:rsidRDefault="006B6010" w:rsidP="006B6010">
      <w:pPr>
        <w:pStyle w:val="affff6"/>
        <w:spacing w:line="24" w:lineRule="atLeast"/>
        <w:ind w:firstLine="420"/>
      </w:pPr>
      <w:bookmarkStart w:id="67" w:name="_Toc17233326"/>
      <w:bookmarkStart w:id="68" w:name="_Toc17233334"/>
      <w:bookmarkStart w:id="69" w:name="_Toc24884212"/>
      <w:bookmarkStart w:id="70" w:name="_Toc24884219"/>
      <w:bookmarkStart w:id="71" w:name="_Toc26648466"/>
      <w:r>
        <w:rPr>
          <w:rFonts w:hint="eastAsia"/>
        </w:rPr>
        <w:t>本文件规定了</w:t>
      </w:r>
      <w:r w:rsidR="004115EA" w:rsidRPr="004115EA">
        <w:rPr>
          <w:rFonts w:hint="eastAsia"/>
        </w:rPr>
        <w:t>气体火焰切割机</w:t>
      </w:r>
      <w:r>
        <w:rPr>
          <w:rFonts w:hint="eastAsia"/>
        </w:rPr>
        <w:t>的</w:t>
      </w:r>
      <w:r w:rsidR="007D513B">
        <w:rPr>
          <w:rFonts w:hint="eastAsia"/>
        </w:rPr>
        <w:t>技术</w:t>
      </w:r>
      <w:r>
        <w:rPr>
          <w:rFonts w:hint="eastAsia"/>
        </w:rPr>
        <w:t>要求、检验规则、</w:t>
      </w:r>
      <w:r w:rsidR="0055717A">
        <w:rPr>
          <w:rFonts w:hint="eastAsia"/>
        </w:rPr>
        <w:t>标志、随行文件、使用说明书</w:t>
      </w:r>
      <w:r>
        <w:rPr>
          <w:rFonts w:hint="eastAsia"/>
        </w:rPr>
        <w:t>、包装、运输</w:t>
      </w:r>
      <w:r w:rsidR="000E6696">
        <w:rPr>
          <w:rFonts w:hint="eastAsia"/>
        </w:rPr>
        <w:t>、</w:t>
      </w:r>
      <w:r>
        <w:rPr>
          <w:rFonts w:hint="eastAsia"/>
        </w:rPr>
        <w:t>贮存</w:t>
      </w:r>
      <w:r w:rsidR="000E6696">
        <w:rPr>
          <w:rFonts w:hint="eastAsia"/>
        </w:rPr>
        <w:t>和保质期</w:t>
      </w:r>
      <w:r>
        <w:rPr>
          <w:rFonts w:hint="eastAsia"/>
        </w:rPr>
        <w:t>。</w:t>
      </w:r>
    </w:p>
    <w:p w:rsidR="00210A44" w:rsidRDefault="006B6010" w:rsidP="006B6010">
      <w:pPr>
        <w:pStyle w:val="affff6"/>
        <w:spacing w:line="24" w:lineRule="atLeast"/>
        <w:ind w:firstLine="420"/>
      </w:pPr>
      <w:r>
        <w:rPr>
          <w:rFonts w:hint="eastAsia"/>
        </w:rPr>
        <w:t>本文件适用于</w:t>
      </w:r>
      <w:r w:rsidR="004115EA" w:rsidRPr="004115EA">
        <w:rPr>
          <w:rFonts w:hint="eastAsia"/>
        </w:rPr>
        <w:t>气体火焰切割机</w:t>
      </w:r>
      <w:r w:rsidR="00B55685">
        <w:rPr>
          <w:rFonts w:hint="eastAsia"/>
        </w:rPr>
        <w:t>的生产和检验</w:t>
      </w:r>
      <w:r>
        <w:rPr>
          <w:rFonts w:hint="eastAsia"/>
        </w:rPr>
        <w:t>。</w:t>
      </w:r>
    </w:p>
    <w:p w:rsidR="00E2552F" w:rsidRDefault="00E2552F" w:rsidP="00CF1EC7">
      <w:pPr>
        <w:pStyle w:val="affc"/>
        <w:spacing w:before="240" w:after="240" w:line="24" w:lineRule="atLeast"/>
      </w:pPr>
      <w:bookmarkStart w:id="72" w:name="_Toc26718931"/>
      <w:bookmarkStart w:id="73" w:name="_Toc26986531"/>
      <w:bookmarkStart w:id="74" w:name="_Toc26986772"/>
      <w:bookmarkStart w:id="75" w:name="_Toc97192965"/>
      <w:bookmarkStart w:id="76" w:name="_Toc185860853"/>
      <w:bookmarkStart w:id="77" w:name="_Toc188533072"/>
      <w:bookmarkStart w:id="78" w:name="_Toc188533834"/>
      <w:bookmarkStart w:id="79" w:name="_Toc188618515"/>
      <w:bookmarkStart w:id="80" w:name="_Toc190359140"/>
      <w:bookmarkStart w:id="81" w:name="_Toc191051701"/>
      <w:bookmarkStart w:id="82" w:name="_Toc191635832"/>
      <w:bookmarkStart w:id="83" w:name="_Toc191635952"/>
      <w:bookmarkStart w:id="84" w:name="_Toc192684840"/>
      <w:bookmarkStart w:id="85" w:name="_Toc192859362"/>
      <w:bookmarkStart w:id="86" w:name="_Toc192859893"/>
      <w:bookmarkStart w:id="87" w:name="_Toc193207291"/>
      <w:bookmarkStart w:id="88" w:name="_Toc193699622"/>
      <w:bookmarkStart w:id="89" w:name="_Toc193704106"/>
      <w:bookmarkStart w:id="90" w:name="_Toc193724549"/>
      <w:r>
        <w:rPr>
          <w:rFonts w:hint="eastAsia"/>
        </w:rPr>
        <w:t>规范性引用文件</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sdt>
      <w:sdtPr>
        <w:rPr>
          <w:rFonts w:hint="eastAsia"/>
        </w:rPr>
        <w:id w:val="715848253"/>
        <w:placeholder>
          <w:docPart w:val="DA234498DC1A47BC9ABE156AEEAF14C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685B26" w:rsidP="00CF1EC7">
          <w:pPr>
            <w:pStyle w:val="affff6"/>
            <w:spacing w:line="24" w:lineRule="atLeast"/>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B55685" w:rsidRDefault="00924548" w:rsidP="00680D24">
      <w:pPr>
        <w:pStyle w:val="affff6"/>
        <w:ind w:firstLine="420"/>
      </w:pPr>
      <w:bookmarkStart w:id="91" w:name="_Toc97192966"/>
      <w:bookmarkStart w:id="92" w:name="_Toc185860854"/>
      <w:bookmarkStart w:id="93" w:name="_Toc188533073"/>
      <w:bookmarkStart w:id="94" w:name="_Toc188533835"/>
      <w:bookmarkStart w:id="95" w:name="_Toc188618516"/>
      <w:bookmarkStart w:id="96" w:name="_Toc190359141"/>
      <w:bookmarkStart w:id="97" w:name="_Toc191051702"/>
      <w:bookmarkStart w:id="98" w:name="_Toc191635833"/>
      <w:bookmarkStart w:id="99" w:name="_Toc191635953"/>
      <w:bookmarkStart w:id="100" w:name="_Toc192684841"/>
      <w:r>
        <w:rPr>
          <w:rFonts w:hAnsi="宋体" w:hint="eastAsia"/>
        </w:rPr>
        <w:t>GB/T 191 包装储运图示标志</w:t>
      </w:r>
    </w:p>
    <w:p w:rsidR="004115EA" w:rsidRDefault="00EA021B" w:rsidP="00150BF9">
      <w:pPr>
        <w:pStyle w:val="affff6"/>
        <w:ind w:firstLine="420"/>
      </w:pPr>
      <w:bookmarkStart w:id="101" w:name="OLE_LINK15"/>
      <w:r>
        <w:rPr>
          <w:rFonts w:hint="eastAsia"/>
        </w:rPr>
        <w:t>GB/T 2550</w:t>
      </w:r>
      <w:r w:rsidR="00150BF9" w:rsidRPr="00150BF9">
        <w:t xml:space="preserve"> </w:t>
      </w:r>
      <w:r w:rsidR="00150BF9">
        <w:rPr>
          <w:rFonts w:hint="eastAsia"/>
        </w:rPr>
        <w:t>气体焊接设备 焊接、切割和类似作业用橡胶软管</w:t>
      </w:r>
    </w:p>
    <w:p w:rsidR="00150BF9" w:rsidRDefault="00150BF9" w:rsidP="00204C02">
      <w:pPr>
        <w:pStyle w:val="affff6"/>
        <w:ind w:firstLine="420"/>
      </w:pPr>
      <w:bookmarkStart w:id="102" w:name="OLE_LINK16"/>
      <w:bookmarkEnd w:id="101"/>
      <w:r w:rsidRPr="00EA021B">
        <w:rPr>
          <w:rFonts w:hint="eastAsia"/>
        </w:rPr>
        <w:t>GB/T</w:t>
      </w:r>
      <w:r>
        <w:rPr>
          <w:rFonts w:hint="eastAsia"/>
        </w:rPr>
        <w:t xml:space="preserve"> </w:t>
      </w:r>
      <w:r w:rsidRPr="00EA021B">
        <w:rPr>
          <w:rFonts w:hint="eastAsia"/>
        </w:rPr>
        <w:t>3797</w:t>
      </w:r>
      <w:r w:rsidRPr="00150BF9">
        <w:rPr>
          <w:rFonts w:ascii="Calibri" w:hAnsi="Calibri"/>
          <w:noProof w:val="0"/>
          <w:kern w:val="2"/>
          <w:szCs w:val="21"/>
        </w:rPr>
        <w:t xml:space="preserve"> </w:t>
      </w:r>
      <w:hyperlink r:id="rId20" w:tgtFrame="_blank" w:history="1">
        <w:r w:rsidRPr="00150BF9">
          <w:rPr>
            <w:rStyle w:val="affffff7"/>
            <w:rFonts w:hint="eastAsia"/>
          </w:rPr>
          <w:t>电气控制设备</w:t>
        </w:r>
      </w:hyperlink>
    </w:p>
    <w:p w:rsidR="00150BF9" w:rsidRDefault="00150BF9" w:rsidP="00150BF9">
      <w:pPr>
        <w:pStyle w:val="affff6"/>
        <w:ind w:firstLine="420"/>
      </w:pPr>
      <w:bookmarkStart w:id="103" w:name="OLE_LINK17"/>
      <w:bookmarkEnd w:id="102"/>
      <w:r>
        <w:rPr>
          <w:rFonts w:hint="eastAsia"/>
        </w:rPr>
        <w:t>GB/T 4208</w:t>
      </w:r>
      <w:r w:rsidRPr="00150BF9">
        <w:t xml:space="preserve"> </w:t>
      </w:r>
      <w:r>
        <w:rPr>
          <w:rFonts w:hint="eastAsia"/>
        </w:rPr>
        <w:t>外壳防护等级（IP代码）</w:t>
      </w:r>
    </w:p>
    <w:p w:rsidR="00150BF9" w:rsidRDefault="00150BF9" w:rsidP="00150BF9">
      <w:pPr>
        <w:pStyle w:val="affff6"/>
        <w:ind w:firstLine="420"/>
      </w:pPr>
      <w:bookmarkStart w:id="104" w:name="OLE_LINK18"/>
      <w:bookmarkEnd w:id="103"/>
      <w:r w:rsidRPr="00680D24">
        <w:rPr>
          <w:rFonts w:hint="eastAsia"/>
        </w:rPr>
        <w:t>GB/T</w:t>
      </w:r>
      <w:r>
        <w:rPr>
          <w:rFonts w:hint="eastAsia"/>
        </w:rPr>
        <w:t xml:space="preserve"> </w:t>
      </w:r>
      <w:r w:rsidRPr="00680D24">
        <w:rPr>
          <w:rFonts w:hint="eastAsia"/>
        </w:rPr>
        <w:t>4879</w:t>
      </w:r>
      <w:r w:rsidRPr="00150BF9">
        <w:t xml:space="preserve"> </w:t>
      </w:r>
      <w:r>
        <w:rPr>
          <w:rFonts w:hint="eastAsia"/>
        </w:rPr>
        <w:t>防锈包装</w:t>
      </w:r>
    </w:p>
    <w:p w:rsidR="004115EA" w:rsidRDefault="00EA021B" w:rsidP="00204C02">
      <w:pPr>
        <w:pStyle w:val="affff6"/>
        <w:ind w:firstLine="420"/>
      </w:pPr>
      <w:bookmarkStart w:id="105" w:name="OLE_LINK19"/>
      <w:bookmarkEnd w:id="104"/>
      <w:r>
        <w:rPr>
          <w:rFonts w:hint="eastAsia"/>
        </w:rPr>
        <w:t>GB/T 5107</w:t>
      </w:r>
      <w:r w:rsidR="00150BF9">
        <w:rPr>
          <w:rFonts w:hint="eastAsia"/>
        </w:rPr>
        <w:t xml:space="preserve"> </w:t>
      </w:r>
      <w:r w:rsidR="00150BF9" w:rsidRPr="00150BF9">
        <w:rPr>
          <w:rFonts w:hint="eastAsia"/>
        </w:rPr>
        <w:t>气焊设备 焊接、切割和相关工艺设备用软管接头</w:t>
      </w:r>
    </w:p>
    <w:p w:rsidR="00150BF9" w:rsidRDefault="00150BF9" w:rsidP="00150BF9">
      <w:pPr>
        <w:pStyle w:val="affff6"/>
        <w:ind w:firstLine="420"/>
      </w:pPr>
      <w:bookmarkStart w:id="106" w:name="OLE_LINK20"/>
      <w:bookmarkEnd w:id="105"/>
      <w:r>
        <w:rPr>
          <w:rFonts w:hint="eastAsia"/>
        </w:rPr>
        <w:t xml:space="preserve">GB/T 6388 </w:t>
      </w:r>
      <w:r w:rsidRPr="00150BF9">
        <w:rPr>
          <w:rFonts w:hint="eastAsia"/>
        </w:rPr>
        <w:t>运输包装收发货标志</w:t>
      </w:r>
    </w:p>
    <w:p w:rsidR="00150BF9" w:rsidRDefault="00150BF9" w:rsidP="00150BF9">
      <w:pPr>
        <w:pStyle w:val="affff6"/>
        <w:ind w:firstLine="420"/>
      </w:pPr>
      <w:bookmarkStart w:id="107" w:name="OLE_LINK21"/>
      <w:bookmarkEnd w:id="106"/>
      <w:r>
        <w:rPr>
          <w:rFonts w:hint="eastAsia"/>
        </w:rPr>
        <w:t>GB 7231</w:t>
      </w:r>
      <w:r w:rsidRPr="00150BF9">
        <w:t xml:space="preserve"> </w:t>
      </w:r>
      <w:r>
        <w:rPr>
          <w:rFonts w:hint="eastAsia"/>
        </w:rPr>
        <w:t>工业管道的基本识别色、识别符号和安全标识</w:t>
      </w:r>
    </w:p>
    <w:p w:rsidR="00150BF9" w:rsidRDefault="00150BF9" w:rsidP="00150BF9">
      <w:pPr>
        <w:pStyle w:val="affff6"/>
        <w:ind w:firstLine="420"/>
      </w:pPr>
      <w:bookmarkStart w:id="108" w:name="OLE_LINK22"/>
      <w:bookmarkEnd w:id="107"/>
      <w:r w:rsidRPr="00653F48">
        <w:rPr>
          <w:rFonts w:hint="eastAsia"/>
        </w:rPr>
        <w:t>GB/T</w:t>
      </w:r>
      <w:r>
        <w:rPr>
          <w:rFonts w:hint="eastAsia"/>
        </w:rPr>
        <w:t xml:space="preserve"> </w:t>
      </w:r>
      <w:r w:rsidRPr="00653F48">
        <w:rPr>
          <w:rFonts w:hint="eastAsia"/>
        </w:rPr>
        <w:t>7932</w:t>
      </w:r>
      <w:r>
        <w:rPr>
          <w:rFonts w:hint="eastAsia"/>
        </w:rPr>
        <w:t xml:space="preserve"> </w:t>
      </w:r>
      <w:r w:rsidRPr="00150BF9">
        <w:rPr>
          <w:rFonts w:hint="eastAsia"/>
        </w:rPr>
        <w:t>气动 对系统及其元件的一般规则和安全要求</w:t>
      </w:r>
    </w:p>
    <w:p w:rsidR="00150BF9" w:rsidRDefault="00150BF9" w:rsidP="00150BF9">
      <w:pPr>
        <w:pStyle w:val="affff6"/>
        <w:ind w:firstLine="420"/>
        <w:rPr>
          <w:rFonts w:hAnsi="宋体"/>
        </w:rPr>
      </w:pPr>
      <w:bookmarkStart w:id="109" w:name="OLE_LINK23"/>
      <w:bookmarkEnd w:id="108"/>
      <w:r w:rsidRPr="003C3564">
        <w:rPr>
          <w:rFonts w:hAnsi="宋体" w:hint="eastAsia"/>
        </w:rPr>
        <w:t>GB/T 9286</w:t>
      </w:r>
      <w:r>
        <w:rPr>
          <w:rFonts w:hAnsi="宋体" w:hint="eastAsia"/>
        </w:rPr>
        <w:t xml:space="preserve"> </w:t>
      </w:r>
      <w:r w:rsidRPr="00150BF9">
        <w:rPr>
          <w:rFonts w:hAnsi="宋体" w:hint="eastAsia"/>
        </w:rPr>
        <w:t>色漆和清漆 划格试验</w:t>
      </w:r>
    </w:p>
    <w:p w:rsidR="00150BF9" w:rsidRDefault="00150BF9" w:rsidP="00150BF9">
      <w:pPr>
        <w:pStyle w:val="affff6"/>
        <w:ind w:firstLine="420"/>
        <w:rPr>
          <w:rFonts w:hAnsi="宋体"/>
        </w:rPr>
      </w:pPr>
      <w:bookmarkStart w:id="110" w:name="OLE_LINK24"/>
      <w:bookmarkEnd w:id="109"/>
      <w:r>
        <w:rPr>
          <w:rFonts w:hAnsi="宋体" w:hint="eastAsia"/>
        </w:rPr>
        <w:t>GB/T 9969</w:t>
      </w:r>
      <w:r w:rsidRPr="00150BF9">
        <w:t xml:space="preserve"> </w:t>
      </w:r>
      <w:r w:rsidRPr="00150BF9">
        <w:rPr>
          <w:rFonts w:hAnsi="宋体" w:hint="eastAsia"/>
        </w:rPr>
        <w:t>工业产品使用说明书 总则</w:t>
      </w:r>
    </w:p>
    <w:p w:rsidR="00150BF9" w:rsidRDefault="00150BF9" w:rsidP="00150BF9">
      <w:pPr>
        <w:pStyle w:val="affff6"/>
        <w:ind w:firstLine="420"/>
        <w:rPr>
          <w:rFonts w:hAnsi="宋体"/>
        </w:rPr>
      </w:pPr>
      <w:bookmarkStart w:id="111" w:name="OLE_LINK25"/>
      <w:bookmarkEnd w:id="110"/>
      <w:r>
        <w:rPr>
          <w:rFonts w:hint="eastAsia"/>
        </w:rPr>
        <w:t xml:space="preserve">GB/T 13306 </w:t>
      </w:r>
      <w:r w:rsidRPr="00150BF9">
        <w:rPr>
          <w:rFonts w:hint="eastAsia"/>
        </w:rPr>
        <w:t>标牌</w:t>
      </w:r>
    </w:p>
    <w:p w:rsidR="00150BF9" w:rsidRDefault="00150BF9" w:rsidP="00150BF9">
      <w:pPr>
        <w:pStyle w:val="affff6"/>
        <w:ind w:firstLine="420"/>
        <w:rPr>
          <w:rFonts w:hAnsi="宋体"/>
        </w:rPr>
      </w:pPr>
      <w:bookmarkStart w:id="112" w:name="OLE_LINK26"/>
      <w:bookmarkEnd w:id="111"/>
      <w:r w:rsidRPr="00680D24">
        <w:rPr>
          <w:rFonts w:hint="eastAsia"/>
        </w:rPr>
        <w:t>GB/T</w:t>
      </w:r>
      <w:r>
        <w:rPr>
          <w:rFonts w:hint="eastAsia"/>
        </w:rPr>
        <w:t xml:space="preserve"> </w:t>
      </w:r>
      <w:r w:rsidRPr="00680D24">
        <w:rPr>
          <w:rFonts w:hint="eastAsia"/>
        </w:rPr>
        <w:t>14514</w:t>
      </w:r>
      <w:r>
        <w:rPr>
          <w:rFonts w:hint="eastAsia"/>
        </w:rPr>
        <w:t>-</w:t>
      </w:r>
      <w:bookmarkEnd w:id="112"/>
      <w:r w:rsidRPr="00680D24">
        <w:rPr>
          <w:rFonts w:hint="eastAsia"/>
        </w:rPr>
        <w:t>2013</w:t>
      </w:r>
      <w:r>
        <w:rPr>
          <w:rFonts w:hint="eastAsia"/>
        </w:rPr>
        <w:t xml:space="preserve"> </w:t>
      </w:r>
      <w:r w:rsidRPr="00150BF9">
        <w:rPr>
          <w:rFonts w:hint="eastAsia"/>
        </w:rPr>
        <w:t>气动管接头试验方法</w:t>
      </w:r>
    </w:p>
    <w:p w:rsidR="00150BF9" w:rsidRDefault="00150BF9" w:rsidP="00150BF9">
      <w:pPr>
        <w:pStyle w:val="affff6"/>
        <w:ind w:firstLine="420"/>
      </w:pPr>
      <w:bookmarkStart w:id="113" w:name="OLE_LINK27"/>
      <w:r>
        <w:rPr>
          <w:rFonts w:hint="eastAsia"/>
        </w:rPr>
        <w:t>GB 28664 炼钢工业大气污染物排放标准</w:t>
      </w:r>
    </w:p>
    <w:p w:rsidR="00150BF9" w:rsidRDefault="00150BF9" w:rsidP="00150BF9">
      <w:pPr>
        <w:pStyle w:val="affff6"/>
        <w:ind w:firstLine="420"/>
      </w:pPr>
      <w:bookmarkStart w:id="114" w:name="OLE_LINK28"/>
      <w:bookmarkEnd w:id="113"/>
      <w:r w:rsidRPr="00680D24">
        <w:rPr>
          <w:rFonts w:hint="eastAsia"/>
        </w:rPr>
        <w:t>GB/T</w:t>
      </w:r>
      <w:r>
        <w:rPr>
          <w:rFonts w:hint="eastAsia"/>
        </w:rPr>
        <w:t xml:space="preserve"> </w:t>
      </w:r>
      <w:r w:rsidRPr="00680D24">
        <w:rPr>
          <w:rFonts w:hint="eastAsia"/>
        </w:rPr>
        <w:t>37400.11</w:t>
      </w:r>
      <w:bookmarkEnd w:id="114"/>
      <w:r w:rsidRPr="00680D24">
        <w:rPr>
          <w:rFonts w:hint="eastAsia"/>
        </w:rPr>
        <w:t>-2019</w:t>
      </w:r>
      <w:r w:rsidRPr="00150BF9">
        <w:t xml:space="preserve"> </w:t>
      </w:r>
      <w:r>
        <w:rPr>
          <w:rFonts w:hint="eastAsia"/>
        </w:rPr>
        <w:t>重型机械通用技术条件 第11部分：配管</w:t>
      </w:r>
    </w:p>
    <w:p w:rsidR="00150BF9" w:rsidRPr="003C3564" w:rsidRDefault="00150BF9" w:rsidP="00150BF9">
      <w:pPr>
        <w:pStyle w:val="affff6"/>
        <w:ind w:firstLine="420"/>
        <w:rPr>
          <w:rFonts w:hAnsi="宋体"/>
        </w:rPr>
      </w:pPr>
      <w:bookmarkStart w:id="115" w:name="OLE_LINK29"/>
      <w:r w:rsidRPr="003C3564">
        <w:rPr>
          <w:rFonts w:hAnsi="宋体" w:hint="eastAsia"/>
        </w:rPr>
        <w:t>GB/T 37400.12</w:t>
      </w:r>
      <w:r w:rsidRPr="00150BF9">
        <w:t xml:space="preserve"> </w:t>
      </w:r>
      <w:r w:rsidRPr="00150BF9">
        <w:rPr>
          <w:rFonts w:hAnsi="宋体" w:hint="eastAsia"/>
        </w:rPr>
        <w:t>重型机械通用技术条件 第12部分：涂装</w:t>
      </w:r>
    </w:p>
    <w:bookmarkEnd w:id="115"/>
    <w:p w:rsidR="00150BF9" w:rsidRDefault="00150BF9" w:rsidP="00150BF9">
      <w:pPr>
        <w:pStyle w:val="affff6"/>
        <w:ind w:firstLine="420"/>
      </w:pPr>
      <w:r w:rsidRPr="00680D24">
        <w:rPr>
          <w:rFonts w:hint="eastAsia"/>
        </w:rPr>
        <w:t>GB/T 37400.13</w:t>
      </w:r>
      <w:r w:rsidRPr="00150BF9">
        <w:t xml:space="preserve"> </w:t>
      </w:r>
      <w:r>
        <w:rPr>
          <w:rFonts w:hint="eastAsia"/>
        </w:rPr>
        <w:t>重型机械通用技术条件 第13部分：包装</w:t>
      </w:r>
    </w:p>
    <w:p w:rsidR="00150BF9" w:rsidRDefault="00150BF9" w:rsidP="00150BF9">
      <w:pPr>
        <w:pStyle w:val="affff6"/>
        <w:tabs>
          <w:tab w:val="left" w:pos="2342"/>
        </w:tabs>
        <w:ind w:firstLine="420"/>
      </w:pPr>
      <w:bookmarkStart w:id="116" w:name="OLE_LINK30"/>
      <w:bookmarkStart w:id="117" w:name="OLE_LINK31"/>
      <w:r w:rsidRPr="00680D24">
        <w:rPr>
          <w:rFonts w:hint="eastAsia"/>
        </w:rPr>
        <w:t>GB</w:t>
      </w:r>
      <w:r>
        <w:rPr>
          <w:rFonts w:hint="eastAsia"/>
        </w:rPr>
        <w:t xml:space="preserve"> </w:t>
      </w:r>
      <w:r w:rsidRPr="00680D24">
        <w:rPr>
          <w:rFonts w:hint="eastAsia"/>
        </w:rPr>
        <w:t>50030-2013</w:t>
      </w:r>
      <w:r>
        <w:rPr>
          <w:rFonts w:hint="eastAsia"/>
        </w:rPr>
        <w:t xml:space="preserve"> </w:t>
      </w:r>
      <w:r w:rsidRPr="00150BF9">
        <w:rPr>
          <w:rFonts w:hint="eastAsia"/>
        </w:rPr>
        <w:t>氧气站设计规范(附条文说明)</w:t>
      </w:r>
    </w:p>
    <w:p w:rsidR="00150BF9" w:rsidRDefault="00150BF9" w:rsidP="00150BF9">
      <w:pPr>
        <w:pStyle w:val="affff6"/>
        <w:ind w:firstLine="420"/>
      </w:pPr>
      <w:bookmarkStart w:id="118" w:name="OLE_LINK32"/>
      <w:bookmarkEnd w:id="116"/>
      <w:bookmarkEnd w:id="117"/>
      <w:r w:rsidRPr="00680D24">
        <w:rPr>
          <w:rFonts w:hint="eastAsia"/>
        </w:rPr>
        <w:t>GB</w:t>
      </w:r>
      <w:r>
        <w:rPr>
          <w:rFonts w:hint="eastAsia"/>
        </w:rPr>
        <w:t xml:space="preserve"> </w:t>
      </w:r>
      <w:r w:rsidRPr="00680D24">
        <w:rPr>
          <w:rFonts w:hint="eastAsia"/>
        </w:rPr>
        <w:t>50184-2011</w:t>
      </w:r>
      <w:r w:rsidRPr="00150BF9">
        <w:t xml:space="preserve"> </w:t>
      </w:r>
      <w:r>
        <w:rPr>
          <w:rFonts w:hint="eastAsia"/>
        </w:rPr>
        <w:t>工业金属管道工程施工质量验收规范(附条文说明)</w:t>
      </w:r>
    </w:p>
    <w:p w:rsidR="004115EA" w:rsidRDefault="00EA021B" w:rsidP="00204C02">
      <w:pPr>
        <w:pStyle w:val="affff6"/>
        <w:ind w:firstLine="420"/>
      </w:pPr>
      <w:bookmarkStart w:id="119" w:name="OLE_LINK33"/>
      <w:bookmarkEnd w:id="118"/>
      <w:r>
        <w:rPr>
          <w:rFonts w:hint="eastAsia"/>
        </w:rPr>
        <w:t>JB/T 6142.1</w:t>
      </w:r>
      <w:r w:rsidR="00150BF9">
        <w:rPr>
          <w:rFonts w:hint="eastAsia"/>
        </w:rPr>
        <w:t xml:space="preserve"> </w:t>
      </w:r>
      <w:r w:rsidR="00150BF9" w:rsidRPr="00150BF9">
        <w:rPr>
          <w:rFonts w:hint="eastAsia"/>
        </w:rPr>
        <w:t>锥密封钢丝编织胶管总成 第1部分：双直通型</w:t>
      </w:r>
    </w:p>
    <w:p w:rsidR="00B265BC" w:rsidRPr="00E030F9" w:rsidRDefault="00FD59EB" w:rsidP="00CF1EC7">
      <w:pPr>
        <w:pStyle w:val="affc"/>
        <w:spacing w:before="240" w:after="240" w:line="24" w:lineRule="atLeast"/>
      </w:pPr>
      <w:bookmarkStart w:id="120" w:name="_Toc192859363"/>
      <w:bookmarkStart w:id="121" w:name="_Toc192859894"/>
      <w:bookmarkStart w:id="122" w:name="_Toc193207292"/>
      <w:bookmarkStart w:id="123" w:name="_Toc193699623"/>
      <w:bookmarkStart w:id="124" w:name="_Toc193704107"/>
      <w:bookmarkStart w:id="125" w:name="_Toc193724550"/>
      <w:bookmarkEnd w:id="119"/>
      <w:r>
        <w:rPr>
          <w:rFonts w:hint="eastAsia"/>
          <w:szCs w:val="21"/>
        </w:rPr>
        <w:t>术语和定义</w:t>
      </w:r>
      <w:bookmarkEnd w:id="91"/>
      <w:bookmarkEnd w:id="92"/>
      <w:bookmarkEnd w:id="93"/>
      <w:bookmarkEnd w:id="94"/>
      <w:bookmarkEnd w:id="95"/>
      <w:bookmarkEnd w:id="96"/>
      <w:bookmarkEnd w:id="97"/>
      <w:bookmarkEnd w:id="98"/>
      <w:bookmarkEnd w:id="99"/>
      <w:bookmarkEnd w:id="100"/>
      <w:bookmarkEnd w:id="120"/>
      <w:bookmarkEnd w:id="121"/>
      <w:bookmarkEnd w:id="122"/>
      <w:bookmarkEnd w:id="123"/>
      <w:bookmarkEnd w:id="124"/>
      <w:bookmarkEnd w:id="125"/>
    </w:p>
    <w:bookmarkStart w:id="126" w:name="_Toc26986532" w:displacedByCustomXml="next"/>
    <w:bookmarkEnd w:id="126" w:displacedByCustomXml="next"/>
    <w:sdt>
      <w:sdtPr>
        <w:id w:val="-1909835108"/>
        <w:placeholder>
          <w:docPart w:val="7612817B744C4F2D86A152590FB94B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6B6010" w:rsidRDefault="00B55685" w:rsidP="00B55685">
          <w:pPr>
            <w:pStyle w:val="affff6"/>
            <w:spacing w:line="24" w:lineRule="atLeast"/>
            <w:ind w:firstLine="420"/>
          </w:pPr>
          <w:r>
            <w:t>本文件没有需要界定的术语和定义。</w:t>
          </w:r>
        </w:p>
      </w:sdtContent>
    </w:sdt>
    <w:p w:rsidR="00B55685" w:rsidRDefault="0092024F" w:rsidP="0092024F">
      <w:pPr>
        <w:pStyle w:val="affc"/>
        <w:spacing w:before="240" w:after="240"/>
      </w:pPr>
      <w:bookmarkStart w:id="127" w:name="_Toc193699625"/>
      <w:bookmarkStart w:id="128" w:name="_Toc193704109"/>
      <w:bookmarkStart w:id="129" w:name="_Toc193724551"/>
      <w:r>
        <w:rPr>
          <w:rFonts w:hint="eastAsia"/>
        </w:rPr>
        <w:t>技术要求</w:t>
      </w:r>
      <w:bookmarkEnd w:id="127"/>
      <w:bookmarkEnd w:id="128"/>
      <w:bookmarkEnd w:id="129"/>
    </w:p>
    <w:p w:rsidR="00B571A6" w:rsidRDefault="0065666B" w:rsidP="0065666B">
      <w:pPr>
        <w:pStyle w:val="affd"/>
        <w:spacing w:before="120" w:after="120"/>
      </w:pPr>
      <w:r>
        <w:t>基本要求</w:t>
      </w:r>
    </w:p>
    <w:p w:rsidR="00AF495D" w:rsidRDefault="00AF495D" w:rsidP="00EA021B">
      <w:pPr>
        <w:pStyle w:val="affffffffa"/>
      </w:pPr>
      <w:r>
        <w:rPr>
          <w:rFonts w:hint="eastAsia"/>
        </w:rPr>
        <w:t>切割机除符合本文件的要求外</w:t>
      </w:r>
      <w:r w:rsidR="00804DAC">
        <w:rPr>
          <w:rFonts w:hint="eastAsia"/>
        </w:rPr>
        <w:t>，</w:t>
      </w:r>
      <w:r>
        <w:rPr>
          <w:rFonts w:hint="eastAsia"/>
        </w:rPr>
        <w:t>还应按照</w:t>
      </w:r>
      <w:proofErr w:type="gramStart"/>
      <w:r>
        <w:rPr>
          <w:rFonts w:hint="eastAsia"/>
        </w:rPr>
        <w:t>经规定</w:t>
      </w:r>
      <w:proofErr w:type="gramEnd"/>
      <w:r>
        <w:rPr>
          <w:rFonts w:hint="eastAsia"/>
        </w:rPr>
        <w:t>程序批准的设计图纸</w:t>
      </w:r>
      <w:r w:rsidR="00804DAC">
        <w:rPr>
          <w:rFonts w:hint="eastAsia"/>
        </w:rPr>
        <w:t>，</w:t>
      </w:r>
      <w:r>
        <w:rPr>
          <w:rFonts w:hint="eastAsia"/>
        </w:rPr>
        <w:t>技术文件制造、安装和使用</w:t>
      </w:r>
      <w:r w:rsidR="00804DAC">
        <w:rPr>
          <w:rFonts w:hint="eastAsia"/>
        </w:rPr>
        <w:t>，</w:t>
      </w:r>
      <w:r>
        <w:rPr>
          <w:rFonts w:hint="eastAsia"/>
        </w:rPr>
        <w:t>并符合相关标准规定。</w:t>
      </w:r>
    </w:p>
    <w:p w:rsidR="00AF495D" w:rsidRDefault="00AF495D" w:rsidP="00EA021B">
      <w:pPr>
        <w:pStyle w:val="affffffffa"/>
      </w:pPr>
      <w:r>
        <w:rPr>
          <w:rFonts w:hint="eastAsia"/>
        </w:rPr>
        <w:t>切割机应行走平稳,预热可靠</w:t>
      </w:r>
      <w:r w:rsidR="00804DAC">
        <w:rPr>
          <w:rFonts w:hint="eastAsia"/>
        </w:rPr>
        <w:t>，</w:t>
      </w:r>
      <w:r>
        <w:rPr>
          <w:rFonts w:hint="eastAsia"/>
        </w:rPr>
        <w:t>可实现自动、半自动和手动操作。</w:t>
      </w:r>
    </w:p>
    <w:p w:rsidR="00AF495D" w:rsidRDefault="00AF495D" w:rsidP="00EA021B">
      <w:pPr>
        <w:pStyle w:val="affffffffa"/>
      </w:pPr>
      <w:r>
        <w:rPr>
          <w:rFonts w:hint="eastAsia"/>
        </w:rPr>
        <w:t>切割机的切割火焰应燃烧稳定</w:t>
      </w:r>
      <w:r w:rsidR="00804DAC">
        <w:rPr>
          <w:rFonts w:hint="eastAsia"/>
        </w:rPr>
        <w:t>，</w:t>
      </w:r>
      <w:r>
        <w:rPr>
          <w:rFonts w:hint="eastAsia"/>
        </w:rPr>
        <w:t>刚劲有力,不应发散、偏斜和出现回火、爆鸣等现象。</w:t>
      </w:r>
    </w:p>
    <w:p w:rsidR="0065666B" w:rsidRDefault="00AF495D" w:rsidP="00EA021B">
      <w:pPr>
        <w:pStyle w:val="affffffffa"/>
      </w:pPr>
      <w:r>
        <w:rPr>
          <w:rFonts w:hint="eastAsia"/>
        </w:rPr>
        <w:t>切割机的所有零件应经检验合格</w:t>
      </w:r>
      <w:r w:rsidR="00804DAC">
        <w:rPr>
          <w:rFonts w:hint="eastAsia"/>
        </w:rPr>
        <w:t>，</w:t>
      </w:r>
      <w:r>
        <w:rPr>
          <w:rFonts w:hint="eastAsia"/>
        </w:rPr>
        <w:t>外购件、外协件应有合格证</w:t>
      </w:r>
      <w:r w:rsidR="00804DAC">
        <w:rPr>
          <w:rFonts w:hint="eastAsia"/>
        </w:rPr>
        <w:t>，</w:t>
      </w:r>
      <w:r>
        <w:rPr>
          <w:rFonts w:hint="eastAsia"/>
        </w:rPr>
        <w:t>方可进行装配。</w:t>
      </w:r>
    </w:p>
    <w:p w:rsidR="00EA021B" w:rsidRDefault="00EA021B" w:rsidP="00EA021B">
      <w:pPr>
        <w:pStyle w:val="affffffffa"/>
      </w:pPr>
      <w:r>
        <w:rPr>
          <w:rFonts w:hint="eastAsia"/>
        </w:rPr>
        <w:t>切割机橡胶软管应符合 GB/T 2550 的规定</w:t>
      </w:r>
    </w:p>
    <w:p w:rsidR="00EA021B" w:rsidRDefault="00EA021B" w:rsidP="00EA021B">
      <w:pPr>
        <w:pStyle w:val="affffffffa"/>
      </w:pPr>
      <w:r>
        <w:rPr>
          <w:rFonts w:hint="eastAsia"/>
        </w:rPr>
        <w:t>气体通路软管应符合 JB/T 6142.1 的规定。</w:t>
      </w:r>
    </w:p>
    <w:p w:rsidR="00EA021B" w:rsidRDefault="00EA021B" w:rsidP="00EA021B">
      <w:pPr>
        <w:pStyle w:val="affffffffa"/>
      </w:pPr>
      <w:r>
        <w:rPr>
          <w:rFonts w:hint="eastAsia"/>
        </w:rPr>
        <w:lastRenderedPageBreak/>
        <w:t>气体通路的软管接头应符合 GB/T 5107 的规定，</w:t>
      </w:r>
    </w:p>
    <w:p w:rsidR="0065666B" w:rsidRPr="0065666B" w:rsidRDefault="00EA021B" w:rsidP="00EA021B">
      <w:pPr>
        <w:pStyle w:val="affffffffa"/>
      </w:pPr>
      <w:r>
        <w:rPr>
          <w:rFonts w:hint="eastAsia"/>
        </w:rPr>
        <w:t>切割机常规配置水冷割</w:t>
      </w:r>
      <w:proofErr w:type="gramStart"/>
      <w:r>
        <w:rPr>
          <w:rFonts w:hint="eastAsia"/>
        </w:rPr>
        <w:t>炬及内混式</w:t>
      </w:r>
      <w:proofErr w:type="gramEnd"/>
      <w:r>
        <w:rPr>
          <w:rFonts w:hint="eastAsia"/>
        </w:rPr>
        <w:t>六角快速割嘴。</w:t>
      </w:r>
      <w:proofErr w:type="gramStart"/>
      <w:r>
        <w:rPr>
          <w:rFonts w:hint="eastAsia"/>
        </w:rPr>
        <w:t>割嘴接头</w:t>
      </w:r>
      <w:proofErr w:type="gramEnd"/>
      <w:r>
        <w:rPr>
          <w:rFonts w:hint="eastAsia"/>
        </w:rPr>
        <w:t>螺纹与割</w:t>
      </w:r>
      <w:proofErr w:type="gramStart"/>
      <w:r>
        <w:rPr>
          <w:rFonts w:hint="eastAsia"/>
        </w:rPr>
        <w:t>炬</w:t>
      </w:r>
      <w:proofErr w:type="gramEnd"/>
      <w:r>
        <w:rPr>
          <w:rFonts w:hint="eastAsia"/>
        </w:rPr>
        <w:t>连接体的配合应能保证互换性和气密性。</w:t>
      </w:r>
    </w:p>
    <w:p w:rsidR="00204C02" w:rsidRDefault="00204C02" w:rsidP="00204C02">
      <w:pPr>
        <w:pStyle w:val="affd"/>
        <w:spacing w:before="120" w:after="120"/>
      </w:pPr>
      <w:r>
        <w:rPr>
          <w:rFonts w:hint="eastAsia"/>
        </w:rPr>
        <w:t>外观</w:t>
      </w:r>
    </w:p>
    <w:p w:rsidR="00204C02" w:rsidRDefault="0065666B" w:rsidP="007D7812">
      <w:pPr>
        <w:pStyle w:val="affffffffa"/>
      </w:pPr>
      <w:r>
        <w:t>切割机外表面不应有机械损伤和缺陷。</w:t>
      </w:r>
    </w:p>
    <w:p w:rsidR="0065666B" w:rsidRDefault="0065666B" w:rsidP="0065666B">
      <w:pPr>
        <w:pStyle w:val="affffffffa"/>
      </w:pPr>
      <w:r w:rsidRPr="0065666B">
        <w:rPr>
          <w:rFonts w:hint="eastAsia"/>
        </w:rPr>
        <w:t>切割机的外表面以及电气控制系统的电控柜、操作台和端子箱的外表面喷漆按</w:t>
      </w:r>
      <w:bookmarkStart w:id="130" w:name="OLE_LINK3"/>
      <w:r w:rsidRPr="0065666B">
        <w:rPr>
          <w:rFonts w:hint="eastAsia"/>
        </w:rPr>
        <w:t>GB/T</w:t>
      </w:r>
      <w:r w:rsidR="00AF495D">
        <w:rPr>
          <w:rFonts w:hint="eastAsia"/>
        </w:rPr>
        <w:t xml:space="preserve"> </w:t>
      </w:r>
      <w:r w:rsidRPr="0065666B">
        <w:rPr>
          <w:rFonts w:hint="eastAsia"/>
        </w:rPr>
        <w:t>37400.12</w:t>
      </w:r>
      <w:r w:rsidR="00AF495D">
        <w:rPr>
          <w:rFonts w:hint="eastAsia"/>
        </w:rPr>
        <w:t xml:space="preserve"> </w:t>
      </w:r>
      <w:bookmarkEnd w:id="130"/>
      <w:r w:rsidRPr="0065666B">
        <w:rPr>
          <w:rFonts w:hint="eastAsia"/>
        </w:rPr>
        <w:t>执行</w:t>
      </w:r>
      <w:r w:rsidR="00AF495D">
        <w:rPr>
          <w:rFonts w:hint="eastAsia"/>
        </w:rPr>
        <w:t>，</w:t>
      </w:r>
      <w:r w:rsidRPr="0065666B">
        <w:rPr>
          <w:rFonts w:hint="eastAsia"/>
        </w:rPr>
        <w:t>其漆膜划格试验应达到</w:t>
      </w:r>
      <w:r w:rsidR="00AF495D">
        <w:rPr>
          <w:rFonts w:hint="eastAsia"/>
        </w:rPr>
        <w:t xml:space="preserve"> </w:t>
      </w:r>
      <w:r w:rsidRPr="0065666B">
        <w:rPr>
          <w:rFonts w:hint="eastAsia"/>
        </w:rPr>
        <w:t>2</w:t>
      </w:r>
      <w:r w:rsidR="00AF495D">
        <w:rPr>
          <w:rFonts w:hint="eastAsia"/>
        </w:rPr>
        <w:t xml:space="preserve"> </w:t>
      </w:r>
      <w:r w:rsidRPr="0065666B">
        <w:rPr>
          <w:rFonts w:hint="eastAsia"/>
        </w:rPr>
        <w:t>级。</w:t>
      </w:r>
    </w:p>
    <w:p w:rsidR="00204C02" w:rsidRDefault="00204C02" w:rsidP="00204C02">
      <w:pPr>
        <w:pStyle w:val="affd"/>
        <w:spacing w:before="120" w:after="120"/>
      </w:pPr>
      <w:r>
        <w:rPr>
          <w:rFonts w:hint="eastAsia"/>
        </w:rPr>
        <w:t>装配质量</w:t>
      </w:r>
    </w:p>
    <w:p w:rsidR="00204C02" w:rsidRDefault="00204C02" w:rsidP="00204C02">
      <w:pPr>
        <w:pStyle w:val="affff6"/>
        <w:ind w:firstLine="420"/>
      </w:pPr>
      <w:r>
        <w:rPr>
          <w:rFonts w:hAnsi="宋体" w:hint="eastAsia"/>
        </w:rPr>
        <w:t>产品零部件应齐全、完整，装配牢固，连接可靠，活动部件应运动灵活，固定部件应无脱落现象。</w:t>
      </w:r>
    </w:p>
    <w:p w:rsidR="00B55685" w:rsidRDefault="00583085" w:rsidP="00EA021B">
      <w:pPr>
        <w:pStyle w:val="affd"/>
        <w:spacing w:before="120" w:after="120"/>
      </w:pPr>
      <w:r>
        <w:rPr>
          <w:rFonts w:hint="eastAsia"/>
        </w:rPr>
        <w:t>定尺精度</w:t>
      </w:r>
    </w:p>
    <w:p w:rsidR="0065666B" w:rsidRDefault="00583085" w:rsidP="0065666B">
      <w:pPr>
        <w:pStyle w:val="affff6"/>
        <w:ind w:firstLine="420"/>
      </w:pPr>
      <w:r>
        <w:rPr>
          <w:rFonts w:hint="eastAsia"/>
        </w:rPr>
        <w:t>应符合表 1 的规定。</w:t>
      </w:r>
    </w:p>
    <w:p w:rsidR="00583085" w:rsidRDefault="00583085" w:rsidP="00583085">
      <w:pPr>
        <w:pStyle w:val="aff2"/>
        <w:spacing w:before="120" w:after="120"/>
      </w:pPr>
      <w:r>
        <w:rPr>
          <w:rFonts w:hint="eastAsia"/>
        </w:rPr>
        <w:t>定尺精度</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4"/>
        <w:gridCol w:w="3125"/>
        <w:gridCol w:w="3125"/>
      </w:tblGrid>
      <w:tr w:rsidR="00583085" w:rsidTr="00583085">
        <w:trPr>
          <w:tblHeader/>
          <w:jc w:val="center"/>
        </w:trPr>
        <w:tc>
          <w:tcPr>
            <w:tcW w:w="3124" w:type="dxa"/>
            <w:tcBorders>
              <w:top w:val="single" w:sz="8" w:space="0" w:color="auto"/>
              <w:bottom w:val="single" w:sz="8" w:space="0" w:color="auto"/>
            </w:tcBorders>
            <w:shd w:val="clear" w:color="auto" w:fill="auto"/>
            <w:vAlign w:val="center"/>
          </w:tcPr>
          <w:p w:rsidR="00583085" w:rsidRDefault="00583085" w:rsidP="00583085">
            <w:pPr>
              <w:pStyle w:val="afffffffff2"/>
            </w:pPr>
            <w:r>
              <w:rPr>
                <w:rFonts w:hint="eastAsia"/>
              </w:rPr>
              <w:t>项目</w:t>
            </w:r>
          </w:p>
        </w:tc>
        <w:tc>
          <w:tcPr>
            <w:tcW w:w="3127" w:type="dxa"/>
            <w:tcBorders>
              <w:top w:val="single" w:sz="8" w:space="0" w:color="auto"/>
              <w:bottom w:val="single" w:sz="8" w:space="0" w:color="auto"/>
            </w:tcBorders>
            <w:shd w:val="clear" w:color="auto" w:fill="auto"/>
            <w:vAlign w:val="center"/>
          </w:tcPr>
          <w:p w:rsidR="00583085" w:rsidRDefault="00583085" w:rsidP="00583085">
            <w:pPr>
              <w:pStyle w:val="afffffffff2"/>
            </w:pPr>
            <w:r>
              <w:rPr>
                <w:rFonts w:hint="eastAsia"/>
              </w:rPr>
              <w:t>要求</w:t>
            </w:r>
          </w:p>
        </w:tc>
        <w:tc>
          <w:tcPr>
            <w:tcW w:w="3123" w:type="dxa"/>
            <w:tcBorders>
              <w:top w:val="single" w:sz="8" w:space="0" w:color="auto"/>
              <w:bottom w:val="single" w:sz="8" w:space="0" w:color="auto"/>
            </w:tcBorders>
            <w:shd w:val="clear" w:color="auto" w:fill="auto"/>
            <w:vAlign w:val="center"/>
          </w:tcPr>
          <w:p w:rsidR="00583085" w:rsidRDefault="00583085" w:rsidP="00583085">
            <w:pPr>
              <w:pStyle w:val="afffffffff2"/>
            </w:pPr>
            <w:r>
              <w:rPr>
                <w:rFonts w:hint="eastAsia"/>
              </w:rPr>
              <w:t>指标</w:t>
            </w:r>
          </w:p>
        </w:tc>
      </w:tr>
      <w:tr w:rsidR="00583085" w:rsidTr="00583085">
        <w:trPr>
          <w:jc w:val="center"/>
        </w:trPr>
        <w:tc>
          <w:tcPr>
            <w:tcW w:w="3190" w:type="dxa"/>
            <w:tcBorders>
              <w:top w:val="single" w:sz="8" w:space="0" w:color="auto"/>
              <w:bottom w:val="single" w:sz="8" w:space="0" w:color="auto"/>
            </w:tcBorders>
            <w:shd w:val="clear" w:color="auto" w:fill="auto"/>
            <w:vAlign w:val="center"/>
          </w:tcPr>
          <w:p w:rsidR="00583085" w:rsidRDefault="00583085" w:rsidP="00583085">
            <w:pPr>
              <w:pStyle w:val="afffffffff2"/>
            </w:pPr>
            <w:r>
              <w:rPr>
                <w:rFonts w:hint="eastAsia"/>
              </w:rPr>
              <w:t>定尺精度</w:t>
            </w:r>
          </w:p>
        </w:tc>
        <w:tc>
          <w:tcPr>
            <w:tcW w:w="3190" w:type="dxa"/>
            <w:tcBorders>
              <w:top w:val="single" w:sz="8" w:space="0" w:color="auto"/>
              <w:bottom w:val="single" w:sz="8" w:space="0" w:color="auto"/>
            </w:tcBorders>
            <w:shd w:val="clear" w:color="auto" w:fill="auto"/>
            <w:vAlign w:val="center"/>
          </w:tcPr>
          <w:p w:rsidR="00583085" w:rsidRPr="00583085" w:rsidRDefault="00583085" w:rsidP="00583085">
            <w:pPr>
              <w:pStyle w:val="afffffffff2"/>
            </w:pPr>
            <w:r>
              <w:rPr>
                <w:rFonts w:hint="eastAsia"/>
              </w:rPr>
              <w:t>0≤L</w:t>
            </w:r>
            <w:r w:rsidRPr="00583085">
              <w:rPr>
                <w:rFonts w:hint="eastAsia"/>
                <w:vertAlign w:val="subscript"/>
              </w:rPr>
              <w:t>1</w:t>
            </w:r>
            <w:r>
              <w:rPr>
                <w:rFonts w:hint="eastAsia"/>
              </w:rPr>
              <w:t>-L≤Y</w:t>
            </w:r>
          </w:p>
        </w:tc>
        <w:tc>
          <w:tcPr>
            <w:tcW w:w="3190" w:type="dxa"/>
            <w:tcBorders>
              <w:top w:val="single" w:sz="8" w:space="0" w:color="auto"/>
              <w:bottom w:val="single" w:sz="8" w:space="0" w:color="auto"/>
            </w:tcBorders>
            <w:shd w:val="clear" w:color="auto" w:fill="auto"/>
            <w:vAlign w:val="center"/>
          </w:tcPr>
          <w:p w:rsidR="00583085" w:rsidRDefault="00583085" w:rsidP="00583085">
            <w:pPr>
              <w:pStyle w:val="afffffffff2"/>
            </w:pPr>
            <w:r>
              <w:rPr>
                <w:rFonts w:hint="eastAsia"/>
              </w:rPr>
              <w:t>非</w:t>
            </w:r>
            <w:bookmarkStart w:id="131" w:name="OLE_LINK4"/>
            <w:r>
              <w:rPr>
                <w:rFonts w:hint="eastAsia"/>
              </w:rPr>
              <w:t>接触式测量Y：0 mm</w:t>
            </w:r>
            <w:r>
              <w:rPr>
                <w:rFonts w:hAnsi="宋体" w:hint="eastAsia"/>
              </w:rPr>
              <w:t>～</w:t>
            </w:r>
            <w:r>
              <w:rPr>
                <w:rFonts w:hint="eastAsia"/>
              </w:rPr>
              <w:t>+10 mm</w:t>
            </w:r>
            <w:bookmarkEnd w:id="131"/>
          </w:p>
          <w:p w:rsidR="00583085" w:rsidRDefault="00583085" w:rsidP="00583085">
            <w:pPr>
              <w:pStyle w:val="afffffffff2"/>
            </w:pPr>
            <w:r>
              <w:rPr>
                <w:rFonts w:hint="eastAsia"/>
              </w:rPr>
              <w:t>接触式测量Y：0 mm</w:t>
            </w:r>
            <w:r>
              <w:rPr>
                <w:rFonts w:hAnsi="宋体" w:hint="eastAsia"/>
              </w:rPr>
              <w:t>～</w:t>
            </w:r>
            <w:r>
              <w:rPr>
                <w:rFonts w:hint="eastAsia"/>
              </w:rPr>
              <w:t>+20 mm</w:t>
            </w:r>
          </w:p>
        </w:tc>
      </w:tr>
      <w:tr w:rsidR="00583085" w:rsidTr="00680D24">
        <w:trPr>
          <w:jc w:val="center"/>
        </w:trPr>
        <w:tc>
          <w:tcPr>
            <w:tcW w:w="9374" w:type="dxa"/>
            <w:gridSpan w:val="3"/>
            <w:tcBorders>
              <w:top w:val="single" w:sz="8" w:space="0" w:color="auto"/>
            </w:tcBorders>
            <w:shd w:val="clear" w:color="auto" w:fill="auto"/>
            <w:vAlign w:val="center"/>
          </w:tcPr>
          <w:p w:rsidR="00583085" w:rsidRDefault="00583085" w:rsidP="00583085">
            <w:pPr>
              <w:pStyle w:val="afff2"/>
            </w:pPr>
            <w:r>
              <w:rPr>
                <w:rFonts w:hint="eastAsia"/>
              </w:rPr>
              <w:t>L</w:t>
            </w:r>
            <w:r w:rsidRPr="00583085">
              <w:rPr>
                <w:rFonts w:hint="eastAsia"/>
                <w:vertAlign w:val="subscript"/>
              </w:rPr>
              <w:t>1</w:t>
            </w:r>
            <w:r>
              <w:rPr>
                <w:rFonts w:hint="eastAsia"/>
              </w:rPr>
              <w:t>：实际切割长度（冷态）；L：设定切割长度。</w:t>
            </w:r>
          </w:p>
        </w:tc>
      </w:tr>
    </w:tbl>
    <w:p w:rsidR="0065666B" w:rsidRDefault="0065666B" w:rsidP="0065666B">
      <w:pPr>
        <w:pStyle w:val="affff6"/>
        <w:ind w:firstLine="420"/>
      </w:pPr>
    </w:p>
    <w:p w:rsidR="00583085" w:rsidRDefault="00675D9F" w:rsidP="00675D9F">
      <w:pPr>
        <w:pStyle w:val="affd"/>
        <w:spacing w:before="120" w:after="120"/>
      </w:pPr>
      <w:r>
        <w:rPr>
          <w:rFonts w:hint="eastAsia"/>
        </w:rPr>
        <w:t>切割质量</w:t>
      </w:r>
    </w:p>
    <w:p w:rsidR="0065666B" w:rsidRDefault="00675D9F" w:rsidP="0065666B">
      <w:pPr>
        <w:pStyle w:val="affff6"/>
        <w:ind w:firstLine="420"/>
      </w:pPr>
      <w:r>
        <w:rPr>
          <w:rFonts w:hint="eastAsia"/>
        </w:rPr>
        <w:t>应符合表 2 的规定。</w:t>
      </w:r>
    </w:p>
    <w:p w:rsidR="0065666B" w:rsidRDefault="00675D9F" w:rsidP="00675D9F">
      <w:pPr>
        <w:pStyle w:val="aff2"/>
        <w:spacing w:before="120" w:after="120"/>
      </w:pPr>
      <w:r>
        <w:rPr>
          <w:rFonts w:hint="eastAsia"/>
        </w:rPr>
        <w:t>切割质量</w:t>
      </w:r>
    </w:p>
    <w:tbl>
      <w:tblPr>
        <w:tblStyle w:val="afffffffff5"/>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6"/>
        <w:gridCol w:w="2344"/>
        <w:gridCol w:w="2344"/>
      </w:tblGrid>
      <w:tr w:rsidR="00B6061F" w:rsidTr="00B6061F">
        <w:trPr>
          <w:tblHeader/>
          <w:jc w:val="center"/>
        </w:trPr>
        <w:tc>
          <w:tcPr>
            <w:tcW w:w="2500" w:type="pct"/>
            <w:tcBorders>
              <w:top w:val="single" w:sz="8" w:space="0" w:color="auto"/>
              <w:bottom w:val="single" w:sz="8" w:space="0" w:color="auto"/>
            </w:tcBorders>
            <w:shd w:val="clear" w:color="auto" w:fill="auto"/>
            <w:vAlign w:val="center"/>
          </w:tcPr>
          <w:p w:rsidR="00B6061F" w:rsidRDefault="00B6061F" w:rsidP="00B6061F">
            <w:pPr>
              <w:pStyle w:val="afffffffff2"/>
            </w:pPr>
            <w:r>
              <w:rPr>
                <w:rFonts w:hint="eastAsia"/>
              </w:rPr>
              <w:t>项目</w:t>
            </w:r>
          </w:p>
        </w:tc>
        <w:tc>
          <w:tcPr>
            <w:tcW w:w="2500" w:type="pct"/>
            <w:gridSpan w:val="2"/>
            <w:tcBorders>
              <w:top w:val="single" w:sz="8" w:space="0" w:color="auto"/>
              <w:bottom w:val="single" w:sz="8" w:space="0" w:color="auto"/>
            </w:tcBorders>
            <w:shd w:val="clear" w:color="auto" w:fill="auto"/>
            <w:vAlign w:val="center"/>
          </w:tcPr>
          <w:p w:rsidR="00B6061F" w:rsidRDefault="00B6061F" w:rsidP="00B6061F">
            <w:pPr>
              <w:pStyle w:val="afffffffff2"/>
            </w:pPr>
            <w:r>
              <w:rPr>
                <w:rFonts w:hint="eastAsia"/>
              </w:rPr>
              <w:t>指标</w:t>
            </w:r>
          </w:p>
        </w:tc>
      </w:tr>
      <w:tr w:rsidR="00C00476" w:rsidTr="00C00476">
        <w:trPr>
          <w:trHeight w:val="32"/>
          <w:jc w:val="center"/>
        </w:trPr>
        <w:tc>
          <w:tcPr>
            <w:tcW w:w="2500" w:type="pct"/>
            <w:vMerge w:val="restart"/>
            <w:tcBorders>
              <w:top w:val="single" w:sz="8" w:space="0" w:color="auto"/>
            </w:tcBorders>
            <w:shd w:val="clear" w:color="auto" w:fill="auto"/>
            <w:vAlign w:val="center"/>
          </w:tcPr>
          <w:p w:rsidR="00C00476" w:rsidRDefault="00C00476" w:rsidP="00B6061F">
            <w:pPr>
              <w:pStyle w:val="afffffffff2"/>
            </w:pPr>
            <w:bookmarkStart w:id="132" w:name="_Hlk193723410"/>
            <w:r>
              <w:rPr>
                <w:rFonts w:hint="eastAsia"/>
              </w:rPr>
              <w:t>切口宽度</w:t>
            </w:r>
          </w:p>
        </w:tc>
        <w:tc>
          <w:tcPr>
            <w:tcW w:w="1250" w:type="pct"/>
            <w:tcBorders>
              <w:top w:val="single" w:sz="8" w:space="0" w:color="auto"/>
            </w:tcBorders>
            <w:shd w:val="clear" w:color="auto" w:fill="auto"/>
            <w:vAlign w:val="center"/>
          </w:tcPr>
          <w:p w:rsidR="00C00476" w:rsidRDefault="00C00476" w:rsidP="00B6061F">
            <w:pPr>
              <w:pStyle w:val="afffffffff2"/>
            </w:pPr>
            <w:r>
              <w:rPr>
                <w:rFonts w:hint="eastAsia"/>
              </w:rPr>
              <w:t>切割厚度，mm</w:t>
            </w:r>
          </w:p>
        </w:tc>
        <w:tc>
          <w:tcPr>
            <w:tcW w:w="1250" w:type="pct"/>
            <w:tcBorders>
              <w:top w:val="single" w:sz="8" w:space="0" w:color="auto"/>
            </w:tcBorders>
            <w:shd w:val="clear" w:color="auto" w:fill="auto"/>
            <w:vAlign w:val="center"/>
          </w:tcPr>
          <w:p w:rsidR="00C00476" w:rsidRDefault="00C00476" w:rsidP="00B6061F">
            <w:pPr>
              <w:pStyle w:val="afffffffff2"/>
            </w:pPr>
            <w:r>
              <w:rPr>
                <w:rFonts w:hint="eastAsia"/>
              </w:rPr>
              <w:t>割缝宽度，mm</w:t>
            </w:r>
          </w:p>
        </w:tc>
      </w:tr>
      <w:tr w:rsidR="00C00476" w:rsidTr="00C00476">
        <w:trPr>
          <w:trHeight w:val="28"/>
          <w:jc w:val="center"/>
        </w:trPr>
        <w:tc>
          <w:tcPr>
            <w:tcW w:w="2500" w:type="pct"/>
            <w:vMerge/>
            <w:shd w:val="clear" w:color="auto" w:fill="auto"/>
            <w:vAlign w:val="center"/>
          </w:tcPr>
          <w:p w:rsidR="00C00476" w:rsidRDefault="00C00476" w:rsidP="00B6061F">
            <w:pPr>
              <w:pStyle w:val="afffffffff2"/>
            </w:pPr>
          </w:p>
        </w:tc>
        <w:tc>
          <w:tcPr>
            <w:tcW w:w="1250" w:type="pct"/>
            <w:tcBorders>
              <w:top w:val="single" w:sz="8" w:space="0" w:color="auto"/>
            </w:tcBorders>
            <w:shd w:val="clear" w:color="auto" w:fill="auto"/>
            <w:vAlign w:val="center"/>
          </w:tcPr>
          <w:p w:rsidR="00C00476" w:rsidRDefault="00C00476" w:rsidP="00B6061F">
            <w:pPr>
              <w:pStyle w:val="afffffffff2"/>
            </w:pPr>
            <w:r>
              <w:rPr>
                <w:rFonts w:hint="eastAsia"/>
              </w:rPr>
              <w:t>≤200</w:t>
            </w:r>
          </w:p>
        </w:tc>
        <w:tc>
          <w:tcPr>
            <w:tcW w:w="1250" w:type="pct"/>
            <w:tcBorders>
              <w:top w:val="single" w:sz="8" w:space="0" w:color="auto"/>
            </w:tcBorders>
            <w:shd w:val="clear" w:color="auto" w:fill="auto"/>
            <w:vAlign w:val="center"/>
          </w:tcPr>
          <w:p w:rsidR="00C00476" w:rsidRDefault="00C00476" w:rsidP="00B6061F">
            <w:pPr>
              <w:pStyle w:val="afffffffff2"/>
            </w:pPr>
            <w:bookmarkStart w:id="133" w:name="OLE_LINK5"/>
            <w:bookmarkStart w:id="134" w:name="OLE_LINK6"/>
            <w:r>
              <w:rPr>
                <w:rFonts w:hint="eastAsia"/>
              </w:rPr>
              <w:t>≤</w:t>
            </w:r>
            <w:bookmarkEnd w:id="133"/>
            <w:bookmarkEnd w:id="134"/>
            <w:r>
              <w:rPr>
                <w:rFonts w:hint="eastAsia"/>
              </w:rPr>
              <w:t>6</w:t>
            </w:r>
          </w:p>
        </w:tc>
      </w:tr>
      <w:tr w:rsidR="00C00476" w:rsidTr="00C00476">
        <w:trPr>
          <w:trHeight w:val="28"/>
          <w:jc w:val="center"/>
        </w:trPr>
        <w:tc>
          <w:tcPr>
            <w:tcW w:w="2500" w:type="pct"/>
            <w:vMerge/>
            <w:shd w:val="clear" w:color="auto" w:fill="auto"/>
            <w:vAlign w:val="center"/>
          </w:tcPr>
          <w:p w:rsidR="00C00476" w:rsidRDefault="00C00476" w:rsidP="00B6061F">
            <w:pPr>
              <w:pStyle w:val="afffffffff2"/>
            </w:pPr>
          </w:p>
        </w:tc>
        <w:tc>
          <w:tcPr>
            <w:tcW w:w="1250" w:type="pct"/>
            <w:tcBorders>
              <w:top w:val="single" w:sz="8" w:space="0" w:color="auto"/>
            </w:tcBorders>
            <w:shd w:val="clear" w:color="auto" w:fill="auto"/>
            <w:vAlign w:val="center"/>
          </w:tcPr>
          <w:p w:rsidR="00C00476" w:rsidRDefault="00C00476" w:rsidP="00B6061F">
            <w:pPr>
              <w:pStyle w:val="afffffffff2"/>
            </w:pPr>
            <w:r>
              <w:rPr>
                <w:rFonts w:hint="eastAsia"/>
              </w:rPr>
              <w:t>200</w:t>
            </w:r>
            <w:r>
              <w:rPr>
                <w:rFonts w:hAnsi="宋体" w:hint="eastAsia"/>
              </w:rPr>
              <w:t>～</w:t>
            </w:r>
            <w:r>
              <w:rPr>
                <w:rFonts w:hint="eastAsia"/>
              </w:rPr>
              <w:t>300</w:t>
            </w:r>
          </w:p>
        </w:tc>
        <w:tc>
          <w:tcPr>
            <w:tcW w:w="1250" w:type="pct"/>
            <w:tcBorders>
              <w:top w:val="single" w:sz="8" w:space="0" w:color="auto"/>
            </w:tcBorders>
            <w:shd w:val="clear" w:color="auto" w:fill="auto"/>
            <w:vAlign w:val="center"/>
          </w:tcPr>
          <w:p w:rsidR="00C00476" w:rsidRDefault="00C00476" w:rsidP="00B6061F">
            <w:pPr>
              <w:pStyle w:val="afffffffff2"/>
            </w:pPr>
            <w:r>
              <w:rPr>
                <w:rFonts w:hint="eastAsia"/>
              </w:rPr>
              <w:t>6</w:t>
            </w:r>
            <w:r>
              <w:rPr>
                <w:rFonts w:hAnsi="宋体" w:hint="eastAsia"/>
              </w:rPr>
              <w:t>～8</w:t>
            </w:r>
          </w:p>
        </w:tc>
      </w:tr>
      <w:tr w:rsidR="00C00476" w:rsidTr="00C00476">
        <w:trPr>
          <w:trHeight w:val="28"/>
          <w:jc w:val="center"/>
        </w:trPr>
        <w:tc>
          <w:tcPr>
            <w:tcW w:w="2500" w:type="pct"/>
            <w:vMerge/>
            <w:shd w:val="clear" w:color="auto" w:fill="auto"/>
            <w:vAlign w:val="center"/>
          </w:tcPr>
          <w:p w:rsidR="00C00476" w:rsidRDefault="00C00476" w:rsidP="00B6061F">
            <w:pPr>
              <w:pStyle w:val="afffffffff2"/>
            </w:pPr>
          </w:p>
        </w:tc>
        <w:tc>
          <w:tcPr>
            <w:tcW w:w="1250" w:type="pct"/>
            <w:tcBorders>
              <w:top w:val="single" w:sz="8" w:space="0" w:color="auto"/>
            </w:tcBorders>
            <w:shd w:val="clear" w:color="auto" w:fill="auto"/>
            <w:vAlign w:val="center"/>
          </w:tcPr>
          <w:p w:rsidR="00C00476" w:rsidRDefault="00C00476" w:rsidP="00B6061F">
            <w:pPr>
              <w:pStyle w:val="afffffffff2"/>
            </w:pPr>
            <w:r>
              <w:rPr>
                <w:rFonts w:hint="eastAsia"/>
              </w:rPr>
              <w:t>300</w:t>
            </w:r>
            <w:r>
              <w:rPr>
                <w:rFonts w:hAnsi="宋体" w:hint="eastAsia"/>
              </w:rPr>
              <w:t>～400</w:t>
            </w:r>
          </w:p>
        </w:tc>
        <w:tc>
          <w:tcPr>
            <w:tcW w:w="1250" w:type="pct"/>
            <w:tcBorders>
              <w:top w:val="single" w:sz="8" w:space="0" w:color="auto"/>
            </w:tcBorders>
            <w:shd w:val="clear" w:color="auto" w:fill="auto"/>
            <w:vAlign w:val="center"/>
          </w:tcPr>
          <w:p w:rsidR="00C00476" w:rsidRDefault="00C00476" w:rsidP="00B6061F">
            <w:pPr>
              <w:pStyle w:val="afffffffff2"/>
            </w:pPr>
            <w:r>
              <w:rPr>
                <w:rFonts w:hint="eastAsia"/>
              </w:rPr>
              <w:t>8</w:t>
            </w:r>
            <w:r>
              <w:rPr>
                <w:rFonts w:hAnsi="宋体" w:hint="eastAsia"/>
              </w:rPr>
              <w:t>～10</w:t>
            </w:r>
          </w:p>
        </w:tc>
      </w:tr>
      <w:tr w:rsidR="00C00476" w:rsidTr="00C00476">
        <w:trPr>
          <w:trHeight w:val="28"/>
          <w:jc w:val="center"/>
        </w:trPr>
        <w:tc>
          <w:tcPr>
            <w:tcW w:w="2500" w:type="pct"/>
            <w:vMerge/>
            <w:shd w:val="clear" w:color="auto" w:fill="auto"/>
            <w:vAlign w:val="center"/>
          </w:tcPr>
          <w:p w:rsidR="00C00476" w:rsidRDefault="00C00476" w:rsidP="00B6061F">
            <w:pPr>
              <w:pStyle w:val="afffffffff2"/>
            </w:pPr>
          </w:p>
        </w:tc>
        <w:tc>
          <w:tcPr>
            <w:tcW w:w="1250" w:type="pct"/>
            <w:tcBorders>
              <w:top w:val="single" w:sz="8" w:space="0" w:color="auto"/>
            </w:tcBorders>
            <w:shd w:val="clear" w:color="auto" w:fill="auto"/>
            <w:vAlign w:val="center"/>
          </w:tcPr>
          <w:p w:rsidR="00C00476" w:rsidRDefault="00C00476" w:rsidP="00B6061F">
            <w:pPr>
              <w:pStyle w:val="afffffffff2"/>
            </w:pPr>
            <w:r>
              <w:rPr>
                <w:rFonts w:hint="eastAsia"/>
              </w:rPr>
              <w:t>400</w:t>
            </w:r>
            <w:r>
              <w:rPr>
                <w:rFonts w:hAnsi="宋体" w:hint="eastAsia"/>
              </w:rPr>
              <w:t>～500</w:t>
            </w:r>
          </w:p>
        </w:tc>
        <w:tc>
          <w:tcPr>
            <w:tcW w:w="1250" w:type="pct"/>
            <w:tcBorders>
              <w:top w:val="single" w:sz="8" w:space="0" w:color="auto"/>
            </w:tcBorders>
            <w:shd w:val="clear" w:color="auto" w:fill="auto"/>
            <w:vAlign w:val="center"/>
          </w:tcPr>
          <w:p w:rsidR="00C00476" w:rsidRDefault="00C00476" w:rsidP="00B6061F">
            <w:pPr>
              <w:pStyle w:val="afffffffff2"/>
            </w:pPr>
            <w:r>
              <w:rPr>
                <w:rFonts w:hint="eastAsia"/>
              </w:rPr>
              <w:t>10</w:t>
            </w:r>
            <w:r>
              <w:rPr>
                <w:rFonts w:hAnsi="宋体" w:hint="eastAsia"/>
              </w:rPr>
              <w:t>～12</w:t>
            </w:r>
          </w:p>
        </w:tc>
      </w:tr>
      <w:tr w:rsidR="00C00476" w:rsidTr="00C00476">
        <w:trPr>
          <w:trHeight w:val="28"/>
          <w:jc w:val="center"/>
        </w:trPr>
        <w:tc>
          <w:tcPr>
            <w:tcW w:w="2500" w:type="pct"/>
            <w:vMerge/>
            <w:shd w:val="clear" w:color="auto" w:fill="auto"/>
            <w:vAlign w:val="center"/>
          </w:tcPr>
          <w:p w:rsidR="00C00476" w:rsidRDefault="00C00476" w:rsidP="00B6061F">
            <w:pPr>
              <w:pStyle w:val="afffffffff2"/>
            </w:pPr>
          </w:p>
        </w:tc>
        <w:tc>
          <w:tcPr>
            <w:tcW w:w="1250" w:type="pct"/>
            <w:tcBorders>
              <w:top w:val="single" w:sz="8" w:space="0" w:color="auto"/>
            </w:tcBorders>
            <w:shd w:val="clear" w:color="auto" w:fill="auto"/>
            <w:vAlign w:val="center"/>
          </w:tcPr>
          <w:p w:rsidR="00C00476" w:rsidRDefault="00C00476" w:rsidP="00B6061F">
            <w:pPr>
              <w:pStyle w:val="afffffffff2"/>
            </w:pPr>
            <w:r>
              <w:rPr>
                <w:rFonts w:hint="eastAsia"/>
              </w:rPr>
              <w:t>500</w:t>
            </w:r>
            <w:r>
              <w:rPr>
                <w:rFonts w:hAnsi="宋体" w:hint="eastAsia"/>
              </w:rPr>
              <w:t>～600</w:t>
            </w:r>
          </w:p>
        </w:tc>
        <w:tc>
          <w:tcPr>
            <w:tcW w:w="1250" w:type="pct"/>
            <w:tcBorders>
              <w:top w:val="single" w:sz="8" w:space="0" w:color="auto"/>
            </w:tcBorders>
            <w:shd w:val="clear" w:color="auto" w:fill="auto"/>
            <w:vAlign w:val="center"/>
          </w:tcPr>
          <w:p w:rsidR="00C00476" w:rsidRDefault="00C00476" w:rsidP="00B6061F">
            <w:pPr>
              <w:pStyle w:val="afffffffff2"/>
            </w:pPr>
            <w:r>
              <w:rPr>
                <w:rFonts w:hint="eastAsia"/>
              </w:rPr>
              <w:t>12</w:t>
            </w:r>
            <w:r>
              <w:rPr>
                <w:rFonts w:hAnsi="宋体" w:hint="eastAsia"/>
              </w:rPr>
              <w:t>～15</w:t>
            </w:r>
          </w:p>
        </w:tc>
      </w:tr>
      <w:tr w:rsidR="00C00476" w:rsidTr="00C00476">
        <w:trPr>
          <w:trHeight w:val="28"/>
          <w:jc w:val="center"/>
        </w:trPr>
        <w:tc>
          <w:tcPr>
            <w:tcW w:w="2500" w:type="pct"/>
            <w:vMerge/>
            <w:shd w:val="clear" w:color="auto" w:fill="auto"/>
            <w:vAlign w:val="center"/>
          </w:tcPr>
          <w:p w:rsidR="00C00476" w:rsidRDefault="00C00476" w:rsidP="00B6061F">
            <w:pPr>
              <w:pStyle w:val="afffffffff2"/>
            </w:pPr>
          </w:p>
        </w:tc>
        <w:tc>
          <w:tcPr>
            <w:tcW w:w="1250" w:type="pct"/>
            <w:tcBorders>
              <w:top w:val="single" w:sz="8" w:space="0" w:color="auto"/>
            </w:tcBorders>
            <w:shd w:val="clear" w:color="auto" w:fill="auto"/>
            <w:vAlign w:val="center"/>
          </w:tcPr>
          <w:p w:rsidR="00C00476" w:rsidRDefault="00C00476" w:rsidP="00B6061F">
            <w:pPr>
              <w:pStyle w:val="afffffffff2"/>
            </w:pPr>
            <w:r>
              <w:rPr>
                <w:rFonts w:hint="eastAsia"/>
              </w:rPr>
              <w:t>600</w:t>
            </w:r>
            <w:r>
              <w:rPr>
                <w:rFonts w:hAnsi="宋体" w:hint="eastAsia"/>
              </w:rPr>
              <w:t>～800</w:t>
            </w:r>
          </w:p>
        </w:tc>
        <w:tc>
          <w:tcPr>
            <w:tcW w:w="1250" w:type="pct"/>
            <w:tcBorders>
              <w:top w:val="single" w:sz="8" w:space="0" w:color="auto"/>
            </w:tcBorders>
            <w:shd w:val="clear" w:color="auto" w:fill="auto"/>
            <w:vAlign w:val="center"/>
          </w:tcPr>
          <w:p w:rsidR="00C00476" w:rsidRDefault="00C00476" w:rsidP="00B6061F">
            <w:pPr>
              <w:pStyle w:val="afffffffff2"/>
            </w:pPr>
            <w:r>
              <w:rPr>
                <w:rFonts w:hint="eastAsia"/>
              </w:rPr>
              <w:t>20</w:t>
            </w:r>
            <w:r>
              <w:rPr>
                <w:rFonts w:hAnsi="宋体" w:hint="eastAsia"/>
              </w:rPr>
              <w:t>～30</w:t>
            </w:r>
          </w:p>
        </w:tc>
      </w:tr>
      <w:tr w:rsidR="00B6061F" w:rsidTr="00B6061F">
        <w:trPr>
          <w:jc w:val="center"/>
        </w:trPr>
        <w:tc>
          <w:tcPr>
            <w:tcW w:w="2500" w:type="pct"/>
            <w:shd w:val="clear" w:color="auto" w:fill="auto"/>
            <w:vAlign w:val="center"/>
          </w:tcPr>
          <w:p w:rsidR="00B6061F" w:rsidRDefault="00B6061F" w:rsidP="00B6061F">
            <w:pPr>
              <w:pStyle w:val="afffffffff2"/>
            </w:pPr>
            <w:r>
              <w:rPr>
                <w:rFonts w:hint="eastAsia"/>
              </w:rPr>
              <w:t>断面垂直度</w:t>
            </w:r>
          </w:p>
        </w:tc>
        <w:tc>
          <w:tcPr>
            <w:tcW w:w="2500" w:type="pct"/>
            <w:gridSpan w:val="2"/>
            <w:shd w:val="clear" w:color="auto" w:fill="auto"/>
            <w:vAlign w:val="center"/>
          </w:tcPr>
          <w:p w:rsidR="00B6061F" w:rsidRDefault="00C00476" w:rsidP="00B6061F">
            <w:pPr>
              <w:pStyle w:val="afffffffff2"/>
            </w:pPr>
            <w:r>
              <w:drawing>
                <wp:inline distT="0" distB="0" distL="0" distR="0" wp14:anchorId="3C05E4AD" wp14:editId="4922A1F4">
                  <wp:extent cx="1009816" cy="1336298"/>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009018" cy="1335243"/>
                          </a:xfrm>
                          <a:prstGeom prst="rect">
                            <a:avLst/>
                          </a:prstGeom>
                        </pic:spPr>
                      </pic:pic>
                    </a:graphicData>
                  </a:graphic>
                </wp:inline>
              </w:drawing>
            </w:r>
          </w:p>
        </w:tc>
      </w:tr>
      <w:tr w:rsidR="00B6061F" w:rsidTr="00B6061F">
        <w:trPr>
          <w:jc w:val="center"/>
        </w:trPr>
        <w:tc>
          <w:tcPr>
            <w:tcW w:w="2500" w:type="pct"/>
            <w:shd w:val="clear" w:color="auto" w:fill="auto"/>
            <w:vAlign w:val="center"/>
          </w:tcPr>
          <w:p w:rsidR="00B6061F" w:rsidRDefault="00B6061F" w:rsidP="00B6061F">
            <w:pPr>
              <w:pStyle w:val="afffffffff2"/>
            </w:pPr>
            <w:r>
              <w:rPr>
                <w:rFonts w:hint="eastAsia"/>
              </w:rPr>
              <w:t>割缝偏移度</w:t>
            </w:r>
          </w:p>
        </w:tc>
        <w:tc>
          <w:tcPr>
            <w:tcW w:w="2500" w:type="pct"/>
            <w:gridSpan w:val="2"/>
            <w:shd w:val="clear" w:color="auto" w:fill="auto"/>
            <w:vAlign w:val="center"/>
          </w:tcPr>
          <w:p w:rsidR="00B6061F" w:rsidRDefault="00C00476" w:rsidP="00B6061F">
            <w:pPr>
              <w:pStyle w:val="afffffffff2"/>
            </w:pPr>
            <w:r>
              <w:rPr>
                <w:rFonts w:hint="eastAsia"/>
              </w:rPr>
              <w:t>≤1.5 mm</w:t>
            </w:r>
          </w:p>
        </w:tc>
      </w:tr>
      <w:tr w:rsidR="00B6061F" w:rsidTr="00B6061F">
        <w:trPr>
          <w:jc w:val="center"/>
        </w:trPr>
        <w:tc>
          <w:tcPr>
            <w:tcW w:w="2500" w:type="pct"/>
            <w:shd w:val="clear" w:color="auto" w:fill="auto"/>
            <w:vAlign w:val="center"/>
          </w:tcPr>
          <w:p w:rsidR="00B6061F" w:rsidRDefault="00C00476" w:rsidP="00B6061F">
            <w:pPr>
              <w:pStyle w:val="afffffffff2"/>
            </w:pPr>
            <w:r>
              <w:rPr>
                <w:rFonts w:hint="eastAsia"/>
              </w:rPr>
              <w:t>断面平整度</w:t>
            </w:r>
          </w:p>
        </w:tc>
        <w:tc>
          <w:tcPr>
            <w:tcW w:w="2500" w:type="pct"/>
            <w:gridSpan w:val="2"/>
            <w:shd w:val="clear" w:color="auto" w:fill="auto"/>
            <w:vAlign w:val="center"/>
          </w:tcPr>
          <w:p w:rsidR="00B6061F" w:rsidRDefault="00C00476" w:rsidP="00B6061F">
            <w:pPr>
              <w:pStyle w:val="afffffffff2"/>
            </w:pPr>
            <w:r>
              <w:rPr>
                <w:rFonts w:hint="eastAsia"/>
              </w:rPr>
              <w:t>≤2.0 mm</w:t>
            </w:r>
          </w:p>
        </w:tc>
      </w:tr>
      <w:bookmarkEnd w:id="132"/>
    </w:tbl>
    <w:p w:rsidR="00675D9F" w:rsidRDefault="00675D9F" w:rsidP="00675D9F">
      <w:pPr>
        <w:pStyle w:val="affff6"/>
        <w:ind w:firstLine="420"/>
      </w:pPr>
    </w:p>
    <w:p w:rsidR="001E1099" w:rsidRDefault="001E1099" w:rsidP="00EA021B">
      <w:pPr>
        <w:pStyle w:val="affd"/>
        <w:spacing w:before="120" w:after="120"/>
      </w:pPr>
      <w:bookmarkStart w:id="135" w:name="OLE_LINK9"/>
      <w:bookmarkStart w:id="136" w:name="OLE_LINK10"/>
      <w:r>
        <w:rPr>
          <w:rFonts w:hint="eastAsia"/>
        </w:rPr>
        <w:t>耐压及气密性试验</w:t>
      </w:r>
    </w:p>
    <w:p w:rsidR="001E1099" w:rsidRDefault="001E1099" w:rsidP="001E1099">
      <w:pPr>
        <w:pStyle w:val="affffffffa"/>
      </w:pPr>
      <w:r>
        <w:rPr>
          <w:rFonts w:hint="eastAsia"/>
        </w:rPr>
        <w:t>切割机的所有能源介质配管和控制阀在最大工作压力下不应发生变形和介质泄漏现象。</w:t>
      </w:r>
    </w:p>
    <w:p w:rsidR="001E1099" w:rsidRDefault="001E1099" w:rsidP="001E1099">
      <w:pPr>
        <w:pStyle w:val="affffffffa"/>
      </w:pPr>
      <w:r>
        <w:rPr>
          <w:rFonts w:hint="eastAsia"/>
        </w:rPr>
        <w:t>冷却系统（包括割</w:t>
      </w:r>
      <w:proofErr w:type="gramStart"/>
      <w:r>
        <w:rPr>
          <w:rFonts w:hint="eastAsia"/>
        </w:rPr>
        <w:t>炬</w:t>
      </w:r>
      <w:proofErr w:type="gramEnd"/>
      <w:r>
        <w:rPr>
          <w:rFonts w:hint="eastAsia"/>
        </w:rPr>
        <w:t>）应保证在额定工作压力下正常工作，</w:t>
      </w:r>
      <w:proofErr w:type="gramStart"/>
      <w:r>
        <w:rPr>
          <w:rFonts w:hint="eastAsia"/>
        </w:rPr>
        <w:t>无渗现象</w:t>
      </w:r>
      <w:proofErr w:type="gramEnd"/>
      <w:r>
        <w:rPr>
          <w:rFonts w:hint="eastAsia"/>
        </w:rPr>
        <w:t>。</w:t>
      </w:r>
    </w:p>
    <w:p w:rsidR="001E1099" w:rsidRPr="001E1099" w:rsidRDefault="001E1099" w:rsidP="001E1099">
      <w:pPr>
        <w:pStyle w:val="affffffffa"/>
      </w:pPr>
      <w:r>
        <w:rPr>
          <w:rFonts w:hint="eastAsia"/>
        </w:rPr>
        <w:t>气动系统（包括割</w:t>
      </w:r>
      <w:proofErr w:type="gramStart"/>
      <w:r>
        <w:rPr>
          <w:rFonts w:hint="eastAsia"/>
        </w:rPr>
        <w:t>炬</w:t>
      </w:r>
      <w:proofErr w:type="gramEnd"/>
      <w:r>
        <w:rPr>
          <w:rFonts w:hint="eastAsia"/>
        </w:rPr>
        <w:t>）应保证在额定工作进气压力下正常工作，无泄漏现象，并保证足够的供气量。</w:t>
      </w:r>
    </w:p>
    <w:p w:rsidR="0065666B" w:rsidRDefault="00EA021B" w:rsidP="00EA021B">
      <w:pPr>
        <w:pStyle w:val="affd"/>
        <w:spacing w:before="120" w:after="120"/>
      </w:pPr>
      <w:r>
        <w:rPr>
          <w:rFonts w:hint="eastAsia"/>
        </w:rPr>
        <w:lastRenderedPageBreak/>
        <w:t>安全</w:t>
      </w:r>
    </w:p>
    <w:bookmarkEnd w:id="135"/>
    <w:bookmarkEnd w:id="136"/>
    <w:p w:rsidR="00EA021B" w:rsidRDefault="00EA021B" w:rsidP="00EA021B">
      <w:pPr>
        <w:pStyle w:val="affffffffa"/>
      </w:pPr>
      <w:r w:rsidRPr="00EA021B">
        <w:rPr>
          <w:rFonts w:hint="eastAsia"/>
        </w:rPr>
        <w:t>电气控制系统应符合</w:t>
      </w:r>
      <w:r>
        <w:rPr>
          <w:rFonts w:hint="eastAsia"/>
        </w:rPr>
        <w:t xml:space="preserve"> </w:t>
      </w:r>
      <w:bookmarkStart w:id="137" w:name="OLE_LINK13"/>
      <w:r w:rsidRPr="00EA021B">
        <w:rPr>
          <w:rFonts w:hint="eastAsia"/>
        </w:rPr>
        <w:t>GB/T</w:t>
      </w:r>
      <w:r>
        <w:rPr>
          <w:rFonts w:hint="eastAsia"/>
        </w:rPr>
        <w:t xml:space="preserve"> </w:t>
      </w:r>
      <w:r w:rsidRPr="00EA021B">
        <w:rPr>
          <w:rFonts w:hint="eastAsia"/>
        </w:rPr>
        <w:t>3797</w:t>
      </w:r>
      <w:bookmarkEnd w:id="137"/>
      <w:r>
        <w:rPr>
          <w:rFonts w:hint="eastAsia"/>
        </w:rPr>
        <w:t xml:space="preserve"> </w:t>
      </w:r>
      <w:r w:rsidRPr="00EA021B">
        <w:rPr>
          <w:rFonts w:hint="eastAsia"/>
        </w:rPr>
        <w:t>的相关规定。</w:t>
      </w:r>
    </w:p>
    <w:p w:rsidR="0065666B" w:rsidRDefault="00EA021B" w:rsidP="00EA021B">
      <w:pPr>
        <w:pStyle w:val="affffffffa"/>
      </w:pPr>
      <w:r w:rsidRPr="00EA021B">
        <w:rPr>
          <w:rFonts w:hint="eastAsia"/>
        </w:rPr>
        <w:t>电气室电控柜及操作台，外壳防护等级不低于</w:t>
      </w:r>
      <w:r>
        <w:rPr>
          <w:rFonts w:hint="eastAsia"/>
        </w:rPr>
        <w:t xml:space="preserve"> </w:t>
      </w:r>
      <w:r w:rsidRPr="00EA021B">
        <w:rPr>
          <w:rFonts w:hint="eastAsia"/>
        </w:rPr>
        <w:t>IP31</w:t>
      </w:r>
      <w:r>
        <w:rPr>
          <w:rFonts w:hint="eastAsia"/>
        </w:rPr>
        <w:t>；</w:t>
      </w:r>
      <w:r w:rsidRPr="00EA021B">
        <w:rPr>
          <w:rFonts w:hint="eastAsia"/>
        </w:rPr>
        <w:t>现场操作箱及</w:t>
      </w:r>
      <w:proofErr w:type="gramStart"/>
      <w:r w:rsidRPr="00EA021B">
        <w:rPr>
          <w:rFonts w:hint="eastAsia"/>
        </w:rPr>
        <w:t>端子箱不低于</w:t>
      </w:r>
      <w:proofErr w:type="gramEnd"/>
      <w:r w:rsidRPr="00EA021B">
        <w:rPr>
          <w:rFonts w:hint="eastAsia"/>
        </w:rPr>
        <w:t xml:space="preserve"> IP54</w:t>
      </w:r>
      <w:r>
        <w:rPr>
          <w:rFonts w:hint="eastAsia"/>
        </w:rPr>
        <w:t>；</w:t>
      </w:r>
      <w:r w:rsidRPr="00EA021B">
        <w:rPr>
          <w:rFonts w:hint="eastAsia"/>
        </w:rPr>
        <w:t>现场各类检测装置不低于 IP65</w:t>
      </w:r>
      <w:r>
        <w:rPr>
          <w:rFonts w:hint="eastAsia"/>
        </w:rPr>
        <w:t>，</w:t>
      </w:r>
      <w:r w:rsidRPr="00EA021B">
        <w:rPr>
          <w:rFonts w:hint="eastAsia"/>
        </w:rPr>
        <w:t>其接地电阻均不大于</w:t>
      </w:r>
      <w:r>
        <w:rPr>
          <w:rFonts w:hint="eastAsia"/>
        </w:rPr>
        <w:t xml:space="preserve"> </w:t>
      </w:r>
      <w:r w:rsidRPr="00EA021B">
        <w:rPr>
          <w:rFonts w:hint="eastAsia"/>
        </w:rPr>
        <w:t>4</w:t>
      </w:r>
      <w:r>
        <w:rPr>
          <w:rFonts w:hint="eastAsia"/>
        </w:rPr>
        <w:t xml:space="preserve"> </w:t>
      </w:r>
      <w:r w:rsidRPr="00EA021B">
        <w:rPr>
          <w:rFonts w:hint="eastAsia"/>
        </w:rPr>
        <w:t>Ω</w:t>
      </w:r>
      <w:r>
        <w:rPr>
          <w:rFonts w:hint="eastAsia"/>
        </w:rPr>
        <w:t>，</w:t>
      </w:r>
      <w:r w:rsidRPr="00EA021B">
        <w:rPr>
          <w:rFonts w:hint="eastAsia"/>
        </w:rPr>
        <w:t>各类元件对地绝缘均大于</w:t>
      </w:r>
      <w:r>
        <w:rPr>
          <w:rFonts w:hint="eastAsia"/>
        </w:rPr>
        <w:t xml:space="preserve"> </w:t>
      </w:r>
      <w:r w:rsidRPr="00EA021B">
        <w:rPr>
          <w:rFonts w:hint="eastAsia"/>
        </w:rPr>
        <w:t>0.4</w:t>
      </w:r>
      <w:r>
        <w:rPr>
          <w:rFonts w:hint="eastAsia"/>
        </w:rPr>
        <w:t xml:space="preserve"> </w:t>
      </w:r>
      <w:r w:rsidRPr="00EA021B">
        <w:rPr>
          <w:rFonts w:hint="eastAsia"/>
        </w:rPr>
        <w:t>MΩ。</w:t>
      </w:r>
    </w:p>
    <w:p w:rsidR="0065666B" w:rsidRDefault="00653F48" w:rsidP="003C3564">
      <w:pPr>
        <w:pStyle w:val="affffffffa"/>
      </w:pPr>
      <w:r w:rsidRPr="00653F48">
        <w:rPr>
          <w:rFonts w:hint="eastAsia"/>
        </w:rPr>
        <w:t>气动系统的安全应符合</w:t>
      </w:r>
      <w:r>
        <w:rPr>
          <w:rFonts w:hint="eastAsia"/>
        </w:rPr>
        <w:t xml:space="preserve"> </w:t>
      </w:r>
      <w:bookmarkStart w:id="138" w:name="OLE_LINK8"/>
      <w:r w:rsidRPr="00653F48">
        <w:rPr>
          <w:rFonts w:hint="eastAsia"/>
        </w:rPr>
        <w:t>GB/T</w:t>
      </w:r>
      <w:r>
        <w:rPr>
          <w:rFonts w:hint="eastAsia"/>
        </w:rPr>
        <w:t xml:space="preserve"> </w:t>
      </w:r>
      <w:r w:rsidRPr="00653F48">
        <w:rPr>
          <w:rFonts w:hint="eastAsia"/>
        </w:rPr>
        <w:t>7932</w:t>
      </w:r>
      <w:r>
        <w:rPr>
          <w:rFonts w:hint="eastAsia"/>
        </w:rPr>
        <w:t xml:space="preserve"> </w:t>
      </w:r>
      <w:bookmarkEnd w:id="138"/>
      <w:r w:rsidRPr="00653F48">
        <w:rPr>
          <w:rFonts w:hint="eastAsia"/>
        </w:rPr>
        <w:t>的规定</w:t>
      </w:r>
      <w:r>
        <w:rPr>
          <w:rFonts w:hint="eastAsia"/>
        </w:rPr>
        <w:t>。</w:t>
      </w:r>
    </w:p>
    <w:p w:rsidR="00653F48" w:rsidRDefault="00653F48" w:rsidP="003C3564">
      <w:pPr>
        <w:pStyle w:val="affffffffa"/>
      </w:pPr>
      <w:r>
        <w:rPr>
          <w:rFonts w:hint="eastAsia"/>
        </w:rPr>
        <w:t>能源管道的</w:t>
      </w:r>
      <w:proofErr w:type="gramStart"/>
      <w:r>
        <w:rPr>
          <w:rFonts w:hint="eastAsia"/>
        </w:rPr>
        <w:t>识别符导和</w:t>
      </w:r>
      <w:proofErr w:type="gramEnd"/>
      <w:r>
        <w:rPr>
          <w:rFonts w:hint="eastAsia"/>
        </w:rPr>
        <w:t>安全标识应符合 GB 7231 的规定。</w:t>
      </w:r>
    </w:p>
    <w:p w:rsidR="00653F48" w:rsidRDefault="00653F48" w:rsidP="003C3564">
      <w:pPr>
        <w:pStyle w:val="affffffffa"/>
      </w:pPr>
      <w:r>
        <w:rPr>
          <w:rFonts w:hint="eastAsia"/>
        </w:rPr>
        <w:t>氧燃气切割应燃烧充分</w:t>
      </w:r>
      <w:r w:rsidR="00E757A9">
        <w:rPr>
          <w:rFonts w:hint="eastAsia"/>
        </w:rPr>
        <w:t>，</w:t>
      </w:r>
      <w:r>
        <w:rPr>
          <w:rFonts w:hint="eastAsia"/>
        </w:rPr>
        <w:t>排放应符合 GB 28664 的相关规定。</w:t>
      </w:r>
    </w:p>
    <w:p w:rsidR="00653F48" w:rsidRDefault="00653F48" w:rsidP="003C3564">
      <w:pPr>
        <w:pStyle w:val="affffffffa"/>
      </w:pPr>
      <w:r>
        <w:rPr>
          <w:rFonts w:hint="eastAsia"/>
        </w:rPr>
        <w:t>能源介质控制装置可配置远程自动控制系统，实现能</w:t>
      </w:r>
      <w:proofErr w:type="gramStart"/>
      <w:r>
        <w:rPr>
          <w:rFonts w:hint="eastAsia"/>
        </w:rPr>
        <w:t>介</w:t>
      </w:r>
      <w:proofErr w:type="gramEnd"/>
      <w:r>
        <w:rPr>
          <w:rFonts w:hint="eastAsia"/>
        </w:rPr>
        <w:t>参数精确调节，达到环保排放要求，降低能源消耗。</w:t>
      </w:r>
    </w:p>
    <w:p w:rsidR="00653F48" w:rsidRDefault="00653F48" w:rsidP="003C3564">
      <w:pPr>
        <w:pStyle w:val="affffffffa"/>
      </w:pPr>
      <w:r>
        <w:rPr>
          <w:rFonts w:hint="eastAsia"/>
        </w:rPr>
        <w:t>不锈钢等合金钢切割时，应配置除尘装置。</w:t>
      </w:r>
    </w:p>
    <w:p w:rsidR="00653F48" w:rsidRDefault="00653F48" w:rsidP="003C3564">
      <w:pPr>
        <w:pStyle w:val="affffffffa"/>
      </w:pPr>
      <w:r>
        <w:rPr>
          <w:rFonts w:hint="eastAsia"/>
        </w:rPr>
        <w:t>根据工艺、切割机型号的不同，配备相应、必要的急停按钮。</w:t>
      </w:r>
    </w:p>
    <w:p w:rsidR="00204C02" w:rsidRDefault="00204C02" w:rsidP="00204C02">
      <w:pPr>
        <w:pStyle w:val="affc"/>
        <w:spacing w:before="240" w:after="240"/>
      </w:pPr>
      <w:bookmarkStart w:id="139" w:name="_Toc193699626"/>
      <w:bookmarkStart w:id="140" w:name="_Toc193704110"/>
      <w:bookmarkStart w:id="141" w:name="_Toc193724552"/>
      <w:r>
        <w:rPr>
          <w:rFonts w:hint="eastAsia"/>
        </w:rPr>
        <w:t>试验方法</w:t>
      </w:r>
      <w:bookmarkEnd w:id="139"/>
      <w:bookmarkEnd w:id="140"/>
      <w:bookmarkEnd w:id="141"/>
    </w:p>
    <w:p w:rsidR="00204C02" w:rsidRDefault="00204C02" w:rsidP="00204C02">
      <w:pPr>
        <w:pStyle w:val="affd"/>
        <w:spacing w:before="120" w:after="120"/>
      </w:pPr>
      <w:r>
        <w:rPr>
          <w:rFonts w:hint="eastAsia"/>
        </w:rPr>
        <w:t>外观</w:t>
      </w:r>
    </w:p>
    <w:p w:rsidR="00204C02" w:rsidRPr="003C3564" w:rsidRDefault="00204C02" w:rsidP="003C3564">
      <w:pPr>
        <w:pStyle w:val="affff6"/>
        <w:ind w:firstLine="420"/>
        <w:rPr>
          <w:rFonts w:hAnsi="宋体"/>
        </w:rPr>
      </w:pPr>
      <w:r>
        <w:rPr>
          <w:rFonts w:hAnsi="宋体" w:hint="eastAsia"/>
        </w:rPr>
        <w:t>在自然光线下，以目测进行。</w:t>
      </w:r>
      <w:r w:rsidR="003C3564" w:rsidRPr="003C3564">
        <w:rPr>
          <w:rFonts w:hAnsi="宋体" w:hint="eastAsia"/>
        </w:rPr>
        <w:t>涂装质量检验按</w:t>
      </w:r>
      <w:r w:rsidR="003C3564">
        <w:rPr>
          <w:rFonts w:hAnsi="宋体" w:hint="eastAsia"/>
        </w:rPr>
        <w:t xml:space="preserve"> </w:t>
      </w:r>
      <w:r w:rsidR="003C3564" w:rsidRPr="003C3564">
        <w:rPr>
          <w:rFonts w:hAnsi="宋体" w:hint="eastAsia"/>
        </w:rPr>
        <w:t>GB/T 37400.12</w:t>
      </w:r>
      <w:r w:rsidR="003C3564">
        <w:rPr>
          <w:rFonts w:hAnsi="宋体" w:hint="eastAsia"/>
        </w:rPr>
        <w:t xml:space="preserve"> 的规定进行</w:t>
      </w:r>
      <w:r w:rsidR="003C3564" w:rsidRPr="003C3564">
        <w:rPr>
          <w:rFonts w:hAnsi="宋体" w:hint="eastAsia"/>
        </w:rPr>
        <w:t xml:space="preserve">。漆膜的划格试验按 GB/T 9286 </w:t>
      </w:r>
      <w:r w:rsidR="003C3564">
        <w:rPr>
          <w:rFonts w:hAnsi="宋体" w:hint="eastAsia"/>
        </w:rPr>
        <w:t>的规定进行</w:t>
      </w:r>
      <w:r w:rsidR="003C3564" w:rsidRPr="003C3564">
        <w:rPr>
          <w:rFonts w:hAnsi="宋体" w:hint="eastAsia"/>
        </w:rPr>
        <w:t>。</w:t>
      </w:r>
    </w:p>
    <w:p w:rsidR="00204C02" w:rsidRDefault="003C3564" w:rsidP="003C3564">
      <w:pPr>
        <w:pStyle w:val="affd"/>
        <w:spacing w:before="120" w:after="120"/>
      </w:pPr>
      <w:r>
        <w:rPr>
          <w:rFonts w:hint="eastAsia"/>
        </w:rPr>
        <w:t>装配质量</w:t>
      </w:r>
    </w:p>
    <w:p w:rsidR="003C3564" w:rsidRDefault="003C3564" w:rsidP="003C3564">
      <w:pPr>
        <w:pStyle w:val="affff6"/>
        <w:ind w:firstLine="420"/>
      </w:pPr>
      <w:r>
        <w:rPr>
          <w:rFonts w:hint="eastAsia"/>
        </w:rPr>
        <w:t>以目测，手触检验。</w:t>
      </w:r>
    </w:p>
    <w:p w:rsidR="003C3564" w:rsidRDefault="003C3564" w:rsidP="003C3564">
      <w:pPr>
        <w:pStyle w:val="affd"/>
        <w:spacing w:before="120" w:after="120"/>
      </w:pPr>
      <w:r>
        <w:rPr>
          <w:rFonts w:hint="eastAsia"/>
        </w:rPr>
        <w:t>定尺精度</w:t>
      </w:r>
    </w:p>
    <w:p w:rsidR="003C3564" w:rsidRPr="003C3564" w:rsidRDefault="00680D24" w:rsidP="003C3564">
      <w:pPr>
        <w:pStyle w:val="affff6"/>
        <w:ind w:firstLine="420"/>
      </w:pPr>
      <w:r>
        <w:rPr>
          <w:rFonts w:hint="eastAsia"/>
        </w:rPr>
        <w:t>采用钢板尺、卷尺进行测量。</w:t>
      </w:r>
    </w:p>
    <w:p w:rsidR="003C3564" w:rsidRDefault="003C3564" w:rsidP="003C3564">
      <w:pPr>
        <w:pStyle w:val="affd"/>
        <w:spacing w:before="120" w:after="120"/>
      </w:pPr>
      <w:r>
        <w:rPr>
          <w:rFonts w:hint="eastAsia"/>
        </w:rPr>
        <w:t>切割质量</w:t>
      </w:r>
    </w:p>
    <w:p w:rsidR="00680D24" w:rsidRDefault="00680D24" w:rsidP="00680D24">
      <w:pPr>
        <w:pStyle w:val="affe"/>
        <w:spacing w:before="120" w:after="120"/>
      </w:pPr>
      <w:r>
        <w:rPr>
          <w:rFonts w:hint="eastAsia"/>
        </w:rPr>
        <w:t>切口宽度</w:t>
      </w:r>
    </w:p>
    <w:p w:rsidR="00680D24" w:rsidRDefault="00680D24" w:rsidP="00680D24">
      <w:pPr>
        <w:pStyle w:val="afff"/>
        <w:spacing w:before="120" w:after="120"/>
      </w:pPr>
      <w:r>
        <w:rPr>
          <w:rFonts w:hint="eastAsia"/>
        </w:rPr>
        <w:t>量具</w:t>
      </w:r>
    </w:p>
    <w:p w:rsidR="00680D24" w:rsidRDefault="00680D24" w:rsidP="00680D24">
      <w:pPr>
        <w:pStyle w:val="affff6"/>
        <w:ind w:firstLine="420"/>
      </w:pPr>
      <w:r>
        <w:rPr>
          <w:rFonts w:hint="eastAsia"/>
        </w:rPr>
        <w:t>连铸坯火焰切割割缝在线监测装置、塞规。</w:t>
      </w:r>
    </w:p>
    <w:p w:rsidR="00680D24" w:rsidRDefault="00680D24" w:rsidP="00680D24">
      <w:pPr>
        <w:pStyle w:val="afff"/>
        <w:spacing w:before="120" w:after="120"/>
      </w:pPr>
      <w:r>
        <w:rPr>
          <w:rFonts w:hint="eastAsia"/>
        </w:rPr>
        <w:t>检测方法</w:t>
      </w:r>
    </w:p>
    <w:p w:rsidR="00680D24" w:rsidRPr="00680D24" w:rsidRDefault="00680D24" w:rsidP="00680D24">
      <w:pPr>
        <w:pStyle w:val="affff6"/>
        <w:ind w:leftChars="100" w:left="210" w:firstLineChars="100" w:firstLine="210"/>
      </w:pPr>
      <w:r w:rsidRPr="00680D24">
        <w:rPr>
          <w:rFonts w:hint="eastAsia"/>
        </w:rPr>
        <w:t>测量切割断面垂直方向距离铸坯上表面</w:t>
      </w:r>
      <w:r>
        <w:rPr>
          <w:rFonts w:hint="eastAsia"/>
        </w:rPr>
        <w:t xml:space="preserve"> </w:t>
      </w:r>
      <w:r w:rsidRPr="00680D24">
        <w:rPr>
          <w:rFonts w:hint="eastAsia"/>
        </w:rPr>
        <w:t>50</w:t>
      </w:r>
      <w:r>
        <w:rPr>
          <w:rFonts w:hint="eastAsia"/>
        </w:rPr>
        <w:t xml:space="preserve"> </w:t>
      </w:r>
      <w:r w:rsidRPr="00680D24">
        <w:rPr>
          <w:rFonts w:hint="eastAsia"/>
        </w:rPr>
        <w:t>mm</w:t>
      </w:r>
      <w:r>
        <w:rPr>
          <w:rFonts w:hint="eastAsia"/>
        </w:rPr>
        <w:t xml:space="preserve"> </w:t>
      </w:r>
      <w:r w:rsidRPr="00680D24">
        <w:rPr>
          <w:rFonts w:hint="eastAsia"/>
        </w:rPr>
        <w:t>处的割缝宽度。测量点方坯取</w:t>
      </w:r>
      <w:r>
        <w:rPr>
          <w:rFonts w:hint="eastAsia"/>
        </w:rPr>
        <w:t xml:space="preserve"> </w:t>
      </w:r>
      <w:r w:rsidRPr="00680D24">
        <w:rPr>
          <w:rFonts w:hint="eastAsia"/>
        </w:rPr>
        <w:t>2</w:t>
      </w:r>
      <w:r>
        <w:rPr>
          <w:rFonts w:hAnsi="宋体" w:hint="eastAsia"/>
        </w:rPr>
        <w:t>～</w:t>
      </w:r>
      <w:r w:rsidRPr="00680D24">
        <w:rPr>
          <w:rFonts w:hint="eastAsia"/>
        </w:rPr>
        <w:t>3</w:t>
      </w:r>
      <w:r>
        <w:rPr>
          <w:rFonts w:hint="eastAsia"/>
        </w:rPr>
        <w:t xml:space="preserve"> </w:t>
      </w:r>
      <w:r w:rsidRPr="00680D24">
        <w:rPr>
          <w:rFonts w:hint="eastAsia"/>
        </w:rPr>
        <w:t>个点</w:t>
      </w:r>
      <w:r>
        <w:rPr>
          <w:rFonts w:hint="eastAsia"/>
        </w:rPr>
        <w:t>；</w:t>
      </w:r>
      <w:r w:rsidRPr="00680D24">
        <w:rPr>
          <w:rFonts w:hint="eastAsia"/>
        </w:rPr>
        <w:t>板坯取3</w:t>
      </w:r>
      <w:r>
        <w:rPr>
          <w:rFonts w:hAnsi="宋体" w:hint="eastAsia"/>
        </w:rPr>
        <w:t>～</w:t>
      </w:r>
      <w:r w:rsidRPr="00680D24">
        <w:rPr>
          <w:rFonts w:hint="eastAsia"/>
        </w:rPr>
        <w:t>5</w:t>
      </w:r>
      <w:r>
        <w:rPr>
          <w:rFonts w:hint="eastAsia"/>
        </w:rPr>
        <w:t xml:space="preserve"> </w:t>
      </w:r>
      <w:r w:rsidRPr="00680D24">
        <w:rPr>
          <w:rFonts w:hint="eastAsia"/>
        </w:rPr>
        <w:t>个点</w:t>
      </w:r>
      <w:r>
        <w:rPr>
          <w:rFonts w:hint="eastAsia"/>
        </w:rPr>
        <w:t>，</w:t>
      </w:r>
      <w:r w:rsidRPr="00680D24">
        <w:rPr>
          <w:rFonts w:hint="eastAsia"/>
        </w:rPr>
        <w:t>测量后取算术平均值。异形坯及圆坯取断面垂直方向最厚处取</w:t>
      </w:r>
      <w:r>
        <w:rPr>
          <w:rFonts w:hint="eastAsia"/>
        </w:rPr>
        <w:t xml:space="preserve"> </w:t>
      </w:r>
      <w:r w:rsidRPr="00680D24">
        <w:rPr>
          <w:rFonts w:hint="eastAsia"/>
        </w:rPr>
        <w:t>1</w:t>
      </w:r>
      <w:r>
        <w:rPr>
          <w:rFonts w:hint="eastAsia"/>
        </w:rPr>
        <w:t xml:space="preserve"> </w:t>
      </w:r>
      <w:r w:rsidRPr="00680D24">
        <w:rPr>
          <w:rFonts w:hint="eastAsia"/>
        </w:rPr>
        <w:t>个点</w:t>
      </w:r>
      <w:r>
        <w:rPr>
          <w:rFonts w:hint="eastAsia"/>
        </w:rPr>
        <w:t>。</w:t>
      </w:r>
    </w:p>
    <w:p w:rsidR="00680D24" w:rsidRDefault="00680D24" w:rsidP="00680D24">
      <w:pPr>
        <w:pStyle w:val="affe"/>
        <w:spacing w:before="120" w:after="120"/>
      </w:pPr>
      <w:r>
        <w:rPr>
          <w:rFonts w:hint="eastAsia"/>
        </w:rPr>
        <w:t>断面垂直度</w:t>
      </w:r>
    </w:p>
    <w:p w:rsidR="00680D24" w:rsidRDefault="00680D24" w:rsidP="00680D24">
      <w:pPr>
        <w:pStyle w:val="afff"/>
        <w:spacing w:before="120" w:after="120"/>
      </w:pPr>
      <w:r>
        <w:rPr>
          <w:rFonts w:hint="eastAsia"/>
        </w:rPr>
        <w:t>量具</w:t>
      </w:r>
    </w:p>
    <w:p w:rsidR="00680D24" w:rsidRDefault="00680D24" w:rsidP="00680D24">
      <w:pPr>
        <w:pStyle w:val="affff6"/>
        <w:ind w:firstLine="420"/>
      </w:pPr>
      <w:r>
        <w:rPr>
          <w:rFonts w:hint="eastAsia"/>
        </w:rPr>
        <w:t>角度尺。</w:t>
      </w:r>
    </w:p>
    <w:p w:rsidR="00680D24" w:rsidRDefault="00680D24" w:rsidP="00680D24">
      <w:pPr>
        <w:pStyle w:val="afff"/>
        <w:spacing w:before="120" w:after="120"/>
      </w:pPr>
      <w:r>
        <w:rPr>
          <w:rFonts w:hint="eastAsia"/>
        </w:rPr>
        <w:t>检测方法</w:t>
      </w:r>
    </w:p>
    <w:p w:rsidR="00680D24" w:rsidRPr="00680D24" w:rsidRDefault="00680D24" w:rsidP="00680D24">
      <w:pPr>
        <w:pStyle w:val="affff6"/>
        <w:ind w:firstLine="420"/>
      </w:pPr>
      <w:r>
        <w:rPr>
          <w:rFonts w:hint="eastAsia"/>
        </w:rPr>
        <w:t>以铸坯上表面为基准面进行检测。</w:t>
      </w:r>
    </w:p>
    <w:p w:rsidR="00680D24" w:rsidRDefault="00680D24" w:rsidP="00680D24">
      <w:pPr>
        <w:pStyle w:val="affe"/>
        <w:spacing w:before="120" w:after="120"/>
      </w:pPr>
      <w:r>
        <w:rPr>
          <w:rFonts w:hint="eastAsia"/>
        </w:rPr>
        <w:t>割缝偏移度</w:t>
      </w:r>
    </w:p>
    <w:p w:rsidR="00680D24" w:rsidRDefault="00680D24" w:rsidP="00680D24">
      <w:pPr>
        <w:pStyle w:val="afff"/>
        <w:spacing w:before="120" w:after="120"/>
      </w:pPr>
      <w:r>
        <w:rPr>
          <w:rFonts w:hint="eastAsia"/>
        </w:rPr>
        <w:t>量具</w:t>
      </w:r>
    </w:p>
    <w:p w:rsidR="00680D24" w:rsidRDefault="00680D24" w:rsidP="00680D24">
      <w:pPr>
        <w:pStyle w:val="affff6"/>
        <w:ind w:firstLine="420"/>
      </w:pPr>
      <w:r>
        <w:rPr>
          <w:rFonts w:hint="eastAsia"/>
        </w:rPr>
        <w:t>直尺。</w:t>
      </w:r>
    </w:p>
    <w:p w:rsidR="00680D24" w:rsidRDefault="00680D24" w:rsidP="00680D24">
      <w:pPr>
        <w:pStyle w:val="afff"/>
        <w:spacing w:before="120" w:after="120"/>
      </w:pPr>
      <w:r>
        <w:rPr>
          <w:rFonts w:hint="eastAsia"/>
        </w:rPr>
        <w:t>检测方法</w:t>
      </w:r>
    </w:p>
    <w:p w:rsidR="00680D24" w:rsidRPr="00680D24" w:rsidRDefault="00680D24" w:rsidP="00680D24">
      <w:pPr>
        <w:pStyle w:val="affff6"/>
        <w:ind w:firstLine="420"/>
      </w:pPr>
      <w:r w:rsidRPr="00680D24">
        <w:rPr>
          <w:rFonts w:hint="eastAsia"/>
        </w:rPr>
        <w:t>目测钢坯表面两枪对切交接口是否有明显交错</w:t>
      </w:r>
      <w:r>
        <w:rPr>
          <w:rFonts w:hint="eastAsia"/>
        </w:rPr>
        <w:t>，</w:t>
      </w:r>
      <w:r w:rsidRPr="00680D24">
        <w:rPr>
          <w:rFonts w:hint="eastAsia"/>
        </w:rPr>
        <w:t>测量交错处的距离</w:t>
      </w:r>
      <w:r>
        <w:rPr>
          <w:rFonts w:hint="eastAsia"/>
        </w:rPr>
        <w:t>。</w:t>
      </w:r>
    </w:p>
    <w:p w:rsidR="003C3564" w:rsidRDefault="00680D24" w:rsidP="00680D24">
      <w:pPr>
        <w:pStyle w:val="affe"/>
        <w:spacing w:before="120" w:after="120"/>
      </w:pPr>
      <w:r>
        <w:rPr>
          <w:rFonts w:hint="eastAsia"/>
        </w:rPr>
        <w:t>断面平整度</w:t>
      </w:r>
    </w:p>
    <w:p w:rsidR="00680D24" w:rsidRDefault="00680D24" w:rsidP="00680D24">
      <w:pPr>
        <w:pStyle w:val="afff"/>
        <w:spacing w:before="120" w:after="120"/>
      </w:pPr>
      <w:r>
        <w:rPr>
          <w:rFonts w:hint="eastAsia"/>
        </w:rPr>
        <w:lastRenderedPageBreak/>
        <w:t>量具</w:t>
      </w:r>
    </w:p>
    <w:p w:rsidR="00680D24" w:rsidRDefault="00680D24" w:rsidP="00680D24">
      <w:pPr>
        <w:pStyle w:val="affff6"/>
        <w:ind w:firstLine="420"/>
      </w:pPr>
      <w:r>
        <w:rPr>
          <w:rFonts w:hint="eastAsia"/>
        </w:rPr>
        <w:t>直尺、测量钢丝。</w:t>
      </w:r>
    </w:p>
    <w:p w:rsidR="00680D24" w:rsidRDefault="00680D24" w:rsidP="00680D24">
      <w:pPr>
        <w:pStyle w:val="afff"/>
        <w:spacing w:before="120" w:after="120"/>
      </w:pPr>
      <w:r>
        <w:rPr>
          <w:rFonts w:hint="eastAsia"/>
        </w:rPr>
        <w:t>检测方法</w:t>
      </w:r>
    </w:p>
    <w:p w:rsidR="00680D24" w:rsidRPr="00680D24" w:rsidRDefault="00680D24" w:rsidP="00680D24">
      <w:pPr>
        <w:pStyle w:val="affff6"/>
        <w:ind w:firstLine="420"/>
      </w:pPr>
      <w:r w:rsidRPr="00680D24">
        <w:rPr>
          <w:rFonts w:hint="eastAsia"/>
        </w:rPr>
        <w:t>目测切割断面是否有波浪形不平整</w:t>
      </w:r>
      <w:r>
        <w:rPr>
          <w:rFonts w:hint="eastAsia"/>
        </w:rPr>
        <w:t>，</w:t>
      </w:r>
      <w:r w:rsidRPr="00680D24">
        <w:rPr>
          <w:rFonts w:hint="eastAsia"/>
        </w:rPr>
        <w:t>测量切割断面最高处与最低处间的值</w:t>
      </w:r>
      <w:r>
        <w:rPr>
          <w:rFonts w:hint="eastAsia"/>
        </w:rPr>
        <w:t>。</w:t>
      </w:r>
    </w:p>
    <w:p w:rsidR="001E1099" w:rsidRDefault="001E1099" w:rsidP="001E1099">
      <w:pPr>
        <w:pStyle w:val="affd"/>
        <w:spacing w:before="120" w:after="120"/>
      </w:pPr>
      <w:r>
        <w:rPr>
          <w:rFonts w:hint="eastAsia"/>
        </w:rPr>
        <w:t>耐压及气密性试验</w:t>
      </w:r>
    </w:p>
    <w:p w:rsidR="00680D24" w:rsidRDefault="00680D24" w:rsidP="00680D24">
      <w:pPr>
        <w:pStyle w:val="affffffffa"/>
      </w:pPr>
      <w:r w:rsidRPr="00680D24">
        <w:rPr>
          <w:rFonts w:hint="eastAsia"/>
        </w:rPr>
        <w:t>管路密封及耐压试验按 GB/T</w:t>
      </w:r>
      <w:r>
        <w:rPr>
          <w:rFonts w:hint="eastAsia"/>
        </w:rPr>
        <w:t xml:space="preserve"> </w:t>
      </w:r>
      <w:r w:rsidRPr="00680D24">
        <w:rPr>
          <w:rFonts w:hint="eastAsia"/>
        </w:rPr>
        <w:t>37400.11-2019</w:t>
      </w:r>
      <w:r>
        <w:rPr>
          <w:rFonts w:hint="eastAsia"/>
        </w:rPr>
        <w:t xml:space="preserve"> </w:t>
      </w:r>
      <w:r w:rsidRPr="00680D24">
        <w:rPr>
          <w:rFonts w:hint="eastAsia"/>
        </w:rPr>
        <w:t>中</w:t>
      </w:r>
      <w:r>
        <w:rPr>
          <w:rFonts w:hint="eastAsia"/>
        </w:rPr>
        <w:t xml:space="preserve"> </w:t>
      </w:r>
      <w:r w:rsidRPr="00680D24">
        <w:rPr>
          <w:rFonts w:hint="eastAsia"/>
        </w:rPr>
        <w:t>3.6</w:t>
      </w:r>
      <w:r>
        <w:rPr>
          <w:rFonts w:hint="eastAsia"/>
        </w:rPr>
        <w:t xml:space="preserve"> </w:t>
      </w:r>
      <w:r w:rsidRPr="00680D24">
        <w:rPr>
          <w:rFonts w:hint="eastAsia"/>
        </w:rPr>
        <w:t>的规定及图纸特殊要求执行</w:t>
      </w:r>
      <w:r>
        <w:rPr>
          <w:rFonts w:hint="eastAsia"/>
        </w:rPr>
        <w:t>。</w:t>
      </w:r>
    </w:p>
    <w:p w:rsidR="00680D24" w:rsidRDefault="00680D24" w:rsidP="00680D24">
      <w:pPr>
        <w:pStyle w:val="affffffffa"/>
      </w:pPr>
      <w:r w:rsidRPr="00680D24">
        <w:rPr>
          <w:rFonts w:hint="eastAsia"/>
        </w:rPr>
        <w:t>气动管接头压力试验按</w:t>
      </w:r>
      <w:r>
        <w:rPr>
          <w:rFonts w:hint="eastAsia"/>
        </w:rPr>
        <w:t xml:space="preserve"> </w:t>
      </w:r>
      <w:r w:rsidRPr="00680D24">
        <w:rPr>
          <w:rFonts w:hint="eastAsia"/>
        </w:rPr>
        <w:t>GB/T</w:t>
      </w:r>
      <w:r>
        <w:rPr>
          <w:rFonts w:hint="eastAsia"/>
        </w:rPr>
        <w:t xml:space="preserve"> </w:t>
      </w:r>
      <w:r w:rsidRPr="00680D24">
        <w:rPr>
          <w:rFonts w:hint="eastAsia"/>
        </w:rPr>
        <w:t>14514</w:t>
      </w:r>
      <w:r>
        <w:rPr>
          <w:rFonts w:hint="eastAsia"/>
        </w:rPr>
        <w:t>-</w:t>
      </w:r>
      <w:r w:rsidRPr="00680D24">
        <w:rPr>
          <w:rFonts w:hint="eastAsia"/>
        </w:rPr>
        <w:t>2013</w:t>
      </w:r>
      <w:r>
        <w:rPr>
          <w:rFonts w:hint="eastAsia"/>
        </w:rPr>
        <w:t xml:space="preserve"> </w:t>
      </w:r>
      <w:r w:rsidRPr="00680D24">
        <w:rPr>
          <w:rFonts w:hint="eastAsia"/>
        </w:rPr>
        <w:t>中</w:t>
      </w:r>
      <w:r>
        <w:rPr>
          <w:rFonts w:hint="eastAsia"/>
        </w:rPr>
        <w:t xml:space="preserve"> </w:t>
      </w:r>
      <w:r w:rsidRPr="00680D24">
        <w:rPr>
          <w:rFonts w:hint="eastAsia"/>
        </w:rPr>
        <w:t>6.6</w:t>
      </w:r>
      <w:r>
        <w:rPr>
          <w:rFonts w:hint="eastAsia"/>
        </w:rPr>
        <w:t xml:space="preserve"> </w:t>
      </w:r>
      <w:r w:rsidRPr="00680D24">
        <w:rPr>
          <w:rFonts w:hint="eastAsia"/>
        </w:rPr>
        <w:t>的规定及图纸特殊要求执行。</w:t>
      </w:r>
    </w:p>
    <w:p w:rsidR="00680D24" w:rsidRDefault="00680D24" w:rsidP="00680D24">
      <w:pPr>
        <w:pStyle w:val="affffffffa"/>
      </w:pPr>
      <w:r w:rsidRPr="00680D24">
        <w:rPr>
          <w:rFonts w:hint="eastAsia"/>
        </w:rPr>
        <w:t>氧气管路试压及气密性试验按</w:t>
      </w:r>
      <w:r>
        <w:rPr>
          <w:rFonts w:hint="eastAsia"/>
        </w:rPr>
        <w:t xml:space="preserve"> </w:t>
      </w:r>
      <w:r w:rsidRPr="00680D24">
        <w:rPr>
          <w:rFonts w:hint="eastAsia"/>
        </w:rPr>
        <w:t>GB</w:t>
      </w:r>
      <w:r>
        <w:rPr>
          <w:rFonts w:hint="eastAsia"/>
        </w:rPr>
        <w:t xml:space="preserve"> </w:t>
      </w:r>
      <w:r w:rsidRPr="00680D24">
        <w:rPr>
          <w:rFonts w:hint="eastAsia"/>
        </w:rPr>
        <w:t>50030-2013</w:t>
      </w:r>
      <w:r>
        <w:rPr>
          <w:rFonts w:hint="eastAsia"/>
        </w:rPr>
        <w:t xml:space="preserve"> </w:t>
      </w:r>
      <w:r w:rsidRPr="00680D24">
        <w:rPr>
          <w:rFonts w:hint="eastAsia"/>
        </w:rPr>
        <w:t>中的</w:t>
      </w:r>
      <w:r>
        <w:rPr>
          <w:rFonts w:hint="eastAsia"/>
        </w:rPr>
        <w:t xml:space="preserve"> </w:t>
      </w:r>
      <w:r w:rsidRPr="00680D24">
        <w:rPr>
          <w:rFonts w:hint="eastAsia"/>
        </w:rPr>
        <w:t>11.0.19</w:t>
      </w:r>
      <w:r>
        <w:rPr>
          <w:rFonts w:hint="eastAsia"/>
        </w:rPr>
        <w:t xml:space="preserve"> </w:t>
      </w:r>
      <w:r w:rsidRPr="00680D24">
        <w:rPr>
          <w:rFonts w:hint="eastAsia"/>
        </w:rPr>
        <w:t>的规定及图纸特殊要求执行</w:t>
      </w:r>
      <w:r>
        <w:rPr>
          <w:rFonts w:hint="eastAsia"/>
        </w:rPr>
        <w:t>。</w:t>
      </w:r>
    </w:p>
    <w:p w:rsidR="001E1099" w:rsidRPr="003C3564" w:rsidRDefault="00680D24" w:rsidP="00680D24">
      <w:pPr>
        <w:pStyle w:val="affffffffa"/>
      </w:pPr>
      <w:r w:rsidRPr="00680D24">
        <w:rPr>
          <w:rFonts w:hint="eastAsia"/>
        </w:rPr>
        <w:t>燃气管路试压及气密性试验按</w:t>
      </w:r>
      <w:r>
        <w:rPr>
          <w:rFonts w:hint="eastAsia"/>
        </w:rPr>
        <w:t xml:space="preserve"> </w:t>
      </w:r>
      <w:r w:rsidRPr="00680D24">
        <w:rPr>
          <w:rFonts w:hint="eastAsia"/>
        </w:rPr>
        <w:t>GB</w:t>
      </w:r>
      <w:r>
        <w:rPr>
          <w:rFonts w:hint="eastAsia"/>
        </w:rPr>
        <w:t xml:space="preserve"> </w:t>
      </w:r>
      <w:r w:rsidRPr="00680D24">
        <w:rPr>
          <w:rFonts w:hint="eastAsia"/>
        </w:rPr>
        <w:t>50184-2011</w:t>
      </w:r>
      <w:r>
        <w:rPr>
          <w:rFonts w:hint="eastAsia"/>
        </w:rPr>
        <w:t xml:space="preserve"> </w:t>
      </w:r>
      <w:r w:rsidRPr="00680D24">
        <w:rPr>
          <w:rFonts w:hint="eastAsia"/>
        </w:rPr>
        <w:t>中的</w:t>
      </w:r>
      <w:r>
        <w:rPr>
          <w:rFonts w:hint="eastAsia"/>
        </w:rPr>
        <w:t xml:space="preserve"> </w:t>
      </w:r>
      <w:r w:rsidRPr="00680D24">
        <w:rPr>
          <w:rFonts w:hint="eastAsia"/>
        </w:rPr>
        <w:t>8.5</w:t>
      </w:r>
      <w:r>
        <w:rPr>
          <w:rFonts w:hint="eastAsia"/>
        </w:rPr>
        <w:t xml:space="preserve"> </w:t>
      </w:r>
      <w:r w:rsidRPr="00680D24">
        <w:rPr>
          <w:rFonts w:hint="eastAsia"/>
        </w:rPr>
        <w:t>的规定及图纸特殊要求执行。</w:t>
      </w:r>
    </w:p>
    <w:p w:rsidR="003C3564" w:rsidRDefault="003C3564" w:rsidP="003C3564">
      <w:pPr>
        <w:pStyle w:val="affd"/>
        <w:spacing w:before="120" w:after="120"/>
      </w:pPr>
      <w:r>
        <w:rPr>
          <w:rFonts w:hint="eastAsia"/>
        </w:rPr>
        <w:t>安全</w:t>
      </w:r>
    </w:p>
    <w:p w:rsidR="001E1099" w:rsidRDefault="001E1099" w:rsidP="001E1099">
      <w:pPr>
        <w:pStyle w:val="affffffffa"/>
      </w:pPr>
      <w:r w:rsidRPr="00EA021B">
        <w:rPr>
          <w:rFonts w:hint="eastAsia"/>
        </w:rPr>
        <w:t>电气控制系统应符合</w:t>
      </w:r>
      <w:r>
        <w:rPr>
          <w:rFonts w:hint="eastAsia"/>
        </w:rPr>
        <w:t xml:space="preserve"> </w:t>
      </w:r>
      <w:r w:rsidRPr="00EA021B">
        <w:rPr>
          <w:rFonts w:hint="eastAsia"/>
        </w:rPr>
        <w:t>GB/T</w:t>
      </w:r>
      <w:r>
        <w:rPr>
          <w:rFonts w:hint="eastAsia"/>
        </w:rPr>
        <w:t xml:space="preserve"> </w:t>
      </w:r>
      <w:r w:rsidRPr="00EA021B">
        <w:rPr>
          <w:rFonts w:hint="eastAsia"/>
        </w:rPr>
        <w:t>3797</w:t>
      </w:r>
      <w:r>
        <w:rPr>
          <w:rFonts w:hint="eastAsia"/>
        </w:rPr>
        <w:t xml:space="preserve"> </w:t>
      </w:r>
      <w:r w:rsidRPr="00EA021B">
        <w:rPr>
          <w:rFonts w:hint="eastAsia"/>
        </w:rPr>
        <w:t>的相关规定。</w:t>
      </w:r>
    </w:p>
    <w:p w:rsidR="001E1099" w:rsidRDefault="001E1099" w:rsidP="001E1099">
      <w:pPr>
        <w:pStyle w:val="affffffffa"/>
      </w:pPr>
      <w:r w:rsidRPr="00EA021B">
        <w:rPr>
          <w:rFonts w:hint="eastAsia"/>
        </w:rPr>
        <w:t>外壳防护</w:t>
      </w:r>
      <w:r>
        <w:rPr>
          <w:rFonts w:hint="eastAsia"/>
        </w:rPr>
        <w:t>按 GB/T 4208 的规定进行</w:t>
      </w:r>
      <w:r w:rsidRPr="00EA021B">
        <w:rPr>
          <w:rFonts w:hint="eastAsia"/>
        </w:rPr>
        <w:t>。</w:t>
      </w:r>
    </w:p>
    <w:p w:rsidR="001E1099" w:rsidRDefault="001E1099" w:rsidP="001E1099">
      <w:pPr>
        <w:pStyle w:val="affffffffa"/>
      </w:pPr>
      <w:r w:rsidRPr="00653F48">
        <w:rPr>
          <w:rFonts w:hint="eastAsia"/>
        </w:rPr>
        <w:t>气动系统</w:t>
      </w:r>
      <w:r>
        <w:rPr>
          <w:rFonts w:hint="eastAsia"/>
        </w:rPr>
        <w:t xml:space="preserve">按 </w:t>
      </w:r>
      <w:r w:rsidRPr="00653F48">
        <w:rPr>
          <w:rFonts w:hint="eastAsia"/>
        </w:rPr>
        <w:t>GB/T</w:t>
      </w:r>
      <w:r>
        <w:rPr>
          <w:rFonts w:hint="eastAsia"/>
        </w:rPr>
        <w:t xml:space="preserve"> </w:t>
      </w:r>
      <w:r w:rsidRPr="00653F48">
        <w:rPr>
          <w:rFonts w:hint="eastAsia"/>
        </w:rPr>
        <w:t>7932</w:t>
      </w:r>
      <w:r>
        <w:rPr>
          <w:rFonts w:hint="eastAsia"/>
        </w:rPr>
        <w:t xml:space="preserve"> </w:t>
      </w:r>
      <w:r w:rsidRPr="00653F48">
        <w:rPr>
          <w:rFonts w:hint="eastAsia"/>
        </w:rPr>
        <w:t>的规定</w:t>
      </w:r>
      <w:r>
        <w:rPr>
          <w:rFonts w:hint="eastAsia"/>
        </w:rPr>
        <w:t>进行。</w:t>
      </w:r>
    </w:p>
    <w:p w:rsidR="001E1099" w:rsidRDefault="00E757A9" w:rsidP="001E1099">
      <w:pPr>
        <w:pStyle w:val="affffffffa"/>
      </w:pPr>
      <w:r>
        <w:rPr>
          <w:rFonts w:hint="eastAsia"/>
        </w:rPr>
        <w:t>目测检查</w:t>
      </w:r>
      <w:r w:rsidR="001E1099">
        <w:rPr>
          <w:rFonts w:hint="eastAsia"/>
        </w:rPr>
        <w:t>能源管道的</w:t>
      </w:r>
      <w:proofErr w:type="gramStart"/>
      <w:r w:rsidR="001E1099">
        <w:rPr>
          <w:rFonts w:hint="eastAsia"/>
        </w:rPr>
        <w:t>识别符导和</w:t>
      </w:r>
      <w:proofErr w:type="gramEnd"/>
      <w:r w:rsidR="001E1099">
        <w:rPr>
          <w:rFonts w:hint="eastAsia"/>
        </w:rPr>
        <w:t>安全标识</w:t>
      </w:r>
      <w:r>
        <w:rPr>
          <w:rFonts w:hint="eastAsia"/>
        </w:rPr>
        <w:t>、除尘装置、急停按钮</w:t>
      </w:r>
      <w:r w:rsidR="001E1099">
        <w:rPr>
          <w:rFonts w:hint="eastAsia"/>
        </w:rPr>
        <w:t>。</w:t>
      </w:r>
    </w:p>
    <w:p w:rsidR="001E1099" w:rsidRDefault="00E757A9" w:rsidP="001E1099">
      <w:pPr>
        <w:pStyle w:val="affffffffa"/>
      </w:pPr>
      <w:r>
        <w:rPr>
          <w:rFonts w:hint="eastAsia"/>
        </w:rPr>
        <w:t>按</w:t>
      </w:r>
      <w:r w:rsidR="00150BF9">
        <w:rPr>
          <w:rFonts w:hint="eastAsia"/>
        </w:rPr>
        <w:t xml:space="preserve"> </w:t>
      </w:r>
      <w:r w:rsidR="001E1099">
        <w:rPr>
          <w:rFonts w:hint="eastAsia"/>
        </w:rPr>
        <w:t xml:space="preserve">GB 28664 </w:t>
      </w:r>
      <w:r>
        <w:rPr>
          <w:rFonts w:hint="eastAsia"/>
        </w:rPr>
        <w:t>的</w:t>
      </w:r>
      <w:r w:rsidR="001E1099">
        <w:rPr>
          <w:rFonts w:hint="eastAsia"/>
        </w:rPr>
        <w:t>规定</w:t>
      </w:r>
      <w:r>
        <w:rPr>
          <w:rFonts w:hint="eastAsia"/>
        </w:rPr>
        <w:t>检查氧燃气切割燃烧排放</w:t>
      </w:r>
      <w:r w:rsidR="001E1099">
        <w:rPr>
          <w:rFonts w:hint="eastAsia"/>
        </w:rPr>
        <w:t>。</w:t>
      </w:r>
    </w:p>
    <w:p w:rsidR="0092024F" w:rsidRDefault="0092024F" w:rsidP="0092024F">
      <w:pPr>
        <w:pStyle w:val="affd"/>
        <w:spacing w:before="120" w:after="120"/>
      </w:pPr>
      <w:r>
        <w:rPr>
          <w:rFonts w:hint="eastAsia"/>
        </w:rPr>
        <w:t>检验分类</w:t>
      </w:r>
    </w:p>
    <w:p w:rsidR="0092024F" w:rsidRDefault="0092024F" w:rsidP="0092024F">
      <w:pPr>
        <w:pStyle w:val="affff6"/>
        <w:spacing w:line="276" w:lineRule="auto"/>
        <w:ind w:firstLine="420"/>
      </w:pPr>
      <w:r>
        <w:rPr>
          <w:rFonts w:hAnsi="宋体" w:hint="eastAsia"/>
        </w:rPr>
        <w:t>产品检验分为出厂检验和型式检验。</w:t>
      </w:r>
    </w:p>
    <w:p w:rsidR="0092024F" w:rsidRDefault="0092024F" w:rsidP="0092024F">
      <w:pPr>
        <w:pStyle w:val="affd"/>
        <w:spacing w:before="120" w:after="120"/>
      </w:pPr>
      <w:r>
        <w:rPr>
          <w:rFonts w:hint="eastAsia"/>
        </w:rPr>
        <w:t>出厂检验</w:t>
      </w:r>
    </w:p>
    <w:p w:rsidR="0092024F" w:rsidRDefault="0092024F" w:rsidP="0092024F">
      <w:pPr>
        <w:pStyle w:val="affffffffa"/>
      </w:pPr>
      <w:r>
        <w:rPr>
          <w:rFonts w:hint="eastAsia"/>
        </w:rPr>
        <w:t>产品出厂需经逐台检验合格，方可出厂。</w:t>
      </w:r>
    </w:p>
    <w:p w:rsidR="0092024F" w:rsidRDefault="0092024F" w:rsidP="00680D24">
      <w:pPr>
        <w:pStyle w:val="affffffffa"/>
      </w:pPr>
      <w:r>
        <w:rPr>
          <w:rFonts w:hint="eastAsia"/>
        </w:rPr>
        <w:t>出厂检验项目</w:t>
      </w:r>
      <w:r w:rsidR="00680D24">
        <w:rPr>
          <w:rFonts w:hint="eastAsia"/>
        </w:rPr>
        <w:t>为外观、装配质量、耐压及气密性试验</w:t>
      </w:r>
      <w:r>
        <w:rPr>
          <w:rFonts w:hint="eastAsia"/>
        </w:rPr>
        <w:t>。</w:t>
      </w:r>
    </w:p>
    <w:p w:rsidR="0092024F" w:rsidRDefault="0092024F" w:rsidP="0092024F">
      <w:pPr>
        <w:pStyle w:val="affd"/>
        <w:spacing w:before="120" w:after="120"/>
      </w:pPr>
      <w:r>
        <w:rPr>
          <w:rFonts w:hint="eastAsia"/>
        </w:rPr>
        <w:t>型式检验</w:t>
      </w:r>
    </w:p>
    <w:p w:rsidR="0092024F" w:rsidRDefault="0092024F" w:rsidP="0092024F">
      <w:pPr>
        <w:pStyle w:val="affffffffa"/>
      </w:pPr>
      <w:r>
        <w:rPr>
          <w:rFonts w:hint="eastAsia"/>
        </w:rPr>
        <w:t>有下列情况之</w:t>
      </w:r>
      <w:proofErr w:type="gramStart"/>
      <w:r>
        <w:rPr>
          <w:rFonts w:hint="eastAsia"/>
        </w:rPr>
        <w:t>一时应</w:t>
      </w:r>
      <w:proofErr w:type="gramEnd"/>
      <w:r>
        <w:rPr>
          <w:rFonts w:hint="eastAsia"/>
        </w:rPr>
        <w:t>进行型式检验：</w:t>
      </w:r>
    </w:p>
    <w:p w:rsidR="0092024F" w:rsidRDefault="0092024F" w:rsidP="0092024F">
      <w:pPr>
        <w:pStyle w:val="af5"/>
      </w:pPr>
      <w:r>
        <w:rPr>
          <w:rFonts w:hint="eastAsia"/>
        </w:rPr>
        <w:t>新产品试制鉴定；</w:t>
      </w:r>
    </w:p>
    <w:p w:rsidR="0092024F" w:rsidRDefault="0092024F" w:rsidP="0092024F">
      <w:pPr>
        <w:pStyle w:val="af5"/>
      </w:pPr>
      <w:r>
        <w:rPr>
          <w:rFonts w:hint="eastAsia"/>
        </w:rPr>
        <w:t>正式生产，如原料、工艺有较大改变可能影响到产品的质量；</w:t>
      </w:r>
    </w:p>
    <w:p w:rsidR="0092024F" w:rsidRDefault="0092024F" w:rsidP="0092024F">
      <w:pPr>
        <w:pStyle w:val="af5"/>
      </w:pPr>
      <w:r>
        <w:rPr>
          <w:rFonts w:hint="eastAsia"/>
        </w:rPr>
        <w:t>出厂检验的结果与上次型式检验有较大差异；</w:t>
      </w:r>
    </w:p>
    <w:p w:rsidR="0092024F" w:rsidRDefault="0092024F" w:rsidP="0092024F">
      <w:pPr>
        <w:pStyle w:val="af5"/>
      </w:pPr>
      <w:r>
        <w:rPr>
          <w:rFonts w:hint="eastAsia"/>
        </w:rPr>
        <w:t xml:space="preserve">产品停产 12 </w:t>
      </w:r>
      <w:proofErr w:type="gramStart"/>
      <w:r>
        <w:rPr>
          <w:rFonts w:hint="eastAsia"/>
        </w:rPr>
        <w:t>个月以上</w:t>
      </w:r>
      <w:proofErr w:type="gramEnd"/>
      <w:r>
        <w:rPr>
          <w:rFonts w:hint="eastAsia"/>
        </w:rPr>
        <w:t>重新恢复生产；</w:t>
      </w:r>
    </w:p>
    <w:p w:rsidR="0092024F" w:rsidRDefault="0092024F" w:rsidP="0092024F">
      <w:pPr>
        <w:pStyle w:val="af5"/>
      </w:pPr>
      <w:r>
        <w:rPr>
          <w:rFonts w:hint="eastAsia"/>
        </w:rPr>
        <w:t>连续生产 5 年；</w:t>
      </w:r>
    </w:p>
    <w:p w:rsidR="0092024F" w:rsidRDefault="0092024F" w:rsidP="0092024F">
      <w:pPr>
        <w:pStyle w:val="af5"/>
      </w:pPr>
      <w:r>
        <w:rPr>
          <w:rFonts w:hint="eastAsia"/>
        </w:rPr>
        <w:t>国家质量监督机构提出要求。</w:t>
      </w:r>
    </w:p>
    <w:p w:rsidR="0092024F" w:rsidRDefault="0092024F" w:rsidP="0092024F">
      <w:pPr>
        <w:pStyle w:val="affffffffa"/>
      </w:pPr>
      <w:r>
        <w:rPr>
          <w:rFonts w:hint="eastAsia"/>
        </w:rPr>
        <w:t>型式检验项目</w:t>
      </w:r>
      <w:r w:rsidR="00680D24">
        <w:rPr>
          <w:rFonts w:hint="eastAsia"/>
        </w:rPr>
        <w:t>为第四章所有要求</w:t>
      </w:r>
      <w:r>
        <w:rPr>
          <w:rFonts w:hint="eastAsia"/>
        </w:rPr>
        <w:t>。</w:t>
      </w:r>
    </w:p>
    <w:p w:rsidR="0092024F" w:rsidRDefault="0092024F" w:rsidP="0092024F">
      <w:pPr>
        <w:pStyle w:val="affffffffa"/>
      </w:pPr>
      <w:r>
        <w:rPr>
          <w:rFonts w:hint="eastAsia"/>
        </w:rPr>
        <w:t xml:space="preserve">型式检验的样品从出厂检验合格的产品中任选 2 台做样品，1 台进行检验，另外 1 </w:t>
      </w:r>
      <w:proofErr w:type="gramStart"/>
      <w:r>
        <w:rPr>
          <w:rFonts w:hint="eastAsia"/>
        </w:rPr>
        <w:t>台备样</w:t>
      </w:r>
      <w:proofErr w:type="gramEnd"/>
      <w:r>
        <w:rPr>
          <w:rFonts w:hint="eastAsia"/>
        </w:rPr>
        <w:t>。</w:t>
      </w:r>
    </w:p>
    <w:p w:rsidR="0092024F" w:rsidRDefault="0092024F" w:rsidP="0092024F">
      <w:pPr>
        <w:pStyle w:val="affd"/>
        <w:spacing w:before="120" w:after="120"/>
      </w:pPr>
      <w:r>
        <w:rPr>
          <w:rFonts w:hint="eastAsia"/>
        </w:rPr>
        <w:t>判定规则</w:t>
      </w:r>
    </w:p>
    <w:p w:rsidR="0092024F" w:rsidRDefault="0092024F" w:rsidP="0092024F">
      <w:pPr>
        <w:pStyle w:val="affffffffa"/>
      </w:pPr>
      <w:r>
        <w:rPr>
          <w:rFonts w:hint="eastAsia"/>
        </w:rPr>
        <w:t>出厂检验项目全部符合本文件要求时判出厂检验合格，有一项不符合则判为不合格。</w:t>
      </w:r>
    </w:p>
    <w:p w:rsidR="0092024F" w:rsidRDefault="0092024F" w:rsidP="0092024F">
      <w:pPr>
        <w:pStyle w:val="affffffffa"/>
      </w:pPr>
      <w:r>
        <w:rPr>
          <w:rFonts w:hint="eastAsia"/>
        </w:rPr>
        <w:t>型式检验项目符合本文件要求时判型式检验合格，若检验中出现任何一项不符合，允许加倍重新抽取样品进行复检，复检后，若全部符合本文件要求时，判型式检验合格，否则为不合格。</w:t>
      </w:r>
    </w:p>
    <w:p w:rsidR="0092024F" w:rsidRDefault="0092024F" w:rsidP="0092024F">
      <w:pPr>
        <w:pStyle w:val="affc"/>
        <w:spacing w:before="240" w:after="240"/>
      </w:pPr>
      <w:bookmarkStart w:id="142" w:name="_Toc193699628"/>
      <w:bookmarkStart w:id="143" w:name="_Toc193704112"/>
      <w:bookmarkStart w:id="144" w:name="_Toc193724553"/>
      <w:r>
        <w:rPr>
          <w:rFonts w:hint="eastAsia"/>
        </w:rPr>
        <w:t>标志、随行文件</w:t>
      </w:r>
      <w:bookmarkEnd w:id="142"/>
      <w:bookmarkEnd w:id="143"/>
      <w:bookmarkEnd w:id="144"/>
    </w:p>
    <w:p w:rsidR="0092024F" w:rsidRDefault="0092024F" w:rsidP="0092024F">
      <w:pPr>
        <w:pStyle w:val="affd"/>
        <w:spacing w:before="120" w:after="120"/>
      </w:pPr>
      <w:r>
        <w:rPr>
          <w:rFonts w:hint="eastAsia"/>
        </w:rPr>
        <w:t>标志</w:t>
      </w:r>
    </w:p>
    <w:p w:rsidR="0092024F" w:rsidRDefault="0092024F" w:rsidP="0092024F">
      <w:pPr>
        <w:pStyle w:val="affffffffa"/>
      </w:pPr>
      <w:r>
        <w:rPr>
          <w:rFonts w:hint="eastAsia"/>
        </w:rPr>
        <w:t>标志应至少包含以下内容：</w:t>
      </w:r>
    </w:p>
    <w:p w:rsidR="0092024F" w:rsidRDefault="0092024F" w:rsidP="008224AE">
      <w:pPr>
        <w:pStyle w:val="af5"/>
        <w:numPr>
          <w:ilvl w:val="0"/>
          <w:numId w:val="32"/>
        </w:numPr>
      </w:pPr>
      <w:r>
        <w:rPr>
          <w:rFonts w:hint="eastAsia"/>
        </w:rPr>
        <w:t>产品名称；</w:t>
      </w:r>
    </w:p>
    <w:p w:rsidR="0092024F" w:rsidRDefault="0092024F" w:rsidP="008224AE">
      <w:pPr>
        <w:pStyle w:val="af5"/>
        <w:numPr>
          <w:ilvl w:val="0"/>
          <w:numId w:val="32"/>
        </w:numPr>
      </w:pPr>
      <w:r>
        <w:rPr>
          <w:rFonts w:hint="eastAsia"/>
        </w:rPr>
        <w:t>型号规格；</w:t>
      </w:r>
    </w:p>
    <w:p w:rsidR="0092024F" w:rsidRDefault="0092024F" w:rsidP="008224AE">
      <w:pPr>
        <w:pStyle w:val="af5"/>
        <w:numPr>
          <w:ilvl w:val="0"/>
          <w:numId w:val="32"/>
        </w:numPr>
      </w:pPr>
      <w:r>
        <w:rPr>
          <w:rFonts w:hint="eastAsia"/>
        </w:rPr>
        <w:t>产品责任单位名称及地址；</w:t>
      </w:r>
    </w:p>
    <w:p w:rsidR="0092024F" w:rsidRDefault="0092024F" w:rsidP="008224AE">
      <w:pPr>
        <w:pStyle w:val="af5"/>
        <w:numPr>
          <w:ilvl w:val="0"/>
          <w:numId w:val="32"/>
        </w:numPr>
      </w:pPr>
      <w:r>
        <w:rPr>
          <w:rFonts w:hint="eastAsia"/>
        </w:rPr>
        <w:lastRenderedPageBreak/>
        <w:t>生产日期；</w:t>
      </w:r>
    </w:p>
    <w:p w:rsidR="0092024F" w:rsidRDefault="0092024F" w:rsidP="008224AE">
      <w:pPr>
        <w:pStyle w:val="af5"/>
        <w:numPr>
          <w:ilvl w:val="0"/>
          <w:numId w:val="32"/>
        </w:numPr>
      </w:pPr>
      <w:r>
        <w:rPr>
          <w:rFonts w:hint="eastAsia"/>
        </w:rPr>
        <w:t>执行标准号；</w:t>
      </w:r>
    </w:p>
    <w:p w:rsidR="0092024F" w:rsidRDefault="0092024F" w:rsidP="008224AE">
      <w:pPr>
        <w:pStyle w:val="af5"/>
        <w:numPr>
          <w:ilvl w:val="0"/>
          <w:numId w:val="32"/>
        </w:numPr>
      </w:pPr>
      <w:r>
        <w:rPr>
          <w:rFonts w:hint="eastAsia"/>
        </w:rPr>
        <w:t>产品合格标识。</w:t>
      </w:r>
    </w:p>
    <w:p w:rsidR="0092024F" w:rsidRDefault="0092024F" w:rsidP="0092024F">
      <w:pPr>
        <w:pStyle w:val="affffffffa"/>
      </w:pPr>
      <w:r>
        <w:rPr>
          <w:rFonts w:hint="eastAsia"/>
        </w:rPr>
        <w:t>包装箱上的包装储运图示标志按 GB/T 191 的规定选择使用。</w:t>
      </w:r>
    </w:p>
    <w:p w:rsidR="0092024F" w:rsidRDefault="0092024F" w:rsidP="0092024F">
      <w:pPr>
        <w:pStyle w:val="affffffffa"/>
      </w:pPr>
      <w:r>
        <w:rPr>
          <w:rFonts w:hint="eastAsia"/>
        </w:rPr>
        <w:t>产品在适当而明显的位置装有固定标牌，标牌应符合 GB/T 13306 的要求。</w:t>
      </w:r>
    </w:p>
    <w:p w:rsidR="0092024F" w:rsidRDefault="0092024F" w:rsidP="0092024F">
      <w:pPr>
        <w:pStyle w:val="affffffffa"/>
      </w:pPr>
      <w:r>
        <w:rPr>
          <w:rFonts w:hint="eastAsia"/>
        </w:rPr>
        <w:t>标志应清晰、牢固，不应因运输条件和自然条件而褪色、变色、脱落。</w:t>
      </w:r>
    </w:p>
    <w:p w:rsidR="0092024F" w:rsidRDefault="0092024F" w:rsidP="0092024F">
      <w:pPr>
        <w:pStyle w:val="affffffffa"/>
      </w:pPr>
      <w:r>
        <w:rPr>
          <w:rFonts w:hint="eastAsia"/>
        </w:rPr>
        <w:t>运输包装收发货标志应符合 GB/T 6388 的规定。</w:t>
      </w:r>
    </w:p>
    <w:p w:rsidR="0092024F" w:rsidRDefault="0092024F" w:rsidP="0092024F">
      <w:pPr>
        <w:pStyle w:val="affd"/>
        <w:spacing w:before="120" w:after="120"/>
      </w:pPr>
      <w:r>
        <w:rPr>
          <w:rFonts w:hint="eastAsia"/>
        </w:rPr>
        <w:t>随行文件</w:t>
      </w:r>
    </w:p>
    <w:p w:rsidR="0092024F" w:rsidRDefault="0092024F" w:rsidP="0092024F">
      <w:pPr>
        <w:pStyle w:val="affff6"/>
        <w:ind w:firstLine="420"/>
      </w:pPr>
      <w:r>
        <w:rPr>
          <w:rFonts w:hint="eastAsia"/>
        </w:rPr>
        <w:t>应提供产品的随性文件，包括：</w:t>
      </w:r>
    </w:p>
    <w:p w:rsidR="0092024F" w:rsidRDefault="0092024F" w:rsidP="008224AE">
      <w:pPr>
        <w:pStyle w:val="af5"/>
        <w:numPr>
          <w:ilvl w:val="0"/>
          <w:numId w:val="33"/>
        </w:numPr>
      </w:pPr>
      <w:r>
        <w:rPr>
          <w:rFonts w:hint="eastAsia"/>
        </w:rPr>
        <w:t>产品合格证；</w:t>
      </w:r>
    </w:p>
    <w:p w:rsidR="0092024F" w:rsidRDefault="0092024F" w:rsidP="008224AE">
      <w:pPr>
        <w:pStyle w:val="af5"/>
        <w:numPr>
          <w:ilvl w:val="0"/>
          <w:numId w:val="33"/>
        </w:numPr>
      </w:pPr>
      <w:r>
        <w:rPr>
          <w:rFonts w:hint="eastAsia"/>
        </w:rPr>
        <w:t>使用说明书；</w:t>
      </w:r>
    </w:p>
    <w:p w:rsidR="0092024F" w:rsidRDefault="0092024F" w:rsidP="008224AE">
      <w:pPr>
        <w:pStyle w:val="af5"/>
        <w:numPr>
          <w:ilvl w:val="0"/>
          <w:numId w:val="33"/>
        </w:numPr>
      </w:pPr>
      <w:r>
        <w:rPr>
          <w:rFonts w:hint="eastAsia"/>
        </w:rPr>
        <w:t>装箱单；</w:t>
      </w:r>
    </w:p>
    <w:p w:rsidR="0092024F" w:rsidRDefault="0092024F" w:rsidP="008224AE">
      <w:pPr>
        <w:pStyle w:val="af5"/>
        <w:numPr>
          <w:ilvl w:val="0"/>
          <w:numId w:val="33"/>
        </w:numPr>
      </w:pPr>
      <w:r>
        <w:rPr>
          <w:rFonts w:hint="eastAsia"/>
        </w:rPr>
        <w:t>随机附件和技术文件。</w:t>
      </w:r>
    </w:p>
    <w:p w:rsidR="0092024F" w:rsidRDefault="0092024F" w:rsidP="00204C02">
      <w:pPr>
        <w:pStyle w:val="affc"/>
        <w:spacing w:before="240" w:after="240"/>
      </w:pPr>
      <w:bookmarkStart w:id="145" w:name="_Toc193699629"/>
      <w:bookmarkStart w:id="146" w:name="_Toc193704113"/>
      <w:bookmarkStart w:id="147" w:name="_Toc193724554"/>
      <w:r>
        <w:rPr>
          <w:rFonts w:hint="eastAsia"/>
        </w:rPr>
        <w:t>使用说明书、包装、运输和贮存</w:t>
      </w:r>
      <w:bookmarkEnd w:id="145"/>
      <w:bookmarkEnd w:id="146"/>
      <w:bookmarkEnd w:id="147"/>
    </w:p>
    <w:p w:rsidR="0092024F" w:rsidRDefault="0092024F" w:rsidP="00204C02">
      <w:pPr>
        <w:pStyle w:val="affd"/>
        <w:spacing w:before="120" w:after="120"/>
      </w:pPr>
      <w:r>
        <w:rPr>
          <w:rFonts w:hint="eastAsia"/>
        </w:rPr>
        <w:t>使用说明书</w:t>
      </w:r>
    </w:p>
    <w:p w:rsidR="0092024F" w:rsidRDefault="0092024F" w:rsidP="0092024F">
      <w:pPr>
        <w:pStyle w:val="affff6"/>
        <w:spacing w:line="276" w:lineRule="auto"/>
        <w:ind w:firstLine="420"/>
      </w:pPr>
      <w:r>
        <w:rPr>
          <w:rFonts w:hAnsi="宋体" w:hint="eastAsia"/>
        </w:rPr>
        <w:t>产品使用说明书应符合</w:t>
      </w:r>
      <w:r>
        <w:rPr>
          <w:rFonts w:hint="eastAsia"/>
        </w:rPr>
        <w:t xml:space="preserve"> </w:t>
      </w:r>
      <w:r>
        <w:rPr>
          <w:rFonts w:hAnsi="宋体" w:hint="eastAsia"/>
        </w:rPr>
        <w:t>GB/T 9969 的规定。</w:t>
      </w:r>
    </w:p>
    <w:p w:rsidR="0092024F" w:rsidRDefault="0092024F" w:rsidP="00204C02">
      <w:pPr>
        <w:pStyle w:val="affd"/>
        <w:spacing w:before="120" w:after="120"/>
      </w:pPr>
      <w:r>
        <w:rPr>
          <w:rFonts w:hint="eastAsia"/>
        </w:rPr>
        <w:t>包装</w:t>
      </w:r>
    </w:p>
    <w:p w:rsidR="00680D24" w:rsidRPr="00680D24" w:rsidRDefault="00680D24" w:rsidP="00150BF9">
      <w:pPr>
        <w:pStyle w:val="affffffffa"/>
      </w:pPr>
      <w:r w:rsidRPr="00680D24">
        <w:rPr>
          <w:rFonts w:hint="eastAsia"/>
        </w:rPr>
        <w:t>切割机的包装应按技术协议的规定执行。根据产品特点和运输条件</w:t>
      </w:r>
      <w:r w:rsidR="00150BF9">
        <w:rPr>
          <w:rFonts w:hint="eastAsia"/>
        </w:rPr>
        <w:t>，</w:t>
      </w:r>
      <w:r w:rsidRPr="00680D24">
        <w:rPr>
          <w:rFonts w:hint="eastAsia"/>
        </w:rPr>
        <w:t>可采用箱装、敞装、捆装或裸装</w:t>
      </w:r>
      <w:r w:rsidR="00150BF9">
        <w:rPr>
          <w:rFonts w:hint="eastAsia"/>
        </w:rPr>
        <w:t>，</w:t>
      </w:r>
      <w:r w:rsidRPr="00680D24">
        <w:rPr>
          <w:rFonts w:hint="eastAsia"/>
        </w:rPr>
        <w:t>按 GB/T 37400.13 的规定执行。</w:t>
      </w:r>
    </w:p>
    <w:p w:rsidR="0092024F" w:rsidRDefault="00680D24" w:rsidP="00150BF9">
      <w:pPr>
        <w:pStyle w:val="affffffffa"/>
      </w:pPr>
      <w:r w:rsidRPr="00680D24">
        <w:rPr>
          <w:rFonts w:hint="eastAsia"/>
        </w:rPr>
        <w:t>零部件的防锈包装根据具体情况按</w:t>
      </w:r>
      <w:r w:rsidR="00150BF9">
        <w:rPr>
          <w:rFonts w:hint="eastAsia"/>
        </w:rPr>
        <w:t xml:space="preserve"> </w:t>
      </w:r>
      <w:bookmarkStart w:id="148" w:name="OLE_LINK14"/>
      <w:r w:rsidRPr="00680D24">
        <w:rPr>
          <w:rFonts w:hint="eastAsia"/>
        </w:rPr>
        <w:t>GB/T</w:t>
      </w:r>
      <w:r w:rsidR="00150BF9">
        <w:rPr>
          <w:rFonts w:hint="eastAsia"/>
        </w:rPr>
        <w:t xml:space="preserve"> </w:t>
      </w:r>
      <w:r w:rsidRPr="00680D24">
        <w:rPr>
          <w:rFonts w:hint="eastAsia"/>
        </w:rPr>
        <w:t xml:space="preserve">4879 </w:t>
      </w:r>
      <w:bookmarkEnd w:id="148"/>
      <w:r w:rsidRPr="00680D24">
        <w:rPr>
          <w:rFonts w:hint="eastAsia"/>
        </w:rPr>
        <w:t>选定防锈包装等级。</w:t>
      </w:r>
    </w:p>
    <w:p w:rsidR="00150BF9" w:rsidRDefault="00150BF9" w:rsidP="00150BF9">
      <w:pPr>
        <w:pStyle w:val="affffffffa"/>
      </w:pPr>
      <w:r>
        <w:rPr>
          <w:rFonts w:hint="eastAsia"/>
        </w:rPr>
        <w:t>机件的敞口处，应涂抹黄油并用堵头、</w:t>
      </w:r>
      <w:proofErr w:type="gramStart"/>
      <w:r>
        <w:rPr>
          <w:rFonts w:hint="eastAsia"/>
        </w:rPr>
        <w:t>自板或</w:t>
      </w:r>
      <w:proofErr w:type="gramEnd"/>
      <w:r>
        <w:rPr>
          <w:rFonts w:hint="eastAsia"/>
        </w:rPr>
        <w:t>其他有效方式临时密封紧固。</w:t>
      </w:r>
    </w:p>
    <w:p w:rsidR="00150BF9" w:rsidRDefault="00150BF9" w:rsidP="00150BF9">
      <w:pPr>
        <w:pStyle w:val="affffffffa"/>
      </w:pPr>
      <w:r>
        <w:rPr>
          <w:rFonts w:hint="eastAsia"/>
        </w:rPr>
        <w:t>切割机的包装应适应多次运输及装卸的要求，车轮应固定，移交时仍能保持良好的包装质量，确保包装箱起吊和运输安全。</w:t>
      </w:r>
    </w:p>
    <w:p w:rsidR="00150BF9" w:rsidRDefault="00150BF9" w:rsidP="00150BF9">
      <w:pPr>
        <w:pStyle w:val="affffffffa"/>
      </w:pPr>
      <w:r>
        <w:rPr>
          <w:rFonts w:hint="eastAsia"/>
        </w:rPr>
        <w:t>包装箱体四壁及顶部采用间隔相等的板条铺排，板条宽度和间隔距离相等，箱</w:t>
      </w:r>
      <w:proofErr w:type="gramStart"/>
      <w:r>
        <w:rPr>
          <w:rFonts w:hint="eastAsia"/>
        </w:rPr>
        <w:t>内壁均衬一层</w:t>
      </w:r>
      <w:proofErr w:type="gramEnd"/>
      <w:r>
        <w:rPr>
          <w:rFonts w:hint="eastAsia"/>
        </w:rPr>
        <w:t>防雨油毡。</w:t>
      </w:r>
    </w:p>
    <w:p w:rsidR="00150BF9" w:rsidRDefault="00150BF9" w:rsidP="00150BF9">
      <w:pPr>
        <w:pStyle w:val="affffffffa"/>
      </w:pPr>
      <w:r>
        <w:rPr>
          <w:rFonts w:hint="eastAsia"/>
        </w:rPr>
        <w:t>包装箱体的两面采用不褪色油漆或防水纸以清楚的文字显著标记</w:t>
      </w:r>
      <w:proofErr w:type="gramStart"/>
      <w:r>
        <w:rPr>
          <w:rFonts w:hint="eastAsia"/>
        </w:rPr>
        <w:t>唛</w:t>
      </w:r>
      <w:proofErr w:type="gramEnd"/>
      <w:r>
        <w:rPr>
          <w:rFonts w:hint="eastAsia"/>
        </w:rPr>
        <w:t>头。若为裸装运输，应在设备各部件上加系镀锌板标签或喷漆</w:t>
      </w:r>
      <w:proofErr w:type="gramStart"/>
      <w:r>
        <w:rPr>
          <w:rFonts w:hint="eastAsia"/>
        </w:rPr>
        <w:t>唛</w:t>
      </w:r>
      <w:proofErr w:type="gramEnd"/>
      <w:r>
        <w:rPr>
          <w:rFonts w:hint="eastAsia"/>
        </w:rPr>
        <w:t>头。</w:t>
      </w:r>
    </w:p>
    <w:p w:rsidR="0092024F" w:rsidRDefault="0092024F" w:rsidP="00204C02">
      <w:pPr>
        <w:pStyle w:val="affd"/>
        <w:spacing w:before="120" w:after="120"/>
      </w:pPr>
      <w:r>
        <w:rPr>
          <w:rFonts w:hint="eastAsia"/>
        </w:rPr>
        <w:t>运输</w:t>
      </w:r>
    </w:p>
    <w:p w:rsidR="0092024F" w:rsidRDefault="0092024F" w:rsidP="00204C02">
      <w:pPr>
        <w:pStyle w:val="affffffffa"/>
      </w:pPr>
      <w:r>
        <w:rPr>
          <w:rFonts w:hint="eastAsia"/>
        </w:rPr>
        <w:t>产品运输应符合铁路、公路、水路运输及机械化装载的规定。</w:t>
      </w:r>
    </w:p>
    <w:p w:rsidR="0092024F" w:rsidRDefault="0092024F" w:rsidP="00204C02">
      <w:pPr>
        <w:pStyle w:val="affffffffa"/>
      </w:pPr>
      <w:r>
        <w:rPr>
          <w:rFonts w:hint="eastAsia"/>
        </w:rPr>
        <w:t>产品运输时，应按包装箱外壁箱面的标志稳起轻放，防止碰撞。</w:t>
      </w:r>
    </w:p>
    <w:p w:rsidR="0092024F" w:rsidRDefault="0092024F" w:rsidP="00204C02">
      <w:pPr>
        <w:pStyle w:val="affd"/>
        <w:spacing w:before="120" w:after="120"/>
      </w:pPr>
      <w:r>
        <w:rPr>
          <w:rFonts w:hint="eastAsia"/>
        </w:rPr>
        <w:t>贮存</w:t>
      </w:r>
    </w:p>
    <w:p w:rsidR="0092024F" w:rsidRDefault="0092024F" w:rsidP="00204C02">
      <w:pPr>
        <w:pStyle w:val="affff6"/>
        <w:ind w:firstLine="420"/>
      </w:pPr>
      <w:r>
        <w:rPr>
          <w:rFonts w:hint="eastAsia"/>
        </w:rPr>
        <w:t>产品应贮存在干燥、通风处，避免锈蚀。</w:t>
      </w:r>
    </w:p>
    <w:p w:rsidR="00B55685" w:rsidRDefault="00B55685" w:rsidP="00276CDF">
      <w:pPr>
        <w:pStyle w:val="affff6"/>
        <w:ind w:firstLine="420"/>
      </w:pPr>
    </w:p>
    <w:p w:rsidR="00210A44" w:rsidRDefault="00210A44" w:rsidP="00210A44">
      <w:pPr>
        <w:pStyle w:val="affff6"/>
        <w:ind w:firstLineChars="0" w:firstLine="0"/>
        <w:jc w:val="center"/>
      </w:pPr>
      <w:bookmarkStart w:id="149" w:name="BookMark8"/>
      <w:bookmarkEnd w:id="40"/>
      <w:r>
        <w:drawing>
          <wp:inline distT="0" distB="0" distL="0" distR="0" wp14:anchorId="50ABF710" wp14:editId="70321074">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485900" cy="317500"/>
                    </a:xfrm>
                    <a:prstGeom prst="rect">
                      <a:avLst/>
                    </a:prstGeom>
                  </pic:spPr>
                </pic:pic>
              </a:graphicData>
            </a:graphic>
          </wp:inline>
        </w:drawing>
      </w:r>
      <w:bookmarkEnd w:id="149"/>
    </w:p>
    <w:sectPr w:rsidR="00210A44" w:rsidSect="00B55685">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1C6" w:rsidRDefault="006941C6" w:rsidP="00D86DB7">
      <w:r>
        <w:separator/>
      </w:r>
    </w:p>
    <w:p w:rsidR="006941C6" w:rsidRDefault="006941C6"/>
    <w:p w:rsidR="006941C6" w:rsidRDefault="006941C6"/>
  </w:endnote>
  <w:endnote w:type="continuationSeparator" w:id="0">
    <w:p w:rsidR="006941C6" w:rsidRDefault="006941C6" w:rsidP="00D86DB7">
      <w:r>
        <w:continuationSeparator/>
      </w:r>
    </w:p>
    <w:p w:rsidR="006941C6" w:rsidRDefault="006941C6"/>
    <w:p w:rsidR="006941C6" w:rsidRDefault="006941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D24" w:rsidRDefault="00680D24">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582" w:rsidRDefault="003A4582">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D24" w:rsidRPr="00324EDD" w:rsidRDefault="00680D24"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D24" w:rsidRDefault="00680D24" w:rsidP="00C94DF2">
    <w:pPr>
      <w:pStyle w:val="affff3"/>
    </w:pPr>
    <w:r>
      <w:fldChar w:fldCharType="begin"/>
    </w:r>
    <w:r>
      <w:instrText>PAGE   \* MERGEFORMAT</w:instrText>
    </w:r>
    <w:r>
      <w:fldChar w:fldCharType="separate"/>
    </w:r>
    <w:r w:rsidR="00E07693" w:rsidRPr="00E07693">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1C6" w:rsidRDefault="006941C6" w:rsidP="00D86DB7">
      <w:r>
        <w:separator/>
      </w:r>
    </w:p>
  </w:footnote>
  <w:footnote w:type="continuationSeparator" w:id="0">
    <w:p w:rsidR="006941C6" w:rsidRDefault="006941C6" w:rsidP="00D86DB7">
      <w:r>
        <w:continuationSeparator/>
      </w:r>
    </w:p>
    <w:p w:rsidR="006941C6" w:rsidRDefault="006941C6"/>
    <w:p w:rsidR="006941C6" w:rsidRDefault="006941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582" w:rsidRDefault="003A4582">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D24" w:rsidRPr="00E70388" w:rsidRDefault="00680D24"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D24" w:rsidRPr="00324EDD" w:rsidRDefault="00680D24"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D24" w:rsidRDefault="00680D24"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E07693">
      <w:rPr>
        <w:noProof/>
      </w:rPr>
      <w:t>T/CS 078—2025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D24" w:rsidRPr="00D84FA1" w:rsidRDefault="00680D24" w:rsidP="00A2271D">
    <w:pPr>
      <w:pStyle w:val="affffb"/>
    </w:pPr>
    <w:r>
      <w:fldChar w:fldCharType="begin"/>
    </w:r>
    <w:r>
      <w:instrText xml:space="preserve"> STYLEREF  标准文件_文件编号  \* MERGEFORMAT </w:instrText>
    </w:r>
    <w:r>
      <w:fldChar w:fldCharType="separate"/>
    </w:r>
    <w:r w:rsidR="00E07693">
      <w:t>T/CS 078</w:t>
    </w:r>
    <w:r w:rsidR="00E07693">
      <w:t>—</w:t>
    </w:r>
    <w:r w:rsidR="00E07693">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D8EC5B38"/>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AE2C39FA"/>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黑体"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Ansi="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TD8JjxQxiYsbx7ihIO8lgejWYiPEXZa+5y2nJanij2cEVTuYXMU7mE65WFzK0bMr1YJjtKxLcv9hZO4V7KjFnA==" w:salt="YmAso/DaHRrr/NqYKWDqV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E4E"/>
    <w:rsid w:val="0000040A"/>
    <w:rsid w:val="0000043D"/>
    <w:rsid w:val="00000A94"/>
    <w:rsid w:val="00000DF8"/>
    <w:rsid w:val="00001727"/>
    <w:rsid w:val="00001972"/>
    <w:rsid w:val="00001D9A"/>
    <w:rsid w:val="0000453C"/>
    <w:rsid w:val="00007B3A"/>
    <w:rsid w:val="000107E0"/>
    <w:rsid w:val="00011D09"/>
    <w:rsid w:val="00011FDE"/>
    <w:rsid w:val="00012E21"/>
    <w:rsid w:val="00012FFD"/>
    <w:rsid w:val="00014162"/>
    <w:rsid w:val="00014340"/>
    <w:rsid w:val="00016A9C"/>
    <w:rsid w:val="00022184"/>
    <w:rsid w:val="00022762"/>
    <w:rsid w:val="000238E0"/>
    <w:rsid w:val="000249DB"/>
    <w:rsid w:val="0002595E"/>
    <w:rsid w:val="000303C3"/>
    <w:rsid w:val="0003180F"/>
    <w:rsid w:val="000331D3"/>
    <w:rsid w:val="000346A5"/>
    <w:rsid w:val="000359C3"/>
    <w:rsid w:val="00035A7D"/>
    <w:rsid w:val="000365ED"/>
    <w:rsid w:val="00040A10"/>
    <w:rsid w:val="0004249A"/>
    <w:rsid w:val="00043282"/>
    <w:rsid w:val="00044286"/>
    <w:rsid w:val="00047F28"/>
    <w:rsid w:val="000503AA"/>
    <w:rsid w:val="000506A1"/>
    <w:rsid w:val="000515DD"/>
    <w:rsid w:val="0005265A"/>
    <w:rsid w:val="000539DD"/>
    <w:rsid w:val="00053BD3"/>
    <w:rsid w:val="000556ED"/>
    <w:rsid w:val="00055C38"/>
    <w:rsid w:val="00055FE2"/>
    <w:rsid w:val="0005616F"/>
    <w:rsid w:val="00057F9F"/>
    <w:rsid w:val="00060C2E"/>
    <w:rsid w:val="00061033"/>
    <w:rsid w:val="000619E9"/>
    <w:rsid w:val="000622D4"/>
    <w:rsid w:val="0006357D"/>
    <w:rsid w:val="00063767"/>
    <w:rsid w:val="00067F1E"/>
    <w:rsid w:val="00071CC0"/>
    <w:rsid w:val="00071CFC"/>
    <w:rsid w:val="00073C8C"/>
    <w:rsid w:val="0007638D"/>
    <w:rsid w:val="00077B64"/>
    <w:rsid w:val="00080A1C"/>
    <w:rsid w:val="00082317"/>
    <w:rsid w:val="00083D2C"/>
    <w:rsid w:val="00086AA1"/>
    <w:rsid w:val="00087A77"/>
    <w:rsid w:val="00090CA6"/>
    <w:rsid w:val="00092B8A"/>
    <w:rsid w:val="00092FB0"/>
    <w:rsid w:val="0009320D"/>
    <w:rsid w:val="000934C5"/>
    <w:rsid w:val="00093D25"/>
    <w:rsid w:val="00093DAB"/>
    <w:rsid w:val="00094D73"/>
    <w:rsid w:val="00096C94"/>
    <w:rsid w:val="00096D63"/>
    <w:rsid w:val="000A0B60"/>
    <w:rsid w:val="000A0EB8"/>
    <w:rsid w:val="000A19FC"/>
    <w:rsid w:val="000A296B"/>
    <w:rsid w:val="000A5C73"/>
    <w:rsid w:val="000A7311"/>
    <w:rsid w:val="000A7EA2"/>
    <w:rsid w:val="000B060F"/>
    <w:rsid w:val="000B1592"/>
    <w:rsid w:val="000B1FF2"/>
    <w:rsid w:val="000B3CDA"/>
    <w:rsid w:val="000B6A0B"/>
    <w:rsid w:val="000C0F6C"/>
    <w:rsid w:val="000C11DB"/>
    <w:rsid w:val="000C1492"/>
    <w:rsid w:val="000C1E12"/>
    <w:rsid w:val="000C2FBD"/>
    <w:rsid w:val="000C4B41"/>
    <w:rsid w:val="000C555F"/>
    <w:rsid w:val="000C57D6"/>
    <w:rsid w:val="000C6362"/>
    <w:rsid w:val="000C7666"/>
    <w:rsid w:val="000D0A9C"/>
    <w:rsid w:val="000D1795"/>
    <w:rsid w:val="000D329A"/>
    <w:rsid w:val="000D4B9C"/>
    <w:rsid w:val="000D4EB6"/>
    <w:rsid w:val="000D753B"/>
    <w:rsid w:val="000E4C9E"/>
    <w:rsid w:val="000E6696"/>
    <w:rsid w:val="000E6FD7"/>
    <w:rsid w:val="000E7144"/>
    <w:rsid w:val="000F06E1"/>
    <w:rsid w:val="000F0E3C"/>
    <w:rsid w:val="000F19D5"/>
    <w:rsid w:val="000F4050"/>
    <w:rsid w:val="000F4AEA"/>
    <w:rsid w:val="000F67E9"/>
    <w:rsid w:val="00104926"/>
    <w:rsid w:val="00113B1E"/>
    <w:rsid w:val="0011711C"/>
    <w:rsid w:val="00120F25"/>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0BF9"/>
    <w:rsid w:val="001529E5"/>
    <w:rsid w:val="00152FB3"/>
    <w:rsid w:val="00153C7E"/>
    <w:rsid w:val="00156B25"/>
    <w:rsid w:val="00156E1A"/>
    <w:rsid w:val="00157894"/>
    <w:rsid w:val="00157B55"/>
    <w:rsid w:val="001610C7"/>
    <w:rsid w:val="001642FA"/>
    <w:rsid w:val="001649EB"/>
    <w:rsid w:val="00164BAF"/>
    <w:rsid w:val="00164EEA"/>
    <w:rsid w:val="00164FA8"/>
    <w:rsid w:val="00165065"/>
    <w:rsid w:val="00165434"/>
    <w:rsid w:val="0016580B"/>
    <w:rsid w:val="00165F49"/>
    <w:rsid w:val="00166B88"/>
    <w:rsid w:val="0016770A"/>
    <w:rsid w:val="00167769"/>
    <w:rsid w:val="001706C3"/>
    <w:rsid w:val="00170804"/>
    <w:rsid w:val="001708E9"/>
    <w:rsid w:val="00171D7F"/>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4EF"/>
    <w:rsid w:val="001B06E8"/>
    <w:rsid w:val="001B71D0"/>
    <w:rsid w:val="001B71EE"/>
    <w:rsid w:val="001B7A8E"/>
    <w:rsid w:val="001C04A8"/>
    <w:rsid w:val="001C2C03"/>
    <w:rsid w:val="001C42F7"/>
    <w:rsid w:val="001C49E5"/>
    <w:rsid w:val="001C680C"/>
    <w:rsid w:val="001C7FEA"/>
    <w:rsid w:val="001D0499"/>
    <w:rsid w:val="001D0BBE"/>
    <w:rsid w:val="001D0ED4"/>
    <w:rsid w:val="001D212F"/>
    <w:rsid w:val="001D29D7"/>
    <w:rsid w:val="001D2DE7"/>
    <w:rsid w:val="001D411C"/>
    <w:rsid w:val="001D4A5B"/>
    <w:rsid w:val="001E1099"/>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4C02"/>
    <w:rsid w:val="0020527B"/>
    <w:rsid w:val="00205F2C"/>
    <w:rsid w:val="00210A44"/>
    <w:rsid w:val="00210B15"/>
    <w:rsid w:val="00211B56"/>
    <w:rsid w:val="002142EA"/>
    <w:rsid w:val="00215ADD"/>
    <w:rsid w:val="002204BB"/>
    <w:rsid w:val="002205F8"/>
    <w:rsid w:val="00221B79"/>
    <w:rsid w:val="00221C6B"/>
    <w:rsid w:val="002253A1"/>
    <w:rsid w:val="00225CF8"/>
    <w:rsid w:val="0022794E"/>
    <w:rsid w:val="00233306"/>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4C5"/>
    <w:rsid w:val="00266E9B"/>
    <w:rsid w:val="00266EEB"/>
    <w:rsid w:val="00267EF4"/>
    <w:rsid w:val="00270CB8"/>
    <w:rsid w:val="00272B08"/>
    <w:rsid w:val="00274A8A"/>
    <w:rsid w:val="00276CDF"/>
    <w:rsid w:val="002801ED"/>
    <w:rsid w:val="00281BB8"/>
    <w:rsid w:val="00281E9E"/>
    <w:rsid w:val="00282405"/>
    <w:rsid w:val="00285170"/>
    <w:rsid w:val="00285361"/>
    <w:rsid w:val="00286C43"/>
    <w:rsid w:val="0029267F"/>
    <w:rsid w:val="00292788"/>
    <w:rsid w:val="00292D60"/>
    <w:rsid w:val="00292DC6"/>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4E6E"/>
    <w:rsid w:val="002C5278"/>
    <w:rsid w:val="002C7EBB"/>
    <w:rsid w:val="002D06C1"/>
    <w:rsid w:val="002D42B5"/>
    <w:rsid w:val="002D4F1A"/>
    <w:rsid w:val="002D6690"/>
    <w:rsid w:val="002D6EC6"/>
    <w:rsid w:val="002D79AC"/>
    <w:rsid w:val="002E039D"/>
    <w:rsid w:val="002E4D5A"/>
    <w:rsid w:val="002E6326"/>
    <w:rsid w:val="002E6B80"/>
    <w:rsid w:val="002F30E0"/>
    <w:rsid w:val="002F35E4"/>
    <w:rsid w:val="002F3730"/>
    <w:rsid w:val="002F38E1"/>
    <w:rsid w:val="002F7AF6"/>
    <w:rsid w:val="00300422"/>
    <w:rsid w:val="00300E63"/>
    <w:rsid w:val="00302F5F"/>
    <w:rsid w:val="0030441D"/>
    <w:rsid w:val="00305199"/>
    <w:rsid w:val="00306063"/>
    <w:rsid w:val="00313B85"/>
    <w:rsid w:val="00317988"/>
    <w:rsid w:val="003221B4"/>
    <w:rsid w:val="0032258D"/>
    <w:rsid w:val="00322E62"/>
    <w:rsid w:val="00324D13"/>
    <w:rsid w:val="00324EDD"/>
    <w:rsid w:val="003309D4"/>
    <w:rsid w:val="003331E4"/>
    <w:rsid w:val="00336C64"/>
    <w:rsid w:val="00337162"/>
    <w:rsid w:val="003405F8"/>
    <w:rsid w:val="00341944"/>
    <w:rsid w:val="0034194F"/>
    <w:rsid w:val="00344605"/>
    <w:rsid w:val="00346F12"/>
    <w:rsid w:val="003474AA"/>
    <w:rsid w:val="00350D1D"/>
    <w:rsid w:val="00352C83"/>
    <w:rsid w:val="00352F1A"/>
    <w:rsid w:val="00357A8F"/>
    <w:rsid w:val="0036107C"/>
    <w:rsid w:val="003615D2"/>
    <w:rsid w:val="00361F69"/>
    <w:rsid w:val="0036429C"/>
    <w:rsid w:val="00364A53"/>
    <w:rsid w:val="003653AF"/>
    <w:rsid w:val="003654CB"/>
    <w:rsid w:val="00365AA9"/>
    <w:rsid w:val="00365F86"/>
    <w:rsid w:val="00365F87"/>
    <w:rsid w:val="00366E89"/>
    <w:rsid w:val="003705F4"/>
    <w:rsid w:val="00370D58"/>
    <w:rsid w:val="00370EC0"/>
    <w:rsid w:val="00371316"/>
    <w:rsid w:val="00376713"/>
    <w:rsid w:val="00381815"/>
    <w:rsid w:val="003819AF"/>
    <w:rsid w:val="003820E9"/>
    <w:rsid w:val="0038210F"/>
    <w:rsid w:val="00382DE7"/>
    <w:rsid w:val="003833E9"/>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582"/>
    <w:rsid w:val="003A4AA7"/>
    <w:rsid w:val="003B09AD"/>
    <w:rsid w:val="003B1065"/>
    <w:rsid w:val="003B1F18"/>
    <w:rsid w:val="003B29F6"/>
    <w:rsid w:val="003B5BF0"/>
    <w:rsid w:val="003B60BF"/>
    <w:rsid w:val="003B6BE3"/>
    <w:rsid w:val="003C010C"/>
    <w:rsid w:val="003C0A6C"/>
    <w:rsid w:val="003C14F8"/>
    <w:rsid w:val="003C3564"/>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529"/>
    <w:rsid w:val="003F49F1"/>
    <w:rsid w:val="003F6272"/>
    <w:rsid w:val="00400E72"/>
    <w:rsid w:val="00401400"/>
    <w:rsid w:val="00404869"/>
    <w:rsid w:val="00405884"/>
    <w:rsid w:val="00407D39"/>
    <w:rsid w:val="004115EA"/>
    <w:rsid w:val="0041477A"/>
    <w:rsid w:val="004167A3"/>
    <w:rsid w:val="00432DAA"/>
    <w:rsid w:val="00434305"/>
    <w:rsid w:val="00435DF7"/>
    <w:rsid w:val="0043741A"/>
    <w:rsid w:val="0044083F"/>
    <w:rsid w:val="00441AE7"/>
    <w:rsid w:val="00445574"/>
    <w:rsid w:val="004467FB"/>
    <w:rsid w:val="00446B93"/>
    <w:rsid w:val="00452D6B"/>
    <w:rsid w:val="004542F8"/>
    <w:rsid w:val="00454484"/>
    <w:rsid w:val="0045517B"/>
    <w:rsid w:val="00457083"/>
    <w:rsid w:val="00463B77"/>
    <w:rsid w:val="00463C7B"/>
    <w:rsid w:val="004644A6"/>
    <w:rsid w:val="004659BD"/>
    <w:rsid w:val="00466618"/>
    <w:rsid w:val="00470775"/>
    <w:rsid w:val="004746B1"/>
    <w:rsid w:val="0047583F"/>
    <w:rsid w:val="00475DE8"/>
    <w:rsid w:val="00481C44"/>
    <w:rsid w:val="00484936"/>
    <w:rsid w:val="00485C89"/>
    <w:rsid w:val="00486BE3"/>
    <w:rsid w:val="004873C0"/>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5F87"/>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5C84"/>
    <w:rsid w:val="005073F0"/>
    <w:rsid w:val="00510A7B"/>
    <w:rsid w:val="0051119E"/>
    <w:rsid w:val="00512BC7"/>
    <w:rsid w:val="00512F6E"/>
    <w:rsid w:val="00513038"/>
    <w:rsid w:val="00514174"/>
    <w:rsid w:val="00516088"/>
    <w:rsid w:val="00516B0B"/>
    <w:rsid w:val="00520184"/>
    <w:rsid w:val="005220EC"/>
    <w:rsid w:val="005232F7"/>
    <w:rsid w:val="00523F95"/>
    <w:rsid w:val="00524D65"/>
    <w:rsid w:val="00525B16"/>
    <w:rsid w:val="00527845"/>
    <w:rsid w:val="00533D04"/>
    <w:rsid w:val="00534804"/>
    <w:rsid w:val="00534BDF"/>
    <w:rsid w:val="005354EA"/>
    <w:rsid w:val="0053585F"/>
    <w:rsid w:val="00535EC4"/>
    <w:rsid w:val="00535ED9"/>
    <w:rsid w:val="0053692B"/>
    <w:rsid w:val="00540EF0"/>
    <w:rsid w:val="00541853"/>
    <w:rsid w:val="00543BDA"/>
    <w:rsid w:val="005441CC"/>
    <w:rsid w:val="005479DA"/>
    <w:rsid w:val="00547BCC"/>
    <w:rsid w:val="0055013B"/>
    <w:rsid w:val="00551F6F"/>
    <w:rsid w:val="00552F71"/>
    <w:rsid w:val="00555044"/>
    <w:rsid w:val="0055717A"/>
    <w:rsid w:val="00561475"/>
    <w:rsid w:val="00562308"/>
    <w:rsid w:val="0056482E"/>
    <w:rsid w:val="0056487B"/>
    <w:rsid w:val="00564FB9"/>
    <w:rsid w:val="00573D9E"/>
    <w:rsid w:val="00574145"/>
    <w:rsid w:val="005801E3"/>
    <w:rsid w:val="00581802"/>
    <w:rsid w:val="00583085"/>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B00"/>
    <w:rsid w:val="005A7FCE"/>
    <w:rsid w:val="005B0F3F"/>
    <w:rsid w:val="005B191C"/>
    <w:rsid w:val="005B4903"/>
    <w:rsid w:val="005B51CE"/>
    <w:rsid w:val="005B5885"/>
    <w:rsid w:val="005B5CD7"/>
    <w:rsid w:val="005B6CF6"/>
    <w:rsid w:val="005B7422"/>
    <w:rsid w:val="005C29B8"/>
    <w:rsid w:val="005C5F21"/>
    <w:rsid w:val="005C7156"/>
    <w:rsid w:val="005D050B"/>
    <w:rsid w:val="005D0C75"/>
    <w:rsid w:val="005D4171"/>
    <w:rsid w:val="005D6A95"/>
    <w:rsid w:val="005D6B2C"/>
    <w:rsid w:val="005D6D9C"/>
    <w:rsid w:val="005E1ADD"/>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5BAA"/>
    <w:rsid w:val="0062636B"/>
    <w:rsid w:val="00632182"/>
    <w:rsid w:val="00632AE0"/>
    <w:rsid w:val="00633C17"/>
    <w:rsid w:val="00634D9E"/>
    <w:rsid w:val="00636E3E"/>
    <w:rsid w:val="006379F7"/>
    <w:rsid w:val="00637E4D"/>
    <w:rsid w:val="00640620"/>
    <w:rsid w:val="00641A1F"/>
    <w:rsid w:val="00641BD5"/>
    <w:rsid w:val="006453D6"/>
    <w:rsid w:val="00645904"/>
    <w:rsid w:val="0064687A"/>
    <w:rsid w:val="0064785F"/>
    <w:rsid w:val="00651ACB"/>
    <w:rsid w:val="00651C47"/>
    <w:rsid w:val="00652AB2"/>
    <w:rsid w:val="00653F48"/>
    <w:rsid w:val="00653FED"/>
    <w:rsid w:val="00654C91"/>
    <w:rsid w:val="00654EC0"/>
    <w:rsid w:val="0065525B"/>
    <w:rsid w:val="00655D4F"/>
    <w:rsid w:val="0065666B"/>
    <w:rsid w:val="00656D29"/>
    <w:rsid w:val="006640E5"/>
    <w:rsid w:val="006646F1"/>
    <w:rsid w:val="00664929"/>
    <w:rsid w:val="00664F62"/>
    <w:rsid w:val="006655E1"/>
    <w:rsid w:val="00672060"/>
    <w:rsid w:val="00672BFD"/>
    <w:rsid w:val="00675D9F"/>
    <w:rsid w:val="006770F4"/>
    <w:rsid w:val="00677A84"/>
    <w:rsid w:val="0068026D"/>
    <w:rsid w:val="00680A27"/>
    <w:rsid w:val="00680D24"/>
    <w:rsid w:val="006816A4"/>
    <w:rsid w:val="006819B8"/>
    <w:rsid w:val="006840A6"/>
    <w:rsid w:val="00684EA0"/>
    <w:rsid w:val="006850CD"/>
    <w:rsid w:val="00685AAB"/>
    <w:rsid w:val="00685B26"/>
    <w:rsid w:val="00693962"/>
    <w:rsid w:val="006941C6"/>
    <w:rsid w:val="006948AD"/>
    <w:rsid w:val="006A07AA"/>
    <w:rsid w:val="006A25E5"/>
    <w:rsid w:val="006A2B46"/>
    <w:rsid w:val="006A336D"/>
    <w:rsid w:val="006A37B9"/>
    <w:rsid w:val="006B2672"/>
    <w:rsid w:val="006B54BF"/>
    <w:rsid w:val="006B5F44"/>
    <w:rsid w:val="006B5F90"/>
    <w:rsid w:val="006B6010"/>
    <w:rsid w:val="006B62E4"/>
    <w:rsid w:val="006B6D9C"/>
    <w:rsid w:val="006C1BBA"/>
    <w:rsid w:val="006C2079"/>
    <w:rsid w:val="006C5A62"/>
    <w:rsid w:val="006C5D68"/>
    <w:rsid w:val="006C6976"/>
    <w:rsid w:val="006C6DD0"/>
    <w:rsid w:val="006D04EA"/>
    <w:rsid w:val="006D16C4"/>
    <w:rsid w:val="006D3E96"/>
    <w:rsid w:val="006D3EAF"/>
    <w:rsid w:val="006D3F4B"/>
    <w:rsid w:val="006D4515"/>
    <w:rsid w:val="006D4BB1"/>
    <w:rsid w:val="006D6593"/>
    <w:rsid w:val="006F03A8"/>
    <w:rsid w:val="006F2ACA"/>
    <w:rsid w:val="006F2ADC"/>
    <w:rsid w:val="006F2BFE"/>
    <w:rsid w:val="006F31E9"/>
    <w:rsid w:val="006F5C14"/>
    <w:rsid w:val="006F6284"/>
    <w:rsid w:val="006F77B9"/>
    <w:rsid w:val="007002C5"/>
    <w:rsid w:val="00704387"/>
    <w:rsid w:val="00707669"/>
    <w:rsid w:val="00711CBA"/>
    <w:rsid w:val="00711FB5"/>
    <w:rsid w:val="00712A01"/>
    <w:rsid w:val="00714F58"/>
    <w:rsid w:val="00721AC3"/>
    <w:rsid w:val="00722FBF"/>
    <w:rsid w:val="00722FC2"/>
    <w:rsid w:val="00724E1B"/>
    <w:rsid w:val="0072524D"/>
    <w:rsid w:val="00725949"/>
    <w:rsid w:val="00727FA2"/>
    <w:rsid w:val="007322D9"/>
    <w:rsid w:val="00732BC0"/>
    <w:rsid w:val="007346C8"/>
    <w:rsid w:val="0073720F"/>
    <w:rsid w:val="00737796"/>
    <w:rsid w:val="0074165C"/>
    <w:rsid w:val="00742C35"/>
    <w:rsid w:val="007432CA"/>
    <w:rsid w:val="007439EB"/>
    <w:rsid w:val="00743CB4"/>
    <w:rsid w:val="00743F0A"/>
    <w:rsid w:val="007444E8"/>
    <w:rsid w:val="0074548E"/>
    <w:rsid w:val="00745773"/>
    <w:rsid w:val="00746800"/>
    <w:rsid w:val="007501A8"/>
    <w:rsid w:val="007504F2"/>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074"/>
    <w:rsid w:val="007A0521"/>
    <w:rsid w:val="007A2E12"/>
    <w:rsid w:val="007A3475"/>
    <w:rsid w:val="007A41C8"/>
    <w:rsid w:val="007A54CE"/>
    <w:rsid w:val="007A5D3A"/>
    <w:rsid w:val="007A6FD9"/>
    <w:rsid w:val="007A7FFA"/>
    <w:rsid w:val="007B04EB"/>
    <w:rsid w:val="007B0D4F"/>
    <w:rsid w:val="007B5845"/>
    <w:rsid w:val="007B5A3D"/>
    <w:rsid w:val="007B5B95"/>
    <w:rsid w:val="007B6032"/>
    <w:rsid w:val="007B68EA"/>
    <w:rsid w:val="007B7453"/>
    <w:rsid w:val="007C2D89"/>
    <w:rsid w:val="007C4593"/>
    <w:rsid w:val="007C5309"/>
    <w:rsid w:val="007C6069"/>
    <w:rsid w:val="007D06C4"/>
    <w:rsid w:val="007D1352"/>
    <w:rsid w:val="007D2508"/>
    <w:rsid w:val="007D346A"/>
    <w:rsid w:val="007D513B"/>
    <w:rsid w:val="007D6518"/>
    <w:rsid w:val="007D76BD"/>
    <w:rsid w:val="007D7812"/>
    <w:rsid w:val="007E0BF1"/>
    <w:rsid w:val="007F0ED8"/>
    <w:rsid w:val="007F0F63"/>
    <w:rsid w:val="007F75CE"/>
    <w:rsid w:val="008013A4"/>
    <w:rsid w:val="00801C63"/>
    <w:rsid w:val="008027CE"/>
    <w:rsid w:val="00802F42"/>
    <w:rsid w:val="00804383"/>
    <w:rsid w:val="00804BB7"/>
    <w:rsid w:val="00804D41"/>
    <w:rsid w:val="00804DAC"/>
    <w:rsid w:val="008069C7"/>
    <w:rsid w:val="00810126"/>
    <w:rsid w:val="00810257"/>
    <w:rsid w:val="008104F5"/>
    <w:rsid w:val="00811072"/>
    <w:rsid w:val="00811369"/>
    <w:rsid w:val="0081188B"/>
    <w:rsid w:val="00815419"/>
    <w:rsid w:val="008163C8"/>
    <w:rsid w:val="008164A1"/>
    <w:rsid w:val="00817325"/>
    <w:rsid w:val="008209E6"/>
    <w:rsid w:val="00821D19"/>
    <w:rsid w:val="008224AE"/>
    <w:rsid w:val="00823303"/>
    <w:rsid w:val="008233B2"/>
    <w:rsid w:val="00823A9F"/>
    <w:rsid w:val="00823C85"/>
    <w:rsid w:val="008241C1"/>
    <w:rsid w:val="00825138"/>
    <w:rsid w:val="008269DD"/>
    <w:rsid w:val="00830621"/>
    <w:rsid w:val="0083348C"/>
    <w:rsid w:val="00835B4A"/>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7A7E"/>
    <w:rsid w:val="00883F93"/>
    <w:rsid w:val="00884D30"/>
    <w:rsid w:val="00884DB3"/>
    <w:rsid w:val="00885A9D"/>
    <w:rsid w:val="00885AEF"/>
    <w:rsid w:val="008864F6"/>
    <w:rsid w:val="0089049D"/>
    <w:rsid w:val="00890F48"/>
    <w:rsid w:val="008928C9"/>
    <w:rsid w:val="008930CB"/>
    <w:rsid w:val="008938DC"/>
    <w:rsid w:val="00893FD1"/>
    <w:rsid w:val="00894836"/>
    <w:rsid w:val="00894ED1"/>
    <w:rsid w:val="00895172"/>
    <w:rsid w:val="00895680"/>
    <w:rsid w:val="00896DFF"/>
    <w:rsid w:val="0089762C"/>
    <w:rsid w:val="008A173B"/>
    <w:rsid w:val="008A1893"/>
    <w:rsid w:val="008A57E6"/>
    <w:rsid w:val="008A6F81"/>
    <w:rsid w:val="008A769A"/>
    <w:rsid w:val="008B0C9C"/>
    <w:rsid w:val="008B166D"/>
    <w:rsid w:val="008B17F4"/>
    <w:rsid w:val="008B3615"/>
    <w:rsid w:val="008B49FA"/>
    <w:rsid w:val="008B4AC4"/>
    <w:rsid w:val="008B50C8"/>
    <w:rsid w:val="008B5281"/>
    <w:rsid w:val="008B7E05"/>
    <w:rsid w:val="008C1797"/>
    <w:rsid w:val="008C219C"/>
    <w:rsid w:val="008C3AAD"/>
    <w:rsid w:val="008C475E"/>
    <w:rsid w:val="008C619A"/>
    <w:rsid w:val="008C68ED"/>
    <w:rsid w:val="008D0CE8"/>
    <w:rsid w:val="008D161C"/>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46E6"/>
    <w:rsid w:val="009062E6"/>
    <w:rsid w:val="00911BE5"/>
    <w:rsid w:val="00913CA9"/>
    <w:rsid w:val="009145AE"/>
    <w:rsid w:val="009146CE"/>
    <w:rsid w:val="00914CA7"/>
    <w:rsid w:val="00915C3E"/>
    <w:rsid w:val="009161A8"/>
    <w:rsid w:val="0092024F"/>
    <w:rsid w:val="009232EF"/>
    <w:rsid w:val="00924548"/>
    <w:rsid w:val="009245AE"/>
    <w:rsid w:val="009245F5"/>
    <w:rsid w:val="009249EC"/>
    <w:rsid w:val="009273B3"/>
    <w:rsid w:val="009305B5"/>
    <w:rsid w:val="00931BA6"/>
    <w:rsid w:val="009378DD"/>
    <w:rsid w:val="009429D5"/>
    <w:rsid w:val="00942BF1"/>
    <w:rsid w:val="00945180"/>
    <w:rsid w:val="00945428"/>
    <w:rsid w:val="0094607B"/>
    <w:rsid w:val="00953604"/>
    <w:rsid w:val="0095496B"/>
    <w:rsid w:val="009567E2"/>
    <w:rsid w:val="00960F1E"/>
    <w:rsid w:val="009610DC"/>
    <w:rsid w:val="00961490"/>
    <w:rsid w:val="0096381A"/>
    <w:rsid w:val="00965E04"/>
    <w:rsid w:val="009674AD"/>
    <w:rsid w:val="00970CDC"/>
    <w:rsid w:val="00970DD9"/>
    <w:rsid w:val="009722A7"/>
    <w:rsid w:val="00975727"/>
    <w:rsid w:val="0097670F"/>
    <w:rsid w:val="00977010"/>
    <w:rsid w:val="00977D02"/>
    <w:rsid w:val="00977FF9"/>
    <w:rsid w:val="00980712"/>
    <w:rsid w:val="009809BB"/>
    <w:rsid w:val="0098364B"/>
    <w:rsid w:val="009869D3"/>
    <w:rsid w:val="009908A3"/>
    <w:rsid w:val="009911AF"/>
    <w:rsid w:val="00991875"/>
    <w:rsid w:val="00991F92"/>
    <w:rsid w:val="00992985"/>
    <w:rsid w:val="00993889"/>
    <w:rsid w:val="0099551B"/>
    <w:rsid w:val="009967C1"/>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96C"/>
    <w:rsid w:val="009E4A58"/>
    <w:rsid w:val="009E5A2D"/>
    <w:rsid w:val="009E5AB2"/>
    <w:rsid w:val="009E6219"/>
    <w:rsid w:val="009E64B2"/>
    <w:rsid w:val="009F03B3"/>
    <w:rsid w:val="00A0096C"/>
    <w:rsid w:val="00A01757"/>
    <w:rsid w:val="00A028C0"/>
    <w:rsid w:val="00A02BAE"/>
    <w:rsid w:val="00A06A6B"/>
    <w:rsid w:val="00A0738A"/>
    <w:rsid w:val="00A07E47"/>
    <w:rsid w:val="00A129D0"/>
    <w:rsid w:val="00A12C33"/>
    <w:rsid w:val="00A138BA"/>
    <w:rsid w:val="00A14C8E"/>
    <w:rsid w:val="00A153D9"/>
    <w:rsid w:val="00A15F09"/>
    <w:rsid w:val="00A169B6"/>
    <w:rsid w:val="00A2271D"/>
    <w:rsid w:val="00A237D5"/>
    <w:rsid w:val="00A25A0B"/>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1C0F"/>
    <w:rsid w:val="00A535A8"/>
    <w:rsid w:val="00A55BD6"/>
    <w:rsid w:val="00A55D50"/>
    <w:rsid w:val="00A57142"/>
    <w:rsid w:val="00A62363"/>
    <w:rsid w:val="00A648CD"/>
    <w:rsid w:val="00A6537A"/>
    <w:rsid w:val="00A67866"/>
    <w:rsid w:val="00A70B07"/>
    <w:rsid w:val="00A723F8"/>
    <w:rsid w:val="00A77CCB"/>
    <w:rsid w:val="00A816DC"/>
    <w:rsid w:val="00A82AC0"/>
    <w:rsid w:val="00A83D8D"/>
    <w:rsid w:val="00A8446B"/>
    <w:rsid w:val="00A8473F"/>
    <w:rsid w:val="00A862D6"/>
    <w:rsid w:val="00A8715E"/>
    <w:rsid w:val="00A9295B"/>
    <w:rsid w:val="00A93B09"/>
    <w:rsid w:val="00A952D7"/>
    <w:rsid w:val="00A963F7"/>
    <w:rsid w:val="00A96597"/>
    <w:rsid w:val="00A96AD8"/>
    <w:rsid w:val="00AA052C"/>
    <w:rsid w:val="00AA1E45"/>
    <w:rsid w:val="00AA4286"/>
    <w:rsid w:val="00AA456B"/>
    <w:rsid w:val="00AA57F5"/>
    <w:rsid w:val="00AA672E"/>
    <w:rsid w:val="00AA6EC9"/>
    <w:rsid w:val="00AB6309"/>
    <w:rsid w:val="00AB6C5F"/>
    <w:rsid w:val="00AB7129"/>
    <w:rsid w:val="00AB7511"/>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495D"/>
    <w:rsid w:val="00AF4B6A"/>
    <w:rsid w:val="00AF5398"/>
    <w:rsid w:val="00B014E2"/>
    <w:rsid w:val="00B01BA6"/>
    <w:rsid w:val="00B049AF"/>
    <w:rsid w:val="00B07242"/>
    <w:rsid w:val="00B10534"/>
    <w:rsid w:val="00B113DB"/>
    <w:rsid w:val="00B11D8A"/>
    <w:rsid w:val="00B12981"/>
    <w:rsid w:val="00B147DD"/>
    <w:rsid w:val="00B156FD"/>
    <w:rsid w:val="00B21F61"/>
    <w:rsid w:val="00B24B32"/>
    <w:rsid w:val="00B261F1"/>
    <w:rsid w:val="00B265BC"/>
    <w:rsid w:val="00B31FB1"/>
    <w:rsid w:val="00B33952"/>
    <w:rsid w:val="00B33C5E"/>
    <w:rsid w:val="00B342F4"/>
    <w:rsid w:val="00B34369"/>
    <w:rsid w:val="00B3481A"/>
    <w:rsid w:val="00B34DC2"/>
    <w:rsid w:val="00B378E5"/>
    <w:rsid w:val="00B4346D"/>
    <w:rsid w:val="00B440F4"/>
    <w:rsid w:val="00B447A5"/>
    <w:rsid w:val="00B4654C"/>
    <w:rsid w:val="00B47293"/>
    <w:rsid w:val="00B50E50"/>
    <w:rsid w:val="00B52120"/>
    <w:rsid w:val="00B54ABC"/>
    <w:rsid w:val="00B55628"/>
    <w:rsid w:val="00B55685"/>
    <w:rsid w:val="00B56FBE"/>
    <w:rsid w:val="00B571A6"/>
    <w:rsid w:val="00B6061F"/>
    <w:rsid w:val="00B60ACF"/>
    <w:rsid w:val="00B62B58"/>
    <w:rsid w:val="00B65149"/>
    <w:rsid w:val="00B66567"/>
    <w:rsid w:val="00B667A2"/>
    <w:rsid w:val="00B66F52"/>
    <w:rsid w:val="00B66FE5"/>
    <w:rsid w:val="00B72880"/>
    <w:rsid w:val="00B758BF"/>
    <w:rsid w:val="00B77EC8"/>
    <w:rsid w:val="00B827A6"/>
    <w:rsid w:val="00B82D7E"/>
    <w:rsid w:val="00B831CE"/>
    <w:rsid w:val="00B86677"/>
    <w:rsid w:val="00B87131"/>
    <w:rsid w:val="00B939B1"/>
    <w:rsid w:val="00B96D40"/>
    <w:rsid w:val="00B96FBB"/>
    <w:rsid w:val="00B97386"/>
    <w:rsid w:val="00BA1547"/>
    <w:rsid w:val="00BA263B"/>
    <w:rsid w:val="00BA42B2"/>
    <w:rsid w:val="00BA58D4"/>
    <w:rsid w:val="00BA5B9E"/>
    <w:rsid w:val="00BA7C9A"/>
    <w:rsid w:val="00BB586B"/>
    <w:rsid w:val="00BB5F8F"/>
    <w:rsid w:val="00BB657A"/>
    <w:rsid w:val="00BC1A4E"/>
    <w:rsid w:val="00BC5DC7"/>
    <w:rsid w:val="00BC6B8B"/>
    <w:rsid w:val="00BC73D8"/>
    <w:rsid w:val="00BD28F0"/>
    <w:rsid w:val="00BD52D7"/>
    <w:rsid w:val="00BD5AD2"/>
    <w:rsid w:val="00BE22F3"/>
    <w:rsid w:val="00BE5366"/>
    <w:rsid w:val="00BE5B52"/>
    <w:rsid w:val="00BE7B8D"/>
    <w:rsid w:val="00BF0993"/>
    <w:rsid w:val="00BF10A9"/>
    <w:rsid w:val="00BF110F"/>
    <w:rsid w:val="00BF1703"/>
    <w:rsid w:val="00BF1F4E"/>
    <w:rsid w:val="00BF231C"/>
    <w:rsid w:val="00BF2E99"/>
    <w:rsid w:val="00BF51E5"/>
    <w:rsid w:val="00BF74A6"/>
    <w:rsid w:val="00C00476"/>
    <w:rsid w:val="00C013AD"/>
    <w:rsid w:val="00C04904"/>
    <w:rsid w:val="00C056B3"/>
    <w:rsid w:val="00C103E5"/>
    <w:rsid w:val="00C13319"/>
    <w:rsid w:val="00C13EE9"/>
    <w:rsid w:val="00C212E6"/>
    <w:rsid w:val="00C21540"/>
    <w:rsid w:val="00C21906"/>
    <w:rsid w:val="00C21BFA"/>
    <w:rsid w:val="00C244FB"/>
    <w:rsid w:val="00C24C8D"/>
    <w:rsid w:val="00C24E33"/>
    <w:rsid w:val="00C25FE2"/>
    <w:rsid w:val="00C26B53"/>
    <w:rsid w:val="00C279B2"/>
    <w:rsid w:val="00C33E50"/>
    <w:rsid w:val="00C34C20"/>
    <w:rsid w:val="00C35A3E"/>
    <w:rsid w:val="00C373A1"/>
    <w:rsid w:val="00C42130"/>
    <w:rsid w:val="00C423A4"/>
    <w:rsid w:val="00C423E3"/>
    <w:rsid w:val="00C44BF5"/>
    <w:rsid w:val="00C51C17"/>
    <w:rsid w:val="00C521D6"/>
    <w:rsid w:val="00C55232"/>
    <w:rsid w:val="00C553A4"/>
    <w:rsid w:val="00C55A06"/>
    <w:rsid w:val="00C55D03"/>
    <w:rsid w:val="00C565C6"/>
    <w:rsid w:val="00C601BC"/>
    <w:rsid w:val="00C6329F"/>
    <w:rsid w:val="00C63340"/>
    <w:rsid w:val="00C643F9"/>
    <w:rsid w:val="00C64E95"/>
    <w:rsid w:val="00C712F0"/>
    <w:rsid w:val="00C71372"/>
    <w:rsid w:val="00C72410"/>
    <w:rsid w:val="00C7287F"/>
    <w:rsid w:val="00C80CB8"/>
    <w:rsid w:val="00C819F8"/>
    <w:rsid w:val="00C8248C"/>
    <w:rsid w:val="00C84E33"/>
    <w:rsid w:val="00C85567"/>
    <w:rsid w:val="00C86D6F"/>
    <w:rsid w:val="00C87525"/>
    <w:rsid w:val="00C905FC"/>
    <w:rsid w:val="00C907B8"/>
    <w:rsid w:val="00C92973"/>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69CA"/>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1EC7"/>
    <w:rsid w:val="00CF2947"/>
    <w:rsid w:val="00CF524C"/>
    <w:rsid w:val="00CF686F"/>
    <w:rsid w:val="00CF6E60"/>
    <w:rsid w:val="00CF7BCA"/>
    <w:rsid w:val="00D008FD"/>
    <w:rsid w:val="00D0321C"/>
    <w:rsid w:val="00D035EC"/>
    <w:rsid w:val="00D05E4E"/>
    <w:rsid w:val="00D06AB1"/>
    <w:rsid w:val="00D06FC1"/>
    <w:rsid w:val="00D072ED"/>
    <w:rsid w:val="00D07A16"/>
    <w:rsid w:val="00D1067E"/>
    <w:rsid w:val="00D10F50"/>
    <w:rsid w:val="00D11272"/>
    <w:rsid w:val="00D126F5"/>
    <w:rsid w:val="00D1489E"/>
    <w:rsid w:val="00D151BF"/>
    <w:rsid w:val="00D20737"/>
    <w:rsid w:val="00D21E81"/>
    <w:rsid w:val="00D223DE"/>
    <w:rsid w:val="00D25E37"/>
    <w:rsid w:val="00D2661A"/>
    <w:rsid w:val="00D27582"/>
    <w:rsid w:val="00D27EC4"/>
    <w:rsid w:val="00D30BAB"/>
    <w:rsid w:val="00D32719"/>
    <w:rsid w:val="00D33333"/>
    <w:rsid w:val="00D352A2"/>
    <w:rsid w:val="00D4162B"/>
    <w:rsid w:val="00D450D3"/>
    <w:rsid w:val="00D4514F"/>
    <w:rsid w:val="00D451E2"/>
    <w:rsid w:val="00D45E89"/>
    <w:rsid w:val="00D45E8D"/>
    <w:rsid w:val="00D46409"/>
    <w:rsid w:val="00D466AE"/>
    <w:rsid w:val="00D4734F"/>
    <w:rsid w:val="00D51BF3"/>
    <w:rsid w:val="00D60CAD"/>
    <w:rsid w:val="00D66846"/>
    <w:rsid w:val="00D675FB"/>
    <w:rsid w:val="00D71F25"/>
    <w:rsid w:val="00D72A9C"/>
    <w:rsid w:val="00D77031"/>
    <w:rsid w:val="00D80DB3"/>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471"/>
    <w:rsid w:val="00DF44DE"/>
    <w:rsid w:val="00E01138"/>
    <w:rsid w:val="00E0123C"/>
    <w:rsid w:val="00E02DFB"/>
    <w:rsid w:val="00E030F9"/>
    <w:rsid w:val="00E0311A"/>
    <w:rsid w:val="00E03138"/>
    <w:rsid w:val="00E06404"/>
    <w:rsid w:val="00E07693"/>
    <w:rsid w:val="00E11A85"/>
    <w:rsid w:val="00E12495"/>
    <w:rsid w:val="00E134E0"/>
    <w:rsid w:val="00E15CCD"/>
    <w:rsid w:val="00E202EF"/>
    <w:rsid w:val="00E210B5"/>
    <w:rsid w:val="00E2552F"/>
    <w:rsid w:val="00E3137A"/>
    <w:rsid w:val="00E32CCF"/>
    <w:rsid w:val="00E34A98"/>
    <w:rsid w:val="00E35D1E"/>
    <w:rsid w:val="00E364F9"/>
    <w:rsid w:val="00E365FA"/>
    <w:rsid w:val="00E36789"/>
    <w:rsid w:val="00E41F2A"/>
    <w:rsid w:val="00E44A83"/>
    <w:rsid w:val="00E46C63"/>
    <w:rsid w:val="00E502C1"/>
    <w:rsid w:val="00E502DD"/>
    <w:rsid w:val="00E50D3A"/>
    <w:rsid w:val="00E51387"/>
    <w:rsid w:val="00E51E68"/>
    <w:rsid w:val="00E52EFD"/>
    <w:rsid w:val="00E54087"/>
    <w:rsid w:val="00E5408A"/>
    <w:rsid w:val="00E56800"/>
    <w:rsid w:val="00E60C63"/>
    <w:rsid w:val="00E62FF9"/>
    <w:rsid w:val="00E635D6"/>
    <w:rsid w:val="00E639BC"/>
    <w:rsid w:val="00E664CC"/>
    <w:rsid w:val="00E70388"/>
    <w:rsid w:val="00E70F92"/>
    <w:rsid w:val="00E74313"/>
    <w:rsid w:val="00E74C54"/>
    <w:rsid w:val="00E757A9"/>
    <w:rsid w:val="00E7738C"/>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021B"/>
    <w:rsid w:val="00EA58D1"/>
    <w:rsid w:val="00EA61BC"/>
    <w:rsid w:val="00EA681A"/>
    <w:rsid w:val="00EA735B"/>
    <w:rsid w:val="00EB1E69"/>
    <w:rsid w:val="00EB2086"/>
    <w:rsid w:val="00EB31ED"/>
    <w:rsid w:val="00EB5EDF"/>
    <w:rsid w:val="00EB60FE"/>
    <w:rsid w:val="00EB74DB"/>
    <w:rsid w:val="00EC5359"/>
    <w:rsid w:val="00EC562A"/>
    <w:rsid w:val="00EC7471"/>
    <w:rsid w:val="00ED067A"/>
    <w:rsid w:val="00ED2B50"/>
    <w:rsid w:val="00EE0350"/>
    <w:rsid w:val="00EE0719"/>
    <w:rsid w:val="00EE0E80"/>
    <w:rsid w:val="00EE613F"/>
    <w:rsid w:val="00EE7295"/>
    <w:rsid w:val="00EE7869"/>
    <w:rsid w:val="00EF054A"/>
    <w:rsid w:val="00EF3235"/>
    <w:rsid w:val="00EF337C"/>
    <w:rsid w:val="00EF528F"/>
    <w:rsid w:val="00EF7E72"/>
    <w:rsid w:val="00F0071C"/>
    <w:rsid w:val="00F06D37"/>
    <w:rsid w:val="00F07B9D"/>
    <w:rsid w:val="00F11586"/>
    <w:rsid w:val="00F1183B"/>
    <w:rsid w:val="00F11C9F"/>
    <w:rsid w:val="00F12263"/>
    <w:rsid w:val="00F138EF"/>
    <w:rsid w:val="00F13D9E"/>
    <w:rsid w:val="00F1409D"/>
    <w:rsid w:val="00F14214"/>
    <w:rsid w:val="00F157A9"/>
    <w:rsid w:val="00F16F00"/>
    <w:rsid w:val="00F25BB6"/>
    <w:rsid w:val="00F2635C"/>
    <w:rsid w:val="00F26B7E"/>
    <w:rsid w:val="00F27A3B"/>
    <w:rsid w:val="00F31F1B"/>
    <w:rsid w:val="00F32780"/>
    <w:rsid w:val="00F33817"/>
    <w:rsid w:val="00F420D5"/>
    <w:rsid w:val="00F431A9"/>
    <w:rsid w:val="00F451EA"/>
    <w:rsid w:val="00F45447"/>
    <w:rsid w:val="00F456C6"/>
    <w:rsid w:val="00F4577B"/>
    <w:rsid w:val="00F46496"/>
    <w:rsid w:val="00F474D0"/>
    <w:rsid w:val="00F50179"/>
    <w:rsid w:val="00F515EE"/>
    <w:rsid w:val="00F56511"/>
    <w:rsid w:val="00F6194E"/>
    <w:rsid w:val="00F623AC"/>
    <w:rsid w:val="00F6412A"/>
    <w:rsid w:val="00F65893"/>
    <w:rsid w:val="00F664B5"/>
    <w:rsid w:val="00F66A4A"/>
    <w:rsid w:val="00F71E22"/>
    <w:rsid w:val="00F72142"/>
    <w:rsid w:val="00F72AE7"/>
    <w:rsid w:val="00F82FFC"/>
    <w:rsid w:val="00F833BA"/>
    <w:rsid w:val="00F84FD0"/>
    <w:rsid w:val="00F859A8"/>
    <w:rsid w:val="00F86D87"/>
    <w:rsid w:val="00F90F33"/>
    <w:rsid w:val="00F9108B"/>
    <w:rsid w:val="00F91349"/>
    <w:rsid w:val="00F93A8A"/>
    <w:rsid w:val="00F95248"/>
    <w:rsid w:val="00F956A9"/>
    <w:rsid w:val="00F963ED"/>
    <w:rsid w:val="00F966CF"/>
    <w:rsid w:val="00F96CAE"/>
    <w:rsid w:val="00F97C99"/>
    <w:rsid w:val="00FA1E4A"/>
    <w:rsid w:val="00FA23B3"/>
    <w:rsid w:val="00FA2E69"/>
    <w:rsid w:val="00FA662D"/>
    <w:rsid w:val="00FA73B1"/>
    <w:rsid w:val="00FB0CB9"/>
    <w:rsid w:val="00FB18C0"/>
    <w:rsid w:val="00FB231D"/>
    <w:rsid w:val="00FB3052"/>
    <w:rsid w:val="00FB45F1"/>
    <w:rsid w:val="00FB4A72"/>
    <w:rsid w:val="00FB54E8"/>
    <w:rsid w:val="00FB7054"/>
    <w:rsid w:val="00FB757F"/>
    <w:rsid w:val="00FC17B7"/>
    <w:rsid w:val="00FC2CB7"/>
    <w:rsid w:val="00FC4090"/>
    <w:rsid w:val="00FC55B4"/>
    <w:rsid w:val="00FD00E6"/>
    <w:rsid w:val="00FD09A1"/>
    <w:rsid w:val="00FD1704"/>
    <w:rsid w:val="00FD2A7C"/>
    <w:rsid w:val="00FD2CB7"/>
    <w:rsid w:val="00FD59EB"/>
    <w:rsid w:val="00FD7299"/>
    <w:rsid w:val="00FE1FBE"/>
    <w:rsid w:val="00FE3901"/>
    <w:rsid w:val="00FE39D3"/>
    <w:rsid w:val="00FE4BCE"/>
    <w:rsid w:val="00FE54AE"/>
    <w:rsid w:val="00FE576A"/>
    <w:rsid w:val="00FE7E79"/>
    <w:rsid w:val="00FF259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uiPriority w:val="9"/>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uiPriority w:val="9"/>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uiPriority w:val="9"/>
    <w:rsid w:val="00F32780"/>
    <w:rPr>
      <w:rFonts w:ascii="Arial" w:eastAsia="黑体" w:hAnsi="Arial"/>
      <w:b/>
      <w:bCs/>
      <w:kern w:val="2"/>
      <w:sz w:val="32"/>
      <w:szCs w:val="32"/>
    </w:rPr>
  </w:style>
  <w:style w:type="character" w:customStyle="1" w:styleId="3Char">
    <w:name w:val="标题 3 Char"/>
    <w:link w:val="3"/>
    <w:uiPriority w:val="9"/>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9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qFormat/>
    <w:rsid w:val="005D050B"/>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4"/>
    <w:qFormat/>
    <w:rsid w:val="005D050B"/>
    <w:rPr>
      <w:rFonts w:ascii="宋体" w:hAnsi="Times New Roman"/>
      <w:sz w:val="21"/>
    </w:rPr>
  </w:style>
  <w:style w:type="paragraph" w:customStyle="1" w:styleId="afffffffffff5">
    <w:name w:val="正文表标题"/>
    <w:next w:val="afffffffffff4"/>
    <w:rsid w:val="005D050B"/>
    <w:pPr>
      <w:tabs>
        <w:tab w:val="left" w:pos="360"/>
        <w:tab w:val="num" w:pos="851"/>
      </w:tabs>
      <w:spacing w:beforeLines="50" w:before="156" w:afterLines="50" w:after="156"/>
      <w:ind w:left="851" w:hanging="426"/>
      <w:jc w:val="center"/>
    </w:pPr>
    <w:rPr>
      <w:rFonts w:ascii="黑体" w:eastAsia="黑体" w:hAnsi="Times New Roman"/>
      <w:sz w:val="21"/>
    </w:rPr>
  </w:style>
  <w:style w:type="paragraph" w:customStyle="1" w:styleId="11">
    <w:name w:val="正文1"/>
    <w:rsid w:val="00EF337C"/>
    <w:pPr>
      <w:jc w:val="both"/>
    </w:pPr>
    <w:rPr>
      <w:rFonts w:cs="Calibri"/>
      <w:kern w:val="2"/>
      <w:sz w:val="21"/>
      <w:szCs w:val="21"/>
    </w:rPr>
  </w:style>
  <w:style w:type="paragraph" w:customStyle="1" w:styleId="24">
    <w:name w:val="正文2"/>
    <w:rsid w:val="008C68ED"/>
    <w:pPr>
      <w:jc w:val="both"/>
    </w:pPr>
    <w:rPr>
      <w:rFonts w:cs="Calibri"/>
      <w:kern w:val="2"/>
      <w:sz w:val="21"/>
      <w:szCs w:val="21"/>
    </w:rPr>
  </w:style>
  <w:style w:type="paragraph" w:customStyle="1" w:styleId="afffffffffff6">
    <w:name w:val="二级条标题"/>
    <w:basedOn w:val="afff5"/>
    <w:next w:val="afffffffffff4"/>
    <w:rsid w:val="008C68ED"/>
    <w:pPr>
      <w:widowControl/>
      <w:adjustRightInd/>
      <w:spacing w:beforeLines="50" w:afterLines="50" w:line="240" w:lineRule="auto"/>
      <w:jc w:val="left"/>
      <w:outlineLvl w:val="3"/>
    </w:pPr>
    <w:rPr>
      <w:rFonts w:ascii="黑体" w:eastAsia="黑体" w:hAnsi="Times New Roman"/>
      <w:kern w:val="0"/>
    </w:rPr>
  </w:style>
  <w:style w:type="paragraph" w:customStyle="1" w:styleId="32">
    <w:name w:val="正文3"/>
    <w:rsid w:val="00924548"/>
    <w:pPr>
      <w:jc w:val="both"/>
    </w:pPr>
    <w:rPr>
      <w:rFonts w:cs="Calibri"/>
      <w:kern w:val="2"/>
      <w:sz w:val="21"/>
      <w:szCs w:val="21"/>
    </w:rPr>
  </w:style>
  <w:style w:type="paragraph" w:customStyle="1" w:styleId="42">
    <w:name w:val="正文4"/>
    <w:rsid w:val="00204C02"/>
    <w:pPr>
      <w:jc w:val="both"/>
    </w:pPr>
    <w:rPr>
      <w:rFonts w:cs="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uiPriority w:val="9"/>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uiPriority w:val="9"/>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uiPriority w:val="9"/>
    <w:rsid w:val="00F32780"/>
    <w:rPr>
      <w:rFonts w:ascii="Arial" w:eastAsia="黑体" w:hAnsi="Arial"/>
      <w:b/>
      <w:bCs/>
      <w:kern w:val="2"/>
      <w:sz w:val="32"/>
      <w:szCs w:val="32"/>
    </w:rPr>
  </w:style>
  <w:style w:type="character" w:customStyle="1" w:styleId="3Char">
    <w:name w:val="标题 3 Char"/>
    <w:link w:val="3"/>
    <w:uiPriority w:val="9"/>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9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qFormat/>
    <w:rsid w:val="005D050B"/>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4"/>
    <w:qFormat/>
    <w:rsid w:val="005D050B"/>
    <w:rPr>
      <w:rFonts w:ascii="宋体" w:hAnsi="Times New Roman"/>
      <w:sz w:val="21"/>
    </w:rPr>
  </w:style>
  <w:style w:type="paragraph" w:customStyle="1" w:styleId="afffffffffff5">
    <w:name w:val="正文表标题"/>
    <w:next w:val="afffffffffff4"/>
    <w:rsid w:val="005D050B"/>
    <w:pPr>
      <w:tabs>
        <w:tab w:val="left" w:pos="360"/>
        <w:tab w:val="num" w:pos="851"/>
      </w:tabs>
      <w:spacing w:beforeLines="50" w:before="156" w:afterLines="50" w:after="156"/>
      <w:ind w:left="851" w:hanging="426"/>
      <w:jc w:val="center"/>
    </w:pPr>
    <w:rPr>
      <w:rFonts w:ascii="黑体" w:eastAsia="黑体" w:hAnsi="Times New Roman"/>
      <w:sz w:val="21"/>
    </w:rPr>
  </w:style>
  <w:style w:type="paragraph" w:customStyle="1" w:styleId="11">
    <w:name w:val="正文1"/>
    <w:rsid w:val="00EF337C"/>
    <w:pPr>
      <w:jc w:val="both"/>
    </w:pPr>
    <w:rPr>
      <w:rFonts w:cs="Calibri"/>
      <w:kern w:val="2"/>
      <w:sz w:val="21"/>
      <w:szCs w:val="21"/>
    </w:rPr>
  </w:style>
  <w:style w:type="paragraph" w:customStyle="1" w:styleId="24">
    <w:name w:val="正文2"/>
    <w:rsid w:val="008C68ED"/>
    <w:pPr>
      <w:jc w:val="both"/>
    </w:pPr>
    <w:rPr>
      <w:rFonts w:cs="Calibri"/>
      <w:kern w:val="2"/>
      <w:sz w:val="21"/>
      <w:szCs w:val="21"/>
    </w:rPr>
  </w:style>
  <w:style w:type="paragraph" w:customStyle="1" w:styleId="afffffffffff6">
    <w:name w:val="二级条标题"/>
    <w:basedOn w:val="afff5"/>
    <w:next w:val="afffffffffff4"/>
    <w:rsid w:val="008C68ED"/>
    <w:pPr>
      <w:widowControl/>
      <w:adjustRightInd/>
      <w:spacing w:beforeLines="50" w:afterLines="50" w:line="240" w:lineRule="auto"/>
      <w:jc w:val="left"/>
      <w:outlineLvl w:val="3"/>
    </w:pPr>
    <w:rPr>
      <w:rFonts w:ascii="黑体" w:eastAsia="黑体" w:hAnsi="Times New Roman"/>
      <w:kern w:val="0"/>
    </w:rPr>
  </w:style>
  <w:style w:type="paragraph" w:customStyle="1" w:styleId="32">
    <w:name w:val="正文3"/>
    <w:rsid w:val="00924548"/>
    <w:pPr>
      <w:jc w:val="both"/>
    </w:pPr>
    <w:rPr>
      <w:rFonts w:cs="Calibri"/>
      <w:kern w:val="2"/>
      <w:sz w:val="21"/>
      <w:szCs w:val="21"/>
    </w:rPr>
  </w:style>
  <w:style w:type="paragraph" w:customStyle="1" w:styleId="42">
    <w:name w:val="正文4"/>
    <w:rsid w:val="00204C02"/>
    <w:pPr>
      <w:jc w:val="both"/>
    </w:pPr>
    <w:rPr>
      <w:rFonts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31728588">
      <w:bodyDiv w:val="1"/>
      <w:marLeft w:val="0"/>
      <w:marRight w:val="0"/>
      <w:marTop w:val="0"/>
      <w:marBottom w:val="0"/>
      <w:divBdr>
        <w:top w:val="none" w:sz="0" w:space="0" w:color="auto"/>
        <w:left w:val="none" w:sz="0" w:space="0" w:color="auto"/>
        <w:bottom w:val="none" w:sz="0" w:space="0" w:color="auto"/>
        <w:right w:val="none" w:sz="0" w:space="0" w:color="auto"/>
      </w:divBdr>
    </w:div>
    <w:div w:id="151724767">
      <w:bodyDiv w:val="1"/>
      <w:marLeft w:val="0"/>
      <w:marRight w:val="0"/>
      <w:marTop w:val="0"/>
      <w:marBottom w:val="0"/>
      <w:divBdr>
        <w:top w:val="none" w:sz="0" w:space="0" w:color="auto"/>
        <w:left w:val="none" w:sz="0" w:space="0" w:color="auto"/>
        <w:bottom w:val="none" w:sz="0" w:space="0" w:color="auto"/>
        <w:right w:val="none" w:sz="0" w:space="0" w:color="auto"/>
      </w:divBdr>
    </w:div>
    <w:div w:id="311525049">
      <w:bodyDiv w:val="1"/>
      <w:marLeft w:val="0"/>
      <w:marRight w:val="0"/>
      <w:marTop w:val="0"/>
      <w:marBottom w:val="0"/>
      <w:divBdr>
        <w:top w:val="none" w:sz="0" w:space="0" w:color="auto"/>
        <w:left w:val="none" w:sz="0" w:space="0" w:color="auto"/>
        <w:bottom w:val="none" w:sz="0" w:space="0" w:color="auto"/>
        <w:right w:val="none" w:sz="0" w:space="0" w:color="auto"/>
      </w:divBdr>
    </w:div>
    <w:div w:id="318005427">
      <w:bodyDiv w:val="1"/>
      <w:marLeft w:val="0"/>
      <w:marRight w:val="0"/>
      <w:marTop w:val="0"/>
      <w:marBottom w:val="0"/>
      <w:divBdr>
        <w:top w:val="none" w:sz="0" w:space="0" w:color="auto"/>
        <w:left w:val="none" w:sz="0" w:space="0" w:color="auto"/>
        <w:bottom w:val="none" w:sz="0" w:space="0" w:color="auto"/>
        <w:right w:val="none" w:sz="0" w:space="0" w:color="auto"/>
      </w:divBdr>
    </w:div>
    <w:div w:id="329913605">
      <w:bodyDiv w:val="1"/>
      <w:marLeft w:val="0"/>
      <w:marRight w:val="0"/>
      <w:marTop w:val="0"/>
      <w:marBottom w:val="0"/>
      <w:divBdr>
        <w:top w:val="none" w:sz="0" w:space="0" w:color="auto"/>
        <w:left w:val="none" w:sz="0" w:space="0" w:color="auto"/>
        <w:bottom w:val="none" w:sz="0" w:space="0" w:color="auto"/>
        <w:right w:val="none" w:sz="0" w:space="0" w:color="auto"/>
      </w:divBdr>
    </w:div>
    <w:div w:id="393159770">
      <w:bodyDiv w:val="1"/>
      <w:marLeft w:val="0"/>
      <w:marRight w:val="0"/>
      <w:marTop w:val="0"/>
      <w:marBottom w:val="0"/>
      <w:divBdr>
        <w:top w:val="none" w:sz="0" w:space="0" w:color="auto"/>
        <w:left w:val="none" w:sz="0" w:space="0" w:color="auto"/>
        <w:bottom w:val="none" w:sz="0" w:space="0" w:color="auto"/>
        <w:right w:val="none" w:sz="0" w:space="0" w:color="auto"/>
      </w:divBdr>
    </w:div>
    <w:div w:id="396437199">
      <w:bodyDiv w:val="1"/>
      <w:marLeft w:val="0"/>
      <w:marRight w:val="0"/>
      <w:marTop w:val="0"/>
      <w:marBottom w:val="0"/>
      <w:divBdr>
        <w:top w:val="none" w:sz="0" w:space="0" w:color="auto"/>
        <w:left w:val="none" w:sz="0" w:space="0" w:color="auto"/>
        <w:bottom w:val="none" w:sz="0" w:space="0" w:color="auto"/>
        <w:right w:val="none" w:sz="0" w:space="0" w:color="auto"/>
      </w:divBdr>
    </w:div>
    <w:div w:id="400101424">
      <w:bodyDiv w:val="1"/>
      <w:marLeft w:val="0"/>
      <w:marRight w:val="0"/>
      <w:marTop w:val="0"/>
      <w:marBottom w:val="0"/>
      <w:divBdr>
        <w:top w:val="none" w:sz="0" w:space="0" w:color="auto"/>
        <w:left w:val="none" w:sz="0" w:space="0" w:color="auto"/>
        <w:bottom w:val="none" w:sz="0" w:space="0" w:color="auto"/>
        <w:right w:val="none" w:sz="0" w:space="0" w:color="auto"/>
      </w:divBdr>
    </w:div>
    <w:div w:id="401411627">
      <w:bodyDiv w:val="1"/>
      <w:marLeft w:val="0"/>
      <w:marRight w:val="0"/>
      <w:marTop w:val="0"/>
      <w:marBottom w:val="0"/>
      <w:divBdr>
        <w:top w:val="none" w:sz="0" w:space="0" w:color="auto"/>
        <w:left w:val="none" w:sz="0" w:space="0" w:color="auto"/>
        <w:bottom w:val="none" w:sz="0" w:space="0" w:color="auto"/>
        <w:right w:val="none" w:sz="0" w:space="0" w:color="auto"/>
      </w:divBdr>
    </w:div>
    <w:div w:id="459081414">
      <w:bodyDiv w:val="1"/>
      <w:marLeft w:val="0"/>
      <w:marRight w:val="0"/>
      <w:marTop w:val="0"/>
      <w:marBottom w:val="0"/>
      <w:divBdr>
        <w:top w:val="none" w:sz="0" w:space="0" w:color="auto"/>
        <w:left w:val="none" w:sz="0" w:space="0" w:color="auto"/>
        <w:bottom w:val="none" w:sz="0" w:space="0" w:color="auto"/>
        <w:right w:val="none" w:sz="0" w:space="0" w:color="auto"/>
      </w:divBdr>
    </w:div>
    <w:div w:id="471096776">
      <w:bodyDiv w:val="1"/>
      <w:marLeft w:val="0"/>
      <w:marRight w:val="0"/>
      <w:marTop w:val="0"/>
      <w:marBottom w:val="0"/>
      <w:divBdr>
        <w:top w:val="none" w:sz="0" w:space="0" w:color="auto"/>
        <w:left w:val="none" w:sz="0" w:space="0" w:color="auto"/>
        <w:bottom w:val="none" w:sz="0" w:space="0" w:color="auto"/>
        <w:right w:val="none" w:sz="0" w:space="0" w:color="auto"/>
      </w:divBdr>
    </w:div>
    <w:div w:id="654726991">
      <w:bodyDiv w:val="1"/>
      <w:marLeft w:val="0"/>
      <w:marRight w:val="0"/>
      <w:marTop w:val="0"/>
      <w:marBottom w:val="0"/>
      <w:divBdr>
        <w:top w:val="none" w:sz="0" w:space="0" w:color="auto"/>
        <w:left w:val="none" w:sz="0" w:space="0" w:color="auto"/>
        <w:bottom w:val="none" w:sz="0" w:space="0" w:color="auto"/>
        <w:right w:val="none" w:sz="0" w:space="0" w:color="auto"/>
      </w:divBdr>
    </w:div>
    <w:div w:id="712341133">
      <w:bodyDiv w:val="1"/>
      <w:marLeft w:val="0"/>
      <w:marRight w:val="0"/>
      <w:marTop w:val="0"/>
      <w:marBottom w:val="0"/>
      <w:divBdr>
        <w:top w:val="none" w:sz="0" w:space="0" w:color="auto"/>
        <w:left w:val="none" w:sz="0" w:space="0" w:color="auto"/>
        <w:bottom w:val="none" w:sz="0" w:space="0" w:color="auto"/>
        <w:right w:val="none" w:sz="0" w:space="0" w:color="auto"/>
      </w:divBdr>
      <w:divsChild>
        <w:div w:id="704410827">
          <w:marLeft w:val="0"/>
          <w:marRight w:val="0"/>
          <w:marTop w:val="0"/>
          <w:marBottom w:val="0"/>
          <w:divBdr>
            <w:top w:val="none" w:sz="0" w:space="0" w:color="auto"/>
            <w:left w:val="none" w:sz="0" w:space="0" w:color="auto"/>
            <w:bottom w:val="none" w:sz="0" w:space="0" w:color="auto"/>
            <w:right w:val="none" w:sz="0" w:space="0" w:color="auto"/>
          </w:divBdr>
        </w:div>
      </w:divsChild>
    </w:div>
    <w:div w:id="865213641">
      <w:bodyDiv w:val="1"/>
      <w:marLeft w:val="0"/>
      <w:marRight w:val="0"/>
      <w:marTop w:val="0"/>
      <w:marBottom w:val="0"/>
      <w:divBdr>
        <w:top w:val="none" w:sz="0" w:space="0" w:color="auto"/>
        <w:left w:val="none" w:sz="0" w:space="0" w:color="auto"/>
        <w:bottom w:val="none" w:sz="0" w:space="0" w:color="auto"/>
        <w:right w:val="none" w:sz="0" w:space="0" w:color="auto"/>
      </w:divBdr>
    </w:div>
    <w:div w:id="934480830">
      <w:bodyDiv w:val="1"/>
      <w:marLeft w:val="0"/>
      <w:marRight w:val="0"/>
      <w:marTop w:val="0"/>
      <w:marBottom w:val="0"/>
      <w:divBdr>
        <w:top w:val="none" w:sz="0" w:space="0" w:color="auto"/>
        <w:left w:val="none" w:sz="0" w:space="0" w:color="auto"/>
        <w:bottom w:val="none" w:sz="0" w:space="0" w:color="auto"/>
        <w:right w:val="none" w:sz="0" w:space="0" w:color="auto"/>
      </w:divBdr>
    </w:div>
    <w:div w:id="1029985235">
      <w:bodyDiv w:val="1"/>
      <w:marLeft w:val="0"/>
      <w:marRight w:val="0"/>
      <w:marTop w:val="0"/>
      <w:marBottom w:val="0"/>
      <w:divBdr>
        <w:top w:val="none" w:sz="0" w:space="0" w:color="auto"/>
        <w:left w:val="none" w:sz="0" w:space="0" w:color="auto"/>
        <w:bottom w:val="none" w:sz="0" w:space="0" w:color="auto"/>
        <w:right w:val="none" w:sz="0" w:space="0" w:color="auto"/>
      </w:divBdr>
    </w:div>
    <w:div w:id="1083648110">
      <w:bodyDiv w:val="1"/>
      <w:marLeft w:val="0"/>
      <w:marRight w:val="0"/>
      <w:marTop w:val="0"/>
      <w:marBottom w:val="0"/>
      <w:divBdr>
        <w:top w:val="none" w:sz="0" w:space="0" w:color="auto"/>
        <w:left w:val="none" w:sz="0" w:space="0" w:color="auto"/>
        <w:bottom w:val="none" w:sz="0" w:space="0" w:color="auto"/>
        <w:right w:val="none" w:sz="0" w:space="0" w:color="auto"/>
      </w:divBdr>
    </w:div>
    <w:div w:id="1106270916">
      <w:bodyDiv w:val="1"/>
      <w:marLeft w:val="0"/>
      <w:marRight w:val="0"/>
      <w:marTop w:val="0"/>
      <w:marBottom w:val="0"/>
      <w:divBdr>
        <w:top w:val="none" w:sz="0" w:space="0" w:color="auto"/>
        <w:left w:val="none" w:sz="0" w:space="0" w:color="auto"/>
        <w:bottom w:val="none" w:sz="0" w:space="0" w:color="auto"/>
        <w:right w:val="none" w:sz="0" w:space="0" w:color="auto"/>
      </w:divBdr>
    </w:div>
    <w:div w:id="1207067739">
      <w:bodyDiv w:val="1"/>
      <w:marLeft w:val="0"/>
      <w:marRight w:val="0"/>
      <w:marTop w:val="0"/>
      <w:marBottom w:val="0"/>
      <w:divBdr>
        <w:top w:val="none" w:sz="0" w:space="0" w:color="auto"/>
        <w:left w:val="none" w:sz="0" w:space="0" w:color="auto"/>
        <w:bottom w:val="none" w:sz="0" w:space="0" w:color="auto"/>
        <w:right w:val="none" w:sz="0" w:space="0" w:color="auto"/>
      </w:divBdr>
    </w:div>
    <w:div w:id="1234656513">
      <w:bodyDiv w:val="1"/>
      <w:marLeft w:val="0"/>
      <w:marRight w:val="0"/>
      <w:marTop w:val="0"/>
      <w:marBottom w:val="0"/>
      <w:divBdr>
        <w:top w:val="none" w:sz="0" w:space="0" w:color="auto"/>
        <w:left w:val="none" w:sz="0" w:space="0" w:color="auto"/>
        <w:bottom w:val="none" w:sz="0" w:space="0" w:color="auto"/>
        <w:right w:val="none" w:sz="0" w:space="0" w:color="auto"/>
      </w:divBdr>
    </w:div>
    <w:div w:id="1353529225">
      <w:bodyDiv w:val="1"/>
      <w:marLeft w:val="0"/>
      <w:marRight w:val="0"/>
      <w:marTop w:val="0"/>
      <w:marBottom w:val="0"/>
      <w:divBdr>
        <w:top w:val="none" w:sz="0" w:space="0" w:color="auto"/>
        <w:left w:val="none" w:sz="0" w:space="0" w:color="auto"/>
        <w:bottom w:val="none" w:sz="0" w:space="0" w:color="auto"/>
        <w:right w:val="none" w:sz="0" w:space="0" w:color="auto"/>
      </w:divBdr>
    </w:div>
    <w:div w:id="1357777813">
      <w:bodyDiv w:val="1"/>
      <w:marLeft w:val="0"/>
      <w:marRight w:val="0"/>
      <w:marTop w:val="0"/>
      <w:marBottom w:val="0"/>
      <w:divBdr>
        <w:top w:val="none" w:sz="0" w:space="0" w:color="auto"/>
        <w:left w:val="none" w:sz="0" w:space="0" w:color="auto"/>
        <w:bottom w:val="none" w:sz="0" w:space="0" w:color="auto"/>
        <w:right w:val="none" w:sz="0" w:space="0" w:color="auto"/>
      </w:divBdr>
      <w:divsChild>
        <w:div w:id="910119430">
          <w:marLeft w:val="0"/>
          <w:marRight w:val="0"/>
          <w:marTop w:val="0"/>
          <w:marBottom w:val="0"/>
          <w:divBdr>
            <w:top w:val="none" w:sz="0" w:space="0" w:color="auto"/>
            <w:left w:val="none" w:sz="0" w:space="0" w:color="auto"/>
            <w:bottom w:val="none" w:sz="0" w:space="0" w:color="auto"/>
            <w:right w:val="none" w:sz="0" w:space="0" w:color="auto"/>
          </w:divBdr>
        </w:div>
        <w:div w:id="662588383">
          <w:marLeft w:val="0"/>
          <w:marRight w:val="0"/>
          <w:marTop w:val="0"/>
          <w:marBottom w:val="0"/>
          <w:divBdr>
            <w:top w:val="none" w:sz="0" w:space="0" w:color="auto"/>
            <w:left w:val="none" w:sz="0" w:space="0" w:color="auto"/>
            <w:bottom w:val="none" w:sz="0" w:space="0" w:color="auto"/>
            <w:right w:val="none" w:sz="0" w:space="0" w:color="auto"/>
          </w:divBdr>
        </w:div>
        <w:div w:id="1188828825">
          <w:marLeft w:val="0"/>
          <w:marRight w:val="0"/>
          <w:marTop w:val="0"/>
          <w:marBottom w:val="0"/>
          <w:divBdr>
            <w:top w:val="none" w:sz="0" w:space="0" w:color="auto"/>
            <w:left w:val="none" w:sz="0" w:space="0" w:color="auto"/>
            <w:bottom w:val="none" w:sz="0" w:space="0" w:color="auto"/>
            <w:right w:val="none" w:sz="0" w:space="0" w:color="auto"/>
          </w:divBdr>
        </w:div>
        <w:div w:id="1753117734">
          <w:marLeft w:val="0"/>
          <w:marRight w:val="0"/>
          <w:marTop w:val="0"/>
          <w:marBottom w:val="0"/>
          <w:divBdr>
            <w:top w:val="none" w:sz="0" w:space="0" w:color="auto"/>
            <w:left w:val="none" w:sz="0" w:space="0" w:color="auto"/>
            <w:bottom w:val="none" w:sz="0" w:space="0" w:color="auto"/>
            <w:right w:val="none" w:sz="0" w:space="0" w:color="auto"/>
          </w:divBdr>
        </w:div>
        <w:div w:id="948589925">
          <w:marLeft w:val="0"/>
          <w:marRight w:val="0"/>
          <w:marTop w:val="0"/>
          <w:marBottom w:val="0"/>
          <w:divBdr>
            <w:top w:val="none" w:sz="0" w:space="0" w:color="auto"/>
            <w:left w:val="none" w:sz="0" w:space="0" w:color="auto"/>
            <w:bottom w:val="none" w:sz="0" w:space="0" w:color="auto"/>
            <w:right w:val="none" w:sz="0" w:space="0" w:color="auto"/>
          </w:divBdr>
        </w:div>
        <w:div w:id="1403410826">
          <w:marLeft w:val="0"/>
          <w:marRight w:val="0"/>
          <w:marTop w:val="0"/>
          <w:marBottom w:val="0"/>
          <w:divBdr>
            <w:top w:val="none" w:sz="0" w:space="0" w:color="auto"/>
            <w:left w:val="none" w:sz="0" w:space="0" w:color="auto"/>
            <w:bottom w:val="none" w:sz="0" w:space="0" w:color="auto"/>
            <w:right w:val="none" w:sz="0" w:space="0" w:color="auto"/>
          </w:divBdr>
        </w:div>
        <w:div w:id="2139836186">
          <w:marLeft w:val="0"/>
          <w:marRight w:val="0"/>
          <w:marTop w:val="0"/>
          <w:marBottom w:val="0"/>
          <w:divBdr>
            <w:top w:val="none" w:sz="0" w:space="0" w:color="auto"/>
            <w:left w:val="none" w:sz="0" w:space="0" w:color="auto"/>
            <w:bottom w:val="none" w:sz="0" w:space="0" w:color="auto"/>
            <w:right w:val="none" w:sz="0" w:space="0" w:color="auto"/>
          </w:divBdr>
        </w:div>
        <w:div w:id="207568260">
          <w:marLeft w:val="0"/>
          <w:marRight w:val="0"/>
          <w:marTop w:val="0"/>
          <w:marBottom w:val="0"/>
          <w:divBdr>
            <w:top w:val="none" w:sz="0" w:space="0" w:color="auto"/>
            <w:left w:val="none" w:sz="0" w:space="0" w:color="auto"/>
            <w:bottom w:val="none" w:sz="0" w:space="0" w:color="auto"/>
            <w:right w:val="none" w:sz="0" w:space="0" w:color="auto"/>
          </w:divBdr>
        </w:div>
        <w:div w:id="942110025">
          <w:marLeft w:val="0"/>
          <w:marRight w:val="0"/>
          <w:marTop w:val="0"/>
          <w:marBottom w:val="0"/>
          <w:divBdr>
            <w:top w:val="none" w:sz="0" w:space="0" w:color="auto"/>
            <w:left w:val="none" w:sz="0" w:space="0" w:color="auto"/>
            <w:bottom w:val="none" w:sz="0" w:space="0" w:color="auto"/>
            <w:right w:val="none" w:sz="0" w:space="0" w:color="auto"/>
          </w:divBdr>
        </w:div>
        <w:div w:id="636303994">
          <w:marLeft w:val="0"/>
          <w:marRight w:val="0"/>
          <w:marTop w:val="0"/>
          <w:marBottom w:val="0"/>
          <w:divBdr>
            <w:top w:val="none" w:sz="0" w:space="0" w:color="auto"/>
            <w:left w:val="none" w:sz="0" w:space="0" w:color="auto"/>
            <w:bottom w:val="none" w:sz="0" w:space="0" w:color="auto"/>
            <w:right w:val="none" w:sz="0" w:space="0" w:color="auto"/>
          </w:divBdr>
        </w:div>
        <w:div w:id="76754788">
          <w:marLeft w:val="0"/>
          <w:marRight w:val="0"/>
          <w:marTop w:val="0"/>
          <w:marBottom w:val="0"/>
          <w:divBdr>
            <w:top w:val="none" w:sz="0" w:space="0" w:color="auto"/>
            <w:left w:val="none" w:sz="0" w:space="0" w:color="auto"/>
            <w:bottom w:val="none" w:sz="0" w:space="0" w:color="auto"/>
            <w:right w:val="none" w:sz="0" w:space="0" w:color="auto"/>
          </w:divBdr>
        </w:div>
      </w:divsChild>
    </w:div>
    <w:div w:id="1384449780">
      <w:bodyDiv w:val="1"/>
      <w:marLeft w:val="0"/>
      <w:marRight w:val="0"/>
      <w:marTop w:val="0"/>
      <w:marBottom w:val="0"/>
      <w:divBdr>
        <w:top w:val="none" w:sz="0" w:space="0" w:color="auto"/>
        <w:left w:val="none" w:sz="0" w:space="0" w:color="auto"/>
        <w:bottom w:val="none" w:sz="0" w:space="0" w:color="auto"/>
        <w:right w:val="none" w:sz="0" w:space="0" w:color="auto"/>
      </w:divBdr>
    </w:div>
    <w:div w:id="1439060049">
      <w:bodyDiv w:val="1"/>
      <w:marLeft w:val="0"/>
      <w:marRight w:val="0"/>
      <w:marTop w:val="0"/>
      <w:marBottom w:val="0"/>
      <w:divBdr>
        <w:top w:val="none" w:sz="0" w:space="0" w:color="auto"/>
        <w:left w:val="none" w:sz="0" w:space="0" w:color="auto"/>
        <w:bottom w:val="none" w:sz="0" w:space="0" w:color="auto"/>
        <w:right w:val="none" w:sz="0" w:space="0" w:color="auto"/>
      </w:divBdr>
      <w:divsChild>
        <w:div w:id="151409862">
          <w:marLeft w:val="0"/>
          <w:marRight w:val="0"/>
          <w:marTop w:val="0"/>
          <w:marBottom w:val="0"/>
          <w:divBdr>
            <w:top w:val="none" w:sz="0" w:space="0" w:color="auto"/>
            <w:left w:val="none" w:sz="0" w:space="0" w:color="auto"/>
            <w:bottom w:val="none" w:sz="0" w:space="0" w:color="auto"/>
            <w:right w:val="none" w:sz="0" w:space="0" w:color="auto"/>
          </w:divBdr>
        </w:div>
        <w:div w:id="1065683215">
          <w:marLeft w:val="0"/>
          <w:marRight w:val="0"/>
          <w:marTop w:val="0"/>
          <w:marBottom w:val="0"/>
          <w:divBdr>
            <w:top w:val="none" w:sz="0" w:space="0" w:color="auto"/>
            <w:left w:val="none" w:sz="0" w:space="0" w:color="auto"/>
            <w:bottom w:val="none" w:sz="0" w:space="0" w:color="auto"/>
            <w:right w:val="none" w:sz="0" w:space="0" w:color="auto"/>
          </w:divBdr>
        </w:div>
        <w:div w:id="1045561614">
          <w:marLeft w:val="0"/>
          <w:marRight w:val="0"/>
          <w:marTop w:val="0"/>
          <w:marBottom w:val="0"/>
          <w:divBdr>
            <w:top w:val="none" w:sz="0" w:space="0" w:color="auto"/>
            <w:left w:val="none" w:sz="0" w:space="0" w:color="auto"/>
            <w:bottom w:val="none" w:sz="0" w:space="0" w:color="auto"/>
            <w:right w:val="none" w:sz="0" w:space="0" w:color="auto"/>
          </w:divBdr>
        </w:div>
        <w:div w:id="1359896275">
          <w:marLeft w:val="0"/>
          <w:marRight w:val="0"/>
          <w:marTop w:val="0"/>
          <w:marBottom w:val="0"/>
          <w:divBdr>
            <w:top w:val="none" w:sz="0" w:space="0" w:color="auto"/>
            <w:left w:val="none" w:sz="0" w:space="0" w:color="auto"/>
            <w:bottom w:val="none" w:sz="0" w:space="0" w:color="auto"/>
            <w:right w:val="none" w:sz="0" w:space="0" w:color="auto"/>
          </w:divBdr>
        </w:div>
        <w:div w:id="1541897307">
          <w:marLeft w:val="0"/>
          <w:marRight w:val="0"/>
          <w:marTop w:val="0"/>
          <w:marBottom w:val="0"/>
          <w:divBdr>
            <w:top w:val="none" w:sz="0" w:space="0" w:color="auto"/>
            <w:left w:val="none" w:sz="0" w:space="0" w:color="auto"/>
            <w:bottom w:val="none" w:sz="0" w:space="0" w:color="auto"/>
            <w:right w:val="none" w:sz="0" w:space="0" w:color="auto"/>
          </w:divBdr>
        </w:div>
        <w:div w:id="849222566">
          <w:marLeft w:val="0"/>
          <w:marRight w:val="0"/>
          <w:marTop w:val="0"/>
          <w:marBottom w:val="0"/>
          <w:divBdr>
            <w:top w:val="none" w:sz="0" w:space="0" w:color="auto"/>
            <w:left w:val="none" w:sz="0" w:space="0" w:color="auto"/>
            <w:bottom w:val="none" w:sz="0" w:space="0" w:color="auto"/>
            <w:right w:val="none" w:sz="0" w:space="0" w:color="auto"/>
          </w:divBdr>
        </w:div>
        <w:div w:id="924610967">
          <w:marLeft w:val="0"/>
          <w:marRight w:val="0"/>
          <w:marTop w:val="0"/>
          <w:marBottom w:val="0"/>
          <w:divBdr>
            <w:top w:val="none" w:sz="0" w:space="0" w:color="auto"/>
            <w:left w:val="none" w:sz="0" w:space="0" w:color="auto"/>
            <w:bottom w:val="none" w:sz="0" w:space="0" w:color="auto"/>
            <w:right w:val="none" w:sz="0" w:space="0" w:color="auto"/>
          </w:divBdr>
        </w:div>
        <w:div w:id="2076273337">
          <w:marLeft w:val="0"/>
          <w:marRight w:val="0"/>
          <w:marTop w:val="0"/>
          <w:marBottom w:val="0"/>
          <w:divBdr>
            <w:top w:val="none" w:sz="0" w:space="0" w:color="auto"/>
            <w:left w:val="none" w:sz="0" w:space="0" w:color="auto"/>
            <w:bottom w:val="none" w:sz="0" w:space="0" w:color="auto"/>
            <w:right w:val="none" w:sz="0" w:space="0" w:color="auto"/>
          </w:divBdr>
        </w:div>
        <w:div w:id="589041349">
          <w:marLeft w:val="0"/>
          <w:marRight w:val="0"/>
          <w:marTop w:val="0"/>
          <w:marBottom w:val="0"/>
          <w:divBdr>
            <w:top w:val="none" w:sz="0" w:space="0" w:color="auto"/>
            <w:left w:val="none" w:sz="0" w:space="0" w:color="auto"/>
            <w:bottom w:val="none" w:sz="0" w:space="0" w:color="auto"/>
            <w:right w:val="none" w:sz="0" w:space="0" w:color="auto"/>
          </w:divBdr>
        </w:div>
        <w:div w:id="630284619">
          <w:marLeft w:val="0"/>
          <w:marRight w:val="0"/>
          <w:marTop w:val="0"/>
          <w:marBottom w:val="0"/>
          <w:divBdr>
            <w:top w:val="none" w:sz="0" w:space="0" w:color="auto"/>
            <w:left w:val="none" w:sz="0" w:space="0" w:color="auto"/>
            <w:bottom w:val="none" w:sz="0" w:space="0" w:color="auto"/>
            <w:right w:val="none" w:sz="0" w:space="0" w:color="auto"/>
          </w:divBdr>
        </w:div>
        <w:div w:id="239023870">
          <w:marLeft w:val="0"/>
          <w:marRight w:val="0"/>
          <w:marTop w:val="0"/>
          <w:marBottom w:val="0"/>
          <w:divBdr>
            <w:top w:val="none" w:sz="0" w:space="0" w:color="auto"/>
            <w:left w:val="none" w:sz="0" w:space="0" w:color="auto"/>
            <w:bottom w:val="none" w:sz="0" w:space="0" w:color="auto"/>
            <w:right w:val="none" w:sz="0" w:space="0" w:color="auto"/>
          </w:divBdr>
        </w:div>
        <w:div w:id="753208196">
          <w:marLeft w:val="0"/>
          <w:marRight w:val="0"/>
          <w:marTop w:val="0"/>
          <w:marBottom w:val="0"/>
          <w:divBdr>
            <w:top w:val="none" w:sz="0" w:space="0" w:color="auto"/>
            <w:left w:val="none" w:sz="0" w:space="0" w:color="auto"/>
            <w:bottom w:val="none" w:sz="0" w:space="0" w:color="auto"/>
            <w:right w:val="none" w:sz="0" w:space="0" w:color="auto"/>
          </w:divBdr>
        </w:div>
        <w:div w:id="1002657135">
          <w:marLeft w:val="0"/>
          <w:marRight w:val="0"/>
          <w:marTop w:val="0"/>
          <w:marBottom w:val="0"/>
          <w:divBdr>
            <w:top w:val="none" w:sz="0" w:space="0" w:color="auto"/>
            <w:left w:val="none" w:sz="0" w:space="0" w:color="auto"/>
            <w:bottom w:val="none" w:sz="0" w:space="0" w:color="auto"/>
            <w:right w:val="none" w:sz="0" w:space="0" w:color="auto"/>
          </w:divBdr>
        </w:div>
        <w:div w:id="1809782806">
          <w:marLeft w:val="0"/>
          <w:marRight w:val="0"/>
          <w:marTop w:val="0"/>
          <w:marBottom w:val="0"/>
          <w:divBdr>
            <w:top w:val="none" w:sz="0" w:space="0" w:color="auto"/>
            <w:left w:val="none" w:sz="0" w:space="0" w:color="auto"/>
            <w:bottom w:val="none" w:sz="0" w:space="0" w:color="auto"/>
            <w:right w:val="none" w:sz="0" w:space="0" w:color="auto"/>
          </w:divBdr>
        </w:div>
        <w:div w:id="2142461110">
          <w:marLeft w:val="0"/>
          <w:marRight w:val="0"/>
          <w:marTop w:val="0"/>
          <w:marBottom w:val="0"/>
          <w:divBdr>
            <w:top w:val="none" w:sz="0" w:space="0" w:color="auto"/>
            <w:left w:val="none" w:sz="0" w:space="0" w:color="auto"/>
            <w:bottom w:val="none" w:sz="0" w:space="0" w:color="auto"/>
            <w:right w:val="none" w:sz="0" w:space="0" w:color="auto"/>
          </w:divBdr>
        </w:div>
        <w:div w:id="1387607403">
          <w:marLeft w:val="0"/>
          <w:marRight w:val="0"/>
          <w:marTop w:val="0"/>
          <w:marBottom w:val="0"/>
          <w:divBdr>
            <w:top w:val="none" w:sz="0" w:space="0" w:color="auto"/>
            <w:left w:val="none" w:sz="0" w:space="0" w:color="auto"/>
            <w:bottom w:val="none" w:sz="0" w:space="0" w:color="auto"/>
            <w:right w:val="none" w:sz="0" w:space="0" w:color="auto"/>
          </w:divBdr>
        </w:div>
        <w:div w:id="1432893448">
          <w:marLeft w:val="0"/>
          <w:marRight w:val="0"/>
          <w:marTop w:val="0"/>
          <w:marBottom w:val="0"/>
          <w:divBdr>
            <w:top w:val="none" w:sz="0" w:space="0" w:color="auto"/>
            <w:left w:val="none" w:sz="0" w:space="0" w:color="auto"/>
            <w:bottom w:val="none" w:sz="0" w:space="0" w:color="auto"/>
            <w:right w:val="none" w:sz="0" w:space="0" w:color="auto"/>
          </w:divBdr>
        </w:div>
      </w:divsChild>
    </w:div>
    <w:div w:id="1519663826">
      <w:bodyDiv w:val="1"/>
      <w:marLeft w:val="0"/>
      <w:marRight w:val="0"/>
      <w:marTop w:val="0"/>
      <w:marBottom w:val="0"/>
      <w:divBdr>
        <w:top w:val="none" w:sz="0" w:space="0" w:color="auto"/>
        <w:left w:val="none" w:sz="0" w:space="0" w:color="auto"/>
        <w:bottom w:val="none" w:sz="0" w:space="0" w:color="auto"/>
        <w:right w:val="none" w:sz="0" w:space="0" w:color="auto"/>
      </w:divBdr>
    </w:div>
    <w:div w:id="1559321195">
      <w:bodyDiv w:val="1"/>
      <w:marLeft w:val="0"/>
      <w:marRight w:val="0"/>
      <w:marTop w:val="0"/>
      <w:marBottom w:val="0"/>
      <w:divBdr>
        <w:top w:val="none" w:sz="0" w:space="0" w:color="auto"/>
        <w:left w:val="none" w:sz="0" w:space="0" w:color="auto"/>
        <w:bottom w:val="none" w:sz="0" w:space="0" w:color="auto"/>
        <w:right w:val="none" w:sz="0" w:space="0" w:color="auto"/>
      </w:divBdr>
    </w:div>
    <w:div w:id="1589458793">
      <w:bodyDiv w:val="1"/>
      <w:marLeft w:val="0"/>
      <w:marRight w:val="0"/>
      <w:marTop w:val="0"/>
      <w:marBottom w:val="0"/>
      <w:divBdr>
        <w:top w:val="none" w:sz="0" w:space="0" w:color="auto"/>
        <w:left w:val="none" w:sz="0" w:space="0" w:color="auto"/>
        <w:bottom w:val="none" w:sz="0" w:space="0" w:color="auto"/>
        <w:right w:val="none" w:sz="0" w:space="0" w:color="auto"/>
      </w:divBdr>
    </w:div>
    <w:div w:id="1638990553">
      <w:bodyDiv w:val="1"/>
      <w:marLeft w:val="0"/>
      <w:marRight w:val="0"/>
      <w:marTop w:val="0"/>
      <w:marBottom w:val="0"/>
      <w:divBdr>
        <w:top w:val="none" w:sz="0" w:space="0" w:color="auto"/>
        <w:left w:val="none" w:sz="0" w:space="0" w:color="auto"/>
        <w:bottom w:val="none" w:sz="0" w:space="0" w:color="auto"/>
        <w:right w:val="none" w:sz="0" w:space="0" w:color="auto"/>
      </w:divBdr>
    </w:div>
    <w:div w:id="1652754791">
      <w:bodyDiv w:val="1"/>
      <w:marLeft w:val="0"/>
      <w:marRight w:val="0"/>
      <w:marTop w:val="0"/>
      <w:marBottom w:val="0"/>
      <w:divBdr>
        <w:top w:val="none" w:sz="0" w:space="0" w:color="auto"/>
        <w:left w:val="none" w:sz="0" w:space="0" w:color="auto"/>
        <w:bottom w:val="none" w:sz="0" w:space="0" w:color="auto"/>
        <w:right w:val="none" w:sz="0" w:space="0" w:color="auto"/>
      </w:divBdr>
    </w:div>
    <w:div w:id="1815372010">
      <w:bodyDiv w:val="1"/>
      <w:marLeft w:val="0"/>
      <w:marRight w:val="0"/>
      <w:marTop w:val="0"/>
      <w:marBottom w:val="0"/>
      <w:divBdr>
        <w:top w:val="none" w:sz="0" w:space="0" w:color="auto"/>
        <w:left w:val="none" w:sz="0" w:space="0" w:color="auto"/>
        <w:bottom w:val="none" w:sz="0" w:space="0" w:color="auto"/>
        <w:right w:val="none" w:sz="0" w:space="0" w:color="auto"/>
      </w:divBdr>
    </w:div>
    <w:div w:id="1836265875">
      <w:bodyDiv w:val="1"/>
      <w:marLeft w:val="0"/>
      <w:marRight w:val="0"/>
      <w:marTop w:val="0"/>
      <w:marBottom w:val="0"/>
      <w:divBdr>
        <w:top w:val="none" w:sz="0" w:space="0" w:color="auto"/>
        <w:left w:val="none" w:sz="0" w:space="0" w:color="auto"/>
        <w:bottom w:val="none" w:sz="0" w:space="0" w:color="auto"/>
        <w:right w:val="none" w:sz="0" w:space="0" w:color="auto"/>
      </w:divBdr>
      <w:divsChild>
        <w:div w:id="690838507">
          <w:marLeft w:val="0"/>
          <w:marRight w:val="0"/>
          <w:marTop w:val="0"/>
          <w:marBottom w:val="0"/>
          <w:divBdr>
            <w:top w:val="none" w:sz="0" w:space="0" w:color="auto"/>
            <w:left w:val="none" w:sz="0" w:space="0" w:color="auto"/>
            <w:bottom w:val="none" w:sz="0" w:space="0" w:color="auto"/>
            <w:right w:val="none" w:sz="0" w:space="0" w:color="auto"/>
          </w:divBdr>
        </w:div>
        <w:div w:id="877737026">
          <w:marLeft w:val="0"/>
          <w:marRight w:val="0"/>
          <w:marTop w:val="0"/>
          <w:marBottom w:val="0"/>
          <w:divBdr>
            <w:top w:val="none" w:sz="0" w:space="0" w:color="auto"/>
            <w:left w:val="none" w:sz="0" w:space="0" w:color="auto"/>
            <w:bottom w:val="none" w:sz="0" w:space="0" w:color="auto"/>
            <w:right w:val="none" w:sz="0" w:space="0" w:color="auto"/>
          </w:divBdr>
        </w:div>
        <w:div w:id="1400595408">
          <w:marLeft w:val="0"/>
          <w:marRight w:val="0"/>
          <w:marTop w:val="0"/>
          <w:marBottom w:val="0"/>
          <w:divBdr>
            <w:top w:val="none" w:sz="0" w:space="0" w:color="auto"/>
            <w:left w:val="none" w:sz="0" w:space="0" w:color="auto"/>
            <w:bottom w:val="none" w:sz="0" w:space="0" w:color="auto"/>
            <w:right w:val="none" w:sz="0" w:space="0" w:color="auto"/>
          </w:divBdr>
        </w:div>
        <w:div w:id="940257088">
          <w:marLeft w:val="0"/>
          <w:marRight w:val="0"/>
          <w:marTop w:val="0"/>
          <w:marBottom w:val="0"/>
          <w:divBdr>
            <w:top w:val="none" w:sz="0" w:space="0" w:color="auto"/>
            <w:left w:val="none" w:sz="0" w:space="0" w:color="auto"/>
            <w:bottom w:val="none" w:sz="0" w:space="0" w:color="auto"/>
            <w:right w:val="none" w:sz="0" w:space="0" w:color="auto"/>
          </w:divBdr>
        </w:div>
      </w:divsChild>
    </w:div>
    <w:div w:id="1841770162">
      <w:bodyDiv w:val="1"/>
      <w:marLeft w:val="0"/>
      <w:marRight w:val="0"/>
      <w:marTop w:val="0"/>
      <w:marBottom w:val="0"/>
      <w:divBdr>
        <w:top w:val="none" w:sz="0" w:space="0" w:color="auto"/>
        <w:left w:val="none" w:sz="0" w:space="0" w:color="auto"/>
        <w:bottom w:val="none" w:sz="0" w:space="0" w:color="auto"/>
        <w:right w:val="none" w:sz="0" w:space="0" w:color="auto"/>
      </w:divBdr>
    </w:div>
    <w:div w:id="1891265133">
      <w:bodyDiv w:val="1"/>
      <w:marLeft w:val="0"/>
      <w:marRight w:val="0"/>
      <w:marTop w:val="0"/>
      <w:marBottom w:val="0"/>
      <w:divBdr>
        <w:top w:val="none" w:sz="0" w:space="0" w:color="auto"/>
        <w:left w:val="none" w:sz="0" w:space="0" w:color="auto"/>
        <w:bottom w:val="none" w:sz="0" w:space="0" w:color="auto"/>
        <w:right w:val="none" w:sz="0" w:space="0" w:color="auto"/>
      </w:divBdr>
    </w:div>
    <w:div w:id="1893153203">
      <w:bodyDiv w:val="1"/>
      <w:marLeft w:val="0"/>
      <w:marRight w:val="0"/>
      <w:marTop w:val="0"/>
      <w:marBottom w:val="0"/>
      <w:divBdr>
        <w:top w:val="none" w:sz="0" w:space="0" w:color="auto"/>
        <w:left w:val="none" w:sz="0" w:space="0" w:color="auto"/>
        <w:bottom w:val="none" w:sz="0" w:space="0" w:color="auto"/>
        <w:right w:val="none" w:sz="0" w:space="0" w:color="auto"/>
      </w:divBdr>
    </w:div>
    <w:div w:id="1925449726">
      <w:bodyDiv w:val="1"/>
      <w:marLeft w:val="0"/>
      <w:marRight w:val="0"/>
      <w:marTop w:val="0"/>
      <w:marBottom w:val="0"/>
      <w:divBdr>
        <w:top w:val="none" w:sz="0" w:space="0" w:color="auto"/>
        <w:left w:val="none" w:sz="0" w:space="0" w:color="auto"/>
        <w:bottom w:val="none" w:sz="0" w:space="0" w:color="auto"/>
        <w:right w:val="none" w:sz="0" w:space="0" w:color="auto"/>
      </w:divBdr>
    </w:div>
    <w:div w:id="2041469503">
      <w:bodyDiv w:val="1"/>
      <w:marLeft w:val="0"/>
      <w:marRight w:val="0"/>
      <w:marTop w:val="0"/>
      <w:marBottom w:val="0"/>
      <w:divBdr>
        <w:top w:val="none" w:sz="0" w:space="0" w:color="auto"/>
        <w:left w:val="none" w:sz="0" w:space="0" w:color="auto"/>
        <w:bottom w:val="none" w:sz="0" w:space="0" w:color="auto"/>
        <w:right w:val="none" w:sz="0" w:space="0" w:color="auto"/>
      </w:divBdr>
    </w:div>
    <w:div w:id="205969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tandard.sist.org.cn/StdSearch/stdDetail.aspx?AppID=GB/T%203797-2016&amp;v=GB/T%203797%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BDAD553443420EB62B03F0A4A77B27"/>
        <w:category>
          <w:name w:val="常规"/>
          <w:gallery w:val="placeholder"/>
        </w:category>
        <w:types>
          <w:type w:val="bbPlcHdr"/>
        </w:types>
        <w:behaviors>
          <w:behavior w:val="content"/>
        </w:behaviors>
        <w:guid w:val="{0AB89202-F7F8-4760-A8C1-71638B3E6D9F}"/>
      </w:docPartPr>
      <w:docPartBody>
        <w:p w:rsidR="008B4C2A" w:rsidRDefault="000D1023">
          <w:pPr>
            <w:pStyle w:val="3DBDAD553443420EB62B03F0A4A77B27"/>
          </w:pPr>
          <w:r w:rsidRPr="00751A05">
            <w:rPr>
              <w:rStyle w:val="a3"/>
              <w:rFonts w:hint="eastAsia"/>
            </w:rPr>
            <w:t>单击或点击此处输入文字。</w:t>
          </w:r>
        </w:p>
      </w:docPartBody>
    </w:docPart>
    <w:docPart>
      <w:docPartPr>
        <w:name w:val="DA234498DC1A47BC9ABE156AEEAF14CF"/>
        <w:category>
          <w:name w:val="常规"/>
          <w:gallery w:val="placeholder"/>
        </w:category>
        <w:types>
          <w:type w:val="bbPlcHdr"/>
        </w:types>
        <w:behaviors>
          <w:behavior w:val="content"/>
        </w:behaviors>
        <w:guid w:val="{EF8F7F23-470D-456D-8595-47C05A96647C}"/>
      </w:docPartPr>
      <w:docPartBody>
        <w:p w:rsidR="008B4C2A" w:rsidRDefault="000D1023">
          <w:pPr>
            <w:pStyle w:val="DA234498DC1A47BC9ABE156AEEAF14CF"/>
          </w:pPr>
          <w:r w:rsidRPr="00FB6243">
            <w:rPr>
              <w:rStyle w:val="a3"/>
              <w:rFonts w:hint="eastAsia"/>
            </w:rPr>
            <w:t>选择一项。</w:t>
          </w:r>
        </w:p>
      </w:docPartBody>
    </w:docPart>
    <w:docPart>
      <w:docPartPr>
        <w:name w:val="7612817B744C4F2D86A152590FB94BE7"/>
        <w:category>
          <w:name w:val="常规"/>
          <w:gallery w:val="placeholder"/>
        </w:category>
        <w:types>
          <w:type w:val="bbPlcHdr"/>
        </w:types>
        <w:behaviors>
          <w:behavior w:val="content"/>
        </w:behaviors>
        <w:guid w:val="{57940640-9E6D-4933-8940-2D3D47B3DDA9}"/>
      </w:docPartPr>
      <w:docPartBody>
        <w:p w:rsidR="008B4C2A" w:rsidRDefault="000D1023">
          <w:pPr>
            <w:pStyle w:val="7612817B744C4F2D86A152590FB94BE7"/>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023"/>
    <w:rsid w:val="00087055"/>
    <w:rsid w:val="000D1023"/>
    <w:rsid w:val="002725C7"/>
    <w:rsid w:val="004E4AB8"/>
    <w:rsid w:val="005B25E4"/>
    <w:rsid w:val="005C1DCE"/>
    <w:rsid w:val="00655B78"/>
    <w:rsid w:val="006F5B1C"/>
    <w:rsid w:val="007C6139"/>
    <w:rsid w:val="008718E7"/>
    <w:rsid w:val="008B4C2A"/>
    <w:rsid w:val="00913015"/>
    <w:rsid w:val="009858AA"/>
    <w:rsid w:val="009A6AB8"/>
    <w:rsid w:val="009E6E46"/>
    <w:rsid w:val="00AC1FF5"/>
    <w:rsid w:val="00B33418"/>
    <w:rsid w:val="00E240FF"/>
    <w:rsid w:val="00E43DFB"/>
    <w:rsid w:val="00ED2297"/>
    <w:rsid w:val="00F02EBD"/>
    <w:rsid w:val="00F76958"/>
    <w:rsid w:val="00FA5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43DFB"/>
    <w:rPr>
      <w:color w:val="808080"/>
    </w:rPr>
  </w:style>
  <w:style w:type="paragraph" w:customStyle="1" w:styleId="3DBDAD553443420EB62B03F0A4A77B27">
    <w:name w:val="3DBDAD553443420EB62B03F0A4A77B27"/>
    <w:pPr>
      <w:widowControl w:val="0"/>
      <w:jc w:val="both"/>
    </w:pPr>
  </w:style>
  <w:style w:type="paragraph" w:customStyle="1" w:styleId="DA234498DC1A47BC9ABE156AEEAF14CF">
    <w:name w:val="DA234498DC1A47BC9ABE156AEEAF14CF"/>
    <w:pPr>
      <w:widowControl w:val="0"/>
      <w:jc w:val="both"/>
    </w:pPr>
  </w:style>
  <w:style w:type="paragraph" w:customStyle="1" w:styleId="7612817B744C4F2D86A152590FB94BE7">
    <w:name w:val="7612817B744C4F2D86A152590FB94BE7"/>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43DFB"/>
    <w:rPr>
      <w:color w:val="808080"/>
    </w:rPr>
  </w:style>
  <w:style w:type="paragraph" w:customStyle="1" w:styleId="3DBDAD553443420EB62B03F0A4A77B27">
    <w:name w:val="3DBDAD553443420EB62B03F0A4A77B27"/>
    <w:pPr>
      <w:widowControl w:val="0"/>
      <w:jc w:val="both"/>
    </w:pPr>
  </w:style>
  <w:style w:type="paragraph" w:customStyle="1" w:styleId="DA234498DC1A47BC9ABE156AEEAF14CF">
    <w:name w:val="DA234498DC1A47BC9ABE156AEEAF14CF"/>
    <w:pPr>
      <w:widowControl w:val="0"/>
      <w:jc w:val="both"/>
    </w:pPr>
  </w:style>
  <w:style w:type="paragraph" w:customStyle="1" w:styleId="7612817B744C4F2D86A152590FB94BE7">
    <w:name w:val="7612817B744C4F2D86A152590FB94BE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17686-4F96-4CA2-A3F8-51C3714BA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3304</TotalTime>
  <Pages>1</Pages>
  <Words>753</Words>
  <Characters>4296</Characters>
  <Application>Microsoft Office Word</Application>
  <DocSecurity>0</DocSecurity>
  <Lines>35</Lines>
  <Paragraphs>10</Paragraphs>
  <ScaleCrop>false</ScaleCrop>
  <Company>PCMI</Company>
  <LinksUpToDate>false</LinksUpToDate>
  <CharactersWithSpaces>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1</dc:creator>
  <dc:description>&lt;config cover="true" show_menu="true" version="1.0.0" doctype="SDKXY"&gt;_x000d_
&lt;/config&gt;</dc:description>
  <cp:lastModifiedBy>1</cp:lastModifiedBy>
  <cp:revision>69</cp:revision>
  <cp:lastPrinted>2025-03-27T02:59:00Z</cp:lastPrinted>
  <dcterms:created xsi:type="dcterms:W3CDTF">2024-12-23T01:40:00Z</dcterms:created>
  <dcterms:modified xsi:type="dcterms:W3CDTF">2025-03-27T02:59:00Z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