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85D2E">
        <w:tc>
          <w:tcPr>
            <w:tcW w:w="509" w:type="dxa"/>
          </w:tcPr>
          <w:p w:rsidR="00485D2E" w:rsidRDefault="00AE0F08">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85D2E" w:rsidRDefault="00AE0F08">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73.100.10</w:t>
            </w:r>
            <w:bookmarkEnd w:id="1"/>
            <w:r>
              <w:rPr>
                <w:rFonts w:ascii="黑体" w:eastAsia="黑体" w:hAnsi="黑体"/>
                <w:sz w:val="21"/>
                <w:szCs w:val="21"/>
              </w:rPr>
              <w:fldChar w:fldCharType="end"/>
            </w:r>
            <w:bookmarkEnd w:id="0"/>
          </w:p>
        </w:tc>
      </w:tr>
      <w:tr w:rsidR="00485D2E">
        <w:tc>
          <w:tcPr>
            <w:tcW w:w="509" w:type="dxa"/>
          </w:tcPr>
          <w:p w:rsidR="00485D2E" w:rsidRDefault="00AE0F0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85D2E">
              <w:trPr>
                <w:trHeight w:hRule="exact" w:val="1021"/>
              </w:trPr>
              <w:tc>
                <w:tcPr>
                  <w:tcW w:w="9242" w:type="dxa"/>
                  <w:vAlign w:val="center"/>
                </w:tcPr>
                <w:p w:rsidR="00485D2E" w:rsidRDefault="00AE0F08" w:rsidP="001710C9">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rPr>
                      <w:rFonts w:hint="eastAsia"/>
                    </w:rPr>
                    <w:t>CS</w:t>
                  </w:r>
                  <w:r>
                    <w:fldChar w:fldCharType="end"/>
                  </w:r>
                  <w:bookmarkEnd w:id="2"/>
                </w:p>
              </w:tc>
            </w:tr>
          </w:tbl>
          <w:p w:rsidR="00485D2E" w:rsidRDefault="00AE0F0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D 92</w:t>
            </w:r>
            <w:r>
              <w:rPr>
                <w:rFonts w:ascii="黑体" w:eastAsia="黑体" w:hAnsi="黑体"/>
                <w:sz w:val="21"/>
                <w:szCs w:val="21"/>
              </w:rPr>
              <w:fldChar w:fldCharType="end"/>
            </w:r>
            <w:bookmarkEnd w:id="3"/>
          </w:p>
        </w:tc>
      </w:tr>
    </w:tbl>
    <w:p w:rsidR="00485D2E" w:rsidRDefault="00AE0F08">
      <w:pPr>
        <w:pStyle w:val="affff9"/>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485D2E" w:rsidRDefault="00AE0F08">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485D2E" w:rsidRDefault="00AE0F08">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485D2E" w:rsidRDefault="00AE0F0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85D2E" w:rsidRDefault="00485D2E">
      <w:pPr>
        <w:pStyle w:val="affff9"/>
        <w:framePr w:w="9639" w:h="6976" w:hRule="exact" w:hSpace="0" w:vSpace="0" w:wrap="around" w:hAnchor="page" w:y="6408"/>
        <w:jc w:val="center"/>
        <w:rPr>
          <w:rFonts w:ascii="黑体" w:eastAsia="黑体" w:hAnsi="黑体"/>
          <w:b w:val="0"/>
          <w:bCs w:val="0"/>
          <w:w w:val="100"/>
        </w:rPr>
      </w:pPr>
    </w:p>
    <w:p w:rsidR="00485D2E" w:rsidRDefault="00AE0F08">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掘锚一体机钻杆</w:t>
      </w:r>
      <w:r>
        <w:fldChar w:fldCharType="end"/>
      </w:r>
      <w:bookmarkEnd w:id="9"/>
    </w:p>
    <w:p w:rsidR="00485D2E" w:rsidRDefault="00485D2E">
      <w:pPr>
        <w:framePr w:w="9639" w:h="6974" w:hRule="exact" w:wrap="around" w:vAnchor="page" w:hAnchor="page" w:x="1419" w:y="6408" w:anchorLock="1"/>
        <w:ind w:left="-1418"/>
      </w:pPr>
    </w:p>
    <w:p w:rsidR="00485D2E" w:rsidRDefault="00AE0F08">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Drill pipe for anchor digger</w:t>
      </w:r>
      <w:r>
        <w:rPr>
          <w:rFonts w:eastAsia="黑体"/>
          <w:szCs w:val="28"/>
        </w:rPr>
        <w:fldChar w:fldCharType="end"/>
      </w:r>
      <w:bookmarkEnd w:id="10"/>
    </w:p>
    <w:p w:rsidR="00485D2E" w:rsidRDefault="00485D2E">
      <w:pPr>
        <w:framePr w:w="9639" w:h="6974" w:hRule="exact" w:wrap="around" w:vAnchor="page" w:hAnchor="page" w:x="1419" w:y="6408" w:anchorLock="1"/>
        <w:spacing w:line="760" w:lineRule="exact"/>
        <w:ind w:left="-1418"/>
      </w:pPr>
    </w:p>
    <w:p w:rsidR="00485D2E" w:rsidRDefault="00485D2E">
      <w:pPr>
        <w:pStyle w:val="afffffff1"/>
        <w:framePr w:w="9639" w:h="6974" w:hRule="exact" w:wrap="around" w:vAnchor="page" w:hAnchor="page" w:x="1419" w:y="6408" w:anchorLock="1"/>
        <w:textAlignment w:val="bottom"/>
        <w:rPr>
          <w:rFonts w:eastAsia="黑体"/>
          <w:szCs w:val="28"/>
        </w:rPr>
      </w:pPr>
    </w:p>
    <w:p w:rsidR="00485D2E" w:rsidRDefault="00AE0F08">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485D2E" w:rsidRDefault="00AE0F08">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485D2E" w:rsidRDefault="00AE0F08">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485D2E" w:rsidRDefault="00AE0F08">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485D2E" w:rsidRDefault="00AE0F08">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485D2E" w:rsidRDefault="00AE0F08">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485D2E" w:rsidRDefault="00AE0F08">
      <w:pPr>
        <w:rPr>
          <w:rFonts w:ascii="宋体" w:hAnsi="宋体"/>
          <w:sz w:val="28"/>
          <w:szCs w:val="28"/>
        </w:rPr>
        <w:sectPr w:rsidR="00485D2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85D2E" w:rsidRDefault="00AE0F08">
      <w:pPr>
        <w:pStyle w:val="affffff3"/>
        <w:spacing w:after="360"/>
      </w:pPr>
      <w:bookmarkStart w:id="21" w:name="BookMark1"/>
      <w:r>
        <w:rPr>
          <w:rFonts w:hint="eastAsia"/>
          <w:spacing w:val="320"/>
        </w:rPr>
        <w:lastRenderedPageBreak/>
        <w:t>目</w:t>
      </w:r>
      <w:r>
        <w:rPr>
          <w:rFonts w:hint="eastAsia"/>
        </w:rPr>
        <w:t>次</w:t>
      </w:r>
    </w:p>
    <w:p w:rsidR="00485D2E" w:rsidRDefault="00AE0F08">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4334998" w:history="1">
        <w:r>
          <w:rPr>
            <w:rStyle w:val="affff5"/>
            <w:rFonts w:hint="eastAsia"/>
          </w:rPr>
          <w:t>前言</w:t>
        </w:r>
        <w:r>
          <w:tab/>
        </w:r>
        <w:r>
          <w:fldChar w:fldCharType="begin"/>
        </w:r>
        <w:r>
          <w:instrText xml:space="preserve"> PAGEREF _Toc194334998 \h </w:instrText>
        </w:r>
        <w:r>
          <w:fldChar w:fldCharType="separate"/>
        </w:r>
        <w:r w:rsidR="00FE376A">
          <w:rPr>
            <w:noProof/>
          </w:rPr>
          <w:t>II</w:t>
        </w:r>
        <w:r>
          <w:fldChar w:fldCharType="end"/>
        </w:r>
      </w:hyperlink>
    </w:p>
    <w:p w:rsidR="00485D2E" w:rsidRDefault="00826AD8">
      <w:pPr>
        <w:pStyle w:val="10"/>
        <w:tabs>
          <w:tab w:val="right" w:leader="dot" w:pos="9344"/>
        </w:tabs>
        <w:rPr>
          <w:rFonts w:asciiTheme="minorHAnsi" w:eastAsiaTheme="minorEastAsia" w:hAnsiTheme="minorHAnsi" w:cstheme="minorBidi"/>
          <w:szCs w:val="22"/>
        </w:rPr>
      </w:pPr>
      <w:hyperlink w:anchor="_Toc194334999" w:history="1">
        <w:r w:rsidR="00AE0F08">
          <w:rPr>
            <w:rStyle w:val="affff5"/>
          </w:rPr>
          <w:t xml:space="preserve">1 </w:t>
        </w:r>
        <w:r w:rsidR="00AE0F08">
          <w:rPr>
            <w:rStyle w:val="affff5"/>
            <w:rFonts w:hint="eastAsia"/>
          </w:rPr>
          <w:t xml:space="preserve"> 范围</w:t>
        </w:r>
        <w:r w:rsidR="00AE0F08">
          <w:tab/>
        </w:r>
        <w:r w:rsidR="00AE0F08">
          <w:fldChar w:fldCharType="begin"/>
        </w:r>
        <w:r w:rsidR="00AE0F08">
          <w:instrText xml:space="preserve"> PAGEREF _Toc194334999 \h </w:instrText>
        </w:r>
        <w:r w:rsidR="00AE0F08">
          <w:fldChar w:fldCharType="separate"/>
        </w:r>
        <w:r w:rsidR="00FE376A">
          <w:rPr>
            <w:noProof/>
          </w:rPr>
          <w:t>1</w:t>
        </w:r>
        <w:r w:rsidR="00AE0F08">
          <w:fldChar w:fldCharType="end"/>
        </w:r>
      </w:hyperlink>
    </w:p>
    <w:p w:rsidR="00485D2E" w:rsidRDefault="00826AD8">
      <w:pPr>
        <w:pStyle w:val="10"/>
        <w:tabs>
          <w:tab w:val="right" w:leader="dot" w:pos="9344"/>
        </w:tabs>
        <w:rPr>
          <w:rFonts w:asciiTheme="minorHAnsi" w:eastAsiaTheme="minorEastAsia" w:hAnsiTheme="minorHAnsi" w:cstheme="minorBidi"/>
          <w:szCs w:val="22"/>
        </w:rPr>
      </w:pPr>
      <w:hyperlink w:anchor="_Toc194335000" w:history="1">
        <w:r w:rsidR="00AE0F08">
          <w:rPr>
            <w:rStyle w:val="affff5"/>
          </w:rPr>
          <w:t xml:space="preserve">2 </w:t>
        </w:r>
        <w:r w:rsidR="00AE0F08">
          <w:rPr>
            <w:rStyle w:val="affff5"/>
            <w:rFonts w:hint="eastAsia"/>
          </w:rPr>
          <w:t xml:space="preserve"> 规范性引用文件</w:t>
        </w:r>
        <w:r w:rsidR="00AE0F08">
          <w:tab/>
        </w:r>
        <w:r w:rsidR="00AE0F08">
          <w:fldChar w:fldCharType="begin"/>
        </w:r>
        <w:r w:rsidR="00AE0F08">
          <w:instrText xml:space="preserve"> PAGEREF _Toc194335000 \h </w:instrText>
        </w:r>
        <w:r w:rsidR="00AE0F08">
          <w:fldChar w:fldCharType="separate"/>
        </w:r>
        <w:r w:rsidR="00FE376A">
          <w:rPr>
            <w:noProof/>
          </w:rPr>
          <w:t>1</w:t>
        </w:r>
        <w:r w:rsidR="00AE0F08">
          <w:fldChar w:fldCharType="end"/>
        </w:r>
      </w:hyperlink>
    </w:p>
    <w:p w:rsidR="00485D2E" w:rsidRDefault="00826AD8">
      <w:pPr>
        <w:pStyle w:val="10"/>
        <w:tabs>
          <w:tab w:val="right" w:leader="dot" w:pos="9344"/>
        </w:tabs>
        <w:rPr>
          <w:rFonts w:asciiTheme="minorHAnsi" w:eastAsiaTheme="minorEastAsia" w:hAnsiTheme="minorHAnsi" w:cstheme="minorBidi"/>
          <w:szCs w:val="22"/>
        </w:rPr>
      </w:pPr>
      <w:hyperlink w:anchor="_Toc194335001" w:history="1">
        <w:r w:rsidR="00AE0F08">
          <w:rPr>
            <w:rStyle w:val="affff5"/>
          </w:rPr>
          <w:t xml:space="preserve">3 </w:t>
        </w:r>
        <w:r w:rsidR="00AE0F08">
          <w:rPr>
            <w:rStyle w:val="affff5"/>
            <w:rFonts w:hint="eastAsia"/>
          </w:rPr>
          <w:t xml:space="preserve"> 术语和定义</w:t>
        </w:r>
        <w:r w:rsidR="00AE0F08">
          <w:tab/>
        </w:r>
        <w:r w:rsidR="00AE0F08">
          <w:fldChar w:fldCharType="begin"/>
        </w:r>
        <w:r w:rsidR="00AE0F08">
          <w:instrText xml:space="preserve"> PAGEREF _Toc194335001 \h </w:instrText>
        </w:r>
        <w:r w:rsidR="00AE0F08">
          <w:fldChar w:fldCharType="separate"/>
        </w:r>
        <w:r w:rsidR="00FE376A">
          <w:rPr>
            <w:noProof/>
          </w:rPr>
          <w:t>1</w:t>
        </w:r>
        <w:r w:rsidR="00AE0F08">
          <w:fldChar w:fldCharType="end"/>
        </w:r>
      </w:hyperlink>
    </w:p>
    <w:p w:rsidR="00485D2E" w:rsidRDefault="00826AD8">
      <w:pPr>
        <w:pStyle w:val="10"/>
        <w:tabs>
          <w:tab w:val="right" w:leader="dot" w:pos="9344"/>
        </w:tabs>
        <w:rPr>
          <w:rFonts w:asciiTheme="minorHAnsi" w:eastAsiaTheme="minorEastAsia" w:hAnsiTheme="minorHAnsi" w:cstheme="minorBidi"/>
          <w:szCs w:val="22"/>
        </w:rPr>
      </w:pPr>
      <w:hyperlink w:anchor="_Toc194335002" w:history="1">
        <w:r w:rsidR="00AE0F08">
          <w:rPr>
            <w:rStyle w:val="affff5"/>
          </w:rPr>
          <w:t xml:space="preserve">4 </w:t>
        </w:r>
        <w:r w:rsidR="00AE0F08">
          <w:rPr>
            <w:rStyle w:val="affff5"/>
            <w:rFonts w:hint="eastAsia"/>
          </w:rPr>
          <w:t xml:space="preserve"> 技术要求</w:t>
        </w:r>
        <w:r w:rsidR="00AE0F08">
          <w:tab/>
        </w:r>
        <w:r w:rsidR="00AE0F08">
          <w:fldChar w:fldCharType="begin"/>
        </w:r>
        <w:r w:rsidR="00AE0F08">
          <w:instrText xml:space="preserve"> PAGEREF _Toc194335002 \h </w:instrText>
        </w:r>
        <w:r w:rsidR="00AE0F08">
          <w:fldChar w:fldCharType="separate"/>
        </w:r>
        <w:r w:rsidR="00FE376A">
          <w:rPr>
            <w:noProof/>
          </w:rPr>
          <w:t>1</w:t>
        </w:r>
        <w:r w:rsidR="00AE0F08">
          <w:fldChar w:fldCharType="end"/>
        </w:r>
      </w:hyperlink>
    </w:p>
    <w:p w:rsidR="00485D2E" w:rsidRDefault="00826AD8">
      <w:pPr>
        <w:pStyle w:val="10"/>
        <w:tabs>
          <w:tab w:val="right" w:leader="dot" w:pos="9344"/>
        </w:tabs>
        <w:rPr>
          <w:rFonts w:asciiTheme="minorHAnsi" w:eastAsiaTheme="minorEastAsia" w:hAnsiTheme="minorHAnsi" w:cstheme="minorBidi"/>
          <w:szCs w:val="22"/>
        </w:rPr>
      </w:pPr>
      <w:hyperlink w:anchor="_Toc194335003" w:history="1">
        <w:r w:rsidR="00AE0F08">
          <w:rPr>
            <w:rStyle w:val="affff5"/>
          </w:rPr>
          <w:t xml:space="preserve">5 </w:t>
        </w:r>
        <w:r w:rsidR="00AE0F08">
          <w:rPr>
            <w:rStyle w:val="affff5"/>
            <w:rFonts w:hint="eastAsia"/>
          </w:rPr>
          <w:t xml:space="preserve"> 试验方法</w:t>
        </w:r>
        <w:r w:rsidR="00AE0F08">
          <w:tab/>
        </w:r>
        <w:r w:rsidR="00AE0F08">
          <w:fldChar w:fldCharType="begin"/>
        </w:r>
        <w:r w:rsidR="00AE0F08">
          <w:instrText xml:space="preserve"> PAGEREF _Toc194335003 \h </w:instrText>
        </w:r>
        <w:r w:rsidR="00AE0F08">
          <w:fldChar w:fldCharType="separate"/>
        </w:r>
        <w:r w:rsidR="00FE376A">
          <w:rPr>
            <w:noProof/>
          </w:rPr>
          <w:t>2</w:t>
        </w:r>
        <w:r w:rsidR="00AE0F08">
          <w:fldChar w:fldCharType="end"/>
        </w:r>
      </w:hyperlink>
    </w:p>
    <w:p w:rsidR="00485D2E" w:rsidRDefault="00826AD8">
      <w:pPr>
        <w:pStyle w:val="10"/>
        <w:tabs>
          <w:tab w:val="right" w:leader="dot" w:pos="9344"/>
        </w:tabs>
        <w:rPr>
          <w:rFonts w:asciiTheme="minorHAnsi" w:eastAsiaTheme="minorEastAsia" w:hAnsiTheme="minorHAnsi" w:cstheme="minorBidi"/>
          <w:szCs w:val="22"/>
        </w:rPr>
      </w:pPr>
      <w:hyperlink w:anchor="_Toc194335004" w:history="1">
        <w:r w:rsidR="00AE0F08">
          <w:rPr>
            <w:rStyle w:val="affff5"/>
          </w:rPr>
          <w:t xml:space="preserve">6 </w:t>
        </w:r>
        <w:r w:rsidR="00AE0F08">
          <w:rPr>
            <w:rStyle w:val="affff5"/>
            <w:rFonts w:hint="eastAsia"/>
          </w:rPr>
          <w:t xml:space="preserve"> 检验规则</w:t>
        </w:r>
        <w:r w:rsidR="00AE0F08">
          <w:tab/>
        </w:r>
        <w:r w:rsidR="00AE0F08">
          <w:fldChar w:fldCharType="begin"/>
        </w:r>
        <w:r w:rsidR="00AE0F08">
          <w:instrText xml:space="preserve"> PAGEREF _Toc194335004 \h </w:instrText>
        </w:r>
        <w:r w:rsidR="00AE0F08">
          <w:fldChar w:fldCharType="separate"/>
        </w:r>
        <w:r w:rsidR="00FE376A">
          <w:rPr>
            <w:noProof/>
          </w:rPr>
          <w:t>2</w:t>
        </w:r>
        <w:r w:rsidR="00AE0F08">
          <w:fldChar w:fldCharType="end"/>
        </w:r>
      </w:hyperlink>
    </w:p>
    <w:p w:rsidR="00485D2E" w:rsidRDefault="00826AD8">
      <w:pPr>
        <w:pStyle w:val="10"/>
        <w:tabs>
          <w:tab w:val="right" w:leader="dot" w:pos="9344"/>
        </w:tabs>
        <w:rPr>
          <w:rFonts w:asciiTheme="minorHAnsi" w:eastAsiaTheme="minorEastAsia" w:hAnsiTheme="minorHAnsi" w:cstheme="minorBidi"/>
          <w:szCs w:val="22"/>
        </w:rPr>
      </w:pPr>
      <w:hyperlink w:anchor="_Toc194335005" w:history="1">
        <w:r w:rsidR="00AE0F08">
          <w:rPr>
            <w:rStyle w:val="affff5"/>
          </w:rPr>
          <w:t xml:space="preserve">7 </w:t>
        </w:r>
        <w:r w:rsidR="00AE0F08">
          <w:rPr>
            <w:rStyle w:val="affff5"/>
            <w:rFonts w:hint="eastAsia"/>
          </w:rPr>
          <w:t xml:space="preserve"> 标志、包装、运输和贮存</w:t>
        </w:r>
        <w:r w:rsidR="00AE0F08">
          <w:tab/>
        </w:r>
        <w:r w:rsidR="00AE0F08">
          <w:fldChar w:fldCharType="begin"/>
        </w:r>
        <w:r w:rsidR="00AE0F08">
          <w:instrText xml:space="preserve"> PAGEREF _Toc194335005 \h </w:instrText>
        </w:r>
        <w:r w:rsidR="00AE0F08">
          <w:fldChar w:fldCharType="separate"/>
        </w:r>
        <w:r w:rsidR="00FE376A">
          <w:rPr>
            <w:noProof/>
          </w:rPr>
          <w:t>3</w:t>
        </w:r>
        <w:r w:rsidR="00AE0F08">
          <w:fldChar w:fldCharType="end"/>
        </w:r>
      </w:hyperlink>
    </w:p>
    <w:p w:rsidR="00485D2E" w:rsidRDefault="00AE0F08">
      <w:pPr>
        <w:pStyle w:val="affffff3"/>
        <w:spacing w:after="360"/>
        <w:sectPr w:rsidR="00485D2E">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485D2E" w:rsidRDefault="00AE0F08">
      <w:pPr>
        <w:pStyle w:val="a6"/>
        <w:spacing w:before="900" w:after="360"/>
      </w:pPr>
      <w:bookmarkStart w:id="22" w:name="_Toc194334998"/>
      <w:bookmarkStart w:id="23" w:name="BookMark2"/>
      <w:bookmarkEnd w:id="21"/>
      <w:r>
        <w:rPr>
          <w:spacing w:val="320"/>
        </w:rPr>
        <w:lastRenderedPageBreak/>
        <w:t>前</w:t>
      </w:r>
      <w:r>
        <w:t>言</w:t>
      </w:r>
      <w:bookmarkEnd w:id="22"/>
    </w:p>
    <w:p w:rsidR="00485D2E" w:rsidRDefault="00AE0F08">
      <w:pPr>
        <w:pStyle w:val="affffe"/>
        <w:spacing w:line="288" w:lineRule="auto"/>
        <w:ind w:firstLine="420"/>
      </w:pPr>
      <w:r>
        <w:rPr>
          <w:rFonts w:hint="eastAsia"/>
        </w:rPr>
        <w:t>本文件按照GB/T 1.1—2020《标准化工作导则  第1部分：标准化文件的结构和起草规则》的规定起草。</w:t>
      </w:r>
    </w:p>
    <w:p w:rsidR="00485D2E" w:rsidRDefault="00AE0F08">
      <w:pPr>
        <w:pStyle w:val="affffe"/>
        <w:spacing w:line="288" w:lineRule="auto"/>
        <w:ind w:firstLine="420"/>
      </w:pPr>
      <w:r>
        <w:t>请注意本文件的某些内容可能涉及专利。本文件的发布机构不承担识别专利的责任。</w:t>
      </w:r>
    </w:p>
    <w:p w:rsidR="00485D2E" w:rsidRDefault="00AE0F08">
      <w:pPr>
        <w:pStyle w:val="affffe"/>
        <w:spacing w:line="288" w:lineRule="auto"/>
        <w:ind w:firstLine="420"/>
      </w:pPr>
      <w:r>
        <w:rPr>
          <w:rFonts w:hint="eastAsia"/>
        </w:rPr>
        <w:t>本文件由山西广凯机械科技有限公司提出。</w:t>
      </w:r>
    </w:p>
    <w:p w:rsidR="00485D2E" w:rsidRDefault="00AE0F08">
      <w:pPr>
        <w:pStyle w:val="affffe"/>
        <w:spacing w:line="288" w:lineRule="auto"/>
        <w:ind w:firstLine="420"/>
      </w:pPr>
      <w:r>
        <w:rPr>
          <w:rFonts w:hint="eastAsia"/>
        </w:rPr>
        <w:t>本文件由中国商品学会归口。</w:t>
      </w:r>
    </w:p>
    <w:p w:rsidR="00485D2E" w:rsidRDefault="00AE0F08">
      <w:pPr>
        <w:pStyle w:val="affffe"/>
        <w:spacing w:line="288" w:lineRule="auto"/>
        <w:ind w:firstLine="420"/>
      </w:pPr>
      <w:r>
        <w:rPr>
          <w:rFonts w:hint="eastAsia"/>
        </w:rPr>
        <w:t>本文件起草单位：山西广凯机械科技有限公司、××××、××××</w:t>
      </w:r>
    </w:p>
    <w:p w:rsidR="00485D2E" w:rsidRDefault="00AE0F08">
      <w:pPr>
        <w:pStyle w:val="affffe"/>
        <w:spacing w:line="288" w:lineRule="auto"/>
        <w:ind w:firstLine="420"/>
      </w:pPr>
      <w:r>
        <w:rPr>
          <w:rFonts w:hint="eastAsia"/>
        </w:rPr>
        <w:t>本文件主要起草人：×××、×××、×××</w:t>
      </w:r>
    </w:p>
    <w:p w:rsidR="00485D2E" w:rsidRDefault="00485D2E">
      <w:pPr>
        <w:pStyle w:val="affffe"/>
        <w:ind w:firstLine="420"/>
      </w:pPr>
    </w:p>
    <w:p w:rsidR="00485D2E" w:rsidRDefault="00485D2E">
      <w:pPr>
        <w:pStyle w:val="affffe"/>
        <w:ind w:firstLine="420"/>
        <w:sectPr w:rsidR="00485D2E">
          <w:pgSz w:w="11906" w:h="16838"/>
          <w:pgMar w:top="1928" w:right="1134" w:bottom="1134" w:left="1134" w:header="1418" w:footer="1134" w:gutter="284"/>
          <w:pgNumType w:fmt="upperRoman"/>
          <w:cols w:space="425"/>
          <w:formProt w:val="0"/>
          <w:docGrid w:linePitch="312"/>
        </w:sectPr>
      </w:pPr>
    </w:p>
    <w:p w:rsidR="00485D2E" w:rsidRDefault="00485D2E">
      <w:pPr>
        <w:spacing w:line="20" w:lineRule="exact"/>
        <w:jc w:val="center"/>
        <w:rPr>
          <w:rFonts w:ascii="黑体" w:eastAsia="黑体" w:hAnsi="黑体"/>
          <w:sz w:val="32"/>
          <w:szCs w:val="32"/>
        </w:rPr>
      </w:pPr>
      <w:bookmarkStart w:id="24" w:name="BookMark4"/>
      <w:bookmarkEnd w:id="23"/>
    </w:p>
    <w:p w:rsidR="00485D2E" w:rsidRDefault="00485D2E">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485D2E" w:rsidRDefault="00AE0F08">
          <w:pPr>
            <w:pStyle w:val="afffffffff1"/>
            <w:spacing w:beforeLines="100" w:before="240" w:afterLines="220" w:after="528"/>
          </w:pPr>
          <w:r>
            <w:rPr>
              <w:rFonts w:hint="eastAsia"/>
            </w:rPr>
            <w:t>掘锚一体机钻杆</w:t>
          </w:r>
        </w:p>
      </w:sdtContent>
    </w:sdt>
    <w:p w:rsidR="00485D2E" w:rsidRDefault="00AE0F08">
      <w:pPr>
        <w:pStyle w:val="affc"/>
        <w:spacing w:before="240" w:after="240"/>
      </w:pPr>
      <w:bookmarkStart w:id="26" w:name="_Toc97192964"/>
      <w:bookmarkStart w:id="27" w:name="_Toc194334999"/>
      <w:bookmarkStart w:id="28" w:name="_Toc187999600"/>
      <w:bookmarkStart w:id="29" w:name="_Toc26986771"/>
      <w:bookmarkStart w:id="30" w:name="_Toc24884218"/>
      <w:bookmarkStart w:id="31" w:name="_Toc26986530"/>
      <w:bookmarkStart w:id="32" w:name="_Toc17233325"/>
      <w:bookmarkStart w:id="33" w:name="_Toc26648465"/>
      <w:bookmarkStart w:id="34" w:name="_Toc26718930"/>
      <w:bookmarkStart w:id="35" w:name="_Toc17233333"/>
      <w:bookmarkStart w:id="36" w:name="_Toc24884211"/>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485D2E" w:rsidRDefault="00AE0F08">
      <w:pPr>
        <w:pStyle w:val="affffe"/>
        <w:spacing w:line="288" w:lineRule="auto"/>
        <w:ind w:firstLine="420"/>
      </w:pPr>
      <w:bookmarkStart w:id="37" w:name="_Toc17233326"/>
      <w:bookmarkStart w:id="38" w:name="_Toc17233334"/>
      <w:bookmarkStart w:id="39" w:name="_Toc24884212"/>
      <w:bookmarkStart w:id="40" w:name="_Toc26648466"/>
      <w:bookmarkStart w:id="41" w:name="_Toc24884219"/>
      <w:r>
        <w:t>本文件规定了</w:t>
      </w:r>
      <w:r>
        <w:rPr>
          <w:rFonts w:hint="eastAsia"/>
        </w:rPr>
        <w:t>掘锚一体机钻杆的技术要求、试验方法、检验规则、标志、包装、运输和贮存。</w:t>
      </w:r>
    </w:p>
    <w:p w:rsidR="00485D2E" w:rsidRDefault="00AE0F08">
      <w:pPr>
        <w:pStyle w:val="affffe"/>
        <w:spacing w:line="288" w:lineRule="auto"/>
        <w:ind w:firstLine="420"/>
      </w:pPr>
      <w:r>
        <w:rPr>
          <w:rFonts w:hint="eastAsia"/>
        </w:rPr>
        <w:t>本文件适用于掘锚一体机钻杆的生产和检验。</w:t>
      </w:r>
    </w:p>
    <w:p w:rsidR="00485D2E" w:rsidRDefault="00AE0F08">
      <w:pPr>
        <w:pStyle w:val="affc"/>
        <w:spacing w:before="240" w:after="240"/>
      </w:pPr>
      <w:bookmarkStart w:id="42" w:name="_Toc26718931"/>
      <w:bookmarkStart w:id="43" w:name="_Toc187999601"/>
      <w:bookmarkStart w:id="44" w:name="_Toc97192965"/>
      <w:bookmarkStart w:id="45" w:name="_Toc26986531"/>
      <w:bookmarkStart w:id="46" w:name="_Toc194335000"/>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85D2E" w:rsidRDefault="00AE0F08">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85D2E" w:rsidRDefault="00AE0F08">
      <w:pPr>
        <w:pStyle w:val="affffe"/>
        <w:spacing w:line="288" w:lineRule="auto"/>
        <w:ind w:firstLine="420"/>
      </w:pPr>
      <w:r>
        <w:rPr>
          <w:rFonts w:hint="eastAsia"/>
        </w:rPr>
        <w:t>GB/T 230.1  金属材料  洛氏硬度试验  第 1 部分：试验方法</w:t>
      </w:r>
    </w:p>
    <w:p w:rsidR="00485D2E" w:rsidRDefault="00AE0F08">
      <w:pPr>
        <w:pStyle w:val="affffe"/>
        <w:spacing w:line="288" w:lineRule="auto"/>
        <w:ind w:firstLine="420"/>
      </w:pPr>
      <w:r>
        <w:rPr>
          <w:rFonts w:hint="eastAsia"/>
        </w:rPr>
        <w:t>GB/T 1301  凿岩钎杆用中空钢</w:t>
      </w:r>
    </w:p>
    <w:p w:rsidR="00485D2E" w:rsidRDefault="00AE0F08">
      <w:pPr>
        <w:pStyle w:val="affffe"/>
        <w:spacing w:line="288" w:lineRule="auto"/>
        <w:ind w:firstLine="420"/>
      </w:pPr>
      <w:r>
        <w:rPr>
          <w:rFonts w:hint="eastAsia"/>
        </w:rPr>
        <w:t>GB/T 2102  钢管的验收、包装、标志和质量证明书</w:t>
      </w:r>
    </w:p>
    <w:p w:rsidR="00485D2E" w:rsidRDefault="00AE0F08">
      <w:pPr>
        <w:pStyle w:val="affffe"/>
        <w:spacing w:line="288" w:lineRule="auto"/>
        <w:ind w:firstLine="420"/>
      </w:pPr>
      <w:r>
        <w:rPr>
          <w:rFonts w:hint="eastAsia"/>
        </w:rPr>
        <w:t>SY/T 5561  钻杆</w:t>
      </w:r>
    </w:p>
    <w:p w:rsidR="00485D2E" w:rsidRDefault="00AE0F08">
      <w:pPr>
        <w:pStyle w:val="affc"/>
        <w:spacing w:before="240" w:after="240"/>
      </w:pPr>
      <w:bookmarkStart w:id="48" w:name="_Toc97192966"/>
      <w:bookmarkStart w:id="49" w:name="_Toc194335001"/>
      <w:bookmarkStart w:id="50" w:name="_Toc187999602"/>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85D2E" w:rsidRDefault="00AE0F08">
          <w:pPr>
            <w:pStyle w:val="affffe"/>
            <w:ind w:firstLine="420"/>
          </w:pPr>
          <w:r>
            <w:rPr>
              <w:rFonts w:hint="eastAsia"/>
            </w:rPr>
            <w:t xml:space="preserve">SY/T 5561 </w:t>
          </w:r>
          <w:r>
            <w:t>界定的术语和定义适用于本文件。</w:t>
          </w:r>
        </w:p>
      </w:sdtContent>
    </w:sdt>
    <w:p w:rsidR="00485D2E" w:rsidRDefault="00AE0F08">
      <w:pPr>
        <w:pStyle w:val="affc"/>
        <w:spacing w:before="240" w:after="240"/>
      </w:pPr>
      <w:bookmarkStart w:id="52" w:name="_Toc194335002"/>
      <w:r>
        <w:t>技术要求</w:t>
      </w:r>
      <w:bookmarkEnd w:id="52"/>
    </w:p>
    <w:p w:rsidR="00485D2E" w:rsidRDefault="00AE0F08">
      <w:pPr>
        <w:pStyle w:val="affd"/>
        <w:spacing w:before="120" w:after="120"/>
      </w:pPr>
      <w:r>
        <w:t>外观质量</w:t>
      </w:r>
    </w:p>
    <w:p w:rsidR="00485D2E" w:rsidRDefault="00AE0F08">
      <w:pPr>
        <w:pStyle w:val="affffe"/>
        <w:spacing w:line="288" w:lineRule="auto"/>
        <w:ind w:firstLine="420"/>
      </w:pPr>
      <w:r>
        <w:rPr>
          <w:rFonts w:hint="eastAsia"/>
        </w:rPr>
        <w:t>钻杆各部分表面应光滑，不应有裂纹、疤痕、夹渣、毛刺、毛边等缺陷，且钻杆表面应进行防腐处理。</w:t>
      </w:r>
    </w:p>
    <w:p w:rsidR="00485D2E" w:rsidRDefault="00AE0F08">
      <w:pPr>
        <w:pStyle w:val="affd"/>
        <w:spacing w:before="120" w:after="120"/>
      </w:pPr>
      <w:r>
        <w:t>尺寸偏差</w:t>
      </w:r>
    </w:p>
    <w:p w:rsidR="00485D2E" w:rsidRDefault="00AE0F08">
      <w:pPr>
        <w:pStyle w:val="affffffffa"/>
        <w:spacing w:line="288" w:lineRule="auto"/>
      </w:pPr>
      <w:r>
        <w:rPr>
          <w:rFonts w:hint="eastAsia"/>
        </w:rPr>
        <w:t>钻杆选用 B19、B22 或 B25 的六角形</w:t>
      </w:r>
      <w:proofErr w:type="gramStart"/>
      <w:r>
        <w:rPr>
          <w:rFonts w:hint="eastAsia"/>
        </w:rPr>
        <w:t>中空钢时</w:t>
      </w:r>
      <w:proofErr w:type="gramEnd"/>
      <w:r>
        <w:rPr>
          <w:rFonts w:hint="eastAsia"/>
        </w:rPr>
        <w:t>，其尺寸和公差应符合 GB/T 1301 的规定。</w:t>
      </w:r>
    </w:p>
    <w:p w:rsidR="00485D2E" w:rsidRDefault="00AE0F08">
      <w:pPr>
        <w:pStyle w:val="affffffffa"/>
        <w:spacing w:line="288" w:lineRule="auto"/>
      </w:pPr>
      <w:r>
        <w:rPr>
          <w:rFonts w:hint="eastAsia"/>
        </w:rPr>
        <w:t>钻杆尺寸偏差应符合表 1 的规定。</w:t>
      </w:r>
    </w:p>
    <w:p w:rsidR="00485D2E" w:rsidRDefault="00AE0F08">
      <w:pPr>
        <w:pStyle w:val="aff2"/>
        <w:spacing w:before="120" w:after="120"/>
      </w:pPr>
      <w:r>
        <w:rPr>
          <w:rFonts w:hint="eastAsia"/>
        </w:rPr>
        <w:t>尺寸偏差</w:t>
      </w:r>
    </w:p>
    <w:p w:rsidR="00485D2E" w:rsidRDefault="00AE0F08">
      <w:pPr>
        <w:pStyle w:val="affffe"/>
        <w:ind w:firstLine="360"/>
        <w:jc w:val="right"/>
        <w:rPr>
          <w:sz w:val="18"/>
          <w:szCs w:val="18"/>
        </w:rPr>
      </w:pPr>
      <w:r>
        <w:rPr>
          <w:rFonts w:hint="eastAsia"/>
          <w:sz w:val="18"/>
          <w:szCs w:val="18"/>
        </w:rPr>
        <w:t>单位为毫米</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4686"/>
      </w:tblGrid>
      <w:tr w:rsidR="00485D2E">
        <w:trPr>
          <w:tblHeader/>
          <w:jc w:val="center"/>
        </w:trPr>
        <w:tc>
          <w:tcPr>
            <w:tcW w:w="4688" w:type="dxa"/>
            <w:tcBorders>
              <w:top w:val="single" w:sz="8" w:space="0" w:color="auto"/>
              <w:bottom w:val="single" w:sz="8" w:space="0" w:color="auto"/>
            </w:tcBorders>
            <w:shd w:val="clear" w:color="auto" w:fill="auto"/>
            <w:vAlign w:val="center"/>
          </w:tcPr>
          <w:p w:rsidR="00485D2E" w:rsidRDefault="00AE0F08">
            <w:pPr>
              <w:pStyle w:val="afffffffff2"/>
            </w:pPr>
            <w:r>
              <w:rPr>
                <w:rFonts w:hint="eastAsia"/>
              </w:rPr>
              <w:t>项目</w:t>
            </w:r>
          </w:p>
        </w:tc>
        <w:tc>
          <w:tcPr>
            <w:tcW w:w="4686" w:type="dxa"/>
            <w:tcBorders>
              <w:top w:val="single" w:sz="8" w:space="0" w:color="auto"/>
              <w:bottom w:val="single" w:sz="8" w:space="0" w:color="auto"/>
            </w:tcBorders>
            <w:shd w:val="clear" w:color="auto" w:fill="auto"/>
            <w:vAlign w:val="center"/>
          </w:tcPr>
          <w:p w:rsidR="00485D2E" w:rsidRDefault="00AE0F08">
            <w:pPr>
              <w:pStyle w:val="afffffffff2"/>
            </w:pPr>
            <w:r>
              <w:rPr>
                <w:rFonts w:hint="eastAsia"/>
              </w:rPr>
              <w:t>允许偏差</w:t>
            </w:r>
          </w:p>
        </w:tc>
      </w:tr>
      <w:tr w:rsidR="00485D2E">
        <w:trPr>
          <w:jc w:val="center"/>
        </w:trPr>
        <w:tc>
          <w:tcPr>
            <w:tcW w:w="4688" w:type="dxa"/>
            <w:tcBorders>
              <w:top w:val="single" w:sz="8" w:space="0" w:color="auto"/>
            </w:tcBorders>
            <w:shd w:val="clear" w:color="auto" w:fill="auto"/>
            <w:vAlign w:val="center"/>
          </w:tcPr>
          <w:p w:rsidR="00485D2E" w:rsidRDefault="00AE0F08">
            <w:pPr>
              <w:pStyle w:val="afffffffff2"/>
            </w:pPr>
            <w:r>
              <w:rPr>
                <w:rFonts w:hint="eastAsia"/>
              </w:rPr>
              <w:t>长度</w:t>
            </w:r>
          </w:p>
        </w:tc>
        <w:tc>
          <w:tcPr>
            <w:tcW w:w="4686" w:type="dxa"/>
            <w:tcBorders>
              <w:top w:val="single" w:sz="8" w:space="0" w:color="auto"/>
            </w:tcBorders>
            <w:shd w:val="clear" w:color="auto" w:fill="auto"/>
            <w:vAlign w:val="center"/>
          </w:tcPr>
          <w:p w:rsidR="00485D2E" w:rsidRDefault="00AE0F08">
            <w:pPr>
              <w:pStyle w:val="afffffffff2"/>
            </w:pPr>
            <w:r>
              <w:rPr>
                <w:rFonts w:hint="eastAsia"/>
              </w:rPr>
              <w:t>±15</w:t>
            </w:r>
          </w:p>
        </w:tc>
      </w:tr>
      <w:tr w:rsidR="00485D2E">
        <w:trPr>
          <w:jc w:val="center"/>
        </w:trPr>
        <w:tc>
          <w:tcPr>
            <w:tcW w:w="4688" w:type="dxa"/>
            <w:shd w:val="clear" w:color="auto" w:fill="auto"/>
            <w:vAlign w:val="center"/>
          </w:tcPr>
          <w:p w:rsidR="00485D2E" w:rsidRDefault="00AE0F08">
            <w:pPr>
              <w:pStyle w:val="afffffffff2"/>
            </w:pPr>
            <w:r>
              <w:rPr>
                <w:rFonts w:hint="eastAsia"/>
              </w:rPr>
              <w:t>对边宽度</w:t>
            </w:r>
          </w:p>
        </w:tc>
        <w:tc>
          <w:tcPr>
            <w:tcW w:w="4686" w:type="dxa"/>
            <w:shd w:val="clear" w:color="auto" w:fill="auto"/>
            <w:vAlign w:val="center"/>
          </w:tcPr>
          <w:p w:rsidR="00485D2E" w:rsidRDefault="00AE0F08">
            <w:pPr>
              <w:pStyle w:val="afffffffff2"/>
            </w:pPr>
            <w:r>
              <w:rPr>
                <w:rFonts w:hint="eastAsia"/>
              </w:rPr>
              <w:t>±0.3</w:t>
            </w:r>
          </w:p>
        </w:tc>
      </w:tr>
      <w:tr w:rsidR="00485D2E">
        <w:trPr>
          <w:jc w:val="center"/>
        </w:trPr>
        <w:tc>
          <w:tcPr>
            <w:tcW w:w="4688" w:type="dxa"/>
            <w:shd w:val="clear" w:color="auto" w:fill="auto"/>
            <w:vAlign w:val="center"/>
          </w:tcPr>
          <w:p w:rsidR="00485D2E" w:rsidRDefault="00AE0F08">
            <w:pPr>
              <w:pStyle w:val="afffffffff2"/>
            </w:pPr>
            <w:r>
              <w:rPr>
                <w:rFonts w:hint="eastAsia"/>
              </w:rPr>
              <w:t>连接螺纹长度</w:t>
            </w:r>
          </w:p>
        </w:tc>
        <w:tc>
          <w:tcPr>
            <w:tcW w:w="4686" w:type="dxa"/>
            <w:shd w:val="clear" w:color="auto" w:fill="auto"/>
            <w:vAlign w:val="center"/>
          </w:tcPr>
          <w:p w:rsidR="00485D2E" w:rsidRDefault="00AE0F08">
            <w:pPr>
              <w:pStyle w:val="afffffffff2"/>
            </w:pPr>
            <w:r>
              <w:rPr>
                <w:rFonts w:hint="eastAsia"/>
              </w:rPr>
              <w:t>±0.5</w:t>
            </w:r>
          </w:p>
        </w:tc>
      </w:tr>
      <w:tr w:rsidR="00485D2E">
        <w:trPr>
          <w:jc w:val="center"/>
        </w:trPr>
        <w:tc>
          <w:tcPr>
            <w:tcW w:w="4688" w:type="dxa"/>
            <w:shd w:val="clear" w:color="auto" w:fill="auto"/>
            <w:vAlign w:val="center"/>
          </w:tcPr>
          <w:p w:rsidR="00485D2E" w:rsidRDefault="00AE0F08">
            <w:pPr>
              <w:pStyle w:val="afffffffff2"/>
            </w:pPr>
            <w:r>
              <w:rPr>
                <w:rFonts w:hint="eastAsia"/>
              </w:rPr>
              <w:t>直线度</w:t>
            </w:r>
          </w:p>
        </w:tc>
        <w:tc>
          <w:tcPr>
            <w:tcW w:w="4686" w:type="dxa"/>
            <w:shd w:val="clear" w:color="auto" w:fill="auto"/>
            <w:vAlign w:val="center"/>
          </w:tcPr>
          <w:p w:rsidR="00485D2E" w:rsidRDefault="00AE0F08">
            <w:pPr>
              <w:pStyle w:val="afffffffff2"/>
            </w:pPr>
            <w:r>
              <w:rPr>
                <w:rFonts w:hint="eastAsia"/>
              </w:rPr>
              <w:t>≤1.0</w:t>
            </w:r>
          </w:p>
        </w:tc>
      </w:tr>
      <w:tr w:rsidR="00485D2E">
        <w:trPr>
          <w:jc w:val="center"/>
        </w:trPr>
        <w:tc>
          <w:tcPr>
            <w:tcW w:w="4688" w:type="dxa"/>
            <w:shd w:val="clear" w:color="auto" w:fill="auto"/>
            <w:vAlign w:val="center"/>
          </w:tcPr>
          <w:p w:rsidR="00485D2E" w:rsidRDefault="00AE0F08">
            <w:pPr>
              <w:pStyle w:val="afffffffff2"/>
            </w:pPr>
            <w:r>
              <w:rPr>
                <w:rFonts w:hint="eastAsia"/>
              </w:rPr>
              <w:t>水孔孔径</w:t>
            </w:r>
          </w:p>
        </w:tc>
        <w:tc>
          <w:tcPr>
            <w:tcW w:w="4686" w:type="dxa"/>
            <w:shd w:val="clear" w:color="auto" w:fill="auto"/>
            <w:vAlign w:val="center"/>
          </w:tcPr>
          <w:p w:rsidR="00485D2E" w:rsidRDefault="00AE0F08">
            <w:pPr>
              <w:pStyle w:val="afffffffff2"/>
            </w:pPr>
            <w:r>
              <w:rPr>
                <w:rFonts w:hint="eastAsia"/>
              </w:rPr>
              <w:t>0～+0.5</w:t>
            </w:r>
          </w:p>
        </w:tc>
      </w:tr>
    </w:tbl>
    <w:p w:rsidR="00485D2E" w:rsidRDefault="00485D2E">
      <w:pPr>
        <w:pStyle w:val="affffe"/>
        <w:ind w:firstLine="420"/>
      </w:pPr>
    </w:p>
    <w:p w:rsidR="00485D2E" w:rsidRDefault="00AE0F08">
      <w:pPr>
        <w:pStyle w:val="affd"/>
        <w:spacing w:before="120" w:after="120"/>
      </w:pPr>
      <w:r>
        <w:rPr>
          <w:rFonts w:hint="eastAsia"/>
        </w:rPr>
        <w:t>表面硬度</w:t>
      </w:r>
    </w:p>
    <w:p w:rsidR="00485D2E" w:rsidRDefault="00AE0F08">
      <w:pPr>
        <w:pStyle w:val="affffe"/>
        <w:spacing w:line="288" w:lineRule="auto"/>
        <w:ind w:firstLine="420"/>
      </w:pPr>
      <w:r>
        <w:rPr>
          <w:rFonts w:hint="eastAsia"/>
        </w:rPr>
        <w:t>钻杆表面硬度应大于 32 HRC。</w:t>
      </w:r>
    </w:p>
    <w:p w:rsidR="00485D2E" w:rsidRDefault="00AE0F08">
      <w:pPr>
        <w:pStyle w:val="affd"/>
        <w:spacing w:before="120" w:after="120"/>
      </w:pPr>
      <w:r>
        <w:rPr>
          <w:rFonts w:hint="eastAsia"/>
        </w:rPr>
        <w:t>水孔</w:t>
      </w:r>
    </w:p>
    <w:p w:rsidR="00485D2E" w:rsidRDefault="00AE0F08">
      <w:pPr>
        <w:pStyle w:val="affffe"/>
        <w:ind w:firstLine="420"/>
      </w:pPr>
      <w:r>
        <w:rPr>
          <w:rFonts w:hint="eastAsia"/>
        </w:rPr>
        <w:lastRenderedPageBreak/>
        <w:t>钻杆水孔应畅通。</w:t>
      </w:r>
    </w:p>
    <w:p w:rsidR="00485D2E" w:rsidRDefault="00AE0F08">
      <w:pPr>
        <w:pStyle w:val="affd"/>
        <w:spacing w:before="120" w:after="120"/>
      </w:pPr>
      <w:r>
        <w:t>力学性能</w:t>
      </w:r>
    </w:p>
    <w:p w:rsidR="00485D2E" w:rsidRDefault="00AE0F08">
      <w:pPr>
        <w:pStyle w:val="affe"/>
        <w:spacing w:before="120" w:after="120"/>
      </w:pPr>
      <w:r>
        <w:rPr>
          <w:rFonts w:hint="eastAsia"/>
        </w:rPr>
        <w:t>抗推力</w:t>
      </w:r>
    </w:p>
    <w:p w:rsidR="00485D2E" w:rsidRDefault="00AE0F08">
      <w:pPr>
        <w:pStyle w:val="affffe"/>
        <w:spacing w:line="288" w:lineRule="auto"/>
        <w:ind w:firstLine="420"/>
      </w:pPr>
      <w:r>
        <w:rPr>
          <w:rFonts w:hint="eastAsia"/>
        </w:rPr>
        <w:t xml:space="preserve">钻杆在 12 </w:t>
      </w:r>
      <w:proofErr w:type="spellStart"/>
      <w:r>
        <w:rPr>
          <w:rFonts w:hint="eastAsia"/>
        </w:rPr>
        <w:t>kN</w:t>
      </w:r>
      <w:proofErr w:type="spellEnd"/>
      <w:r>
        <w:rPr>
          <w:rFonts w:hint="eastAsia"/>
        </w:rPr>
        <w:t xml:space="preserve">，应不产生断裂或残余弯曲变形，变形量应不大于 </w:t>
      </w:r>
      <w:r>
        <w:t>1.</w:t>
      </w:r>
      <w:r>
        <w:rPr>
          <w:rFonts w:hint="eastAsia"/>
        </w:rPr>
        <w:t>6</w:t>
      </w:r>
      <w:r>
        <w:t xml:space="preserve"> </w:t>
      </w:r>
      <w:r>
        <w:rPr>
          <w:rFonts w:hint="eastAsia"/>
        </w:rPr>
        <w:t xml:space="preserve"> </w:t>
      </w:r>
      <w:r>
        <w:t>mm/m。</w:t>
      </w:r>
    </w:p>
    <w:p w:rsidR="00485D2E" w:rsidRDefault="00AE0F08">
      <w:pPr>
        <w:pStyle w:val="affe"/>
        <w:spacing w:before="120" w:after="120"/>
      </w:pPr>
      <w:r>
        <w:rPr>
          <w:rFonts w:hint="eastAsia"/>
        </w:rPr>
        <w:t>抗弯曲</w:t>
      </w:r>
    </w:p>
    <w:p w:rsidR="00485D2E" w:rsidRDefault="00AE0F08">
      <w:pPr>
        <w:pStyle w:val="affffe"/>
        <w:spacing w:line="288" w:lineRule="auto"/>
        <w:ind w:firstLine="420"/>
      </w:pPr>
      <w:r>
        <w:rPr>
          <w:rFonts w:hint="eastAsia"/>
        </w:rPr>
        <w:t>钻杆在 250 N·m 的弯矩作用下，应不产生断裂或残余弯曲变形，变形量应不大于 1.6  mm/m。</w:t>
      </w:r>
    </w:p>
    <w:p w:rsidR="00485D2E" w:rsidRDefault="00AE0F08">
      <w:pPr>
        <w:pStyle w:val="affe"/>
        <w:spacing w:before="120" w:after="120"/>
      </w:pPr>
      <w:r>
        <w:rPr>
          <w:rFonts w:hint="eastAsia"/>
        </w:rPr>
        <w:t>承受转矩</w:t>
      </w:r>
    </w:p>
    <w:p w:rsidR="00485D2E" w:rsidRDefault="00AE0F08">
      <w:pPr>
        <w:pStyle w:val="affffe"/>
        <w:spacing w:line="288" w:lineRule="auto"/>
        <w:ind w:firstLine="420"/>
      </w:pPr>
      <w:r>
        <w:rPr>
          <w:rFonts w:hint="eastAsia"/>
        </w:rPr>
        <w:t>钻杆传递转矩能力应不低于 250 N·m。</w:t>
      </w:r>
    </w:p>
    <w:p w:rsidR="00485D2E" w:rsidRDefault="00AE0F08">
      <w:pPr>
        <w:pStyle w:val="affc"/>
        <w:spacing w:before="240" w:after="240"/>
      </w:pPr>
      <w:bookmarkStart w:id="53" w:name="_Toc194335003"/>
      <w:r>
        <w:t>试验方法</w:t>
      </w:r>
      <w:bookmarkEnd w:id="53"/>
    </w:p>
    <w:p w:rsidR="00485D2E" w:rsidRDefault="00AE0F08">
      <w:pPr>
        <w:pStyle w:val="affd"/>
        <w:spacing w:before="120" w:after="120"/>
      </w:pPr>
      <w:r>
        <w:t>外观质量</w:t>
      </w:r>
    </w:p>
    <w:p w:rsidR="00485D2E" w:rsidRDefault="00AE0F08">
      <w:pPr>
        <w:pStyle w:val="affffe"/>
        <w:spacing w:line="288" w:lineRule="auto"/>
        <w:ind w:firstLine="420"/>
      </w:pPr>
      <w:r>
        <w:rPr>
          <w:rFonts w:hint="eastAsia"/>
        </w:rPr>
        <w:t>明亮光线下，目测检查。</w:t>
      </w:r>
    </w:p>
    <w:p w:rsidR="00485D2E" w:rsidRDefault="00AE0F08">
      <w:pPr>
        <w:pStyle w:val="affd"/>
        <w:spacing w:before="120" w:after="120"/>
      </w:pPr>
      <w:r>
        <w:t>尺寸偏差</w:t>
      </w:r>
    </w:p>
    <w:p w:rsidR="00485D2E" w:rsidRDefault="00AE0F08">
      <w:pPr>
        <w:pStyle w:val="affffffffa"/>
        <w:spacing w:line="288" w:lineRule="auto"/>
      </w:pPr>
      <w:r>
        <w:rPr>
          <w:rFonts w:hint="eastAsia"/>
        </w:rPr>
        <w:t>使用符合精度要求的量具测量。</w:t>
      </w:r>
    </w:p>
    <w:p w:rsidR="00485D2E" w:rsidRDefault="00AE0F08">
      <w:pPr>
        <w:pStyle w:val="affe"/>
        <w:spacing w:beforeLines="0" w:before="0" w:afterLines="0" w:after="0" w:line="288" w:lineRule="auto"/>
      </w:pPr>
      <w:r>
        <w:rPr>
          <w:rFonts w:ascii="宋体" w:eastAsia="宋体" w:hint="eastAsia"/>
        </w:rPr>
        <w:t>直线度在平台上进行测量，将钻杆平放在平台上，用塞尺测量钻杆与平台接触面之间的间隙，并转动钻杆测量其他面与平台间的间隙，取其最大值。</w:t>
      </w:r>
    </w:p>
    <w:p w:rsidR="00485D2E" w:rsidRDefault="00AE0F08">
      <w:pPr>
        <w:pStyle w:val="affd"/>
        <w:spacing w:before="120" w:after="120"/>
      </w:pPr>
      <w:r>
        <w:t>表面硬度</w:t>
      </w:r>
    </w:p>
    <w:p w:rsidR="00485D2E" w:rsidRDefault="00AE0F08">
      <w:pPr>
        <w:pStyle w:val="affffe"/>
        <w:spacing w:line="288" w:lineRule="auto"/>
        <w:ind w:firstLine="420"/>
      </w:pPr>
      <w:r>
        <w:rPr>
          <w:rFonts w:hint="eastAsia"/>
        </w:rPr>
        <w:t>按 GB/T 230.1 的规定进行，每根钻杆不应少于 3 点（钻杆尾部、钻杆头部杆体各不少于 1 点）。</w:t>
      </w:r>
    </w:p>
    <w:p w:rsidR="00485D2E" w:rsidRDefault="00AE0F08">
      <w:pPr>
        <w:pStyle w:val="affd"/>
        <w:spacing w:before="120" w:after="120"/>
      </w:pPr>
      <w:r>
        <w:rPr>
          <w:rFonts w:hint="eastAsia"/>
        </w:rPr>
        <w:t>水孔</w:t>
      </w:r>
    </w:p>
    <w:p w:rsidR="00485D2E" w:rsidRDefault="00AE0F08">
      <w:pPr>
        <w:pStyle w:val="affffe"/>
        <w:ind w:firstLine="420"/>
      </w:pPr>
      <w:r>
        <w:rPr>
          <w:rFonts w:hint="eastAsia"/>
        </w:rPr>
        <w:t xml:space="preserve">用 0.2 </w:t>
      </w:r>
      <w:proofErr w:type="spellStart"/>
      <w:r>
        <w:rPr>
          <w:rFonts w:hint="eastAsia"/>
        </w:rPr>
        <w:t>MPa</w:t>
      </w:r>
      <w:proofErr w:type="spellEnd"/>
      <w:r>
        <w:rPr>
          <w:rFonts w:hint="eastAsia"/>
        </w:rPr>
        <w:t xml:space="preserve"> 水压进行通水试验，检验水孔是否畅通。</w:t>
      </w:r>
    </w:p>
    <w:p w:rsidR="00485D2E" w:rsidRDefault="00AE0F08">
      <w:pPr>
        <w:pStyle w:val="affd"/>
        <w:spacing w:before="120" w:after="120"/>
      </w:pPr>
      <w:r>
        <w:t>力学性能</w:t>
      </w:r>
    </w:p>
    <w:p w:rsidR="00485D2E" w:rsidRDefault="00AE0F08">
      <w:pPr>
        <w:pStyle w:val="affe"/>
        <w:spacing w:before="120" w:after="120"/>
      </w:pPr>
      <w:r>
        <w:rPr>
          <w:rFonts w:hint="eastAsia"/>
        </w:rPr>
        <w:t>抗推力</w:t>
      </w:r>
    </w:p>
    <w:p w:rsidR="00485D2E" w:rsidRDefault="00AE0F08">
      <w:pPr>
        <w:pStyle w:val="affffe"/>
        <w:spacing w:line="288" w:lineRule="auto"/>
        <w:ind w:firstLine="420"/>
      </w:pPr>
      <w:r>
        <w:rPr>
          <w:rFonts w:hint="eastAsia"/>
        </w:rPr>
        <w:t>钻杆的推力试验在试验台上进行，并将推力逐渐加至</w:t>
      </w:r>
      <w:proofErr w:type="gramStart"/>
      <w:r>
        <w:rPr>
          <w:rFonts w:hint="eastAsia"/>
        </w:rPr>
        <w:t>规定值且作用</w:t>
      </w:r>
      <w:proofErr w:type="gramEnd"/>
      <w:r>
        <w:rPr>
          <w:rFonts w:hint="eastAsia"/>
        </w:rPr>
        <w:t>时间不少于 30 s。释放推力后测量残余弯曲变形。</w:t>
      </w:r>
    </w:p>
    <w:p w:rsidR="00485D2E" w:rsidRDefault="00AE0F08">
      <w:pPr>
        <w:pStyle w:val="affe"/>
        <w:spacing w:before="120" w:after="120"/>
      </w:pPr>
      <w:r>
        <w:rPr>
          <w:rFonts w:hint="eastAsia"/>
        </w:rPr>
        <w:t>抗弯曲</w:t>
      </w:r>
    </w:p>
    <w:p w:rsidR="00485D2E" w:rsidRDefault="00AE0F08">
      <w:pPr>
        <w:pStyle w:val="affffe"/>
        <w:spacing w:line="288" w:lineRule="auto"/>
        <w:ind w:firstLine="420"/>
      </w:pPr>
      <w:r>
        <w:rPr>
          <w:rFonts w:hint="eastAsia"/>
        </w:rPr>
        <w:t>测量抗弯曲能力时，固定好钻杆一端，并在钻杆另一端加相应的力，使弯矩达到规定值，且保持 15 s。释放弯矩后，测量残余弯曲变形。</w:t>
      </w:r>
    </w:p>
    <w:p w:rsidR="00485D2E" w:rsidRDefault="00AE0F08">
      <w:pPr>
        <w:pStyle w:val="affe"/>
        <w:spacing w:before="120" w:after="120"/>
      </w:pPr>
      <w:r>
        <w:rPr>
          <w:rFonts w:hint="eastAsia"/>
        </w:rPr>
        <w:t>承受转矩</w:t>
      </w:r>
    </w:p>
    <w:p w:rsidR="00485D2E" w:rsidRDefault="00AE0F08">
      <w:pPr>
        <w:pStyle w:val="affffe"/>
        <w:spacing w:line="288" w:lineRule="auto"/>
        <w:ind w:firstLine="420"/>
      </w:pPr>
      <w:r>
        <w:rPr>
          <w:rFonts w:hint="eastAsia"/>
        </w:rPr>
        <w:t>传递转矩能力的测量在试验台上进行。在转速（200～300）r/min 的条件下，将转矩加至规定值运转 3 min，每个样品运转试验应不少于 10 次。</w:t>
      </w:r>
    </w:p>
    <w:p w:rsidR="00485D2E" w:rsidRDefault="00AE0F08">
      <w:pPr>
        <w:pStyle w:val="affc"/>
        <w:spacing w:before="240" w:after="240"/>
      </w:pPr>
      <w:bookmarkStart w:id="54" w:name="_Toc194335004"/>
      <w:r>
        <w:rPr>
          <w:rFonts w:hint="eastAsia"/>
        </w:rPr>
        <w:t>检验规则</w:t>
      </w:r>
      <w:bookmarkEnd w:id="54"/>
    </w:p>
    <w:p w:rsidR="00485D2E" w:rsidRDefault="00AE0F08">
      <w:pPr>
        <w:pStyle w:val="affd"/>
        <w:spacing w:before="120" w:after="120"/>
      </w:pPr>
      <w:r>
        <w:t>检验分类</w:t>
      </w:r>
    </w:p>
    <w:p w:rsidR="00485D2E" w:rsidRDefault="00AE0F08">
      <w:pPr>
        <w:pStyle w:val="affffe"/>
        <w:spacing w:line="288" w:lineRule="auto"/>
        <w:ind w:firstLine="420"/>
      </w:pPr>
      <w:r>
        <w:rPr>
          <w:rFonts w:hint="eastAsia"/>
        </w:rPr>
        <w:t>产品检验分为出厂检验和型式检验。</w:t>
      </w:r>
    </w:p>
    <w:p w:rsidR="00485D2E" w:rsidRDefault="00AE0F08">
      <w:pPr>
        <w:pStyle w:val="affd"/>
        <w:spacing w:before="120" w:after="120"/>
      </w:pPr>
      <w:proofErr w:type="gramStart"/>
      <w:r>
        <w:t>组批和</w:t>
      </w:r>
      <w:proofErr w:type="gramEnd"/>
      <w:r>
        <w:t>抽样</w:t>
      </w:r>
    </w:p>
    <w:p w:rsidR="00485D2E" w:rsidRDefault="00AE0F08">
      <w:pPr>
        <w:pStyle w:val="affffe"/>
        <w:spacing w:line="288" w:lineRule="auto"/>
        <w:ind w:firstLine="420"/>
      </w:pPr>
      <w:r>
        <w:rPr>
          <w:rFonts w:hint="eastAsia"/>
        </w:rPr>
        <w:lastRenderedPageBreak/>
        <w:t>每 100 根钻杆为一批，不足 100 根按 100 根计。出厂检验每批钻杆随机抽取 5 根，型式检验从出厂检验合格的钻杆中随机抽取 2 根。</w:t>
      </w:r>
    </w:p>
    <w:p w:rsidR="00485D2E" w:rsidRDefault="00AE0F08">
      <w:pPr>
        <w:pStyle w:val="affd"/>
        <w:spacing w:before="120" w:after="120"/>
      </w:pPr>
      <w:r>
        <w:t>出厂检验</w:t>
      </w:r>
    </w:p>
    <w:p w:rsidR="00485D2E" w:rsidRDefault="00AE0F08">
      <w:pPr>
        <w:pStyle w:val="affffffffa"/>
        <w:spacing w:line="288" w:lineRule="auto"/>
      </w:pPr>
      <w:r>
        <w:t>钻杆应经制造厂质量检验部门逐批检验合格并附有产品合格证后，方可出厂。</w:t>
      </w:r>
    </w:p>
    <w:p w:rsidR="00485D2E" w:rsidRDefault="00AE0F08">
      <w:pPr>
        <w:pStyle w:val="affffffffa"/>
        <w:spacing w:line="288" w:lineRule="auto"/>
      </w:pPr>
      <w:r>
        <w:rPr>
          <w:rFonts w:hint="eastAsia"/>
        </w:rPr>
        <w:t>出厂检验项目按表 2 执行。</w:t>
      </w:r>
    </w:p>
    <w:p w:rsidR="00485D2E" w:rsidRDefault="00AE0F08">
      <w:pPr>
        <w:pStyle w:val="aff2"/>
        <w:spacing w:before="120" w:after="120"/>
      </w:pPr>
      <w:r>
        <w:t>检验项目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2"/>
        <w:gridCol w:w="1562"/>
        <w:gridCol w:w="3125"/>
        <w:gridCol w:w="3125"/>
      </w:tblGrid>
      <w:tr w:rsidR="00485D2E">
        <w:trPr>
          <w:tblHeader/>
          <w:jc w:val="center"/>
        </w:trPr>
        <w:tc>
          <w:tcPr>
            <w:tcW w:w="3124" w:type="dxa"/>
            <w:gridSpan w:val="2"/>
            <w:tcBorders>
              <w:top w:val="single" w:sz="8" w:space="0" w:color="auto"/>
              <w:bottom w:val="single" w:sz="8" w:space="0" w:color="auto"/>
            </w:tcBorders>
            <w:shd w:val="clear" w:color="auto" w:fill="auto"/>
            <w:vAlign w:val="center"/>
          </w:tcPr>
          <w:p w:rsidR="00485D2E" w:rsidRDefault="00AE0F08">
            <w:pPr>
              <w:pStyle w:val="afffffffff2"/>
            </w:pPr>
            <w:r>
              <w:t>检验项目</w:t>
            </w:r>
          </w:p>
        </w:tc>
        <w:tc>
          <w:tcPr>
            <w:tcW w:w="3125" w:type="dxa"/>
            <w:tcBorders>
              <w:top w:val="single" w:sz="8" w:space="0" w:color="auto"/>
              <w:bottom w:val="single" w:sz="8" w:space="0" w:color="auto"/>
            </w:tcBorders>
            <w:shd w:val="clear" w:color="auto" w:fill="auto"/>
            <w:vAlign w:val="center"/>
          </w:tcPr>
          <w:p w:rsidR="00485D2E" w:rsidRDefault="00AE0F08">
            <w:pPr>
              <w:pStyle w:val="afffffffff2"/>
            </w:pPr>
            <w:r>
              <w:t>出厂检验</w:t>
            </w:r>
          </w:p>
        </w:tc>
        <w:tc>
          <w:tcPr>
            <w:tcW w:w="3125" w:type="dxa"/>
            <w:tcBorders>
              <w:top w:val="single" w:sz="8" w:space="0" w:color="auto"/>
              <w:bottom w:val="single" w:sz="8" w:space="0" w:color="auto"/>
            </w:tcBorders>
            <w:shd w:val="clear" w:color="auto" w:fill="auto"/>
            <w:vAlign w:val="center"/>
          </w:tcPr>
          <w:p w:rsidR="00485D2E" w:rsidRDefault="00AE0F08">
            <w:pPr>
              <w:pStyle w:val="afffffffff2"/>
            </w:pPr>
            <w:r>
              <w:t>型式检验</w:t>
            </w:r>
          </w:p>
        </w:tc>
      </w:tr>
      <w:tr w:rsidR="00485D2E">
        <w:trPr>
          <w:jc w:val="center"/>
        </w:trPr>
        <w:tc>
          <w:tcPr>
            <w:tcW w:w="3124" w:type="dxa"/>
            <w:gridSpan w:val="2"/>
            <w:tcBorders>
              <w:top w:val="single" w:sz="8" w:space="0" w:color="auto"/>
            </w:tcBorders>
            <w:shd w:val="clear" w:color="auto" w:fill="auto"/>
            <w:vAlign w:val="center"/>
          </w:tcPr>
          <w:p w:rsidR="00485D2E" w:rsidRDefault="00AE0F08">
            <w:pPr>
              <w:pStyle w:val="afffffffff2"/>
            </w:pPr>
            <w:r>
              <w:t>外观质量</w:t>
            </w:r>
          </w:p>
        </w:tc>
        <w:tc>
          <w:tcPr>
            <w:tcW w:w="3125" w:type="dxa"/>
            <w:tcBorders>
              <w:top w:val="single" w:sz="8" w:space="0" w:color="auto"/>
            </w:tcBorders>
            <w:shd w:val="clear" w:color="auto" w:fill="auto"/>
            <w:vAlign w:val="center"/>
          </w:tcPr>
          <w:p w:rsidR="00485D2E" w:rsidRDefault="00AE0F08">
            <w:pPr>
              <w:pStyle w:val="afffffffff2"/>
            </w:pPr>
            <w:r>
              <w:rPr>
                <w:rFonts w:hint="eastAsia"/>
              </w:rPr>
              <w:t>√</w:t>
            </w:r>
          </w:p>
        </w:tc>
        <w:tc>
          <w:tcPr>
            <w:tcW w:w="3125" w:type="dxa"/>
            <w:tcBorders>
              <w:top w:val="single" w:sz="8" w:space="0" w:color="auto"/>
            </w:tcBorders>
            <w:shd w:val="clear" w:color="auto" w:fill="auto"/>
            <w:vAlign w:val="center"/>
          </w:tcPr>
          <w:p w:rsidR="00485D2E" w:rsidRDefault="00AE0F08">
            <w:pPr>
              <w:pStyle w:val="afffffffff2"/>
            </w:pPr>
            <w:r>
              <w:rPr>
                <w:rFonts w:hint="eastAsia"/>
              </w:rPr>
              <w:t>√</w:t>
            </w:r>
          </w:p>
        </w:tc>
      </w:tr>
      <w:tr w:rsidR="00485D2E">
        <w:trPr>
          <w:jc w:val="center"/>
        </w:trPr>
        <w:tc>
          <w:tcPr>
            <w:tcW w:w="3124" w:type="dxa"/>
            <w:gridSpan w:val="2"/>
            <w:shd w:val="clear" w:color="auto" w:fill="auto"/>
            <w:vAlign w:val="center"/>
          </w:tcPr>
          <w:p w:rsidR="00485D2E" w:rsidRDefault="00AE0F08">
            <w:pPr>
              <w:pStyle w:val="afffffffff2"/>
            </w:pPr>
            <w:r>
              <w:t>尺寸偏差</w:t>
            </w:r>
          </w:p>
        </w:tc>
        <w:tc>
          <w:tcPr>
            <w:tcW w:w="3125" w:type="dxa"/>
            <w:shd w:val="clear" w:color="auto" w:fill="auto"/>
            <w:vAlign w:val="center"/>
          </w:tcPr>
          <w:p w:rsidR="00485D2E" w:rsidRDefault="00AE0F08">
            <w:pPr>
              <w:pStyle w:val="afffffffff2"/>
            </w:pPr>
            <w:r>
              <w:rPr>
                <w:rFonts w:hint="eastAsia"/>
              </w:rPr>
              <w:t>√</w:t>
            </w:r>
          </w:p>
        </w:tc>
        <w:tc>
          <w:tcPr>
            <w:tcW w:w="3125" w:type="dxa"/>
            <w:shd w:val="clear" w:color="auto" w:fill="auto"/>
            <w:vAlign w:val="center"/>
          </w:tcPr>
          <w:p w:rsidR="00485D2E" w:rsidRDefault="00AE0F08">
            <w:pPr>
              <w:pStyle w:val="afffffffff2"/>
            </w:pPr>
            <w:r>
              <w:rPr>
                <w:rFonts w:hint="eastAsia"/>
              </w:rPr>
              <w:t>√</w:t>
            </w:r>
          </w:p>
        </w:tc>
      </w:tr>
      <w:tr w:rsidR="00485D2E">
        <w:trPr>
          <w:jc w:val="center"/>
        </w:trPr>
        <w:tc>
          <w:tcPr>
            <w:tcW w:w="3124" w:type="dxa"/>
            <w:gridSpan w:val="2"/>
            <w:shd w:val="clear" w:color="auto" w:fill="auto"/>
            <w:vAlign w:val="center"/>
          </w:tcPr>
          <w:p w:rsidR="00485D2E" w:rsidRDefault="00AE0F08">
            <w:pPr>
              <w:pStyle w:val="afffffffff2"/>
            </w:pPr>
            <w:r>
              <w:t>表面硬度</w:t>
            </w:r>
          </w:p>
        </w:tc>
        <w:tc>
          <w:tcPr>
            <w:tcW w:w="3125" w:type="dxa"/>
            <w:shd w:val="clear" w:color="auto" w:fill="auto"/>
            <w:vAlign w:val="center"/>
          </w:tcPr>
          <w:p w:rsidR="00485D2E" w:rsidRDefault="00AE0F08">
            <w:pPr>
              <w:pStyle w:val="afffffffff2"/>
            </w:pPr>
            <w:r>
              <w:rPr>
                <w:rFonts w:hint="eastAsia"/>
              </w:rPr>
              <w:t>—</w:t>
            </w:r>
          </w:p>
        </w:tc>
        <w:tc>
          <w:tcPr>
            <w:tcW w:w="3125" w:type="dxa"/>
            <w:shd w:val="clear" w:color="auto" w:fill="auto"/>
            <w:vAlign w:val="center"/>
          </w:tcPr>
          <w:p w:rsidR="00485D2E" w:rsidRDefault="00AE0F08">
            <w:pPr>
              <w:pStyle w:val="afffffffff2"/>
            </w:pPr>
            <w:r>
              <w:rPr>
                <w:rFonts w:hint="eastAsia"/>
              </w:rPr>
              <w:t>√</w:t>
            </w:r>
          </w:p>
        </w:tc>
      </w:tr>
      <w:tr w:rsidR="00485D2E">
        <w:trPr>
          <w:jc w:val="center"/>
        </w:trPr>
        <w:tc>
          <w:tcPr>
            <w:tcW w:w="3124" w:type="dxa"/>
            <w:gridSpan w:val="2"/>
            <w:shd w:val="clear" w:color="auto" w:fill="auto"/>
            <w:vAlign w:val="center"/>
          </w:tcPr>
          <w:p w:rsidR="00485D2E" w:rsidRDefault="00AE0F08">
            <w:pPr>
              <w:pStyle w:val="afffffffff2"/>
            </w:pPr>
            <w:r>
              <w:t>水孔</w:t>
            </w:r>
          </w:p>
        </w:tc>
        <w:tc>
          <w:tcPr>
            <w:tcW w:w="3125" w:type="dxa"/>
            <w:shd w:val="clear" w:color="auto" w:fill="auto"/>
            <w:vAlign w:val="center"/>
          </w:tcPr>
          <w:p w:rsidR="00485D2E" w:rsidRDefault="00AE0F08">
            <w:pPr>
              <w:pStyle w:val="afffffffff2"/>
            </w:pPr>
            <w:r>
              <w:rPr>
                <w:rFonts w:hint="eastAsia"/>
              </w:rPr>
              <w:t>√</w:t>
            </w:r>
          </w:p>
        </w:tc>
        <w:tc>
          <w:tcPr>
            <w:tcW w:w="3125" w:type="dxa"/>
            <w:shd w:val="clear" w:color="auto" w:fill="auto"/>
            <w:vAlign w:val="center"/>
          </w:tcPr>
          <w:p w:rsidR="00485D2E" w:rsidRDefault="00AE0F08">
            <w:pPr>
              <w:pStyle w:val="afffffffff2"/>
            </w:pPr>
            <w:r>
              <w:rPr>
                <w:rFonts w:hint="eastAsia"/>
              </w:rPr>
              <w:t>√</w:t>
            </w:r>
          </w:p>
        </w:tc>
      </w:tr>
      <w:tr w:rsidR="00485D2E">
        <w:trPr>
          <w:jc w:val="center"/>
        </w:trPr>
        <w:tc>
          <w:tcPr>
            <w:tcW w:w="1562" w:type="dxa"/>
            <w:vMerge w:val="restart"/>
            <w:shd w:val="clear" w:color="auto" w:fill="auto"/>
            <w:vAlign w:val="center"/>
          </w:tcPr>
          <w:p w:rsidR="00485D2E" w:rsidRDefault="00AE0F08">
            <w:pPr>
              <w:pStyle w:val="afffffffff2"/>
            </w:pPr>
            <w:r>
              <w:t>力学性能</w:t>
            </w:r>
          </w:p>
        </w:tc>
        <w:tc>
          <w:tcPr>
            <w:tcW w:w="1562" w:type="dxa"/>
            <w:shd w:val="clear" w:color="auto" w:fill="auto"/>
            <w:vAlign w:val="center"/>
          </w:tcPr>
          <w:p w:rsidR="00485D2E" w:rsidRDefault="00AE0F08">
            <w:pPr>
              <w:pStyle w:val="afffffffff2"/>
            </w:pPr>
            <w:r>
              <w:t>抗推力</w:t>
            </w:r>
          </w:p>
        </w:tc>
        <w:tc>
          <w:tcPr>
            <w:tcW w:w="3125" w:type="dxa"/>
            <w:shd w:val="clear" w:color="auto" w:fill="auto"/>
            <w:vAlign w:val="center"/>
          </w:tcPr>
          <w:p w:rsidR="00485D2E" w:rsidRDefault="00AE0F08">
            <w:pPr>
              <w:pStyle w:val="afffffffff2"/>
            </w:pPr>
            <w:r>
              <w:rPr>
                <w:rFonts w:hint="eastAsia"/>
              </w:rPr>
              <w:t>—</w:t>
            </w:r>
          </w:p>
        </w:tc>
        <w:tc>
          <w:tcPr>
            <w:tcW w:w="3125" w:type="dxa"/>
            <w:shd w:val="clear" w:color="auto" w:fill="auto"/>
            <w:vAlign w:val="center"/>
          </w:tcPr>
          <w:p w:rsidR="00485D2E" w:rsidRDefault="00AE0F08">
            <w:pPr>
              <w:pStyle w:val="afffffffff2"/>
            </w:pPr>
            <w:r>
              <w:rPr>
                <w:rFonts w:hint="eastAsia"/>
              </w:rPr>
              <w:t>√</w:t>
            </w:r>
          </w:p>
        </w:tc>
      </w:tr>
      <w:tr w:rsidR="00485D2E">
        <w:trPr>
          <w:jc w:val="center"/>
        </w:trPr>
        <w:tc>
          <w:tcPr>
            <w:tcW w:w="1562" w:type="dxa"/>
            <w:vMerge/>
            <w:shd w:val="clear" w:color="auto" w:fill="auto"/>
            <w:vAlign w:val="center"/>
          </w:tcPr>
          <w:p w:rsidR="00485D2E" w:rsidRDefault="00485D2E">
            <w:pPr>
              <w:pStyle w:val="afffffffff2"/>
            </w:pPr>
          </w:p>
        </w:tc>
        <w:tc>
          <w:tcPr>
            <w:tcW w:w="1562" w:type="dxa"/>
            <w:shd w:val="clear" w:color="auto" w:fill="auto"/>
            <w:vAlign w:val="center"/>
          </w:tcPr>
          <w:p w:rsidR="00485D2E" w:rsidRDefault="00AE0F08">
            <w:pPr>
              <w:pStyle w:val="afffffffff2"/>
            </w:pPr>
            <w:r>
              <w:t>抗弯曲</w:t>
            </w:r>
          </w:p>
        </w:tc>
        <w:tc>
          <w:tcPr>
            <w:tcW w:w="3125" w:type="dxa"/>
            <w:shd w:val="clear" w:color="auto" w:fill="auto"/>
            <w:vAlign w:val="center"/>
          </w:tcPr>
          <w:p w:rsidR="00485D2E" w:rsidRDefault="00AE0F08">
            <w:pPr>
              <w:pStyle w:val="afffffffff2"/>
            </w:pPr>
            <w:r>
              <w:rPr>
                <w:rFonts w:hint="eastAsia"/>
              </w:rPr>
              <w:t>—</w:t>
            </w:r>
          </w:p>
        </w:tc>
        <w:tc>
          <w:tcPr>
            <w:tcW w:w="3125" w:type="dxa"/>
            <w:shd w:val="clear" w:color="auto" w:fill="auto"/>
            <w:vAlign w:val="center"/>
          </w:tcPr>
          <w:p w:rsidR="00485D2E" w:rsidRDefault="00AE0F08">
            <w:pPr>
              <w:pStyle w:val="afffffffff2"/>
            </w:pPr>
            <w:r>
              <w:rPr>
                <w:rFonts w:hint="eastAsia"/>
              </w:rPr>
              <w:t>√</w:t>
            </w:r>
          </w:p>
        </w:tc>
      </w:tr>
      <w:tr w:rsidR="00485D2E">
        <w:trPr>
          <w:jc w:val="center"/>
        </w:trPr>
        <w:tc>
          <w:tcPr>
            <w:tcW w:w="1562" w:type="dxa"/>
            <w:vMerge/>
            <w:tcBorders>
              <w:bottom w:val="single" w:sz="8" w:space="0" w:color="auto"/>
            </w:tcBorders>
            <w:shd w:val="clear" w:color="auto" w:fill="auto"/>
            <w:vAlign w:val="center"/>
          </w:tcPr>
          <w:p w:rsidR="00485D2E" w:rsidRDefault="00485D2E">
            <w:pPr>
              <w:pStyle w:val="afffffffff2"/>
            </w:pPr>
          </w:p>
        </w:tc>
        <w:tc>
          <w:tcPr>
            <w:tcW w:w="1562" w:type="dxa"/>
            <w:tcBorders>
              <w:bottom w:val="single" w:sz="8" w:space="0" w:color="auto"/>
            </w:tcBorders>
            <w:shd w:val="clear" w:color="auto" w:fill="auto"/>
            <w:vAlign w:val="center"/>
          </w:tcPr>
          <w:p w:rsidR="00485D2E" w:rsidRDefault="00AE0F08">
            <w:pPr>
              <w:pStyle w:val="afffffffff2"/>
            </w:pPr>
            <w:r>
              <w:t>承受转矩</w:t>
            </w:r>
          </w:p>
        </w:tc>
        <w:tc>
          <w:tcPr>
            <w:tcW w:w="3125" w:type="dxa"/>
            <w:tcBorders>
              <w:bottom w:val="single" w:sz="8" w:space="0" w:color="auto"/>
            </w:tcBorders>
            <w:shd w:val="clear" w:color="auto" w:fill="auto"/>
            <w:vAlign w:val="center"/>
          </w:tcPr>
          <w:p w:rsidR="00485D2E" w:rsidRDefault="00AE0F08">
            <w:pPr>
              <w:pStyle w:val="afffffffff2"/>
            </w:pPr>
            <w:r>
              <w:rPr>
                <w:rFonts w:hint="eastAsia"/>
              </w:rPr>
              <w:t>—</w:t>
            </w:r>
          </w:p>
        </w:tc>
        <w:tc>
          <w:tcPr>
            <w:tcW w:w="3125" w:type="dxa"/>
            <w:tcBorders>
              <w:bottom w:val="single" w:sz="8" w:space="0" w:color="auto"/>
            </w:tcBorders>
            <w:shd w:val="clear" w:color="auto" w:fill="auto"/>
            <w:vAlign w:val="center"/>
          </w:tcPr>
          <w:p w:rsidR="00485D2E" w:rsidRDefault="00AE0F08">
            <w:pPr>
              <w:pStyle w:val="afffffffff2"/>
            </w:pPr>
            <w:r>
              <w:rPr>
                <w:rFonts w:hint="eastAsia"/>
              </w:rPr>
              <w:t>√</w:t>
            </w:r>
          </w:p>
        </w:tc>
      </w:tr>
      <w:tr w:rsidR="00485D2E">
        <w:trPr>
          <w:jc w:val="center"/>
        </w:trPr>
        <w:tc>
          <w:tcPr>
            <w:tcW w:w="9374" w:type="dxa"/>
            <w:gridSpan w:val="4"/>
            <w:tcBorders>
              <w:top w:val="single" w:sz="8" w:space="0" w:color="auto"/>
              <w:bottom w:val="single" w:sz="8" w:space="0" w:color="auto"/>
            </w:tcBorders>
            <w:shd w:val="clear" w:color="auto" w:fill="auto"/>
            <w:vAlign w:val="center"/>
          </w:tcPr>
          <w:p w:rsidR="00485D2E" w:rsidRDefault="00AE0F08">
            <w:pPr>
              <w:pStyle w:val="afff2"/>
            </w:pPr>
            <w:r>
              <w:rPr>
                <w:rFonts w:hint="eastAsia"/>
              </w:rPr>
              <w:t>“√”为需要检验的项目；“—”为无需检验的项目。</w:t>
            </w:r>
          </w:p>
        </w:tc>
      </w:tr>
    </w:tbl>
    <w:p w:rsidR="00485D2E" w:rsidRDefault="00485D2E">
      <w:pPr>
        <w:pStyle w:val="affffe"/>
        <w:ind w:firstLine="420"/>
      </w:pPr>
    </w:p>
    <w:p w:rsidR="00485D2E" w:rsidRDefault="00AE0F08">
      <w:pPr>
        <w:pStyle w:val="affd"/>
        <w:spacing w:before="120" w:after="120"/>
      </w:pPr>
      <w:r>
        <w:rPr>
          <w:rFonts w:hint="eastAsia"/>
        </w:rPr>
        <w:t>型式检验</w:t>
      </w:r>
    </w:p>
    <w:p w:rsidR="00485D2E" w:rsidRDefault="00AE0F08">
      <w:pPr>
        <w:pStyle w:val="affffffffa"/>
        <w:spacing w:line="288" w:lineRule="auto"/>
      </w:pPr>
      <w:r>
        <w:rPr>
          <w:rFonts w:hint="eastAsia"/>
        </w:rPr>
        <w:t>正常生产时每 2 年进行一次型式检验；有下列情况之一的也应进行型式检验：</w:t>
      </w:r>
    </w:p>
    <w:p w:rsidR="00485D2E" w:rsidRDefault="00AE0F08">
      <w:pPr>
        <w:pStyle w:val="af5"/>
        <w:spacing w:line="288" w:lineRule="auto"/>
      </w:pPr>
      <w:r>
        <w:rPr>
          <w:rFonts w:hint="eastAsia"/>
        </w:rPr>
        <w:t>新产品试制鉴定时；</w:t>
      </w:r>
    </w:p>
    <w:p w:rsidR="00485D2E" w:rsidRDefault="00AE0F08">
      <w:pPr>
        <w:pStyle w:val="af5"/>
        <w:spacing w:line="288" w:lineRule="auto"/>
      </w:pPr>
      <w:r>
        <w:rPr>
          <w:rFonts w:hint="eastAsia"/>
        </w:rPr>
        <w:t>正式生产，如原料、工艺有较大改变可能影响到产品的质量时；</w:t>
      </w:r>
    </w:p>
    <w:p w:rsidR="00485D2E" w:rsidRDefault="00AE0F08">
      <w:pPr>
        <w:pStyle w:val="af5"/>
        <w:spacing w:line="288" w:lineRule="auto"/>
      </w:pPr>
      <w:r>
        <w:rPr>
          <w:rFonts w:hint="eastAsia"/>
        </w:rPr>
        <w:t>出厂检验的结果与上次型式检验有较大差异时；</w:t>
      </w:r>
    </w:p>
    <w:p w:rsidR="00485D2E" w:rsidRDefault="00AE0F08">
      <w:pPr>
        <w:pStyle w:val="af5"/>
        <w:spacing w:line="288" w:lineRule="auto"/>
      </w:pPr>
      <w:r>
        <w:rPr>
          <w:rFonts w:hint="eastAsia"/>
        </w:rPr>
        <w:t xml:space="preserve">产品停产 12 </w:t>
      </w:r>
      <w:proofErr w:type="gramStart"/>
      <w:r>
        <w:rPr>
          <w:rFonts w:hint="eastAsia"/>
        </w:rPr>
        <w:t>个月以上</w:t>
      </w:r>
      <w:proofErr w:type="gramEnd"/>
      <w:r>
        <w:rPr>
          <w:rFonts w:hint="eastAsia"/>
        </w:rPr>
        <w:t>重新恢复生产时；</w:t>
      </w:r>
    </w:p>
    <w:p w:rsidR="00485D2E" w:rsidRDefault="00AE0F08">
      <w:pPr>
        <w:pStyle w:val="af5"/>
        <w:spacing w:line="288" w:lineRule="auto"/>
      </w:pPr>
      <w:r>
        <w:rPr>
          <w:rFonts w:hint="eastAsia"/>
        </w:rPr>
        <w:t>行业主管部门或质量管理部门提出要求时。</w:t>
      </w:r>
    </w:p>
    <w:p w:rsidR="00485D2E" w:rsidRDefault="00AE0F08">
      <w:pPr>
        <w:pStyle w:val="affffffffa"/>
        <w:spacing w:line="288" w:lineRule="auto"/>
      </w:pPr>
      <w:r>
        <w:rPr>
          <w:rFonts w:hint="eastAsia"/>
        </w:rPr>
        <w:t>型式检验项目按表 2 执行。</w:t>
      </w:r>
    </w:p>
    <w:p w:rsidR="00485D2E" w:rsidRDefault="00AE0F08">
      <w:pPr>
        <w:pStyle w:val="affffffffa"/>
        <w:spacing w:line="288" w:lineRule="auto"/>
      </w:pPr>
      <w:r>
        <w:rPr>
          <w:rFonts w:hint="eastAsia"/>
        </w:rPr>
        <w:t>型式检验应从出厂检验合格产品中随机抽取，抽取数量应满足检测要求。</w:t>
      </w:r>
    </w:p>
    <w:p w:rsidR="00485D2E" w:rsidRDefault="00AE0F08">
      <w:pPr>
        <w:pStyle w:val="affd"/>
        <w:spacing w:before="120" w:after="120"/>
      </w:pPr>
      <w:r>
        <w:t>判定规则</w:t>
      </w:r>
    </w:p>
    <w:p w:rsidR="00485D2E" w:rsidRDefault="00AE0F08">
      <w:pPr>
        <w:pStyle w:val="affffe"/>
        <w:spacing w:line="288" w:lineRule="auto"/>
        <w:ind w:firstLine="420"/>
      </w:pPr>
      <w:r>
        <w:rPr>
          <w:rFonts w:hint="eastAsia"/>
        </w:rPr>
        <w:t>当检验结果全部符合本文件要求时，判检验合格。若检验中出现任何一项不符合，允许加倍重新抽取样品进行复检，复检后，若全部符合本文件要求时，判检验合格，否则为不合格。</w:t>
      </w:r>
    </w:p>
    <w:p w:rsidR="00485D2E" w:rsidRDefault="00AE0F08">
      <w:pPr>
        <w:pStyle w:val="affc"/>
        <w:spacing w:before="240" w:after="240"/>
      </w:pPr>
      <w:bookmarkStart w:id="55" w:name="_Toc194335005"/>
      <w:r>
        <w:t>标志、包装、运输和贮存</w:t>
      </w:r>
      <w:bookmarkEnd w:id="55"/>
    </w:p>
    <w:p w:rsidR="00485D2E" w:rsidRDefault="00AE0F08">
      <w:pPr>
        <w:pStyle w:val="affd"/>
        <w:spacing w:before="120" w:after="120"/>
      </w:pPr>
      <w:r>
        <w:t>标志</w:t>
      </w:r>
    </w:p>
    <w:p w:rsidR="00485D2E" w:rsidRDefault="00AE0F08">
      <w:pPr>
        <w:pStyle w:val="affffffffa"/>
        <w:numPr>
          <w:ilvl w:val="0"/>
          <w:numId w:val="0"/>
        </w:numPr>
        <w:spacing w:line="288" w:lineRule="auto"/>
        <w:ind w:firstLineChars="200" w:firstLine="420"/>
      </w:pPr>
      <w:r>
        <w:rPr>
          <w:rFonts w:hint="eastAsia"/>
        </w:rPr>
        <w:t xml:space="preserve">钻杆或钻杆包装物上应有标志，标志可打印在包装物上或每捆（件）牢固挂置 2 </w:t>
      </w:r>
      <w:proofErr w:type="gramStart"/>
      <w:r>
        <w:rPr>
          <w:rFonts w:hint="eastAsia"/>
        </w:rPr>
        <w:t>个</w:t>
      </w:r>
      <w:proofErr w:type="gramEnd"/>
      <w:r>
        <w:rPr>
          <w:rFonts w:hint="eastAsia"/>
        </w:rPr>
        <w:t>以上的标牌，应标</w:t>
      </w:r>
      <w:proofErr w:type="gramStart"/>
      <w:r>
        <w:rPr>
          <w:rFonts w:hint="eastAsia"/>
        </w:rPr>
        <w:t>示下列</w:t>
      </w:r>
      <w:proofErr w:type="gramEnd"/>
      <w:r>
        <w:rPr>
          <w:rFonts w:hint="eastAsia"/>
        </w:rPr>
        <w:t>内容：</w:t>
      </w:r>
    </w:p>
    <w:p w:rsidR="00485D2E" w:rsidRDefault="00AE0F08">
      <w:pPr>
        <w:pStyle w:val="af5"/>
        <w:numPr>
          <w:ilvl w:val="0"/>
          <w:numId w:val="32"/>
        </w:numPr>
        <w:spacing w:line="288" w:lineRule="auto"/>
      </w:pPr>
      <w:r>
        <w:rPr>
          <w:rFonts w:hint="eastAsia"/>
        </w:rPr>
        <w:t>钻杆的规格、重量、数量（根数）；</w:t>
      </w:r>
    </w:p>
    <w:p w:rsidR="00485D2E" w:rsidRDefault="00AE0F08">
      <w:pPr>
        <w:pStyle w:val="af5"/>
        <w:numPr>
          <w:ilvl w:val="0"/>
          <w:numId w:val="32"/>
        </w:numPr>
        <w:spacing w:line="288" w:lineRule="auto"/>
      </w:pPr>
      <w:r>
        <w:rPr>
          <w:rFonts w:hint="eastAsia"/>
        </w:rPr>
        <w:t>厂名或厂家的代号、厂址；</w:t>
      </w:r>
    </w:p>
    <w:p w:rsidR="00485D2E" w:rsidRDefault="00AE0F08">
      <w:pPr>
        <w:pStyle w:val="af5"/>
        <w:numPr>
          <w:ilvl w:val="0"/>
          <w:numId w:val="32"/>
        </w:numPr>
        <w:spacing w:line="288" w:lineRule="auto"/>
      </w:pPr>
      <w:r>
        <w:rPr>
          <w:rFonts w:hint="eastAsia"/>
        </w:rPr>
        <w:t>制造日期。</w:t>
      </w:r>
    </w:p>
    <w:p w:rsidR="00485D2E" w:rsidRDefault="00AE0F08">
      <w:pPr>
        <w:pStyle w:val="affd"/>
        <w:spacing w:before="120" w:after="120"/>
      </w:pPr>
      <w:r>
        <w:rPr>
          <w:rFonts w:hint="eastAsia"/>
        </w:rPr>
        <w:t>包装</w:t>
      </w:r>
    </w:p>
    <w:p w:rsidR="00485D2E" w:rsidRDefault="00AE0F08">
      <w:pPr>
        <w:pStyle w:val="affffffffa"/>
        <w:numPr>
          <w:ilvl w:val="0"/>
          <w:numId w:val="0"/>
        </w:numPr>
        <w:spacing w:line="288" w:lineRule="auto"/>
        <w:ind w:firstLineChars="200" w:firstLine="420"/>
      </w:pPr>
      <w:r>
        <w:rPr>
          <w:rFonts w:hint="eastAsia"/>
        </w:rPr>
        <w:t>钻杆内、外螺纹接头应清洗干净后涂钻具螺纹脂，外螺纹加螺纹</w:t>
      </w:r>
      <w:proofErr w:type="gramStart"/>
      <w:r>
        <w:rPr>
          <w:rFonts w:hint="eastAsia"/>
        </w:rPr>
        <w:t>保护帽并按</w:t>
      </w:r>
      <w:proofErr w:type="gramEnd"/>
      <w:r>
        <w:rPr>
          <w:rFonts w:hint="eastAsia"/>
        </w:rPr>
        <w:t xml:space="preserve"> GB/T 2102 的规定，捆扎包装。</w:t>
      </w:r>
    </w:p>
    <w:p w:rsidR="00485D2E" w:rsidRDefault="00AE0F08">
      <w:pPr>
        <w:pStyle w:val="affd"/>
        <w:spacing w:before="120" w:after="120"/>
      </w:pPr>
      <w:r>
        <w:t>运输</w:t>
      </w:r>
    </w:p>
    <w:p w:rsidR="00485D2E" w:rsidRDefault="00AE0F08">
      <w:pPr>
        <w:pStyle w:val="affffe"/>
        <w:spacing w:line="288" w:lineRule="auto"/>
        <w:ind w:firstLine="420"/>
      </w:pPr>
      <w:r>
        <w:rPr>
          <w:rFonts w:hint="eastAsia"/>
        </w:rPr>
        <w:lastRenderedPageBreak/>
        <w:t>钻杆在运输过程中应轻装轻卸，并应加蓬遮盖。</w:t>
      </w:r>
    </w:p>
    <w:p w:rsidR="00485D2E" w:rsidRDefault="00AE0F08">
      <w:pPr>
        <w:pStyle w:val="affd"/>
        <w:spacing w:before="120" w:after="120"/>
      </w:pPr>
      <w:r>
        <w:t>贮存</w:t>
      </w:r>
    </w:p>
    <w:p w:rsidR="00485D2E" w:rsidRDefault="00AE0F08">
      <w:pPr>
        <w:pStyle w:val="affffe"/>
        <w:spacing w:line="288" w:lineRule="auto"/>
        <w:ind w:firstLine="420"/>
      </w:pPr>
      <w:r>
        <w:rPr>
          <w:rFonts w:hint="eastAsia"/>
        </w:rPr>
        <w:t>钻杆应存放在通风、干燥、无腐蚀性物质的库房内，底部应设多点支撑。长期贮存时，应采取措施进行定期维护保养。</w:t>
      </w:r>
    </w:p>
    <w:p w:rsidR="00485D2E" w:rsidRDefault="00AE0F08">
      <w:pPr>
        <w:pStyle w:val="affffe"/>
        <w:ind w:firstLineChars="0" w:firstLine="0"/>
        <w:jc w:val="center"/>
      </w:pPr>
      <w:bookmarkStart w:id="56" w:name="BookMark8"/>
      <w:bookmarkEnd w:id="24"/>
      <w:r>
        <w:rPr>
          <w:noProof/>
        </w:rPr>
        <w:drawing>
          <wp:inline distT="0" distB="0" distL="0" distR="0">
            <wp:extent cx="1485900" cy="317500"/>
            <wp:effectExtent l="0" t="0" r="0" b="635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1"/>
                    <a:stretch>
                      <a:fillRect/>
                    </a:stretch>
                  </pic:blipFill>
                  <pic:spPr>
                    <a:xfrm>
                      <a:off x="0" y="0"/>
                      <a:ext cx="1485900" cy="317500"/>
                    </a:xfrm>
                    <a:prstGeom prst="rect">
                      <a:avLst/>
                    </a:prstGeom>
                  </pic:spPr>
                </pic:pic>
              </a:graphicData>
            </a:graphic>
          </wp:inline>
        </w:drawing>
      </w:r>
      <w:bookmarkEnd w:id="56"/>
    </w:p>
    <w:sectPr w:rsidR="00485D2E">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D8" w:rsidRDefault="00826AD8">
      <w:pPr>
        <w:spacing w:line="240" w:lineRule="auto"/>
      </w:pPr>
      <w:r>
        <w:separator/>
      </w:r>
    </w:p>
  </w:endnote>
  <w:endnote w:type="continuationSeparator" w:id="0">
    <w:p w:rsidR="00826AD8" w:rsidRDefault="00826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E" w:rsidRDefault="00AE0F08">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E" w:rsidRDefault="00485D2E">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E" w:rsidRDefault="00485D2E">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E" w:rsidRDefault="00AE0F08">
    <w:pPr>
      <w:pStyle w:val="affffb"/>
    </w:pPr>
    <w:r>
      <w:fldChar w:fldCharType="begin"/>
    </w:r>
    <w:r>
      <w:instrText>PAGE   \* MERGEFORMAT</w:instrText>
    </w:r>
    <w:r>
      <w:fldChar w:fldCharType="separate"/>
    </w:r>
    <w:r w:rsidR="00FE376A" w:rsidRPr="00FE376A">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D8" w:rsidRDefault="00826AD8">
      <w:pPr>
        <w:spacing w:line="240" w:lineRule="auto"/>
      </w:pPr>
      <w:r>
        <w:separator/>
      </w:r>
    </w:p>
  </w:footnote>
  <w:footnote w:type="continuationSeparator" w:id="0">
    <w:p w:rsidR="00826AD8" w:rsidRDefault="00826A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E" w:rsidRDefault="00485D2E">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E" w:rsidRDefault="00AE0F08">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E" w:rsidRDefault="00485D2E">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E" w:rsidRDefault="00AE0F08">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E376A">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2E" w:rsidRDefault="00AE0F08">
    <w:pPr>
      <w:pStyle w:val="afffff3"/>
    </w:pPr>
    <w:r>
      <w:fldChar w:fldCharType="begin"/>
    </w:r>
    <w:r>
      <w:instrText xml:space="preserve"> STYLEREF  标准文件_文件编号  \* MERGEFORMAT </w:instrText>
    </w:r>
    <w:r>
      <w:fldChar w:fldCharType="separate"/>
    </w:r>
    <w:r w:rsidR="00FE376A">
      <w:rPr>
        <w:noProof/>
      </w:rPr>
      <w:t>T/CS XXXX</w:t>
    </w:r>
    <w:r w:rsidR="00FE376A">
      <w:rPr>
        <w:noProof/>
      </w:rPr>
      <w:t>—</w:t>
    </w:r>
    <w:r w:rsidR="00FE376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2EE"/>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C58"/>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3E96"/>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0C9"/>
    <w:rsid w:val="0017138E"/>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CFA"/>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D77C6"/>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1EA8"/>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5D2E"/>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59B"/>
    <w:rsid w:val="006252D8"/>
    <w:rsid w:val="006259BC"/>
    <w:rsid w:val="0062636B"/>
    <w:rsid w:val="00632182"/>
    <w:rsid w:val="00632AE0"/>
    <w:rsid w:val="00633C17"/>
    <w:rsid w:val="00634D9E"/>
    <w:rsid w:val="00635DA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FA0"/>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0B5"/>
    <w:rsid w:val="006A25E5"/>
    <w:rsid w:val="006A2B46"/>
    <w:rsid w:val="006A336D"/>
    <w:rsid w:val="006A37B9"/>
    <w:rsid w:val="006B2672"/>
    <w:rsid w:val="006B54BF"/>
    <w:rsid w:val="006B5F44"/>
    <w:rsid w:val="006B5F90"/>
    <w:rsid w:val="006B62E4"/>
    <w:rsid w:val="006C1BBA"/>
    <w:rsid w:val="006C2079"/>
    <w:rsid w:val="006C442F"/>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2C"/>
    <w:rsid w:val="00714F58"/>
    <w:rsid w:val="00722FBF"/>
    <w:rsid w:val="00722FC2"/>
    <w:rsid w:val="00724E1B"/>
    <w:rsid w:val="00725949"/>
    <w:rsid w:val="00727F1A"/>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97D"/>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6AD8"/>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205"/>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F08"/>
    <w:rsid w:val="00AE101C"/>
    <w:rsid w:val="00AE2A69"/>
    <w:rsid w:val="00AE37E5"/>
    <w:rsid w:val="00AE5EB4"/>
    <w:rsid w:val="00AF0C18"/>
    <w:rsid w:val="00AF13BC"/>
    <w:rsid w:val="00AF47C5"/>
    <w:rsid w:val="00AF5398"/>
    <w:rsid w:val="00B049AF"/>
    <w:rsid w:val="00B07242"/>
    <w:rsid w:val="00B10534"/>
    <w:rsid w:val="00B113DB"/>
    <w:rsid w:val="00B11D8A"/>
    <w:rsid w:val="00B12981"/>
    <w:rsid w:val="00B147DD"/>
    <w:rsid w:val="00B156FD"/>
    <w:rsid w:val="00B21F61"/>
    <w:rsid w:val="00B2300F"/>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0F8E"/>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36DC"/>
    <w:rsid w:val="00BC5DC7"/>
    <w:rsid w:val="00BC6B8B"/>
    <w:rsid w:val="00BC73D8"/>
    <w:rsid w:val="00BD52D7"/>
    <w:rsid w:val="00BD5AD2"/>
    <w:rsid w:val="00BE22F3"/>
    <w:rsid w:val="00BE5B52"/>
    <w:rsid w:val="00BE6E33"/>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FB6"/>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B6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61A"/>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8E"/>
    <w:rsid w:val="00F11C9F"/>
    <w:rsid w:val="00F12263"/>
    <w:rsid w:val="00F1409D"/>
    <w:rsid w:val="00F14214"/>
    <w:rsid w:val="00F157A9"/>
    <w:rsid w:val="00F16F00"/>
    <w:rsid w:val="00F20D91"/>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76A"/>
    <w:rsid w:val="00FE3901"/>
    <w:rsid w:val="00FE39D3"/>
    <w:rsid w:val="00FE4BCE"/>
    <w:rsid w:val="00FE54AE"/>
    <w:rsid w:val="00FE576A"/>
    <w:rsid w:val="00FE7E79"/>
    <w:rsid w:val="00FF3E7D"/>
    <w:rsid w:val="00FF5B99"/>
    <w:rsid w:val="00FF730C"/>
    <w:rsid w:val="00FF73F4"/>
    <w:rsid w:val="00FF7CE4"/>
    <w:rsid w:val="00FF7E39"/>
    <w:rsid w:val="4858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92699A" w:rsidRDefault="003726F0">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92699A" w:rsidRDefault="003726F0">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92699A" w:rsidRDefault="003726F0">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110C76"/>
    <w:rsid w:val="001A3039"/>
    <w:rsid w:val="002E09EE"/>
    <w:rsid w:val="002E28BE"/>
    <w:rsid w:val="003726F0"/>
    <w:rsid w:val="006722F4"/>
    <w:rsid w:val="00836C2F"/>
    <w:rsid w:val="0092699A"/>
    <w:rsid w:val="00BD2925"/>
    <w:rsid w:val="00CA46FF"/>
    <w:rsid w:val="00DA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7827B-60F8-45AF-A01D-EFA29A0A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519</TotalTime>
  <Pages>7</Pages>
  <Words>468</Words>
  <Characters>2669</Characters>
  <Application>Microsoft Office Word</Application>
  <DocSecurity>0</DocSecurity>
  <Lines>22</Lines>
  <Paragraphs>6</Paragraphs>
  <ScaleCrop>false</ScaleCrop>
  <Company>PCMI</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15</cp:revision>
  <cp:lastPrinted>2025-04-01T01:04:00Z</cp:lastPrinted>
  <dcterms:created xsi:type="dcterms:W3CDTF">2025-01-17T01:45:00Z</dcterms:created>
  <dcterms:modified xsi:type="dcterms:W3CDTF">2025-04-01T01:04:00Z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2052-12.1.0.20305</vt:lpwstr>
  </property>
  <property fmtid="{D5CDD505-2E9C-101B-9397-08002B2CF9AE}" pid="16" name="ICV">
    <vt:lpwstr>663AAF6F730D46BE8EE3BD6F997259B0_12</vt:lpwstr>
  </property>
</Properties>
</file>