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0A0D9">
      <w:pPr>
        <w:spacing w:before="120" w:beforeLines="50"/>
        <w:ind w:firstLine="0" w:firstLineChars="0"/>
        <w:jc w:val="center"/>
        <w:rPr>
          <w:rFonts w:ascii="黑体" w:hAnsi="黑体" w:eastAsia="黑体"/>
          <w:b/>
          <w:bCs/>
          <w:sz w:val="30"/>
          <w:szCs w:val="30"/>
        </w:rPr>
      </w:pPr>
      <w:bookmarkStart w:id="0" w:name="OLE_LINK1"/>
      <w:bookmarkStart w:id="1" w:name="OLE_LINK2"/>
    </w:p>
    <w:p w14:paraId="3A975A11">
      <w:pPr>
        <w:spacing w:before="120" w:beforeLines="50"/>
        <w:ind w:firstLine="0" w:firstLineChars="0"/>
        <w:jc w:val="center"/>
        <w:rPr>
          <w:rFonts w:ascii="黑体" w:hAnsi="黑体" w:eastAsia="黑体"/>
          <w:b/>
          <w:bCs/>
          <w:sz w:val="30"/>
          <w:szCs w:val="30"/>
        </w:rPr>
      </w:pPr>
    </w:p>
    <w:p w14:paraId="769E3A19">
      <w:pPr>
        <w:spacing w:before="120" w:beforeLines="50"/>
        <w:ind w:firstLine="0" w:firstLineChars="0"/>
        <w:jc w:val="center"/>
        <w:rPr>
          <w:rFonts w:ascii="黑体" w:hAnsi="黑体" w:eastAsia="黑体"/>
          <w:b/>
          <w:bCs/>
          <w:sz w:val="30"/>
          <w:szCs w:val="30"/>
        </w:rPr>
      </w:pPr>
    </w:p>
    <w:p w14:paraId="31B71350">
      <w:pPr>
        <w:spacing w:before="120" w:beforeLines="50"/>
        <w:ind w:firstLine="0" w:firstLineChars="0"/>
        <w:jc w:val="center"/>
        <w:rPr>
          <w:rFonts w:ascii="黑体" w:hAnsi="黑体" w:eastAsia="黑体"/>
          <w:b/>
          <w:bCs/>
          <w:sz w:val="30"/>
          <w:szCs w:val="30"/>
        </w:rPr>
      </w:pPr>
    </w:p>
    <w:p w14:paraId="5DED64FC">
      <w:pPr>
        <w:spacing w:before="120" w:beforeLines="50"/>
        <w:ind w:firstLine="0" w:firstLineChars="0"/>
        <w:rPr>
          <w:rFonts w:ascii="黑体" w:hAnsi="黑体" w:eastAsia="黑体"/>
          <w:b/>
          <w:bCs/>
          <w:sz w:val="30"/>
          <w:szCs w:val="30"/>
        </w:rPr>
      </w:pPr>
    </w:p>
    <w:p w14:paraId="6C0D0764">
      <w:pPr>
        <w:spacing w:before="120" w:beforeLines="50"/>
        <w:ind w:firstLine="0" w:firstLineChars="0"/>
        <w:jc w:val="center"/>
        <w:rPr>
          <w:rFonts w:hAnsi="黑体"/>
          <w:bCs/>
          <w:sz w:val="44"/>
          <w:szCs w:val="44"/>
        </w:rPr>
      </w:pPr>
      <w:r>
        <w:rPr>
          <w:rFonts w:hint="eastAsia" w:ascii="黑体" w:hAnsi="黑体" w:eastAsia="黑体"/>
          <w:bCs/>
          <w:kern w:val="0"/>
          <w:sz w:val="44"/>
          <w:szCs w:val="44"/>
        </w:rPr>
        <w:t>团体</w:t>
      </w:r>
      <w:r>
        <w:rPr>
          <w:rFonts w:ascii="黑体" w:hAnsi="黑体" w:eastAsia="黑体"/>
          <w:bCs/>
          <w:kern w:val="0"/>
          <w:sz w:val="44"/>
          <w:szCs w:val="44"/>
        </w:rPr>
        <w:t>标准</w:t>
      </w:r>
      <w:r>
        <w:rPr>
          <w:rFonts w:hint="eastAsia" w:ascii="黑体" w:hAnsi="黑体" w:eastAsia="黑体"/>
          <w:bCs/>
          <w:kern w:val="0"/>
          <w:sz w:val="44"/>
          <w:szCs w:val="44"/>
        </w:rPr>
        <w:t>《互联网平台企业履行社会责任评估指标体系</w:t>
      </w:r>
      <w:r>
        <w:rPr>
          <w:rFonts w:hint="eastAsia" w:hAnsi="黑体"/>
          <w:bCs/>
          <w:sz w:val="44"/>
          <w:szCs w:val="44"/>
        </w:rPr>
        <w:t>》</w:t>
      </w:r>
    </w:p>
    <w:p w14:paraId="1D949EBA">
      <w:pPr>
        <w:spacing w:before="120" w:beforeLines="50"/>
        <w:ind w:firstLine="0" w:firstLineChars="0"/>
        <w:jc w:val="center"/>
        <w:rPr>
          <w:rFonts w:hAnsi="黑体"/>
          <w:bCs/>
          <w:sz w:val="44"/>
          <w:szCs w:val="44"/>
        </w:rPr>
      </w:pPr>
      <w:r>
        <w:rPr>
          <w:rFonts w:hint="eastAsia" w:ascii="宋体" w:hAnsi="宋体"/>
          <w:bCs/>
          <w:sz w:val="44"/>
          <w:szCs w:val="44"/>
        </w:rPr>
        <w:t>(征求意见稿)</w:t>
      </w:r>
    </w:p>
    <w:p w14:paraId="522E6044">
      <w:pPr>
        <w:autoSpaceDE w:val="0"/>
        <w:autoSpaceDN w:val="0"/>
        <w:adjustRightInd w:val="0"/>
        <w:ind w:firstLine="880"/>
        <w:outlineLvl w:val="0"/>
        <w:rPr>
          <w:rFonts w:ascii="黑体" w:hAnsi="黑体" w:eastAsia="黑体"/>
          <w:bCs/>
          <w:sz w:val="44"/>
          <w:szCs w:val="44"/>
        </w:rPr>
      </w:pPr>
      <w:r>
        <w:rPr>
          <w:rFonts w:hint="eastAsia" w:ascii="黑体" w:hAnsi="黑体" w:eastAsia="黑体"/>
          <w:bCs/>
          <w:sz w:val="44"/>
          <w:szCs w:val="44"/>
        </w:rPr>
        <w:t xml:space="preserve">          编制说明</w:t>
      </w:r>
    </w:p>
    <w:p w14:paraId="70CE1A24">
      <w:pPr>
        <w:spacing w:before="120" w:beforeLines="50"/>
        <w:ind w:firstLine="0" w:firstLineChars="0"/>
        <w:jc w:val="center"/>
        <w:rPr>
          <w:rFonts w:ascii="黑体" w:hAnsi="黑体" w:eastAsia="黑体"/>
          <w:b/>
          <w:bCs/>
          <w:sz w:val="30"/>
          <w:szCs w:val="30"/>
        </w:rPr>
      </w:pPr>
    </w:p>
    <w:p w14:paraId="02EC0975">
      <w:pPr>
        <w:spacing w:before="120" w:beforeLines="50"/>
        <w:ind w:firstLine="0" w:firstLineChars="0"/>
        <w:jc w:val="center"/>
        <w:rPr>
          <w:rFonts w:ascii="黑体" w:hAnsi="黑体" w:eastAsia="黑体"/>
          <w:bCs/>
          <w:szCs w:val="28"/>
        </w:rPr>
      </w:pPr>
    </w:p>
    <w:p w14:paraId="32D64FC9">
      <w:pPr>
        <w:spacing w:before="120" w:beforeLines="50"/>
        <w:ind w:firstLine="0" w:firstLineChars="0"/>
        <w:jc w:val="center"/>
        <w:rPr>
          <w:rFonts w:ascii="黑体" w:hAnsi="黑体" w:eastAsia="黑体"/>
          <w:bCs/>
          <w:szCs w:val="28"/>
        </w:rPr>
      </w:pPr>
    </w:p>
    <w:p w14:paraId="47D72006">
      <w:pPr>
        <w:spacing w:before="120" w:beforeLines="50"/>
        <w:ind w:firstLine="0" w:firstLineChars="0"/>
        <w:jc w:val="center"/>
        <w:rPr>
          <w:rFonts w:ascii="黑体" w:hAnsi="黑体" w:eastAsia="黑体"/>
          <w:bCs/>
          <w:szCs w:val="28"/>
        </w:rPr>
      </w:pPr>
    </w:p>
    <w:p w14:paraId="34B4A1FB">
      <w:pPr>
        <w:autoSpaceDE w:val="0"/>
        <w:autoSpaceDN w:val="0"/>
        <w:adjustRightInd w:val="0"/>
        <w:ind w:firstLine="560"/>
        <w:jc w:val="center"/>
        <w:outlineLvl w:val="0"/>
        <w:rPr>
          <w:rFonts w:ascii="黑体" w:hAnsi="黑体" w:eastAsia="黑体"/>
          <w:bCs/>
          <w:szCs w:val="28"/>
        </w:rPr>
      </w:pPr>
      <w:r>
        <w:rPr>
          <w:rFonts w:hint="eastAsia" w:ascii="黑体" w:hAnsi="黑体" w:eastAsia="黑体"/>
          <w:bCs/>
          <w:szCs w:val="28"/>
        </w:rPr>
        <w:t>《互联网平台企业履行社会责任评估指标体系》</w:t>
      </w:r>
    </w:p>
    <w:p w14:paraId="00D4E085">
      <w:pPr>
        <w:autoSpaceDE w:val="0"/>
        <w:autoSpaceDN w:val="0"/>
        <w:adjustRightInd w:val="0"/>
        <w:ind w:firstLine="560"/>
        <w:jc w:val="center"/>
        <w:outlineLvl w:val="0"/>
        <w:rPr>
          <w:rFonts w:ascii="黑体" w:hAnsi="黑体" w:eastAsia="黑体"/>
          <w:bCs/>
          <w:szCs w:val="28"/>
        </w:rPr>
      </w:pPr>
      <w:r>
        <w:rPr>
          <w:rFonts w:hint="eastAsia" w:ascii="黑体" w:hAnsi="黑体" w:eastAsia="黑体"/>
          <w:bCs/>
          <w:szCs w:val="28"/>
        </w:rPr>
        <w:t>团体</w:t>
      </w:r>
      <w:r>
        <w:rPr>
          <w:rFonts w:ascii="黑体" w:hAnsi="黑体" w:eastAsia="黑体"/>
          <w:bCs/>
          <w:szCs w:val="28"/>
        </w:rPr>
        <w:t>标准</w:t>
      </w:r>
      <w:r>
        <w:rPr>
          <w:rFonts w:hint="eastAsia" w:ascii="黑体" w:hAnsi="黑体" w:eastAsia="黑体"/>
          <w:bCs/>
          <w:szCs w:val="28"/>
        </w:rPr>
        <w:t>起草工作组</w:t>
      </w:r>
    </w:p>
    <w:p w14:paraId="4F6344CC">
      <w:pPr>
        <w:autoSpaceDE w:val="0"/>
        <w:autoSpaceDN w:val="0"/>
        <w:adjustRightInd w:val="0"/>
        <w:ind w:firstLine="560"/>
        <w:jc w:val="center"/>
        <w:outlineLvl w:val="0"/>
        <w:rPr>
          <w:rFonts w:ascii="黑体" w:hAnsi="黑体" w:eastAsia="黑体"/>
          <w:bCs/>
          <w:szCs w:val="28"/>
        </w:rPr>
      </w:pPr>
      <w:r>
        <w:rPr>
          <w:rFonts w:hint="eastAsia" w:ascii="黑体" w:hAnsi="黑体" w:eastAsia="黑体"/>
          <w:bCs/>
          <w:szCs w:val="28"/>
        </w:rPr>
        <w:t>202</w:t>
      </w:r>
      <w:r>
        <w:rPr>
          <w:rFonts w:ascii="黑体" w:hAnsi="黑体" w:eastAsia="黑体"/>
          <w:bCs/>
          <w:szCs w:val="28"/>
        </w:rPr>
        <w:t>5</w:t>
      </w:r>
      <w:r>
        <w:rPr>
          <w:rFonts w:hint="eastAsia" w:ascii="黑体" w:hAnsi="黑体" w:eastAsia="黑体"/>
          <w:bCs/>
          <w:szCs w:val="28"/>
        </w:rPr>
        <w:t>年</w:t>
      </w:r>
      <w:r>
        <w:rPr>
          <w:rFonts w:ascii="黑体" w:hAnsi="黑体" w:eastAsia="黑体"/>
          <w:bCs/>
          <w:szCs w:val="28"/>
        </w:rPr>
        <w:t>3</w:t>
      </w:r>
      <w:r>
        <w:rPr>
          <w:rFonts w:hint="eastAsia" w:ascii="黑体" w:hAnsi="黑体" w:eastAsia="黑体"/>
          <w:bCs/>
          <w:szCs w:val="28"/>
        </w:rPr>
        <w:t>月</w:t>
      </w:r>
    </w:p>
    <w:p w14:paraId="7DB9F595">
      <w:pPr>
        <w:autoSpaceDE w:val="0"/>
        <w:autoSpaceDN w:val="0"/>
        <w:adjustRightInd w:val="0"/>
        <w:ind w:firstLine="560"/>
        <w:jc w:val="center"/>
        <w:outlineLvl w:val="0"/>
        <w:rPr>
          <w:rFonts w:ascii="黑体" w:hAnsi="黑体" w:eastAsia="黑体"/>
          <w:bCs/>
          <w:szCs w:val="28"/>
        </w:rPr>
        <w:sectPr>
          <w:headerReference r:id="rId7" w:type="first"/>
          <w:footerReference r:id="rId10" w:type="first"/>
          <w:headerReference r:id="rId5" w:type="default"/>
          <w:footerReference r:id="rId8" w:type="default"/>
          <w:headerReference r:id="rId6" w:type="even"/>
          <w:footerReference r:id="rId9" w:type="even"/>
          <w:pgSz w:w="9923" w:h="15593"/>
          <w:pgMar w:top="1440" w:right="1080" w:bottom="1440" w:left="1080" w:header="156" w:footer="597" w:gutter="0"/>
          <w:pgNumType w:start="0"/>
          <w:cols w:space="720" w:num="1"/>
          <w:titlePg/>
          <w:docGrid w:linePitch="381" w:charSpace="0"/>
        </w:sectPr>
      </w:pPr>
    </w:p>
    <w:bookmarkEnd w:id="0"/>
    <w:bookmarkEnd w:id="1"/>
    <w:p w14:paraId="1D835326">
      <w:pPr>
        <w:autoSpaceDE w:val="0"/>
        <w:autoSpaceDN w:val="0"/>
        <w:adjustRightInd w:val="0"/>
        <w:ind w:firstLine="562"/>
        <w:jc w:val="left"/>
        <w:outlineLvl w:val="0"/>
        <w:rPr>
          <w:rFonts w:ascii="宋体" w:hAnsi="宋体"/>
          <w:b/>
          <w:szCs w:val="28"/>
        </w:rPr>
      </w:pPr>
      <w:r>
        <w:rPr>
          <w:rFonts w:ascii="宋体" w:hAnsi="宋体"/>
          <w:b/>
          <w:szCs w:val="28"/>
        </w:rPr>
        <w:t>一、工作简况</w:t>
      </w:r>
    </w:p>
    <w:p w14:paraId="3522349A">
      <w:pPr>
        <w:autoSpaceDE w:val="0"/>
        <w:autoSpaceDN w:val="0"/>
        <w:adjustRightInd w:val="0"/>
        <w:ind w:firstLine="562"/>
        <w:jc w:val="left"/>
        <w:rPr>
          <w:rFonts w:ascii="宋体" w:hAnsi="宋体"/>
          <w:b/>
          <w:szCs w:val="28"/>
        </w:rPr>
      </w:pPr>
      <w:r>
        <w:rPr>
          <w:rFonts w:hint="eastAsia" w:ascii="宋体" w:hAnsi="宋体"/>
          <w:b/>
          <w:szCs w:val="28"/>
        </w:rPr>
        <w:t xml:space="preserve">1. </w:t>
      </w:r>
      <w:r>
        <w:rPr>
          <w:rFonts w:ascii="宋体" w:hAnsi="宋体"/>
          <w:b/>
          <w:szCs w:val="28"/>
        </w:rPr>
        <w:t>任务来源</w:t>
      </w:r>
    </w:p>
    <w:p w14:paraId="456283E9">
      <w:pPr>
        <w:autoSpaceDE w:val="0"/>
        <w:autoSpaceDN w:val="0"/>
        <w:adjustRightInd w:val="0"/>
        <w:ind w:firstLine="560"/>
        <w:jc w:val="left"/>
        <w:rPr>
          <w:rFonts w:ascii="宋体" w:hAnsi="宋体"/>
          <w:szCs w:val="28"/>
        </w:rPr>
      </w:pPr>
      <w:r>
        <w:rPr>
          <w:rFonts w:hint="eastAsia" w:ascii="宋体" w:hAnsi="宋体"/>
          <w:szCs w:val="28"/>
        </w:rPr>
        <w:t>本修订标准项目由</w:t>
      </w:r>
      <w:r>
        <w:rPr>
          <w:rFonts w:hint="eastAsia" w:hAnsi="宋体"/>
          <w:szCs w:val="21"/>
        </w:rPr>
        <w:t>中国网络社会组织联合会</w:t>
      </w:r>
      <w:r>
        <w:rPr>
          <w:rFonts w:hint="eastAsia" w:ascii="宋体" w:hAnsi="宋体"/>
          <w:szCs w:val="28"/>
        </w:rPr>
        <w:t>202</w:t>
      </w:r>
      <w:r>
        <w:rPr>
          <w:rFonts w:ascii="宋体" w:hAnsi="宋体"/>
          <w:szCs w:val="28"/>
        </w:rPr>
        <w:t>5</w:t>
      </w:r>
      <w:r>
        <w:rPr>
          <w:rFonts w:hint="eastAsia" w:ascii="宋体" w:hAnsi="宋体"/>
          <w:szCs w:val="28"/>
        </w:rPr>
        <w:t>年</w:t>
      </w:r>
      <w:r>
        <w:rPr>
          <w:rFonts w:ascii="宋体" w:hAnsi="宋体"/>
          <w:szCs w:val="28"/>
        </w:rPr>
        <w:t>2</w:t>
      </w:r>
      <w:r>
        <w:rPr>
          <w:rFonts w:hint="eastAsia" w:ascii="宋体" w:hAnsi="宋体"/>
          <w:szCs w:val="28"/>
        </w:rPr>
        <w:t>月批准下达计划,</w:t>
      </w:r>
      <w:r>
        <w:rPr>
          <w:rFonts w:hint="eastAsia"/>
        </w:rPr>
        <w:t xml:space="preserve"> 本</w:t>
      </w:r>
      <w:r>
        <w:t>标准</w:t>
      </w:r>
      <w:r>
        <w:rPr>
          <w:rFonts w:hint="eastAsia"/>
        </w:rPr>
        <w:t>项目</w:t>
      </w:r>
      <w:r>
        <w:t>代替</w:t>
      </w:r>
      <w:r>
        <w:rPr>
          <w:rFonts w:hint="eastAsia" w:ascii="宋体" w:hAnsi="宋体"/>
          <w:szCs w:val="28"/>
        </w:rPr>
        <w:t>T/CFIS 0002—2021《互联网平台企业履行社会责任评估指标体系》，本标准项目由</w:t>
      </w:r>
      <w:bookmarkStart w:id="2" w:name="OLE_LINK3"/>
      <w:r>
        <w:rPr>
          <w:rFonts w:hint="eastAsia" w:hAnsi="宋体"/>
          <w:szCs w:val="21"/>
        </w:rPr>
        <w:t>中国网络社会组织联合会</w:t>
      </w:r>
      <w:bookmarkEnd w:id="2"/>
      <w:r>
        <w:rPr>
          <w:rFonts w:hint="eastAsia" w:ascii="宋体" w:hAnsi="宋体"/>
          <w:szCs w:val="28"/>
        </w:rPr>
        <w:t>提出并归口。</w:t>
      </w:r>
    </w:p>
    <w:p w14:paraId="2F068F41">
      <w:pPr>
        <w:autoSpaceDE w:val="0"/>
        <w:autoSpaceDN w:val="0"/>
        <w:adjustRightInd w:val="0"/>
        <w:ind w:firstLine="562"/>
        <w:jc w:val="left"/>
        <w:rPr>
          <w:rFonts w:ascii="宋体" w:hAnsi="宋体"/>
          <w:b/>
          <w:szCs w:val="28"/>
        </w:rPr>
      </w:pPr>
      <w:r>
        <w:rPr>
          <w:rFonts w:hint="eastAsia" w:ascii="宋体" w:hAnsi="宋体"/>
          <w:b/>
          <w:szCs w:val="28"/>
        </w:rPr>
        <w:t>2. 编制背景和意义</w:t>
      </w:r>
    </w:p>
    <w:p w14:paraId="3BD82E58">
      <w:pPr>
        <w:autoSpaceDE w:val="0"/>
        <w:autoSpaceDN w:val="0"/>
        <w:adjustRightInd w:val="0"/>
        <w:ind w:firstLine="560"/>
        <w:jc w:val="left"/>
        <w:rPr>
          <w:rFonts w:ascii="宋体" w:hAnsi="宋体"/>
          <w:szCs w:val="28"/>
        </w:rPr>
      </w:pPr>
      <w:r>
        <w:rPr>
          <w:rFonts w:hint="eastAsia" w:ascii="宋体" w:hAnsi="宋体"/>
          <w:szCs w:val="28"/>
        </w:rPr>
        <w:t>为深入贯彻党的十九届五中全会精神，落实《电子商务法》《关于促进平台经济规范健康发展的指导意见》（国办发〔2019〕38号）等文件精神，推进网络生态综合治理，加强企业社会责任建设和互联网行业自律，根据《互联网平台企业社会责任建设行动计划》，在中央网信办、市场监管总局等部委指导下，中国网络组织联合会与中国标准化研究院以及部分合作机制成员单位于2021年研制发布了T/CFIS 0002—2021《互联网平台企业履行社会责任评估指标体系》团体标准，本标准的发布和实施，对规范开展互联网平台企业履行社会责任评估工作，对推动我国互联网平台企业积极履行社会责任，促进其健康和有序发展具有重要意义。</w:t>
      </w:r>
    </w:p>
    <w:p w14:paraId="3E282996">
      <w:pPr>
        <w:autoSpaceDE w:val="0"/>
        <w:autoSpaceDN w:val="0"/>
        <w:adjustRightInd w:val="0"/>
        <w:ind w:firstLine="560"/>
        <w:jc w:val="left"/>
        <w:rPr>
          <w:rFonts w:ascii="宋体" w:hAnsi="宋体"/>
          <w:szCs w:val="28"/>
        </w:rPr>
      </w:pPr>
      <w:r>
        <w:rPr>
          <w:rFonts w:hint="eastAsia" w:ascii="宋体" w:hAnsi="宋体"/>
          <w:szCs w:val="28"/>
        </w:rPr>
        <w:t>目前，依据T/CFIS 0002—2021《互联网平台企业履行社会责任评估指标体系》开展的互联网平台企业履行社会责任评估已历3年，发布的年度《互联网平台企业履行社会责任评估报告》对有效推进互联网平台企业社会责任建设，有效提升互联网平台企业履行社会责任的意识和能力，对互联网平台的履责最佳实践给予传播和推广，形成良好的社会履责氛围的发挥了重要作用。</w:t>
      </w:r>
    </w:p>
    <w:p w14:paraId="1AF45161">
      <w:pPr>
        <w:autoSpaceDE w:val="0"/>
        <w:autoSpaceDN w:val="0"/>
        <w:adjustRightInd w:val="0"/>
        <w:ind w:firstLine="560"/>
        <w:jc w:val="left"/>
        <w:rPr>
          <w:rFonts w:ascii="宋体" w:hAnsi="宋体"/>
          <w:szCs w:val="28"/>
        </w:rPr>
      </w:pPr>
      <w:r>
        <w:rPr>
          <w:rFonts w:hint="eastAsia" w:ascii="宋体" w:hAnsi="宋体"/>
          <w:szCs w:val="28"/>
        </w:rPr>
        <w:t>但随着网络环境的不断变化和平台经济的快速发展，互联网平台企业履行社会责任面临着一系列新的挑战与机遇。如内容治理难度增大、数据隐私与安全风险加剧、算法偏见与不公平竞争泛、新就业形态劳动者权益保障严峻等等。为了更好地适应网络综合治理的新要求，强化网络内容生态建设，紧跟ESG（环境、社会责任、公司治理）的国际发展趋势，并积极响应互联网平台经济发展的新需求、新形势，需要对</w:t>
      </w:r>
      <w:bookmarkStart w:id="3" w:name="OLE_LINK7"/>
      <w:bookmarkStart w:id="4" w:name="OLE_LINK8"/>
      <w:r>
        <w:rPr>
          <w:rFonts w:hint="eastAsia" w:ascii="宋体" w:hAnsi="宋体"/>
          <w:szCs w:val="28"/>
        </w:rPr>
        <w:t>T/CFIS 0002—2021</w:t>
      </w:r>
      <w:bookmarkEnd w:id="3"/>
      <w:bookmarkEnd w:id="4"/>
      <w:r>
        <w:rPr>
          <w:rFonts w:hint="eastAsia" w:ascii="宋体" w:hAnsi="宋体"/>
          <w:szCs w:val="28"/>
        </w:rPr>
        <w:t>《互联网平台企业履行社会责任评估指标体系》团体标准进行修订。</w:t>
      </w:r>
    </w:p>
    <w:p w14:paraId="40674700">
      <w:pPr>
        <w:autoSpaceDE w:val="0"/>
        <w:autoSpaceDN w:val="0"/>
        <w:adjustRightInd w:val="0"/>
        <w:ind w:firstLine="562"/>
        <w:jc w:val="left"/>
        <w:rPr>
          <w:rFonts w:ascii="宋体" w:hAnsi="宋体"/>
          <w:b/>
          <w:szCs w:val="28"/>
        </w:rPr>
      </w:pPr>
      <w:r>
        <w:rPr>
          <w:rFonts w:hint="eastAsia" w:ascii="宋体" w:hAnsi="宋体"/>
          <w:b/>
          <w:szCs w:val="28"/>
        </w:rPr>
        <w:t>3</w:t>
      </w:r>
      <w:r>
        <w:rPr>
          <w:rFonts w:ascii="宋体" w:hAnsi="宋体"/>
          <w:b/>
          <w:szCs w:val="28"/>
        </w:rPr>
        <w:t>. 工作过程</w:t>
      </w:r>
      <w:r>
        <w:rPr>
          <w:rFonts w:hint="eastAsia" w:ascii="宋体" w:hAnsi="宋体"/>
          <w:b/>
          <w:szCs w:val="28"/>
        </w:rPr>
        <w:t>及安排</w:t>
      </w:r>
    </w:p>
    <w:p w14:paraId="5AAED998">
      <w:pPr>
        <w:pStyle w:val="16"/>
        <w:spacing w:line="240" w:lineRule="auto"/>
        <w:ind w:firstLine="560"/>
        <w:rPr>
          <w:rFonts w:hAnsi="宋体"/>
          <w:szCs w:val="21"/>
        </w:rPr>
      </w:pPr>
      <w:r>
        <w:rPr>
          <w:rFonts w:hAnsi="宋体"/>
          <w:szCs w:val="21"/>
        </w:rPr>
        <w:t>1</w:t>
      </w:r>
      <w:r>
        <w:rPr>
          <w:rFonts w:hint="eastAsia" w:hAnsi="宋体"/>
          <w:szCs w:val="21"/>
        </w:rPr>
        <w:t>）成立起草工作组</w:t>
      </w:r>
    </w:p>
    <w:p w14:paraId="6B35B4D8">
      <w:pPr>
        <w:pStyle w:val="16"/>
        <w:spacing w:line="580" w:lineRule="exact"/>
        <w:ind w:firstLine="560"/>
        <w:rPr>
          <w:rFonts w:hAnsi="宋体"/>
          <w:szCs w:val="21"/>
        </w:rPr>
      </w:pPr>
      <w:r>
        <w:rPr>
          <w:rFonts w:hint="eastAsia" w:hAnsi="宋体"/>
          <w:szCs w:val="21"/>
        </w:rPr>
        <w:t>202</w:t>
      </w:r>
      <w:r>
        <w:rPr>
          <w:rFonts w:hAnsi="宋体"/>
          <w:szCs w:val="21"/>
        </w:rPr>
        <w:t>5</w:t>
      </w:r>
      <w:r>
        <w:rPr>
          <w:rFonts w:hint="eastAsia" w:hAnsi="宋体"/>
          <w:szCs w:val="21"/>
        </w:rPr>
        <w:t>年</w:t>
      </w:r>
      <w:r>
        <w:rPr>
          <w:rFonts w:hAnsi="宋体"/>
          <w:szCs w:val="21"/>
        </w:rPr>
        <w:t>2</w:t>
      </w:r>
      <w:r>
        <w:rPr>
          <w:rFonts w:hint="eastAsia" w:hAnsi="宋体"/>
          <w:szCs w:val="21"/>
        </w:rPr>
        <w:t>月下旬，在</w:t>
      </w:r>
      <w:bookmarkStart w:id="5" w:name="OLE_LINK13"/>
      <w:bookmarkStart w:id="6" w:name="OLE_LINK9"/>
      <w:bookmarkStart w:id="7" w:name="OLE_LINK12"/>
      <w:r>
        <w:rPr>
          <w:rFonts w:hint="eastAsia" w:hAnsi="宋体"/>
          <w:szCs w:val="21"/>
        </w:rPr>
        <w:t>中国网络社会组织联合会</w:t>
      </w:r>
      <w:bookmarkEnd w:id="5"/>
      <w:bookmarkEnd w:id="6"/>
      <w:bookmarkEnd w:id="7"/>
      <w:r>
        <w:rPr>
          <w:rFonts w:hint="eastAsia" w:hAnsi="宋体"/>
          <w:szCs w:val="21"/>
        </w:rPr>
        <w:t>批准</w:t>
      </w:r>
      <w:r>
        <w:rPr>
          <w:rFonts w:hAnsi="宋体"/>
          <w:szCs w:val="21"/>
        </w:rPr>
        <w:t>下达了</w:t>
      </w:r>
      <w:r>
        <w:rPr>
          <w:rFonts w:hint="eastAsia" w:hAnsi="宋体"/>
          <w:szCs w:val="21"/>
        </w:rPr>
        <w:t>《互联网平台企业履行社会责任评估指标体系》（</w:t>
      </w:r>
      <w:r>
        <w:rPr>
          <w:rFonts w:hAnsi="宋体"/>
          <w:szCs w:val="21"/>
        </w:rPr>
        <w:t>T/CFIS 0002—2021</w:t>
      </w:r>
      <w:r>
        <w:rPr>
          <w:rFonts w:hint="eastAsia" w:hAnsi="宋体"/>
          <w:szCs w:val="21"/>
        </w:rPr>
        <w:t>）修订计划</w:t>
      </w:r>
      <w:r>
        <w:rPr>
          <w:rFonts w:hAnsi="宋体"/>
          <w:szCs w:val="21"/>
        </w:rPr>
        <w:t>，</w:t>
      </w:r>
      <w:r>
        <w:rPr>
          <w:rFonts w:hint="eastAsia" w:hAnsi="宋体"/>
          <w:szCs w:val="21"/>
        </w:rPr>
        <w:t>并</w:t>
      </w:r>
      <w:r>
        <w:rPr>
          <w:rFonts w:hAnsi="宋体"/>
          <w:szCs w:val="21"/>
        </w:rPr>
        <w:t>在</w:t>
      </w:r>
      <w:r>
        <w:rPr>
          <w:rFonts w:hint="eastAsia" w:hAnsi="宋体"/>
          <w:szCs w:val="21"/>
        </w:rPr>
        <w:t>中国网络社会组织联合会吴定平副秘书长的组织带领下，组建了</w:t>
      </w:r>
      <w:bookmarkStart w:id="8" w:name="OLE_LINK23"/>
      <w:r>
        <w:rPr>
          <w:rFonts w:hint="eastAsia" w:hAnsi="宋体"/>
          <w:szCs w:val="21"/>
        </w:rPr>
        <w:t>中国网络社会组织联合会</w:t>
      </w:r>
      <w:bookmarkEnd w:id="8"/>
      <w:r>
        <w:rPr>
          <w:rFonts w:hint="eastAsia" w:hAnsi="宋体"/>
          <w:szCs w:val="21"/>
        </w:rPr>
        <w:t>及中国标准化研究院的联合修订标准起草工作组，</w:t>
      </w:r>
      <w:r>
        <w:rPr>
          <w:rFonts w:hAnsi="宋体"/>
          <w:szCs w:val="21"/>
        </w:rPr>
        <w:t>并</w:t>
      </w:r>
      <w:r>
        <w:rPr>
          <w:rFonts w:hint="eastAsia" w:hAnsi="宋体"/>
          <w:szCs w:val="21"/>
        </w:rPr>
        <w:t>同步</w:t>
      </w:r>
      <w:r>
        <w:rPr>
          <w:rFonts w:hAnsi="宋体"/>
          <w:szCs w:val="21"/>
        </w:rPr>
        <w:t>进入标准修订的相关</w:t>
      </w:r>
      <w:r>
        <w:rPr>
          <w:rFonts w:hint="eastAsia" w:hAnsi="宋体"/>
          <w:szCs w:val="21"/>
        </w:rPr>
        <w:t>标准研制</w:t>
      </w:r>
      <w:r>
        <w:rPr>
          <w:rFonts w:hAnsi="宋体"/>
          <w:szCs w:val="21"/>
        </w:rPr>
        <w:t>工作。</w:t>
      </w:r>
      <w:r>
        <w:rPr>
          <w:rFonts w:hint="eastAsia" w:hAnsi="宋体"/>
          <w:szCs w:val="21"/>
        </w:rPr>
        <w:t>同时，拟邀请相关平台企业及</w:t>
      </w:r>
      <w:r>
        <w:rPr>
          <w:rFonts w:hAnsi="宋体"/>
          <w:szCs w:val="21"/>
        </w:rPr>
        <w:t>单位</w:t>
      </w:r>
      <w:r>
        <w:rPr>
          <w:rFonts w:hint="eastAsia" w:hAnsi="宋体"/>
          <w:szCs w:val="21"/>
        </w:rPr>
        <w:t>参与相关修订工作，以充分考虑平台企业履行社会责任需求和标准修订评估体系指标的合理性</w:t>
      </w:r>
      <w:r>
        <w:rPr>
          <w:rFonts w:hAnsi="宋体"/>
          <w:szCs w:val="21"/>
        </w:rPr>
        <w:t>及</w:t>
      </w:r>
      <w:r>
        <w:rPr>
          <w:rFonts w:hint="eastAsia" w:hAnsi="宋体"/>
          <w:szCs w:val="21"/>
        </w:rPr>
        <w:t>可操作性。</w:t>
      </w:r>
    </w:p>
    <w:p w14:paraId="7D811B4A">
      <w:pPr>
        <w:pStyle w:val="16"/>
        <w:spacing w:line="580" w:lineRule="exact"/>
        <w:ind w:firstLine="560"/>
        <w:rPr>
          <w:rFonts w:hAnsi="宋体"/>
          <w:szCs w:val="21"/>
        </w:rPr>
      </w:pPr>
      <w:r>
        <w:rPr>
          <w:rFonts w:hAnsi="宋体"/>
          <w:szCs w:val="21"/>
        </w:rPr>
        <w:t>3</w:t>
      </w:r>
      <w:r>
        <w:rPr>
          <w:rFonts w:hint="eastAsia" w:hAnsi="宋体"/>
          <w:szCs w:val="21"/>
        </w:rPr>
        <w:t>）标准起草阶段</w:t>
      </w:r>
    </w:p>
    <w:p w14:paraId="6BB4F17C">
      <w:pPr>
        <w:pStyle w:val="16"/>
        <w:spacing w:line="580" w:lineRule="exact"/>
        <w:ind w:firstLine="560"/>
        <w:rPr>
          <w:rFonts w:hAnsi="宋体"/>
          <w:szCs w:val="21"/>
        </w:rPr>
      </w:pPr>
      <w:r>
        <w:rPr>
          <w:rFonts w:hAnsi="宋体"/>
          <w:szCs w:val="21"/>
        </w:rPr>
        <w:t>起草</w:t>
      </w:r>
      <w:r>
        <w:rPr>
          <w:rFonts w:hint="eastAsia" w:hAnsi="宋体"/>
          <w:szCs w:val="21"/>
        </w:rPr>
        <w:t>工作组在克服修订时间</w:t>
      </w:r>
      <w:r>
        <w:rPr>
          <w:rFonts w:hAnsi="宋体"/>
          <w:szCs w:val="21"/>
        </w:rPr>
        <w:t>紧，工作量大等困难</w:t>
      </w:r>
      <w:r>
        <w:rPr>
          <w:rFonts w:hint="eastAsia" w:hAnsi="宋体"/>
          <w:szCs w:val="21"/>
        </w:rPr>
        <w:t>情况下</w:t>
      </w:r>
      <w:r>
        <w:rPr>
          <w:rFonts w:hAnsi="宋体"/>
          <w:szCs w:val="21"/>
        </w:rPr>
        <w:t>，自</w:t>
      </w:r>
      <w:r>
        <w:rPr>
          <w:rFonts w:hint="eastAsia" w:hAnsi="宋体"/>
          <w:szCs w:val="21"/>
        </w:rPr>
        <w:t>2月份下旬以来开展了大量的文献调研及企业</w:t>
      </w:r>
      <w:r>
        <w:rPr>
          <w:rFonts w:hAnsi="宋体"/>
          <w:szCs w:val="21"/>
        </w:rPr>
        <w:t>、</w:t>
      </w:r>
      <w:r>
        <w:rPr>
          <w:rFonts w:hint="eastAsia" w:hAnsi="宋体"/>
          <w:szCs w:val="21"/>
        </w:rPr>
        <w:t>专家交流工作，</w:t>
      </w:r>
      <w:r>
        <w:rPr>
          <w:rFonts w:hAnsi="宋体"/>
          <w:szCs w:val="21"/>
        </w:rPr>
        <w:t>先后</w:t>
      </w:r>
      <w:r>
        <w:rPr>
          <w:rFonts w:hint="eastAsia" w:hAnsi="宋体"/>
          <w:szCs w:val="21"/>
        </w:rPr>
        <w:t>组织</w:t>
      </w:r>
      <w:r>
        <w:rPr>
          <w:rFonts w:hAnsi="宋体"/>
          <w:szCs w:val="21"/>
        </w:rPr>
        <w:t>召开</w:t>
      </w:r>
      <w:r>
        <w:rPr>
          <w:rFonts w:hint="eastAsia" w:hAnsi="宋体"/>
          <w:szCs w:val="21"/>
        </w:rPr>
        <w:t>了数次工作组会议，并</w:t>
      </w:r>
      <w:r>
        <w:rPr>
          <w:rFonts w:hAnsi="宋体"/>
          <w:szCs w:val="21"/>
        </w:rPr>
        <w:t>分别</w:t>
      </w:r>
      <w:r>
        <w:rPr>
          <w:rFonts w:hint="eastAsia" w:hAnsi="宋体"/>
          <w:szCs w:val="21"/>
        </w:rPr>
        <w:t>2月27日</w:t>
      </w:r>
      <w:r>
        <w:rPr>
          <w:rFonts w:hAnsi="宋体"/>
          <w:szCs w:val="21"/>
        </w:rPr>
        <w:t>及</w:t>
      </w:r>
      <w:r>
        <w:rPr>
          <w:rFonts w:hint="eastAsia" w:hAnsi="宋体"/>
          <w:szCs w:val="21"/>
        </w:rPr>
        <w:t>3月12日、3月26日召开了3次</w:t>
      </w:r>
      <w:r>
        <w:rPr>
          <w:rFonts w:hAnsi="宋体"/>
          <w:szCs w:val="21"/>
        </w:rPr>
        <w:t>平台企业</w:t>
      </w:r>
      <w:r>
        <w:rPr>
          <w:rFonts w:hint="eastAsia" w:hAnsi="宋体"/>
          <w:szCs w:val="21"/>
        </w:rPr>
        <w:t>及领域</w:t>
      </w:r>
      <w:r>
        <w:rPr>
          <w:rFonts w:hAnsi="宋体"/>
          <w:szCs w:val="21"/>
        </w:rPr>
        <w:t>专家</w:t>
      </w:r>
      <w:r>
        <w:rPr>
          <w:rFonts w:hint="eastAsia" w:hAnsi="宋体"/>
          <w:szCs w:val="21"/>
        </w:rPr>
        <w:t>团标</w:t>
      </w:r>
      <w:r>
        <w:rPr>
          <w:rFonts w:hAnsi="宋体"/>
          <w:szCs w:val="21"/>
        </w:rPr>
        <w:t>研讨会，邀请了</w:t>
      </w:r>
      <w:r>
        <w:rPr>
          <w:rFonts w:hint="eastAsia" w:hAnsi="宋体"/>
          <w:szCs w:val="21"/>
        </w:rPr>
        <w:t>腾讯公司、抖音集团、阿里巴巴、百度、快手、满帮集团、小红书、微博、转转公司、三七互娱等</w:t>
      </w:r>
      <w:r>
        <w:rPr>
          <w:rFonts w:hAnsi="宋体"/>
          <w:szCs w:val="21"/>
        </w:rPr>
        <w:t>平台</w:t>
      </w:r>
      <w:r>
        <w:rPr>
          <w:rFonts w:hint="eastAsia" w:hAnsi="宋体"/>
          <w:szCs w:val="21"/>
        </w:rPr>
        <w:t>企业代表</w:t>
      </w:r>
      <w:r>
        <w:rPr>
          <w:rFonts w:hAnsi="宋体"/>
          <w:szCs w:val="21"/>
        </w:rPr>
        <w:t>及</w:t>
      </w:r>
      <w:r>
        <w:rPr>
          <w:rFonts w:hint="eastAsia" w:hAnsi="宋体"/>
          <w:szCs w:val="21"/>
        </w:rPr>
        <w:t>北京师范大学、中国信息通信研究院、对外经济贸易大学、中国传媒大</w:t>
      </w:r>
      <w:r>
        <w:rPr>
          <w:rFonts w:hAnsi="宋体"/>
          <w:szCs w:val="21"/>
        </w:rPr>
        <w:t>、</w:t>
      </w:r>
      <w:r>
        <w:rPr>
          <w:rFonts w:hint="eastAsia" w:hAnsi="宋体"/>
          <w:szCs w:val="21"/>
        </w:rPr>
        <w:t>北京邮电大学</w:t>
      </w:r>
      <w:r>
        <w:rPr>
          <w:rFonts w:hAnsi="宋体"/>
          <w:szCs w:val="21"/>
        </w:rPr>
        <w:t>、</w:t>
      </w:r>
      <w:r>
        <w:rPr>
          <w:rFonts w:hint="eastAsia" w:hAnsi="宋体"/>
          <w:szCs w:val="21"/>
        </w:rPr>
        <w:t>国家市场监督管理总局竞争政策与评估中心</w:t>
      </w:r>
      <w:r>
        <w:rPr>
          <w:rFonts w:hAnsi="宋体"/>
          <w:szCs w:val="21"/>
        </w:rPr>
        <w:t>、</w:t>
      </w:r>
      <w:r>
        <w:rPr>
          <w:rFonts w:hint="eastAsia" w:hAnsi="宋体"/>
          <w:szCs w:val="21"/>
        </w:rPr>
        <w:t>中国社会科学院大学</w:t>
      </w:r>
      <w:r>
        <w:rPr>
          <w:rFonts w:hAnsi="宋体"/>
          <w:szCs w:val="21"/>
        </w:rPr>
        <w:t>、</w:t>
      </w:r>
      <w:r>
        <w:rPr>
          <w:rFonts w:hint="eastAsia" w:hAnsi="宋体"/>
          <w:szCs w:val="21"/>
        </w:rPr>
        <w:t>中国政法大学</w:t>
      </w:r>
      <w:r>
        <w:rPr>
          <w:rFonts w:hAnsi="宋体"/>
          <w:szCs w:val="21"/>
        </w:rPr>
        <w:t>、</w:t>
      </w:r>
      <w:r>
        <w:rPr>
          <w:rFonts w:hint="eastAsia" w:hAnsi="宋体"/>
          <w:szCs w:val="21"/>
        </w:rPr>
        <w:t>北京惠民社会治理研究院等单位的</w:t>
      </w:r>
      <w:r>
        <w:rPr>
          <w:rFonts w:hAnsi="宋体"/>
          <w:szCs w:val="21"/>
        </w:rPr>
        <w:t>领域专家就</w:t>
      </w:r>
      <w:r>
        <w:rPr>
          <w:rFonts w:hint="eastAsia" w:hAnsi="宋体"/>
          <w:szCs w:val="21"/>
        </w:rPr>
        <w:t>标准修订思路</w:t>
      </w:r>
      <w:r>
        <w:rPr>
          <w:rFonts w:hAnsi="宋体"/>
          <w:szCs w:val="21"/>
        </w:rPr>
        <w:t>、</w:t>
      </w:r>
      <w:r>
        <w:rPr>
          <w:rFonts w:hint="eastAsia" w:hAnsi="宋体"/>
          <w:szCs w:val="21"/>
        </w:rPr>
        <w:t>指标调整方向</w:t>
      </w:r>
      <w:r>
        <w:rPr>
          <w:rFonts w:hAnsi="宋体"/>
          <w:szCs w:val="21"/>
        </w:rPr>
        <w:t>、</w:t>
      </w:r>
      <w:r>
        <w:rPr>
          <w:rFonts w:hint="eastAsia" w:hAnsi="宋体"/>
          <w:szCs w:val="21"/>
        </w:rPr>
        <w:t>体系框架构成</w:t>
      </w:r>
      <w:r>
        <w:rPr>
          <w:rFonts w:hAnsi="宋体"/>
          <w:szCs w:val="21"/>
        </w:rPr>
        <w:t>等</w:t>
      </w:r>
      <w:r>
        <w:rPr>
          <w:rFonts w:hint="eastAsia" w:hAnsi="宋体"/>
          <w:szCs w:val="21"/>
        </w:rPr>
        <w:t>进行了深入</w:t>
      </w:r>
      <w:r>
        <w:rPr>
          <w:rFonts w:hAnsi="宋体"/>
          <w:szCs w:val="21"/>
        </w:rPr>
        <w:t>研讨交流</w:t>
      </w:r>
      <w:r>
        <w:rPr>
          <w:rFonts w:hint="eastAsia" w:hAnsi="宋体"/>
          <w:szCs w:val="21"/>
        </w:rPr>
        <w:t>，并此基础上在中国网络社会组织联合会领导</w:t>
      </w:r>
      <w:r>
        <w:rPr>
          <w:rFonts w:hAnsi="宋体"/>
          <w:szCs w:val="21"/>
        </w:rPr>
        <w:t>的指导下</w:t>
      </w:r>
      <w:r>
        <w:rPr>
          <w:rFonts w:hint="eastAsia" w:hAnsi="宋体"/>
          <w:szCs w:val="21"/>
        </w:rPr>
        <w:t>历经十余稿修订完善最终形成标准修订征求意见稿。</w:t>
      </w:r>
    </w:p>
    <w:p w14:paraId="7181DC82">
      <w:pPr>
        <w:pStyle w:val="16"/>
        <w:spacing w:line="580" w:lineRule="exact"/>
        <w:ind w:firstLine="560"/>
        <w:rPr>
          <w:rFonts w:hAnsi="宋体"/>
          <w:szCs w:val="21"/>
        </w:rPr>
      </w:pPr>
      <w:r>
        <w:rPr>
          <w:rFonts w:hint="eastAsia" w:hAnsi="宋体"/>
          <w:szCs w:val="21"/>
        </w:rPr>
        <w:t>3）征求意见阶段</w:t>
      </w:r>
    </w:p>
    <w:p w14:paraId="6E9FF493">
      <w:pPr>
        <w:pStyle w:val="16"/>
        <w:spacing w:after="120" w:afterLines="50" w:line="580" w:lineRule="exact"/>
        <w:ind w:firstLine="560"/>
        <w:rPr>
          <w:rFonts w:ascii="宋体" w:hAnsi="宋体"/>
          <w:szCs w:val="28"/>
        </w:rPr>
      </w:pPr>
      <w:r>
        <w:rPr>
          <w:rFonts w:hint="eastAsia" w:ascii="宋体" w:hAnsi="宋体"/>
          <w:szCs w:val="28"/>
        </w:rPr>
        <w:t>202</w:t>
      </w:r>
      <w:r>
        <w:rPr>
          <w:rFonts w:ascii="宋体" w:hAnsi="宋体"/>
          <w:szCs w:val="28"/>
        </w:rPr>
        <w:t>5</w:t>
      </w:r>
      <w:r>
        <w:rPr>
          <w:rFonts w:hint="eastAsia" w:ascii="宋体" w:hAnsi="宋体"/>
          <w:szCs w:val="28"/>
        </w:rPr>
        <w:t>年4月，中国网络社会组织联合会公布团体标准</w:t>
      </w:r>
      <w:r>
        <w:rPr>
          <w:rFonts w:ascii="宋体" w:hAnsi="宋体"/>
          <w:szCs w:val="28"/>
        </w:rPr>
        <w:t>《互联网平台企业履行社会责任评估指标体系》</w:t>
      </w:r>
      <w:r>
        <w:rPr>
          <w:rFonts w:hint="eastAsia" w:ascii="宋体" w:hAnsi="宋体"/>
          <w:szCs w:val="28"/>
        </w:rPr>
        <w:t>修订征求意见稿，</w:t>
      </w:r>
      <w:r>
        <w:rPr>
          <w:rFonts w:ascii="宋体" w:hAnsi="宋体"/>
          <w:szCs w:val="28"/>
        </w:rPr>
        <w:t>向等合作机制成员单位</w:t>
      </w:r>
      <w:r>
        <w:rPr>
          <w:rFonts w:hint="eastAsia" w:ascii="宋体" w:hAnsi="宋体"/>
          <w:szCs w:val="28"/>
        </w:rPr>
        <w:t>及社会相关组织机构广泛</w:t>
      </w:r>
      <w:r>
        <w:rPr>
          <w:rFonts w:ascii="宋体" w:hAnsi="宋体"/>
          <w:szCs w:val="28"/>
        </w:rPr>
        <w:t>征求意见</w:t>
      </w:r>
      <w:r>
        <w:rPr>
          <w:rFonts w:hint="eastAsia" w:ascii="宋体" w:hAnsi="宋体"/>
          <w:szCs w:val="28"/>
        </w:rPr>
        <w:t>。</w:t>
      </w:r>
    </w:p>
    <w:p w14:paraId="5CDE6408">
      <w:pPr>
        <w:autoSpaceDE w:val="0"/>
        <w:autoSpaceDN w:val="0"/>
        <w:adjustRightInd w:val="0"/>
        <w:ind w:firstLine="562"/>
        <w:jc w:val="left"/>
        <w:rPr>
          <w:rFonts w:ascii="宋体" w:hAnsi="宋体"/>
          <w:b/>
          <w:szCs w:val="28"/>
        </w:rPr>
      </w:pPr>
      <w:r>
        <w:rPr>
          <w:rFonts w:hint="eastAsia" w:ascii="宋体" w:hAnsi="宋体"/>
          <w:b/>
          <w:szCs w:val="28"/>
        </w:rPr>
        <w:t>4. 起草单位组成及工作分工</w:t>
      </w:r>
    </w:p>
    <w:p w14:paraId="0D5D7DAC">
      <w:pPr>
        <w:ind w:firstLine="560"/>
      </w:pPr>
      <w:r>
        <w:rPr>
          <w:rFonts w:hint="eastAsia"/>
        </w:rPr>
        <w:t>1）起草单位组成</w:t>
      </w:r>
    </w:p>
    <w:p w14:paraId="378FB903">
      <w:pPr>
        <w:ind w:firstLine="560"/>
      </w:pPr>
      <w:r>
        <w:rPr>
          <w:rFonts w:hint="eastAsia"/>
        </w:rPr>
        <w:t>本标准主要起草</w:t>
      </w:r>
      <w:r>
        <w:t>单位</w:t>
      </w:r>
      <w:r>
        <w:rPr>
          <w:rFonts w:hint="eastAsia"/>
        </w:rPr>
        <w:t>：中国网络社会组织联合会、中国标准化研究院。</w:t>
      </w:r>
    </w:p>
    <w:p w14:paraId="33685AE6">
      <w:pPr>
        <w:ind w:firstLine="560"/>
      </w:pPr>
      <w:r>
        <w:rPr>
          <w:rFonts w:hint="eastAsia"/>
        </w:rPr>
        <w:t>本标准参与起草单位共 家，具体如下：</w:t>
      </w:r>
    </w:p>
    <w:p w14:paraId="44E70D9B">
      <w:pPr>
        <w:ind w:firstLine="560"/>
      </w:pPr>
      <w:r>
        <w:rPr>
          <w:rFonts w:hint="eastAsia"/>
        </w:rPr>
        <w:t>暂略。</w:t>
      </w:r>
    </w:p>
    <w:p w14:paraId="2BC3C94D">
      <w:pPr>
        <w:ind w:firstLine="560"/>
        <w:rPr>
          <w:color w:val="FF0000"/>
        </w:rPr>
      </w:pPr>
      <w:r>
        <w:rPr>
          <w:rFonts w:hint="eastAsia"/>
        </w:rPr>
        <w:t>2）标准编制工作分工</w:t>
      </w:r>
    </w:p>
    <w:p w14:paraId="7D205137">
      <w:pPr>
        <w:autoSpaceDE w:val="0"/>
        <w:autoSpaceDN w:val="0"/>
        <w:adjustRightInd w:val="0"/>
        <w:ind w:firstLine="560"/>
        <w:jc w:val="left"/>
        <w:rPr>
          <w:rFonts w:ascii="宋体" w:hAnsi="宋体"/>
          <w:szCs w:val="28"/>
        </w:rPr>
      </w:pPr>
      <w:r>
        <w:rPr>
          <w:rFonts w:hint="eastAsia"/>
        </w:rPr>
        <w:t>中国网络社会组织联合会</w:t>
      </w:r>
      <w:r>
        <w:rPr>
          <w:rFonts w:hint="eastAsia" w:ascii="宋体" w:hAnsi="宋体"/>
          <w:szCs w:val="28"/>
        </w:rPr>
        <w:t>承担标准技术内容的协调、确定，组织召开团标审查会及后期相关报批工作流程的组织工作；中国标准化研究院承担相关修订标准文献资料采集分析，标准技术方案及指标体系框架设计，标准技术内容及标准文本修订编制、编制说明及相关附件编制,各阶段标准文本内容的修改完善等工作；其他参与起草单位参与标准文本的研制及修改完善工作。</w:t>
      </w:r>
    </w:p>
    <w:p w14:paraId="102D5DC8">
      <w:pPr>
        <w:autoSpaceDE w:val="0"/>
        <w:autoSpaceDN w:val="0"/>
        <w:adjustRightInd w:val="0"/>
        <w:ind w:firstLine="562"/>
        <w:jc w:val="left"/>
        <w:outlineLvl w:val="0"/>
        <w:rPr>
          <w:rFonts w:ascii="宋体" w:hAnsi="宋体"/>
          <w:b/>
          <w:szCs w:val="28"/>
        </w:rPr>
      </w:pPr>
      <w:r>
        <w:rPr>
          <w:rFonts w:ascii="宋体" w:hAnsi="宋体"/>
          <w:b/>
          <w:szCs w:val="28"/>
        </w:rPr>
        <w:t>二、标准技术内容</w:t>
      </w:r>
    </w:p>
    <w:p w14:paraId="57296C5E">
      <w:pPr>
        <w:ind w:firstLine="562"/>
        <w:rPr>
          <w:rFonts w:ascii="宋体" w:hAnsi="宋体"/>
          <w:b/>
          <w:szCs w:val="28"/>
        </w:rPr>
      </w:pPr>
      <w:r>
        <w:rPr>
          <w:rFonts w:hint="eastAsia" w:ascii="宋体" w:hAnsi="宋体"/>
          <w:b/>
          <w:szCs w:val="28"/>
        </w:rPr>
        <w:t>1.标准编制依据</w:t>
      </w:r>
    </w:p>
    <w:p w14:paraId="19C2D225">
      <w:pPr>
        <w:ind w:firstLine="560"/>
        <w:rPr>
          <w:rFonts w:ascii="宋体" w:hAnsi="宋体"/>
          <w:szCs w:val="28"/>
        </w:rPr>
      </w:pPr>
      <w:r>
        <w:rPr>
          <w:rFonts w:hint="eastAsia" w:ascii="宋体" w:hAnsi="宋体"/>
          <w:szCs w:val="28"/>
        </w:rPr>
        <w:t>本</w:t>
      </w:r>
      <w:r>
        <w:rPr>
          <w:rFonts w:ascii="宋体" w:hAnsi="宋体"/>
          <w:szCs w:val="28"/>
        </w:rPr>
        <w:t>标准</w:t>
      </w:r>
      <w:r>
        <w:rPr>
          <w:rFonts w:hint="eastAsia" w:ascii="宋体" w:hAnsi="宋体"/>
          <w:szCs w:val="28"/>
        </w:rPr>
        <w:t>为修订标准，标准编制时主要依据：本标准草案的编写格式按照新发布的GB/T 1.1-2020《</w:t>
      </w:r>
      <w:r>
        <w:rPr>
          <w:rFonts w:hint="eastAsia" w:ascii="宋体"/>
          <w:kern w:val="0"/>
          <w:szCs w:val="20"/>
        </w:rPr>
        <w:t>标准化工作导则 第1部分：标准化文件的结构和起草规则</w:t>
      </w:r>
      <w:r>
        <w:rPr>
          <w:rFonts w:hint="eastAsia" w:ascii="宋体" w:hAnsi="宋体"/>
          <w:szCs w:val="28"/>
        </w:rPr>
        <w:t>》起草，技术内容修订参考</w:t>
      </w:r>
      <w:r>
        <w:fldChar w:fldCharType="begin"/>
      </w:r>
      <w:r>
        <w:instrText xml:space="preserve"> HYPERLINK "https://www.so.com/link?m=bMXMXvoYwzOs2rBxP9KGOP%2FrJ%2BoEmu2KAn06ybLXWpnekKC5d3sk0szN7FDNOgZFYmPjvAOlfdHPZPxvl6nEelbkDYnutWw5h68r9Gg2vLEfSr3AognanwKU%2BZu2XqnoLLhxsN%2Bdb3PNDV%2FF6ftParYfsEBmexCnoAT%2BEF3eXqkGOIl5T9%2Fx%2BP%2FOn43rUJsHG" \t "_blank" </w:instrText>
      </w:r>
      <w:r>
        <w:fldChar w:fldCharType="separate"/>
      </w:r>
      <w:r>
        <w:rPr>
          <w:rFonts w:ascii="宋体" w:hAnsi="宋体"/>
          <w:szCs w:val="28"/>
        </w:rPr>
        <w:t>GB/T 36000-2015</w:t>
      </w:r>
      <w:r>
        <w:rPr>
          <w:rFonts w:hint="eastAsia" w:ascii="宋体" w:hAnsi="宋体"/>
          <w:szCs w:val="28"/>
        </w:rPr>
        <w:t>《</w:t>
      </w:r>
      <w:r>
        <w:rPr>
          <w:rFonts w:ascii="宋体" w:hAnsi="宋体"/>
          <w:szCs w:val="28"/>
        </w:rPr>
        <w:t>社会责任指南</w:t>
      </w:r>
      <w:r>
        <w:rPr>
          <w:rFonts w:hint="eastAsia" w:ascii="宋体" w:hAnsi="宋体"/>
          <w:szCs w:val="28"/>
        </w:rPr>
        <w:t>》</w:t>
      </w:r>
      <w:r>
        <w:rPr>
          <w:rFonts w:hint="eastAsia" w:ascii="宋体" w:hAnsi="宋体"/>
          <w:szCs w:val="28"/>
        </w:rPr>
        <w:fldChar w:fldCharType="end"/>
      </w:r>
      <w:r>
        <w:rPr>
          <w:rFonts w:hint="eastAsia" w:ascii="宋体" w:hAnsi="宋体"/>
          <w:szCs w:val="28"/>
        </w:rPr>
        <w:t>、</w:t>
      </w:r>
      <w:r>
        <w:fldChar w:fldCharType="begin"/>
      </w:r>
      <w:r>
        <w:instrText xml:space="preserve"> HYPERLINK "https://www.so.com/link?m=bbwvr0bdtJIlTRS7JOvcswNVhoXfwpJyXI0nUvxdkhBLbh19THG65r8XAy%2B8EedtsnlaI0u5pcqXCxE1qMN9%2F2zgw79nkgjNmdscoIy8Gm0iJNzHYjIS5CVh8qZ%2Fe%2BUuDyRdBzlVGeizFrlzvDKB1CNXm8sKe5f5%2FrksBbA%2BAZidXw2%2BThpGRwmIn1fqTekmHRd5JqcjnWDALPhyMkecvZ5kll4cvqDP3GoRVULvvWwczwsHQp7fFIyTws3RBgicmCyc%2BlZWa1IrdUfXW5AggrpL4zBBmEMi0Wx2zRtK7LLl8el9yILcosumFjrqb8ov0eC6dNMyBBBJBLW6h81MQTKDq%2Bu6gC3Wy" \t "_blank" </w:instrText>
      </w:r>
      <w:r>
        <w:fldChar w:fldCharType="separate"/>
      </w:r>
      <w:r>
        <w:rPr>
          <w:rFonts w:ascii="宋体" w:hAnsi="宋体"/>
          <w:szCs w:val="28"/>
        </w:rPr>
        <w:t>GB/T 39626-2020</w:t>
      </w:r>
      <w:r>
        <w:rPr>
          <w:rFonts w:hint="eastAsia" w:ascii="宋体" w:hAnsi="宋体"/>
          <w:szCs w:val="28"/>
        </w:rPr>
        <w:t>《</w:t>
      </w:r>
      <w:r>
        <w:rPr>
          <w:rFonts w:ascii="宋体" w:hAnsi="宋体"/>
          <w:szCs w:val="28"/>
        </w:rPr>
        <w:t>第三方电子商务交易平台社会责任实施指南</w:t>
      </w:r>
      <w:r>
        <w:rPr>
          <w:rFonts w:ascii="宋体" w:hAnsi="宋体"/>
          <w:szCs w:val="28"/>
        </w:rPr>
        <w:fldChar w:fldCharType="end"/>
      </w:r>
      <w:r>
        <w:rPr>
          <w:rFonts w:hint="eastAsia" w:ascii="宋体" w:hAnsi="宋体"/>
          <w:szCs w:val="28"/>
        </w:rPr>
        <w:t>》开展研制。</w:t>
      </w:r>
    </w:p>
    <w:p w14:paraId="3B698C13">
      <w:pPr>
        <w:ind w:firstLine="562"/>
        <w:rPr>
          <w:rFonts w:ascii="宋体" w:hAnsi="宋体"/>
          <w:b/>
          <w:szCs w:val="28"/>
        </w:rPr>
      </w:pPr>
      <w:r>
        <w:rPr>
          <w:rFonts w:hint="eastAsia" w:ascii="宋体" w:hAnsi="宋体"/>
          <w:b/>
          <w:szCs w:val="28"/>
        </w:rPr>
        <w:t>2.技术内容说明</w:t>
      </w:r>
    </w:p>
    <w:p w14:paraId="5534693F">
      <w:pPr>
        <w:pStyle w:val="16"/>
        <w:spacing w:line="240" w:lineRule="auto"/>
        <w:ind w:firstLine="560"/>
        <w:rPr>
          <w:rFonts w:ascii="宋体" w:hAnsi="宋体"/>
          <w:szCs w:val="28"/>
        </w:rPr>
      </w:pPr>
      <w:r>
        <w:rPr>
          <w:rFonts w:ascii="宋体" w:hAnsi="宋体"/>
          <w:szCs w:val="28"/>
        </w:rPr>
        <w:t>1</w:t>
      </w:r>
      <w:r>
        <w:rPr>
          <w:rFonts w:hint="eastAsia" w:ascii="宋体" w:hAnsi="宋体"/>
          <w:szCs w:val="28"/>
        </w:rPr>
        <w:t>）</w:t>
      </w:r>
      <w:r>
        <w:rPr>
          <w:rFonts w:ascii="宋体" w:hAnsi="宋体"/>
          <w:szCs w:val="28"/>
        </w:rPr>
        <w:t>指标</w:t>
      </w:r>
      <w:r>
        <w:rPr>
          <w:rFonts w:hint="eastAsia" w:ascii="宋体" w:hAnsi="宋体"/>
          <w:szCs w:val="28"/>
        </w:rPr>
        <w:t>体系构建</w:t>
      </w:r>
      <w:r>
        <w:rPr>
          <w:rFonts w:ascii="宋体" w:hAnsi="宋体"/>
          <w:szCs w:val="28"/>
        </w:rPr>
        <w:t>原则</w:t>
      </w:r>
    </w:p>
    <w:p w14:paraId="02166CF8">
      <w:pPr>
        <w:pStyle w:val="16"/>
        <w:spacing w:line="580" w:lineRule="exact"/>
        <w:ind w:firstLine="560"/>
        <w:rPr>
          <w:rFonts w:ascii="宋体" w:hAnsi="宋体"/>
          <w:szCs w:val="28"/>
        </w:rPr>
      </w:pPr>
      <w:r>
        <w:rPr>
          <w:rFonts w:hint="eastAsia" w:ascii="宋体" w:hAnsi="宋体"/>
          <w:szCs w:val="28"/>
        </w:rPr>
        <w:t>（1）客观性</w:t>
      </w:r>
    </w:p>
    <w:p w14:paraId="0807E1D7">
      <w:pPr>
        <w:pStyle w:val="16"/>
        <w:spacing w:line="580" w:lineRule="exact"/>
        <w:ind w:firstLine="560"/>
        <w:rPr>
          <w:rFonts w:ascii="宋体" w:hAnsi="宋体"/>
          <w:szCs w:val="28"/>
        </w:rPr>
      </w:pPr>
      <w:r>
        <w:rPr>
          <w:rFonts w:hint="eastAsia" w:ascii="宋体" w:hAnsi="宋体"/>
          <w:szCs w:val="28"/>
        </w:rPr>
        <w:t>评估指标应能客观反映互联网平台企业履行社会责任的实际情况。</w:t>
      </w:r>
    </w:p>
    <w:p w14:paraId="6F665981">
      <w:pPr>
        <w:pStyle w:val="16"/>
        <w:spacing w:line="580" w:lineRule="exact"/>
        <w:ind w:firstLine="560"/>
        <w:rPr>
          <w:rFonts w:ascii="宋体" w:hAnsi="宋体"/>
          <w:szCs w:val="28"/>
        </w:rPr>
      </w:pPr>
      <w:r>
        <w:rPr>
          <w:rFonts w:hint="eastAsia" w:ascii="宋体" w:hAnsi="宋体"/>
          <w:szCs w:val="28"/>
        </w:rPr>
        <w:t>（</w:t>
      </w:r>
      <w:r>
        <w:rPr>
          <w:rFonts w:ascii="宋体" w:hAnsi="宋体"/>
          <w:szCs w:val="28"/>
        </w:rPr>
        <w:t>2</w:t>
      </w:r>
      <w:r>
        <w:rPr>
          <w:rFonts w:hint="eastAsia" w:ascii="宋体" w:hAnsi="宋体"/>
          <w:szCs w:val="28"/>
        </w:rPr>
        <w:t>）引导性</w:t>
      </w:r>
    </w:p>
    <w:p w14:paraId="036FC4CE">
      <w:pPr>
        <w:pStyle w:val="16"/>
        <w:spacing w:line="580" w:lineRule="exact"/>
        <w:ind w:firstLine="560"/>
        <w:rPr>
          <w:rFonts w:ascii="宋体" w:hAnsi="宋体"/>
          <w:szCs w:val="28"/>
        </w:rPr>
      </w:pPr>
      <w:r>
        <w:rPr>
          <w:rFonts w:hint="eastAsia" w:ascii="宋体" w:hAnsi="宋体"/>
          <w:szCs w:val="28"/>
        </w:rPr>
        <w:t>评估指标应能为互联网平台企业履行社会责任实践提供行动指引。</w:t>
      </w:r>
    </w:p>
    <w:p w14:paraId="1FECA22B">
      <w:pPr>
        <w:pStyle w:val="16"/>
        <w:spacing w:line="580" w:lineRule="exact"/>
        <w:ind w:firstLine="560"/>
        <w:rPr>
          <w:rFonts w:ascii="宋体" w:hAnsi="宋体"/>
          <w:szCs w:val="28"/>
        </w:rPr>
      </w:pPr>
      <w:r>
        <w:rPr>
          <w:rFonts w:hint="eastAsia" w:ascii="宋体" w:hAnsi="宋体"/>
          <w:szCs w:val="28"/>
        </w:rPr>
        <w:t>（</w:t>
      </w:r>
      <w:r>
        <w:rPr>
          <w:rFonts w:ascii="宋体" w:hAnsi="宋体"/>
          <w:szCs w:val="28"/>
        </w:rPr>
        <w:t>3</w:t>
      </w:r>
      <w:r>
        <w:rPr>
          <w:rFonts w:hint="eastAsia" w:ascii="宋体" w:hAnsi="宋体"/>
          <w:szCs w:val="28"/>
        </w:rPr>
        <w:t>）可操作性</w:t>
      </w:r>
    </w:p>
    <w:p w14:paraId="0E7C77C7">
      <w:pPr>
        <w:pStyle w:val="16"/>
        <w:spacing w:line="580" w:lineRule="exact"/>
        <w:ind w:firstLine="560"/>
        <w:rPr>
          <w:rFonts w:ascii="宋体" w:hAnsi="宋体"/>
          <w:szCs w:val="28"/>
        </w:rPr>
      </w:pPr>
      <w:r>
        <w:rPr>
          <w:rFonts w:hint="eastAsia" w:ascii="宋体" w:hAnsi="宋体"/>
          <w:szCs w:val="28"/>
        </w:rPr>
        <w:t>评估指标应易于理解，便于数据的规范采集和处理。</w:t>
      </w:r>
    </w:p>
    <w:p w14:paraId="073E2C4C">
      <w:pPr>
        <w:pStyle w:val="16"/>
        <w:spacing w:line="580" w:lineRule="exact"/>
        <w:ind w:firstLine="560"/>
        <w:rPr>
          <w:rFonts w:ascii="宋体" w:hAnsi="宋体"/>
          <w:szCs w:val="28"/>
        </w:rPr>
      </w:pPr>
      <w:bookmarkStart w:id="9" w:name="OLE_LINK4"/>
      <w:r>
        <w:rPr>
          <w:rFonts w:hint="eastAsia" w:ascii="宋体" w:hAnsi="宋体"/>
          <w:szCs w:val="28"/>
        </w:rPr>
        <w:t>（</w:t>
      </w:r>
      <w:r>
        <w:rPr>
          <w:rFonts w:ascii="宋体" w:hAnsi="宋体"/>
          <w:szCs w:val="28"/>
        </w:rPr>
        <w:t>4</w:t>
      </w:r>
      <w:r>
        <w:rPr>
          <w:rFonts w:hint="eastAsia" w:ascii="宋体" w:hAnsi="宋体"/>
          <w:szCs w:val="28"/>
        </w:rPr>
        <w:t>）</w:t>
      </w:r>
      <w:bookmarkEnd w:id="9"/>
      <w:r>
        <w:rPr>
          <w:rFonts w:hint="eastAsia" w:ascii="宋体" w:hAnsi="宋体"/>
          <w:szCs w:val="28"/>
        </w:rPr>
        <w:t>可比性</w:t>
      </w:r>
    </w:p>
    <w:p w14:paraId="3B8A1C7C">
      <w:pPr>
        <w:pStyle w:val="16"/>
        <w:spacing w:line="580" w:lineRule="exact"/>
        <w:ind w:firstLine="560"/>
        <w:rPr>
          <w:rFonts w:ascii="宋体" w:hAnsi="宋体"/>
          <w:szCs w:val="28"/>
        </w:rPr>
      </w:pPr>
      <w:r>
        <w:rPr>
          <w:rFonts w:hint="eastAsia" w:ascii="宋体" w:hAnsi="宋体"/>
          <w:szCs w:val="28"/>
        </w:rPr>
        <w:t>评估指标应便于各类互联网平台企业之间的横向比较、同一互联网平台企业自身的纵向比较。</w:t>
      </w:r>
    </w:p>
    <w:p w14:paraId="212AA0FE">
      <w:pPr>
        <w:pStyle w:val="16"/>
        <w:spacing w:line="580" w:lineRule="exact"/>
        <w:ind w:firstLine="560"/>
        <w:rPr>
          <w:rFonts w:ascii="宋体" w:hAnsi="宋体"/>
          <w:szCs w:val="28"/>
        </w:rPr>
      </w:pPr>
      <w:r>
        <w:rPr>
          <w:rFonts w:hint="eastAsia" w:ascii="宋体" w:hAnsi="宋体"/>
          <w:szCs w:val="28"/>
        </w:rPr>
        <w:t>（</w:t>
      </w:r>
      <w:r>
        <w:rPr>
          <w:rFonts w:ascii="宋体" w:hAnsi="宋体"/>
          <w:szCs w:val="28"/>
        </w:rPr>
        <w:t>5</w:t>
      </w:r>
      <w:r>
        <w:rPr>
          <w:rFonts w:hint="eastAsia" w:ascii="宋体" w:hAnsi="宋体"/>
          <w:szCs w:val="28"/>
        </w:rPr>
        <w:t>）可拓展性</w:t>
      </w:r>
    </w:p>
    <w:p w14:paraId="6EB5F454">
      <w:pPr>
        <w:pStyle w:val="16"/>
        <w:spacing w:line="580" w:lineRule="exact"/>
        <w:ind w:firstLine="560"/>
        <w:rPr>
          <w:rFonts w:ascii="宋体" w:hAnsi="宋体"/>
          <w:szCs w:val="28"/>
        </w:rPr>
      </w:pPr>
      <w:r>
        <w:rPr>
          <w:rFonts w:hint="eastAsia" w:ascii="宋体" w:hAnsi="宋体"/>
          <w:szCs w:val="28"/>
        </w:rPr>
        <w:t>评估指标宜适应互联网平台企业履行社会责任的发展趋势，指标设置可依据实际需要延伸拓展。</w:t>
      </w:r>
    </w:p>
    <w:p w14:paraId="3C3C08B4">
      <w:pPr>
        <w:pStyle w:val="16"/>
        <w:spacing w:line="580" w:lineRule="exact"/>
        <w:ind w:firstLine="560"/>
        <w:rPr>
          <w:rFonts w:ascii="宋体" w:hAnsi="宋体"/>
          <w:szCs w:val="28"/>
        </w:rPr>
      </w:pPr>
      <w:r>
        <w:rPr>
          <w:rFonts w:hint="eastAsia" w:ascii="宋体" w:hAnsi="宋体"/>
          <w:szCs w:val="28"/>
        </w:rPr>
        <w:t>2）标准修订思路</w:t>
      </w:r>
    </w:p>
    <w:p w14:paraId="6C67D60A">
      <w:pPr>
        <w:pStyle w:val="16"/>
        <w:spacing w:line="580" w:lineRule="exact"/>
        <w:ind w:firstLine="560"/>
        <w:rPr>
          <w:rFonts w:ascii="宋体" w:hAnsi="宋体"/>
          <w:szCs w:val="28"/>
        </w:rPr>
      </w:pPr>
      <w:r>
        <w:rPr>
          <w:rFonts w:hint="eastAsia" w:ascii="宋体" w:hAnsi="宋体"/>
          <w:szCs w:val="28"/>
        </w:rPr>
        <w:t>标准指标体系修订将依据互联网</w:t>
      </w:r>
      <w:bookmarkStart w:id="10" w:name="OLE_LINK6"/>
      <w:bookmarkStart w:id="11" w:name="OLE_LINK5"/>
      <w:r>
        <w:rPr>
          <w:rFonts w:hint="eastAsia" w:ascii="宋体" w:hAnsi="宋体"/>
          <w:szCs w:val="28"/>
        </w:rPr>
        <w:t>平台企业履行社会责任</w:t>
      </w:r>
      <w:bookmarkEnd w:id="10"/>
      <w:bookmarkEnd w:id="11"/>
      <w:r>
        <w:rPr>
          <w:rFonts w:hint="eastAsia" w:ascii="宋体" w:hAnsi="宋体"/>
          <w:szCs w:val="28"/>
        </w:rPr>
        <w:t>发展现实</w:t>
      </w:r>
      <w:r>
        <w:rPr>
          <w:rFonts w:ascii="宋体" w:hAnsi="宋体"/>
          <w:szCs w:val="28"/>
        </w:rPr>
        <w:t>需求，</w:t>
      </w:r>
      <w:r>
        <w:rPr>
          <w:rFonts w:hint="eastAsia" w:ascii="宋体" w:hAnsi="宋体"/>
          <w:szCs w:val="28"/>
        </w:rPr>
        <w:t>聚焦企业内部治理、网络内容生态治理、企业市场运行监管、企业服务社会</w:t>
      </w:r>
      <w:r>
        <w:rPr>
          <w:rFonts w:ascii="宋体" w:hAnsi="宋体"/>
          <w:szCs w:val="28"/>
        </w:rPr>
        <w:t>发展</w:t>
      </w:r>
      <w:r>
        <w:rPr>
          <w:rFonts w:hint="eastAsia" w:ascii="宋体" w:hAnsi="宋体"/>
          <w:szCs w:val="28"/>
        </w:rPr>
        <w:t>等方面开展各级</w:t>
      </w:r>
      <w:r>
        <w:rPr>
          <w:rFonts w:ascii="宋体" w:hAnsi="宋体"/>
          <w:szCs w:val="28"/>
        </w:rPr>
        <w:t>指标</w:t>
      </w:r>
      <w:r>
        <w:rPr>
          <w:rFonts w:hint="eastAsia" w:ascii="宋体" w:hAnsi="宋体"/>
          <w:szCs w:val="28"/>
        </w:rPr>
        <w:t>维度设置工作，并优化原指标体系中过于具体、重叠的指标，以减轻平台企业参与评估的负担，同时，应分析平台企业履责当前发展特点，社会公众对平台企业履行社会责任的关注焦点，指标体系修订宜具备导向性、系统性、可前瞻性等特点。</w:t>
      </w:r>
    </w:p>
    <w:p w14:paraId="5B77A9C3">
      <w:pPr>
        <w:pStyle w:val="16"/>
        <w:spacing w:line="580" w:lineRule="exact"/>
        <w:ind w:firstLine="560"/>
        <w:rPr>
          <w:rFonts w:ascii="宋体" w:hAnsi="宋体"/>
          <w:szCs w:val="28"/>
        </w:rPr>
      </w:pPr>
      <w:r>
        <w:rPr>
          <w:rFonts w:hint="eastAsia" w:ascii="宋体" w:hAnsi="宋体"/>
          <w:szCs w:val="28"/>
        </w:rPr>
        <w:t>3）标准</w:t>
      </w:r>
      <w:r>
        <w:rPr>
          <w:rFonts w:ascii="宋体" w:hAnsi="宋体"/>
          <w:szCs w:val="28"/>
        </w:rPr>
        <w:t>修订</w:t>
      </w:r>
      <w:r>
        <w:rPr>
          <w:rFonts w:hint="eastAsia" w:ascii="宋体" w:hAnsi="宋体"/>
          <w:szCs w:val="28"/>
        </w:rPr>
        <w:t>内容</w:t>
      </w:r>
      <w:r>
        <w:rPr>
          <w:rFonts w:ascii="宋体" w:hAnsi="宋体"/>
          <w:szCs w:val="28"/>
        </w:rPr>
        <w:t>说明</w:t>
      </w:r>
    </w:p>
    <w:p w14:paraId="5CA9B271">
      <w:pPr>
        <w:pStyle w:val="16"/>
        <w:spacing w:line="580" w:lineRule="exact"/>
        <w:ind w:firstLine="560"/>
        <w:rPr>
          <w:rFonts w:ascii="宋体" w:hAnsi="宋体"/>
          <w:szCs w:val="28"/>
        </w:rPr>
      </w:pPr>
      <w:r>
        <w:rPr>
          <w:rFonts w:hint="eastAsia" w:ascii="宋体" w:hAnsi="宋体"/>
          <w:szCs w:val="28"/>
        </w:rPr>
        <w:t>与T/CFIS 0002—2021相比，除编辑性修改外，主要技术变化如下：</w:t>
      </w:r>
    </w:p>
    <w:p w14:paraId="7FA37686">
      <w:pPr>
        <w:pStyle w:val="16"/>
        <w:spacing w:line="580" w:lineRule="exact"/>
        <w:ind w:firstLine="560"/>
        <w:rPr>
          <w:rFonts w:hint="eastAsia" w:ascii="宋体" w:hAnsi="宋体"/>
          <w:szCs w:val="28"/>
        </w:rPr>
      </w:pPr>
      <w:r>
        <w:rPr>
          <w:rFonts w:hint="eastAsia" w:ascii="宋体" w:hAnsi="宋体"/>
          <w:szCs w:val="28"/>
        </w:rPr>
        <w:t>——增加了“内容生态”的术语和定义（见3.3）；</w:t>
      </w:r>
    </w:p>
    <w:p w14:paraId="4EAE9AE1">
      <w:pPr>
        <w:pStyle w:val="16"/>
        <w:spacing w:line="580" w:lineRule="exact"/>
        <w:ind w:firstLine="560"/>
        <w:rPr>
          <w:rFonts w:hint="eastAsia" w:ascii="宋体" w:hAnsi="宋体"/>
          <w:szCs w:val="28"/>
        </w:rPr>
      </w:pPr>
      <w:r>
        <w:rPr>
          <w:rFonts w:hint="eastAsia" w:ascii="宋体" w:hAnsi="宋体"/>
          <w:szCs w:val="28"/>
        </w:rPr>
        <w:t>——完善了基本原则的内容表述（见第4章，2021版的第4章）；</w:t>
      </w:r>
    </w:p>
    <w:p w14:paraId="73D2C5CF">
      <w:pPr>
        <w:pStyle w:val="16"/>
        <w:spacing w:line="580" w:lineRule="exact"/>
        <w:ind w:firstLine="560"/>
        <w:rPr>
          <w:rFonts w:hint="eastAsia" w:ascii="宋体" w:hAnsi="宋体"/>
          <w:szCs w:val="28"/>
        </w:rPr>
      </w:pPr>
      <w:r>
        <w:rPr>
          <w:rFonts w:hint="eastAsia" w:ascii="宋体" w:hAnsi="宋体"/>
          <w:szCs w:val="28"/>
        </w:rPr>
        <w:t>——更改了原指标体系的分类维度，一级指标由企业治理、劳动者权益保障、消费者权益保障、平台治理、公平运营、环境保护、社会促进等7个指标维度更改为企业内部治理、网络内容建设与管理、市场有序竞争、促进社会发展等4个指标维度（见5.1，2021年版的5.1）；</w:t>
      </w:r>
    </w:p>
    <w:p w14:paraId="167B6CE2">
      <w:pPr>
        <w:pStyle w:val="16"/>
        <w:spacing w:line="580" w:lineRule="exact"/>
        <w:ind w:firstLine="560"/>
        <w:rPr>
          <w:rFonts w:hint="eastAsia" w:ascii="宋体" w:hAnsi="宋体"/>
          <w:szCs w:val="28"/>
        </w:rPr>
      </w:pPr>
      <w:r>
        <w:rPr>
          <w:rFonts w:hint="eastAsia" w:ascii="宋体" w:hAnsi="宋体"/>
          <w:szCs w:val="28"/>
        </w:rPr>
        <w:t>——更改、调整了原指标体系的二、三级细分指标及指标说明（见5.2表1、5.3表2、5.4表3、5.5表4，2021版的5.2表1、5.3表2、5.4表3、5.5表4、5.6表5、5.7表6、5.8表7）；</w:t>
      </w:r>
    </w:p>
    <w:p w14:paraId="3E518F2A">
      <w:pPr>
        <w:pStyle w:val="16"/>
        <w:spacing w:line="580" w:lineRule="exact"/>
        <w:ind w:firstLine="560"/>
        <w:rPr>
          <w:rFonts w:ascii="宋体" w:hAnsi="宋体"/>
          <w:szCs w:val="28"/>
        </w:rPr>
      </w:pPr>
      <w:r>
        <w:rPr>
          <w:rFonts w:hint="eastAsia" w:ascii="宋体" w:hAnsi="宋体"/>
          <w:szCs w:val="28"/>
        </w:rPr>
        <w:t>——更改、调整了参考文献的部分引用文献（见参考文献，2021版参考文献）。</w:t>
      </w:r>
    </w:p>
    <w:p w14:paraId="6C76D448">
      <w:pPr>
        <w:pStyle w:val="16"/>
        <w:spacing w:line="580" w:lineRule="exact"/>
        <w:ind w:firstLine="560"/>
        <w:rPr>
          <w:rFonts w:ascii="宋体" w:hAnsi="宋体"/>
          <w:szCs w:val="28"/>
        </w:rPr>
      </w:pPr>
      <w:r>
        <w:rPr>
          <w:rFonts w:hint="eastAsia" w:ascii="宋体" w:hAnsi="宋体"/>
          <w:szCs w:val="28"/>
        </w:rPr>
        <w:t>4）修订后</w:t>
      </w:r>
      <w:r>
        <w:rPr>
          <w:rFonts w:ascii="宋体" w:hAnsi="宋体"/>
          <w:szCs w:val="28"/>
        </w:rPr>
        <w:t>的指标体系</w:t>
      </w:r>
      <w:r>
        <w:rPr>
          <w:rFonts w:hint="eastAsia" w:ascii="宋体" w:hAnsi="宋体"/>
          <w:szCs w:val="28"/>
        </w:rPr>
        <w:t>结构变化</w:t>
      </w:r>
      <w:r>
        <w:rPr>
          <w:rFonts w:ascii="宋体" w:hAnsi="宋体"/>
          <w:szCs w:val="28"/>
        </w:rPr>
        <w:t>如下：</w:t>
      </w:r>
    </w:p>
    <w:p w14:paraId="60F5AAD8">
      <w:pPr>
        <w:pStyle w:val="16"/>
        <w:spacing w:line="580" w:lineRule="exact"/>
        <w:ind w:firstLine="560"/>
        <w:rPr>
          <w:rFonts w:ascii="宋体" w:hAnsi="宋体"/>
          <w:szCs w:val="28"/>
        </w:rPr>
      </w:pPr>
      <w:r>
        <w:rPr>
          <w:rFonts w:hint="eastAsia" w:ascii="宋体" w:hAnsi="宋体"/>
          <w:szCs w:val="28"/>
        </w:rPr>
        <w:t>标准</w:t>
      </w:r>
      <w:r>
        <w:rPr>
          <w:rFonts w:ascii="宋体" w:hAnsi="宋体"/>
          <w:szCs w:val="28"/>
        </w:rPr>
        <w:t>体系由</w:t>
      </w:r>
      <w:r>
        <w:rPr>
          <w:rFonts w:hint="eastAsia" w:ascii="宋体" w:hAnsi="宋体"/>
          <w:szCs w:val="28"/>
        </w:rPr>
        <w:t>原一级指标7个、二级指标20个、三级指标48个调整为一级指标</w:t>
      </w:r>
      <w:r>
        <w:rPr>
          <w:rFonts w:ascii="宋体" w:hAnsi="宋体"/>
          <w:szCs w:val="28"/>
        </w:rPr>
        <w:t>4</w:t>
      </w:r>
      <w:r>
        <w:rPr>
          <w:rFonts w:hint="eastAsia" w:ascii="宋体" w:hAnsi="宋体"/>
          <w:szCs w:val="28"/>
        </w:rPr>
        <w:t>个、二级指标</w:t>
      </w:r>
      <w:r>
        <w:rPr>
          <w:rFonts w:ascii="宋体" w:hAnsi="宋体"/>
          <w:szCs w:val="28"/>
        </w:rPr>
        <w:t>1</w:t>
      </w:r>
      <w:r>
        <w:rPr>
          <w:rFonts w:hint="eastAsia" w:ascii="宋体" w:hAnsi="宋体"/>
          <w:szCs w:val="28"/>
        </w:rPr>
        <w:t>4个、三级指标</w:t>
      </w:r>
      <w:r>
        <w:rPr>
          <w:rFonts w:ascii="宋体" w:hAnsi="宋体"/>
          <w:szCs w:val="28"/>
        </w:rPr>
        <w:t>25</w:t>
      </w:r>
      <w:r>
        <w:rPr>
          <w:rFonts w:hint="eastAsia" w:ascii="宋体" w:hAnsi="宋体"/>
          <w:szCs w:val="28"/>
        </w:rPr>
        <w:t>个。具体修订后指标</w:t>
      </w:r>
      <w:r>
        <w:rPr>
          <w:rFonts w:ascii="宋体" w:hAnsi="宋体"/>
          <w:szCs w:val="28"/>
        </w:rPr>
        <w:t>分布如下</w:t>
      </w:r>
      <w:r>
        <w:rPr>
          <w:rFonts w:hint="eastAsia" w:ascii="宋体" w:hAnsi="宋体"/>
          <w:szCs w:val="28"/>
        </w:rPr>
        <w:t>（表1</w:t>
      </w:r>
      <w:r>
        <w:rPr>
          <w:rFonts w:ascii="宋体" w:hAnsi="宋体"/>
          <w:szCs w:val="28"/>
        </w:rPr>
        <w:t>-表</w:t>
      </w:r>
      <w:r>
        <w:rPr>
          <w:rFonts w:hint="eastAsia" w:ascii="宋体" w:hAnsi="宋体"/>
          <w:szCs w:val="28"/>
        </w:rPr>
        <w:t>4）</w:t>
      </w:r>
      <w:r>
        <w:rPr>
          <w:rFonts w:ascii="宋体" w:hAnsi="宋体"/>
          <w:szCs w:val="28"/>
        </w:rPr>
        <w:t>：</w:t>
      </w:r>
    </w:p>
    <w:p w14:paraId="663B4968">
      <w:pPr>
        <w:pStyle w:val="16"/>
        <w:spacing w:line="580" w:lineRule="exact"/>
        <w:ind w:firstLine="560"/>
        <w:rPr>
          <w:rFonts w:ascii="宋体" w:hAnsi="宋体"/>
          <w:szCs w:val="28"/>
        </w:rPr>
      </w:pPr>
    </w:p>
    <w:p w14:paraId="4CB372CD">
      <w:pPr>
        <w:spacing w:line="580" w:lineRule="exact"/>
        <w:ind w:firstLine="0" w:firstLineChars="0"/>
        <w:rPr>
          <w:rFonts w:ascii="宋体" w:hAnsi="宋体"/>
          <w:szCs w:val="28"/>
        </w:rPr>
        <w:sectPr>
          <w:pgSz w:w="9923" w:h="15593"/>
          <w:pgMar w:top="1440" w:right="1080" w:bottom="1440" w:left="1080" w:header="156" w:footer="597" w:gutter="0"/>
          <w:pgNumType w:start="0"/>
          <w:cols w:space="720" w:num="1"/>
          <w:titlePg/>
          <w:docGrid w:linePitch="381" w:charSpace="0"/>
        </w:sectPr>
      </w:pPr>
    </w:p>
    <w:p w14:paraId="17590341">
      <w:pPr>
        <w:spacing w:line="580" w:lineRule="exact"/>
        <w:ind w:firstLine="4515" w:firstLineChars="2150"/>
        <w:rPr>
          <w:rFonts w:ascii="黑体" w:hAnsi="黑体" w:eastAsia="黑体"/>
          <w:sz w:val="21"/>
          <w:szCs w:val="21"/>
        </w:rPr>
      </w:pPr>
      <w:bookmarkStart w:id="12" w:name="OLE_LINK33"/>
      <w:bookmarkStart w:id="13" w:name="OLE_LINK32"/>
      <w:r>
        <w:rPr>
          <w:rFonts w:hint="eastAsia" w:ascii="黑体" w:hAnsi="黑体" w:eastAsia="黑体"/>
          <w:sz w:val="21"/>
          <w:szCs w:val="21"/>
        </w:rPr>
        <w:t>表1</w:t>
      </w:r>
    </w:p>
    <w:bookmarkEnd w:id="12"/>
    <w:bookmarkEnd w:id="13"/>
    <w:tbl>
      <w:tblPr>
        <w:tblStyle w:val="23"/>
        <w:tblW w:w="0" w:type="auto"/>
        <w:tblInd w:w="1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459"/>
        <w:gridCol w:w="1425"/>
        <w:gridCol w:w="1500"/>
        <w:gridCol w:w="7245"/>
      </w:tblGrid>
      <w:tr w14:paraId="43815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674" w:type="dxa"/>
          </w:tcPr>
          <w:p w14:paraId="36B0795C">
            <w:pPr>
              <w:autoSpaceDE w:val="0"/>
              <w:autoSpaceDN w:val="0"/>
              <w:spacing w:line="260" w:lineRule="exact"/>
              <w:ind w:left="143" w:right="131" w:firstLine="0" w:firstLineChars="0"/>
              <w:jc w:val="center"/>
              <w:rPr>
                <w:rFonts w:ascii="宋体" w:hAnsi="宋体" w:cs="宋体"/>
                <w:b/>
                <w:kern w:val="0"/>
                <w:sz w:val="18"/>
                <w:szCs w:val="22"/>
                <w:lang w:eastAsia="en-US"/>
              </w:rPr>
            </w:pPr>
            <w:r>
              <w:rPr>
                <w:rFonts w:ascii="宋体" w:hAnsi="宋体" w:cs="宋体"/>
                <w:b/>
                <w:spacing w:val="-5"/>
                <w:kern w:val="0"/>
                <w:sz w:val="18"/>
                <w:szCs w:val="22"/>
                <w:lang w:eastAsia="en-US"/>
              </w:rPr>
              <w:t>编号</w:t>
            </w:r>
          </w:p>
        </w:tc>
        <w:tc>
          <w:tcPr>
            <w:tcW w:w="1459" w:type="dxa"/>
            <w:vAlign w:val="center"/>
          </w:tcPr>
          <w:p w14:paraId="428E8E56">
            <w:pPr>
              <w:autoSpaceDE w:val="0"/>
              <w:autoSpaceDN w:val="0"/>
              <w:spacing w:line="260" w:lineRule="exact"/>
              <w:ind w:left="136" w:firstLine="0" w:firstLineChars="0"/>
              <w:jc w:val="center"/>
              <w:rPr>
                <w:rFonts w:ascii="宋体" w:hAnsi="宋体" w:cs="宋体"/>
                <w:b/>
                <w:spacing w:val="-3"/>
                <w:kern w:val="0"/>
                <w:sz w:val="18"/>
                <w:szCs w:val="22"/>
                <w:lang w:eastAsia="en-US"/>
              </w:rPr>
            </w:pPr>
            <w:bookmarkStart w:id="14" w:name="OLE_LINK21"/>
            <w:bookmarkStart w:id="15" w:name="OLE_LINK22"/>
            <w:r>
              <w:rPr>
                <w:rFonts w:hint="eastAsia" w:ascii="宋体" w:hAnsi="宋体" w:cs="宋体"/>
                <w:b/>
                <w:spacing w:val="-3"/>
                <w:kern w:val="0"/>
                <w:sz w:val="18"/>
                <w:szCs w:val="22"/>
                <w:lang w:eastAsia="en-US"/>
              </w:rPr>
              <w:t>一级指标</w:t>
            </w:r>
            <w:bookmarkEnd w:id="14"/>
            <w:bookmarkEnd w:id="15"/>
          </w:p>
        </w:tc>
        <w:tc>
          <w:tcPr>
            <w:tcW w:w="1425" w:type="dxa"/>
          </w:tcPr>
          <w:p w14:paraId="460471BC">
            <w:pPr>
              <w:autoSpaceDE w:val="0"/>
              <w:autoSpaceDN w:val="0"/>
              <w:spacing w:line="260" w:lineRule="exact"/>
              <w:ind w:left="136" w:firstLine="0" w:firstLineChars="0"/>
              <w:jc w:val="center"/>
              <w:rPr>
                <w:rFonts w:ascii="宋体" w:hAnsi="宋体" w:cs="宋体"/>
                <w:b/>
                <w:kern w:val="0"/>
                <w:sz w:val="18"/>
                <w:szCs w:val="22"/>
                <w:lang w:eastAsia="en-US"/>
              </w:rPr>
            </w:pPr>
            <w:r>
              <w:rPr>
                <w:rFonts w:ascii="宋体" w:hAnsi="宋体" w:cs="宋体"/>
                <w:b/>
                <w:spacing w:val="-3"/>
                <w:kern w:val="0"/>
                <w:sz w:val="18"/>
                <w:szCs w:val="22"/>
                <w:lang w:eastAsia="en-US"/>
              </w:rPr>
              <w:t>二级指标</w:t>
            </w:r>
          </w:p>
        </w:tc>
        <w:tc>
          <w:tcPr>
            <w:tcW w:w="1500" w:type="dxa"/>
          </w:tcPr>
          <w:p w14:paraId="551124CF">
            <w:pPr>
              <w:autoSpaceDE w:val="0"/>
              <w:autoSpaceDN w:val="0"/>
              <w:spacing w:line="260" w:lineRule="exact"/>
              <w:ind w:left="418" w:firstLine="0" w:firstLineChars="0"/>
              <w:jc w:val="left"/>
              <w:rPr>
                <w:rFonts w:ascii="宋体" w:hAnsi="宋体" w:cs="宋体"/>
                <w:b/>
                <w:kern w:val="0"/>
                <w:sz w:val="18"/>
                <w:szCs w:val="22"/>
                <w:lang w:eastAsia="en-US"/>
              </w:rPr>
            </w:pPr>
            <w:r>
              <w:rPr>
                <w:rFonts w:ascii="宋体" w:hAnsi="宋体" w:cs="宋体"/>
                <w:b/>
                <w:spacing w:val="-3"/>
                <w:kern w:val="0"/>
                <w:sz w:val="18"/>
                <w:szCs w:val="22"/>
                <w:lang w:eastAsia="en-US"/>
              </w:rPr>
              <w:t>三级指标</w:t>
            </w:r>
          </w:p>
        </w:tc>
        <w:tc>
          <w:tcPr>
            <w:tcW w:w="7245" w:type="dxa"/>
          </w:tcPr>
          <w:p w14:paraId="7D026CCC">
            <w:pPr>
              <w:autoSpaceDE w:val="0"/>
              <w:autoSpaceDN w:val="0"/>
              <w:spacing w:line="260" w:lineRule="exact"/>
              <w:ind w:right="42" w:firstLine="0" w:firstLineChars="0"/>
              <w:jc w:val="center"/>
              <w:rPr>
                <w:rFonts w:ascii="宋体" w:hAnsi="宋体" w:cs="宋体"/>
                <w:b/>
                <w:kern w:val="0"/>
                <w:sz w:val="18"/>
                <w:szCs w:val="22"/>
                <w:lang w:eastAsia="en-US"/>
              </w:rPr>
            </w:pPr>
            <w:r>
              <w:rPr>
                <w:rFonts w:hint="eastAsia" w:ascii="宋体" w:hAnsi="宋体" w:cs="宋体"/>
                <w:b/>
                <w:spacing w:val="-3"/>
                <w:kern w:val="0"/>
                <w:sz w:val="18"/>
                <w:szCs w:val="22"/>
                <w:lang w:eastAsia="en-US"/>
              </w:rPr>
              <w:t>指标说明</w:t>
            </w:r>
          </w:p>
        </w:tc>
      </w:tr>
      <w:tr w14:paraId="167F1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74" w:type="dxa"/>
            <w:vAlign w:val="center"/>
          </w:tcPr>
          <w:p w14:paraId="4A25FB4A">
            <w:pPr>
              <w:autoSpaceDE w:val="0"/>
              <w:autoSpaceDN w:val="0"/>
              <w:spacing w:before="1" w:line="240" w:lineRule="auto"/>
              <w:ind w:left="142" w:right="131" w:firstLine="0" w:firstLineChars="0"/>
              <w:jc w:val="center"/>
              <w:rPr>
                <w:rFonts w:ascii="宋体" w:hAnsi="宋体" w:cs="宋体"/>
                <w:kern w:val="0"/>
                <w:sz w:val="18"/>
                <w:szCs w:val="22"/>
                <w:lang w:eastAsia="en-US"/>
              </w:rPr>
            </w:pPr>
            <w:r>
              <w:rPr>
                <w:rFonts w:ascii="宋体" w:hAnsi="宋体" w:cs="宋体"/>
                <w:spacing w:val="-5"/>
                <w:kern w:val="0"/>
                <w:sz w:val="18"/>
                <w:szCs w:val="22"/>
                <w:lang w:eastAsia="en-US"/>
              </w:rPr>
              <w:t>A01</w:t>
            </w:r>
          </w:p>
        </w:tc>
        <w:tc>
          <w:tcPr>
            <w:tcW w:w="1459" w:type="dxa"/>
            <w:vMerge w:val="restart"/>
            <w:vAlign w:val="center"/>
          </w:tcPr>
          <w:p w14:paraId="10CF337A">
            <w:pPr>
              <w:autoSpaceDE w:val="0"/>
              <w:autoSpaceDN w:val="0"/>
              <w:spacing w:line="240" w:lineRule="auto"/>
              <w:ind w:firstLine="0" w:firstLineChars="0"/>
              <w:jc w:val="center"/>
              <w:rPr>
                <w:rFonts w:ascii="宋体" w:hAnsi="宋体" w:cs="宋体"/>
                <w:color w:val="000000"/>
                <w:kern w:val="0"/>
                <w:sz w:val="18"/>
                <w:szCs w:val="18"/>
                <w:lang w:eastAsia="zh-CN"/>
              </w:rPr>
            </w:pPr>
            <w:r>
              <w:rPr>
                <w:rFonts w:hint="eastAsia" w:ascii="宋体" w:hAnsi="宋体" w:cs="宋体"/>
                <w:color w:val="000000"/>
                <w:kern w:val="0"/>
                <w:sz w:val="18"/>
                <w:szCs w:val="18"/>
                <w:lang w:eastAsia="zh-CN"/>
              </w:rPr>
              <w:t>企业内部治理</w:t>
            </w:r>
          </w:p>
        </w:tc>
        <w:tc>
          <w:tcPr>
            <w:tcW w:w="1425" w:type="dxa"/>
            <w:vMerge w:val="restart"/>
            <w:vAlign w:val="center"/>
          </w:tcPr>
          <w:p w14:paraId="3C2949A1">
            <w:pPr>
              <w:autoSpaceDE w:val="0"/>
              <w:autoSpaceDN w:val="0"/>
              <w:spacing w:line="240" w:lineRule="auto"/>
              <w:ind w:firstLine="0" w:firstLineChars="0"/>
              <w:jc w:val="center"/>
              <w:rPr>
                <w:rFonts w:asciiTheme="minorEastAsia" w:hAnsiTheme="minorEastAsia" w:eastAsiaTheme="minorEastAsia"/>
                <w:color w:val="000000" w:themeColor="text1"/>
                <w:sz w:val="18"/>
                <w:szCs w:val="18"/>
                <w:lang w:eastAsia="en-US"/>
              </w:rPr>
            </w:pPr>
            <w:r>
              <w:rPr>
                <w:rFonts w:hint="eastAsia" w:asciiTheme="minorEastAsia" w:hAnsiTheme="minorEastAsia" w:eastAsiaTheme="minorEastAsia"/>
                <w:color w:val="000000"/>
                <w:sz w:val="18"/>
                <w:szCs w:val="18"/>
                <w:lang w:eastAsia="zh-CN"/>
              </w:rPr>
              <w:t>履责意识与行动</w:t>
            </w:r>
          </w:p>
        </w:tc>
        <w:tc>
          <w:tcPr>
            <w:tcW w:w="1500" w:type="dxa"/>
            <w:vAlign w:val="center"/>
          </w:tcPr>
          <w:p w14:paraId="13C9D611">
            <w:pPr>
              <w:autoSpaceDE w:val="0"/>
              <w:autoSpaceDN w:val="0"/>
              <w:ind w:firstLine="18" w:firstLineChars="10"/>
              <w:jc w:val="center"/>
              <w:rPr>
                <w:rFonts w:asciiTheme="minorEastAsia" w:hAnsiTheme="minorEastAsia" w:eastAsiaTheme="minorEastAsia"/>
                <w:color w:val="000000"/>
                <w:sz w:val="18"/>
                <w:szCs w:val="18"/>
                <w:lang w:eastAsia="en-US"/>
              </w:rPr>
            </w:pPr>
            <w:r>
              <w:rPr>
                <w:rFonts w:hint="eastAsia" w:asciiTheme="minorEastAsia" w:hAnsiTheme="minorEastAsia" w:eastAsiaTheme="minorEastAsia"/>
                <w:color w:val="000000"/>
                <w:sz w:val="18"/>
                <w:szCs w:val="18"/>
                <w:lang w:eastAsia="en-US"/>
              </w:rPr>
              <w:t>责任意识建立</w:t>
            </w:r>
          </w:p>
        </w:tc>
        <w:tc>
          <w:tcPr>
            <w:tcW w:w="7245" w:type="dxa"/>
            <w:vAlign w:val="center"/>
          </w:tcPr>
          <w:p w14:paraId="5FFF9E91">
            <w:pPr>
              <w:autoSpaceDE w:val="0"/>
              <w:autoSpaceDN w:val="0"/>
              <w:spacing w:line="240" w:lineRule="auto"/>
              <w:ind w:firstLine="0" w:firstLineChars="0"/>
              <w:jc w:val="left"/>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企业领导层（创始人、董事长及首席执行官）有社会责任意识，并通过一定机制将包括网络主体责任在内的各类社会责任理念融入公司发展战略及日常运行</w:t>
            </w:r>
          </w:p>
        </w:tc>
      </w:tr>
      <w:tr w14:paraId="4A86D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674" w:type="dxa"/>
            <w:vAlign w:val="center"/>
          </w:tcPr>
          <w:p w14:paraId="272CFC12">
            <w:pPr>
              <w:autoSpaceDE w:val="0"/>
              <w:autoSpaceDN w:val="0"/>
              <w:spacing w:line="240" w:lineRule="auto"/>
              <w:ind w:left="143" w:right="131" w:firstLine="0" w:firstLineChars="0"/>
              <w:jc w:val="center"/>
              <w:rPr>
                <w:rFonts w:ascii="宋体" w:hAnsi="宋体" w:cs="宋体"/>
                <w:kern w:val="0"/>
                <w:sz w:val="18"/>
                <w:szCs w:val="22"/>
                <w:lang w:eastAsia="en-US"/>
              </w:rPr>
            </w:pPr>
            <w:r>
              <w:rPr>
                <w:rFonts w:ascii="宋体" w:hAnsi="宋体" w:cs="宋体"/>
                <w:spacing w:val="-5"/>
                <w:kern w:val="0"/>
                <w:sz w:val="18"/>
                <w:szCs w:val="22"/>
                <w:lang w:eastAsia="en-US"/>
              </w:rPr>
              <w:t>A02</w:t>
            </w:r>
          </w:p>
        </w:tc>
        <w:tc>
          <w:tcPr>
            <w:tcW w:w="1459" w:type="dxa"/>
            <w:vMerge w:val="continue"/>
            <w:vAlign w:val="center"/>
          </w:tcPr>
          <w:p w14:paraId="51EE9D64">
            <w:pPr>
              <w:autoSpaceDE w:val="0"/>
              <w:autoSpaceDN w:val="0"/>
              <w:spacing w:line="240" w:lineRule="auto"/>
              <w:ind w:firstLine="360" w:firstLineChars="0"/>
              <w:jc w:val="left"/>
              <w:rPr>
                <w:rFonts w:ascii="宋体" w:hAnsi="宋体" w:cs="宋体"/>
                <w:kern w:val="0"/>
                <w:sz w:val="18"/>
                <w:szCs w:val="18"/>
                <w:lang w:eastAsia="en-US"/>
              </w:rPr>
            </w:pPr>
          </w:p>
        </w:tc>
        <w:tc>
          <w:tcPr>
            <w:tcW w:w="1425" w:type="dxa"/>
            <w:vMerge w:val="continue"/>
            <w:tcBorders>
              <w:top w:val="nil"/>
            </w:tcBorders>
            <w:vAlign w:val="center"/>
          </w:tcPr>
          <w:p w14:paraId="29C99230">
            <w:pPr>
              <w:autoSpaceDE w:val="0"/>
              <w:autoSpaceDN w:val="0"/>
              <w:ind w:firstLine="360"/>
              <w:rPr>
                <w:rFonts w:ascii="宋体" w:hAnsi="宋体" w:cs="宋体"/>
                <w:kern w:val="0"/>
                <w:sz w:val="18"/>
                <w:szCs w:val="18"/>
                <w:lang w:eastAsia="en-US"/>
              </w:rPr>
            </w:pPr>
          </w:p>
        </w:tc>
        <w:tc>
          <w:tcPr>
            <w:tcW w:w="1500" w:type="dxa"/>
            <w:vAlign w:val="center"/>
          </w:tcPr>
          <w:p w14:paraId="28BAA3B2">
            <w:pPr>
              <w:autoSpaceDE w:val="0"/>
              <w:autoSpaceDN w:val="0"/>
              <w:spacing w:line="240" w:lineRule="auto"/>
              <w:ind w:firstLine="0" w:firstLineChars="0"/>
              <w:jc w:val="center"/>
              <w:rPr>
                <w:rFonts w:ascii="宋体" w:hAnsi="宋体" w:cs="宋体"/>
                <w:color w:val="000000"/>
                <w:kern w:val="0"/>
                <w:sz w:val="18"/>
                <w:szCs w:val="18"/>
                <w:lang w:eastAsia="en-US"/>
              </w:rPr>
            </w:pPr>
            <w:r>
              <w:rPr>
                <w:rFonts w:hint="eastAsia" w:asciiTheme="minorEastAsia" w:hAnsiTheme="minorEastAsia" w:eastAsiaTheme="minorEastAsia"/>
                <w:color w:val="000000"/>
                <w:sz w:val="18"/>
                <w:szCs w:val="18"/>
                <w:lang w:eastAsia="en-US"/>
              </w:rPr>
              <w:t>履责文件发布</w:t>
            </w:r>
          </w:p>
        </w:tc>
        <w:tc>
          <w:tcPr>
            <w:tcW w:w="7245" w:type="dxa"/>
            <w:vAlign w:val="center"/>
          </w:tcPr>
          <w:p w14:paraId="3489BDCC">
            <w:pPr>
              <w:autoSpaceDE w:val="0"/>
              <w:autoSpaceDN w:val="0"/>
              <w:spacing w:line="240" w:lineRule="auto"/>
              <w:ind w:firstLine="0" w:firstLineChars="0"/>
              <w:jc w:val="left"/>
              <w:rPr>
                <w:rFonts w:ascii="宋体" w:hAnsi="宋体" w:cs="宋体"/>
                <w:color w:val="000000"/>
                <w:kern w:val="0"/>
                <w:sz w:val="18"/>
                <w:szCs w:val="18"/>
                <w:lang w:eastAsia="zh-CN"/>
              </w:rPr>
            </w:pPr>
            <w:r>
              <w:rPr>
                <w:rFonts w:hint="eastAsia" w:asciiTheme="minorEastAsia" w:hAnsiTheme="minorEastAsia" w:eastAsiaTheme="minorEastAsia"/>
                <w:color w:val="000000"/>
                <w:sz w:val="18"/>
                <w:szCs w:val="18"/>
                <w:lang w:eastAsia="zh-CN"/>
              </w:rPr>
              <w:t>企业履行社会责任的相关文件内容（如社会责任报告等）定期对外发布</w:t>
            </w:r>
            <w:r>
              <w:rPr>
                <w:rFonts w:asciiTheme="minorEastAsia" w:hAnsiTheme="minorEastAsia" w:eastAsiaTheme="minorEastAsia"/>
                <w:color w:val="000000"/>
                <w:sz w:val="18"/>
                <w:szCs w:val="18"/>
                <w:lang w:eastAsia="zh-CN"/>
              </w:rPr>
              <w:t>，并</w:t>
            </w:r>
            <w:r>
              <w:rPr>
                <w:rFonts w:hint="eastAsia" w:asciiTheme="minorEastAsia" w:hAnsiTheme="minorEastAsia" w:eastAsiaTheme="minorEastAsia"/>
                <w:color w:val="000000"/>
                <w:sz w:val="18"/>
                <w:szCs w:val="18"/>
                <w:lang w:eastAsia="zh-CN"/>
              </w:rPr>
              <w:t>能方便被公众等利益相关方获取、理解</w:t>
            </w:r>
          </w:p>
        </w:tc>
      </w:tr>
      <w:tr w14:paraId="28BED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674" w:type="dxa"/>
            <w:vAlign w:val="center"/>
          </w:tcPr>
          <w:p w14:paraId="15DAF75C">
            <w:pPr>
              <w:autoSpaceDE w:val="0"/>
              <w:autoSpaceDN w:val="0"/>
              <w:spacing w:line="240" w:lineRule="auto"/>
              <w:ind w:left="143" w:right="131" w:firstLine="0" w:firstLineChars="0"/>
              <w:jc w:val="center"/>
              <w:rPr>
                <w:rFonts w:ascii="宋体" w:hAnsi="宋体" w:cs="宋体"/>
                <w:spacing w:val="-5"/>
                <w:kern w:val="0"/>
                <w:sz w:val="18"/>
                <w:szCs w:val="22"/>
                <w:lang w:eastAsia="en-US"/>
              </w:rPr>
            </w:pPr>
            <w:r>
              <w:rPr>
                <w:rFonts w:ascii="宋体" w:hAnsi="宋体" w:cs="宋体"/>
                <w:spacing w:val="-5"/>
                <w:kern w:val="0"/>
                <w:sz w:val="18"/>
                <w:szCs w:val="22"/>
                <w:lang w:eastAsia="en-US"/>
              </w:rPr>
              <w:t>A03</w:t>
            </w:r>
          </w:p>
        </w:tc>
        <w:tc>
          <w:tcPr>
            <w:tcW w:w="1459" w:type="dxa"/>
            <w:vMerge w:val="continue"/>
            <w:vAlign w:val="center"/>
          </w:tcPr>
          <w:p w14:paraId="3F5516EB">
            <w:pPr>
              <w:autoSpaceDE w:val="0"/>
              <w:autoSpaceDN w:val="0"/>
              <w:spacing w:line="240" w:lineRule="auto"/>
              <w:ind w:firstLine="360" w:firstLineChars="0"/>
              <w:jc w:val="center"/>
              <w:rPr>
                <w:rFonts w:ascii="宋体" w:hAnsi="宋体" w:cs="宋体"/>
                <w:color w:val="000000"/>
                <w:kern w:val="0"/>
                <w:sz w:val="18"/>
                <w:szCs w:val="18"/>
                <w:lang w:eastAsia="en-US"/>
              </w:rPr>
            </w:pPr>
          </w:p>
        </w:tc>
        <w:tc>
          <w:tcPr>
            <w:tcW w:w="1425" w:type="dxa"/>
            <w:vAlign w:val="center"/>
          </w:tcPr>
          <w:p w14:paraId="1AFE57BD">
            <w:pPr>
              <w:autoSpaceDE w:val="0"/>
              <w:autoSpaceDN w:val="0"/>
              <w:spacing w:line="240" w:lineRule="auto"/>
              <w:ind w:firstLine="0" w:firstLineChars="0"/>
              <w:jc w:val="center"/>
              <w:rPr>
                <w:rFonts w:asciiTheme="minorEastAsia" w:hAnsiTheme="minorEastAsia" w:eastAsiaTheme="minorEastAsia"/>
                <w:color w:val="000000" w:themeColor="text1"/>
                <w:sz w:val="18"/>
                <w:szCs w:val="18"/>
                <w:lang w:eastAsia="en-US"/>
              </w:rPr>
            </w:pPr>
            <w:r>
              <w:rPr>
                <w:rFonts w:hint="eastAsia" w:asciiTheme="minorEastAsia" w:hAnsiTheme="minorEastAsia" w:eastAsiaTheme="minorEastAsia"/>
                <w:color w:val="000000"/>
                <w:sz w:val="18"/>
                <w:szCs w:val="18"/>
                <w:lang w:eastAsia="zh-CN"/>
              </w:rPr>
              <w:t>规则治理</w:t>
            </w:r>
          </w:p>
        </w:tc>
        <w:tc>
          <w:tcPr>
            <w:tcW w:w="1500" w:type="dxa"/>
            <w:vAlign w:val="center"/>
          </w:tcPr>
          <w:p w14:paraId="763FF9C2">
            <w:pPr>
              <w:autoSpaceDE w:val="0"/>
              <w:autoSpaceDN w:val="0"/>
              <w:ind w:firstLine="0" w:firstLineChars="0"/>
              <w:jc w:val="center"/>
              <w:rPr>
                <w:rFonts w:asciiTheme="minorEastAsia" w:hAnsiTheme="minorEastAsia" w:eastAsiaTheme="minorEastAsia"/>
                <w:color w:val="000000"/>
                <w:sz w:val="18"/>
                <w:szCs w:val="18"/>
                <w:lang w:eastAsia="en-US"/>
              </w:rPr>
            </w:pPr>
            <w:r>
              <w:rPr>
                <w:rFonts w:hint="eastAsia" w:asciiTheme="minorEastAsia" w:hAnsiTheme="minorEastAsia" w:eastAsiaTheme="minorEastAsia"/>
                <w:color w:val="000000"/>
                <w:sz w:val="18"/>
                <w:szCs w:val="18"/>
                <w:lang w:eastAsia="zh-CN"/>
              </w:rPr>
              <w:t>构建规则体系</w:t>
            </w:r>
          </w:p>
        </w:tc>
        <w:tc>
          <w:tcPr>
            <w:tcW w:w="7245" w:type="dxa"/>
            <w:vAlign w:val="center"/>
          </w:tcPr>
          <w:p w14:paraId="2522CFB3">
            <w:pPr>
              <w:autoSpaceDE w:val="0"/>
              <w:autoSpaceDN w:val="0"/>
              <w:spacing w:line="240" w:lineRule="auto"/>
              <w:ind w:firstLine="0" w:firstLineChars="0"/>
              <w:jc w:val="left"/>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构建合理的规则体系，平衡好各参与主体利益关系；集成公开平台各类用户的相关协议或规则内容。</w:t>
            </w:r>
          </w:p>
        </w:tc>
      </w:tr>
    </w:tbl>
    <w:p w14:paraId="3864BD6D">
      <w:pPr>
        <w:spacing w:line="580" w:lineRule="exact"/>
        <w:ind w:firstLine="4515" w:firstLineChars="2150"/>
        <w:rPr>
          <w:rFonts w:ascii="黑体" w:hAnsi="黑体" w:eastAsia="黑体"/>
          <w:sz w:val="21"/>
          <w:szCs w:val="21"/>
        </w:rPr>
      </w:pPr>
      <w:r>
        <w:rPr>
          <w:rFonts w:hint="eastAsia" w:ascii="黑体" w:hAnsi="黑体" w:eastAsia="黑体"/>
          <w:sz w:val="21"/>
          <w:szCs w:val="21"/>
        </w:rPr>
        <w:t>表</w:t>
      </w:r>
      <w:r>
        <w:rPr>
          <w:rFonts w:ascii="黑体" w:hAnsi="黑体" w:eastAsia="黑体"/>
          <w:sz w:val="21"/>
          <w:szCs w:val="21"/>
        </w:rPr>
        <w:t>2</w:t>
      </w:r>
    </w:p>
    <w:tbl>
      <w:tblPr>
        <w:tblStyle w:val="25"/>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472"/>
        <w:gridCol w:w="1395"/>
        <w:gridCol w:w="1515"/>
        <w:gridCol w:w="7260"/>
      </w:tblGrid>
      <w:tr w14:paraId="33DE5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674" w:type="dxa"/>
            <w:vAlign w:val="center"/>
          </w:tcPr>
          <w:p w14:paraId="1EA6006E">
            <w:pPr>
              <w:autoSpaceDE w:val="0"/>
              <w:autoSpaceDN w:val="0"/>
              <w:spacing w:line="258" w:lineRule="exact"/>
              <w:ind w:left="143" w:right="131" w:hanging="51" w:firstLineChars="0"/>
              <w:rPr>
                <w:rFonts w:ascii="宋体" w:hAnsi="宋体" w:cs="宋体"/>
                <w:b/>
                <w:kern w:val="0"/>
                <w:sz w:val="18"/>
                <w:szCs w:val="22"/>
                <w:lang w:eastAsia="en-US"/>
              </w:rPr>
            </w:pPr>
            <w:r>
              <w:rPr>
                <w:rFonts w:ascii="宋体" w:hAnsi="宋体" w:cs="宋体"/>
                <w:b/>
                <w:spacing w:val="-5"/>
                <w:kern w:val="0"/>
                <w:sz w:val="18"/>
                <w:szCs w:val="22"/>
                <w:lang w:eastAsia="en-US"/>
              </w:rPr>
              <w:t>编号</w:t>
            </w:r>
          </w:p>
        </w:tc>
        <w:tc>
          <w:tcPr>
            <w:tcW w:w="1472" w:type="dxa"/>
            <w:vAlign w:val="center"/>
          </w:tcPr>
          <w:p w14:paraId="08DB939E">
            <w:pPr>
              <w:autoSpaceDE w:val="0"/>
              <w:autoSpaceDN w:val="0"/>
              <w:spacing w:line="258" w:lineRule="exact"/>
              <w:ind w:firstLine="0" w:firstLineChars="0"/>
              <w:jc w:val="center"/>
              <w:rPr>
                <w:rFonts w:ascii="宋体" w:hAnsi="宋体" w:cs="宋体"/>
                <w:b/>
                <w:spacing w:val="-3"/>
                <w:kern w:val="0"/>
                <w:sz w:val="18"/>
                <w:szCs w:val="22"/>
                <w:lang w:eastAsia="en-US"/>
              </w:rPr>
            </w:pPr>
            <w:bookmarkStart w:id="16" w:name="OLE_LINK29"/>
            <w:r>
              <w:rPr>
                <w:rFonts w:hint="eastAsia" w:ascii="宋体" w:hAnsi="宋体" w:cs="宋体"/>
                <w:b/>
                <w:spacing w:val="-3"/>
                <w:kern w:val="0"/>
                <w:sz w:val="18"/>
                <w:szCs w:val="22"/>
                <w:lang w:eastAsia="en-US"/>
              </w:rPr>
              <w:t>一级指标</w:t>
            </w:r>
            <w:bookmarkEnd w:id="16"/>
          </w:p>
        </w:tc>
        <w:tc>
          <w:tcPr>
            <w:tcW w:w="1395" w:type="dxa"/>
            <w:vAlign w:val="center"/>
          </w:tcPr>
          <w:p w14:paraId="0C9FF1A9">
            <w:pPr>
              <w:autoSpaceDE w:val="0"/>
              <w:autoSpaceDN w:val="0"/>
              <w:spacing w:line="258" w:lineRule="exact"/>
              <w:ind w:firstLine="0" w:firstLineChars="0"/>
              <w:jc w:val="center"/>
              <w:rPr>
                <w:rFonts w:ascii="宋体" w:hAnsi="宋体" w:cs="宋体"/>
                <w:b/>
                <w:kern w:val="0"/>
                <w:sz w:val="18"/>
                <w:szCs w:val="22"/>
                <w:lang w:eastAsia="en-US"/>
              </w:rPr>
            </w:pPr>
            <w:r>
              <w:rPr>
                <w:rFonts w:ascii="宋体" w:hAnsi="宋体" w:cs="宋体"/>
                <w:b/>
                <w:spacing w:val="-3"/>
                <w:kern w:val="0"/>
                <w:sz w:val="18"/>
                <w:szCs w:val="22"/>
                <w:lang w:eastAsia="en-US"/>
              </w:rPr>
              <w:t>二级指标</w:t>
            </w:r>
          </w:p>
        </w:tc>
        <w:tc>
          <w:tcPr>
            <w:tcW w:w="1515" w:type="dxa"/>
            <w:vAlign w:val="center"/>
          </w:tcPr>
          <w:p w14:paraId="0037A5F4">
            <w:pPr>
              <w:autoSpaceDE w:val="0"/>
              <w:autoSpaceDN w:val="0"/>
              <w:spacing w:line="258" w:lineRule="exact"/>
              <w:ind w:left="418" w:hanging="120" w:firstLineChars="0"/>
              <w:jc w:val="left"/>
              <w:rPr>
                <w:rFonts w:ascii="宋体" w:hAnsi="宋体" w:cs="宋体"/>
                <w:b/>
                <w:kern w:val="0"/>
                <w:sz w:val="18"/>
                <w:szCs w:val="22"/>
                <w:lang w:eastAsia="en-US"/>
              </w:rPr>
            </w:pPr>
            <w:r>
              <w:rPr>
                <w:rFonts w:ascii="宋体" w:hAnsi="宋体" w:cs="宋体"/>
                <w:b/>
                <w:spacing w:val="-3"/>
                <w:kern w:val="0"/>
                <w:sz w:val="18"/>
                <w:szCs w:val="22"/>
                <w:lang w:eastAsia="en-US"/>
              </w:rPr>
              <w:t>三级指标</w:t>
            </w:r>
          </w:p>
        </w:tc>
        <w:tc>
          <w:tcPr>
            <w:tcW w:w="7260" w:type="dxa"/>
            <w:vAlign w:val="center"/>
          </w:tcPr>
          <w:p w14:paraId="734C5197">
            <w:pPr>
              <w:autoSpaceDE w:val="0"/>
              <w:autoSpaceDN w:val="0"/>
              <w:spacing w:line="258" w:lineRule="exact"/>
              <w:ind w:left="2556" w:right="2662" w:hanging="142" w:firstLineChars="0"/>
              <w:jc w:val="center"/>
              <w:rPr>
                <w:rFonts w:ascii="宋体" w:hAnsi="宋体" w:cs="宋体"/>
                <w:b/>
                <w:kern w:val="0"/>
                <w:sz w:val="18"/>
                <w:szCs w:val="22"/>
                <w:lang w:eastAsia="en-US"/>
              </w:rPr>
            </w:pPr>
            <w:r>
              <w:rPr>
                <w:rFonts w:hint="eastAsia" w:ascii="宋体" w:hAnsi="宋体" w:cs="宋体"/>
                <w:b/>
                <w:spacing w:val="-3"/>
                <w:kern w:val="0"/>
                <w:sz w:val="18"/>
                <w:szCs w:val="22"/>
                <w:lang w:eastAsia="en-US"/>
              </w:rPr>
              <w:t>指标说明</w:t>
            </w:r>
          </w:p>
        </w:tc>
      </w:tr>
      <w:tr w14:paraId="26317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74" w:type="dxa"/>
            <w:vAlign w:val="center"/>
          </w:tcPr>
          <w:p w14:paraId="17B7F2D2">
            <w:pPr>
              <w:autoSpaceDE w:val="0"/>
              <w:autoSpaceDN w:val="0"/>
              <w:spacing w:line="240" w:lineRule="auto"/>
              <w:ind w:right="13" w:hanging="51" w:firstLineChars="0"/>
              <w:jc w:val="center"/>
              <w:rPr>
                <w:rFonts w:ascii="宋体" w:hAnsi="宋体" w:cs="宋体"/>
                <w:kern w:val="0"/>
                <w:sz w:val="18"/>
                <w:szCs w:val="18"/>
                <w:lang w:eastAsia="en-US"/>
              </w:rPr>
            </w:pPr>
            <w:r>
              <w:rPr>
                <w:rFonts w:ascii="宋体" w:hAnsi="宋体" w:cs="宋体"/>
                <w:spacing w:val="-5"/>
                <w:kern w:val="0"/>
                <w:sz w:val="18"/>
                <w:szCs w:val="18"/>
                <w:lang w:eastAsia="en-US"/>
              </w:rPr>
              <w:t>A04</w:t>
            </w:r>
          </w:p>
        </w:tc>
        <w:tc>
          <w:tcPr>
            <w:tcW w:w="1472" w:type="dxa"/>
            <w:vMerge w:val="restart"/>
            <w:vAlign w:val="center"/>
          </w:tcPr>
          <w:p w14:paraId="24C90A63">
            <w:pPr>
              <w:autoSpaceDE w:val="0"/>
              <w:autoSpaceDN w:val="0"/>
              <w:spacing w:line="240" w:lineRule="auto"/>
              <w:ind w:hanging="13" w:firstLineChars="0"/>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网络内容</w:t>
            </w:r>
          </w:p>
          <w:p w14:paraId="5503D4F8">
            <w:pPr>
              <w:autoSpaceDE w:val="0"/>
              <w:autoSpaceDN w:val="0"/>
              <w:spacing w:line="240" w:lineRule="auto"/>
              <w:ind w:hanging="13" w:firstLineChars="0"/>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建设与管理</w:t>
            </w:r>
          </w:p>
        </w:tc>
        <w:tc>
          <w:tcPr>
            <w:tcW w:w="1395" w:type="dxa"/>
            <w:vMerge w:val="restart"/>
            <w:tcBorders>
              <w:top w:val="single" w:color="auto" w:sz="6" w:space="0"/>
              <w:left w:val="single" w:color="auto" w:sz="6" w:space="0"/>
              <w:bottom w:val="nil"/>
              <w:right w:val="single" w:color="auto" w:sz="6" w:space="0"/>
            </w:tcBorders>
            <w:vAlign w:val="center"/>
          </w:tcPr>
          <w:p w14:paraId="28DDDB9E">
            <w:pPr>
              <w:autoSpaceDE w:val="0"/>
              <w:autoSpaceDN w:val="0"/>
              <w:spacing w:line="240" w:lineRule="auto"/>
              <w:ind w:firstLine="0" w:firstLineChars="0"/>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网络内容建设</w:t>
            </w:r>
          </w:p>
        </w:tc>
        <w:tc>
          <w:tcPr>
            <w:tcW w:w="1515" w:type="dxa"/>
            <w:tcBorders>
              <w:top w:val="single" w:color="auto" w:sz="6" w:space="0"/>
              <w:left w:val="nil"/>
              <w:bottom w:val="single" w:color="auto" w:sz="4" w:space="0"/>
              <w:right w:val="single" w:color="auto" w:sz="6" w:space="0"/>
            </w:tcBorders>
            <w:vAlign w:val="center"/>
          </w:tcPr>
          <w:p w14:paraId="750A4056">
            <w:pPr>
              <w:autoSpaceDE w:val="0"/>
              <w:autoSpaceDN w:val="0"/>
              <w:spacing w:line="240" w:lineRule="auto"/>
              <w:ind w:firstLine="0" w:firstLineChars="0"/>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网络正能量生产</w:t>
            </w:r>
          </w:p>
        </w:tc>
        <w:tc>
          <w:tcPr>
            <w:tcW w:w="7260" w:type="dxa"/>
            <w:tcBorders>
              <w:top w:val="single" w:color="auto" w:sz="6" w:space="0"/>
              <w:left w:val="nil"/>
              <w:bottom w:val="single" w:color="auto" w:sz="4" w:space="0"/>
              <w:right w:val="single" w:color="auto" w:sz="6" w:space="0"/>
            </w:tcBorders>
            <w:vAlign w:val="center"/>
          </w:tcPr>
          <w:p w14:paraId="342490B4">
            <w:pPr>
              <w:autoSpaceDE w:val="0"/>
              <w:autoSpaceDN w:val="0"/>
              <w:spacing w:line="240" w:lineRule="auto"/>
              <w:ind w:firstLine="15" w:firstLineChars="0"/>
              <w:jc w:val="left"/>
              <w:rPr>
                <w:rFonts w:ascii="宋体" w:hAnsi="宋体"/>
                <w:color w:val="000000" w:themeColor="text1"/>
                <w:sz w:val="18"/>
                <w:szCs w:val="18"/>
                <w:lang w:eastAsia="zh-CN"/>
              </w:rPr>
            </w:pPr>
            <w:r>
              <w:rPr>
                <w:rFonts w:hint="eastAsia" w:ascii="宋体" w:hAnsi="宋体"/>
                <w:color w:val="000000" w:themeColor="text1"/>
                <w:sz w:val="18"/>
                <w:szCs w:val="18"/>
                <w:lang w:eastAsia="zh-CN"/>
              </w:rPr>
              <w:t>在</w:t>
            </w:r>
            <w:r>
              <w:rPr>
                <w:rFonts w:ascii="宋体" w:hAnsi="宋体"/>
                <w:color w:val="000000" w:themeColor="text1"/>
                <w:sz w:val="18"/>
                <w:szCs w:val="18"/>
                <w:lang w:eastAsia="zh-CN"/>
              </w:rPr>
              <w:t>生产制作</w:t>
            </w:r>
            <w:r>
              <w:rPr>
                <w:rFonts w:hint="eastAsia" w:ascii="宋体" w:hAnsi="宋体"/>
                <w:color w:val="000000" w:themeColor="text1"/>
                <w:sz w:val="18"/>
                <w:szCs w:val="18"/>
                <w:lang w:eastAsia="zh-CN"/>
              </w:rPr>
              <w:t>网络</w:t>
            </w:r>
            <w:r>
              <w:rPr>
                <w:rFonts w:ascii="宋体" w:hAnsi="宋体"/>
                <w:color w:val="000000" w:themeColor="text1"/>
                <w:sz w:val="18"/>
                <w:szCs w:val="18"/>
                <w:lang w:eastAsia="zh-CN"/>
              </w:rPr>
              <w:t>正能量产品</w:t>
            </w:r>
            <w:r>
              <w:rPr>
                <w:rFonts w:hint="eastAsia" w:ascii="宋体" w:hAnsi="宋体"/>
                <w:color w:val="000000" w:themeColor="text1"/>
                <w:sz w:val="18"/>
                <w:szCs w:val="18"/>
                <w:lang w:eastAsia="zh-CN"/>
              </w:rPr>
              <w:t>方面责任履行</w:t>
            </w:r>
            <w:r>
              <w:rPr>
                <w:rFonts w:ascii="宋体" w:hAnsi="宋体"/>
                <w:color w:val="000000" w:themeColor="text1"/>
                <w:sz w:val="18"/>
                <w:szCs w:val="18"/>
                <w:lang w:eastAsia="zh-CN"/>
              </w:rPr>
              <w:t>情况</w:t>
            </w:r>
            <w:r>
              <w:rPr>
                <w:rFonts w:hint="eastAsia" w:ascii="宋体" w:hAnsi="宋体"/>
                <w:color w:val="000000" w:themeColor="text1"/>
                <w:sz w:val="18"/>
                <w:szCs w:val="18"/>
                <w:lang w:eastAsia="zh-CN"/>
              </w:rPr>
              <w:t>；在围绕</w:t>
            </w:r>
            <w:r>
              <w:rPr>
                <w:rFonts w:ascii="宋体" w:hAnsi="宋体"/>
                <w:color w:val="000000" w:themeColor="text1"/>
                <w:sz w:val="18"/>
                <w:szCs w:val="18"/>
                <w:lang w:eastAsia="zh-CN"/>
              </w:rPr>
              <w:t>重大</w:t>
            </w:r>
            <w:r>
              <w:rPr>
                <w:rFonts w:hint="eastAsia" w:ascii="宋体" w:hAnsi="宋体"/>
                <w:color w:val="000000" w:themeColor="text1"/>
                <w:sz w:val="18"/>
                <w:szCs w:val="18"/>
                <w:lang w:eastAsia="zh-CN"/>
              </w:rPr>
              <w:t>主题</w:t>
            </w:r>
            <w:r>
              <w:rPr>
                <w:rFonts w:ascii="宋体" w:hAnsi="宋体"/>
                <w:color w:val="000000" w:themeColor="text1"/>
                <w:sz w:val="18"/>
                <w:szCs w:val="18"/>
                <w:lang w:eastAsia="zh-CN"/>
              </w:rPr>
              <w:t>活动</w:t>
            </w:r>
            <w:r>
              <w:rPr>
                <w:rFonts w:hint="eastAsia" w:ascii="宋体" w:hAnsi="宋体"/>
                <w:color w:val="000000" w:themeColor="text1"/>
                <w:sz w:val="18"/>
                <w:szCs w:val="18"/>
                <w:lang w:eastAsia="zh-CN"/>
              </w:rPr>
              <w:t>生产制作网络正能量产品方面责任履行情况；在建设网络正能量精品</w:t>
            </w:r>
            <w:r>
              <w:rPr>
                <w:rFonts w:ascii="宋体" w:hAnsi="宋体"/>
                <w:color w:val="000000" w:themeColor="text1"/>
                <w:sz w:val="18"/>
                <w:szCs w:val="18"/>
                <w:lang w:eastAsia="zh-CN"/>
              </w:rPr>
              <w:t>栏目</w:t>
            </w:r>
            <w:r>
              <w:rPr>
                <w:rFonts w:hint="eastAsia" w:ascii="宋体" w:hAnsi="宋体"/>
                <w:color w:val="000000" w:themeColor="text1"/>
                <w:sz w:val="18"/>
                <w:szCs w:val="18"/>
                <w:lang w:eastAsia="zh-CN"/>
              </w:rPr>
              <w:t>、品牌方面责任履行情况</w:t>
            </w:r>
            <w:r>
              <w:rPr>
                <w:rFonts w:ascii="宋体" w:hAnsi="宋体"/>
                <w:color w:val="000000" w:themeColor="text1"/>
                <w:sz w:val="18"/>
                <w:szCs w:val="18"/>
                <w:lang w:eastAsia="zh-CN"/>
              </w:rPr>
              <w:t>；相关</w:t>
            </w:r>
            <w:r>
              <w:rPr>
                <w:rFonts w:hint="eastAsia" w:ascii="宋体" w:hAnsi="宋体"/>
                <w:color w:val="000000" w:themeColor="text1"/>
                <w:sz w:val="18"/>
                <w:szCs w:val="18"/>
                <w:lang w:eastAsia="zh-CN"/>
              </w:rPr>
              <w:t>网络正能量栏目作品获重要奖项</w:t>
            </w:r>
            <w:r>
              <w:rPr>
                <w:rFonts w:ascii="宋体" w:hAnsi="宋体"/>
                <w:color w:val="000000" w:themeColor="text1"/>
                <w:sz w:val="18"/>
                <w:szCs w:val="18"/>
                <w:lang w:eastAsia="zh-CN"/>
              </w:rPr>
              <w:t>情况</w:t>
            </w:r>
            <w:r>
              <w:rPr>
                <w:rFonts w:hint="eastAsia" w:ascii="宋体" w:hAnsi="宋体"/>
                <w:color w:val="000000" w:themeColor="text1"/>
                <w:sz w:val="18"/>
                <w:szCs w:val="18"/>
                <w:lang w:eastAsia="zh-CN"/>
              </w:rPr>
              <w:t>等</w:t>
            </w:r>
          </w:p>
        </w:tc>
      </w:tr>
      <w:tr w14:paraId="32DA5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74" w:type="dxa"/>
            <w:vAlign w:val="center"/>
          </w:tcPr>
          <w:p w14:paraId="76D415EA">
            <w:pPr>
              <w:autoSpaceDE w:val="0"/>
              <w:autoSpaceDN w:val="0"/>
              <w:spacing w:before="117" w:line="240" w:lineRule="auto"/>
              <w:ind w:right="13" w:hanging="51" w:firstLineChars="0"/>
              <w:jc w:val="center"/>
              <w:rPr>
                <w:rFonts w:ascii="宋体" w:hAnsi="宋体" w:cs="宋体"/>
                <w:kern w:val="0"/>
                <w:sz w:val="18"/>
                <w:szCs w:val="18"/>
                <w:lang w:eastAsia="en-US"/>
              </w:rPr>
            </w:pPr>
            <w:r>
              <w:rPr>
                <w:rFonts w:ascii="宋体" w:hAnsi="宋体" w:cs="宋体"/>
                <w:spacing w:val="-5"/>
                <w:kern w:val="0"/>
                <w:sz w:val="18"/>
                <w:szCs w:val="18"/>
                <w:lang w:eastAsia="en-US"/>
              </w:rPr>
              <w:t>A05</w:t>
            </w:r>
          </w:p>
        </w:tc>
        <w:tc>
          <w:tcPr>
            <w:tcW w:w="1472" w:type="dxa"/>
            <w:vMerge w:val="continue"/>
          </w:tcPr>
          <w:p w14:paraId="25725CCD">
            <w:pPr>
              <w:autoSpaceDE w:val="0"/>
              <w:autoSpaceDN w:val="0"/>
              <w:spacing w:line="240" w:lineRule="auto"/>
              <w:ind w:firstLine="360" w:firstLineChars="0"/>
              <w:jc w:val="left"/>
              <w:rPr>
                <w:rFonts w:ascii="宋体" w:hAnsi="宋体" w:cs="宋体"/>
                <w:kern w:val="0"/>
                <w:sz w:val="18"/>
                <w:szCs w:val="18"/>
                <w:lang w:eastAsia="en-US"/>
              </w:rPr>
            </w:pPr>
          </w:p>
        </w:tc>
        <w:tc>
          <w:tcPr>
            <w:tcW w:w="1395" w:type="dxa"/>
            <w:vMerge w:val="continue"/>
            <w:tcBorders>
              <w:top w:val="nil"/>
              <w:left w:val="single" w:color="auto" w:sz="6" w:space="0"/>
              <w:bottom w:val="nil"/>
              <w:right w:val="single" w:color="auto" w:sz="6" w:space="0"/>
            </w:tcBorders>
            <w:vAlign w:val="center"/>
          </w:tcPr>
          <w:p w14:paraId="625C533F">
            <w:pPr>
              <w:autoSpaceDE w:val="0"/>
              <w:autoSpaceDN w:val="0"/>
              <w:spacing w:line="240" w:lineRule="auto"/>
              <w:ind w:firstLine="0" w:firstLineChars="0"/>
              <w:jc w:val="center"/>
              <w:rPr>
                <w:rFonts w:asciiTheme="minorEastAsia" w:hAnsiTheme="minorEastAsia" w:eastAsiaTheme="minorEastAsia"/>
                <w:color w:val="000000"/>
                <w:sz w:val="18"/>
                <w:szCs w:val="18"/>
                <w:lang w:eastAsia="zh-CN"/>
              </w:rPr>
            </w:pPr>
          </w:p>
        </w:tc>
        <w:tc>
          <w:tcPr>
            <w:tcW w:w="1515" w:type="dxa"/>
            <w:tcBorders>
              <w:top w:val="single" w:color="auto" w:sz="6" w:space="0"/>
              <w:left w:val="nil"/>
              <w:bottom w:val="single" w:color="auto" w:sz="6" w:space="0"/>
              <w:right w:val="single" w:color="auto" w:sz="6" w:space="0"/>
            </w:tcBorders>
            <w:vAlign w:val="center"/>
          </w:tcPr>
          <w:p w14:paraId="5BFA0201">
            <w:pPr>
              <w:autoSpaceDE w:val="0"/>
              <w:autoSpaceDN w:val="0"/>
              <w:spacing w:line="240" w:lineRule="auto"/>
              <w:ind w:firstLine="0" w:firstLineChars="0"/>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网络正能量传播</w:t>
            </w:r>
          </w:p>
        </w:tc>
        <w:tc>
          <w:tcPr>
            <w:tcW w:w="7260" w:type="dxa"/>
            <w:tcBorders>
              <w:top w:val="single" w:color="auto" w:sz="6" w:space="0"/>
              <w:left w:val="nil"/>
              <w:bottom w:val="single" w:color="auto" w:sz="6" w:space="0"/>
              <w:right w:val="single" w:color="auto" w:sz="6" w:space="0"/>
            </w:tcBorders>
            <w:vAlign w:val="center"/>
          </w:tcPr>
          <w:p w14:paraId="63E19F1A">
            <w:pPr>
              <w:autoSpaceDE w:val="0"/>
              <w:autoSpaceDN w:val="0"/>
              <w:spacing w:line="240" w:lineRule="auto"/>
              <w:ind w:firstLine="15" w:firstLineChars="0"/>
              <w:jc w:val="left"/>
              <w:rPr>
                <w:rFonts w:ascii="宋体" w:hAnsi="宋体" w:cs="宋体"/>
                <w:kern w:val="0"/>
                <w:sz w:val="18"/>
                <w:szCs w:val="18"/>
                <w:lang w:eastAsia="zh-CN"/>
              </w:rPr>
            </w:pPr>
            <w:r>
              <w:rPr>
                <w:rFonts w:hint="eastAsia" w:ascii="宋体" w:hAnsi="宋体"/>
                <w:color w:val="000000" w:themeColor="text1"/>
                <w:sz w:val="18"/>
                <w:szCs w:val="18"/>
                <w:lang w:eastAsia="zh-CN"/>
              </w:rPr>
              <w:t>利用平台</w:t>
            </w:r>
            <w:r>
              <w:rPr>
                <w:rFonts w:ascii="宋体" w:hAnsi="宋体"/>
                <w:color w:val="000000" w:themeColor="text1"/>
                <w:sz w:val="18"/>
                <w:szCs w:val="18"/>
                <w:lang w:eastAsia="zh-CN"/>
              </w:rPr>
              <w:t>自身资源优势，在推动</w:t>
            </w:r>
            <w:r>
              <w:rPr>
                <w:rFonts w:hint="eastAsia" w:ascii="宋体" w:hAnsi="宋体"/>
                <w:color w:val="000000" w:themeColor="text1"/>
                <w:sz w:val="18"/>
                <w:szCs w:val="18"/>
                <w:lang w:eastAsia="zh-CN"/>
              </w:rPr>
              <w:t>网络正能量产品、重大主题活动网上</w:t>
            </w:r>
            <w:r>
              <w:rPr>
                <w:rFonts w:ascii="宋体" w:hAnsi="宋体"/>
                <w:color w:val="000000" w:themeColor="text1"/>
                <w:sz w:val="18"/>
                <w:szCs w:val="18"/>
                <w:lang w:eastAsia="zh-CN"/>
              </w:rPr>
              <w:t>传播等方面</w:t>
            </w:r>
            <w:r>
              <w:rPr>
                <w:rFonts w:hint="eastAsia" w:ascii="宋体" w:hAnsi="宋体"/>
                <w:color w:val="000000" w:themeColor="text1"/>
                <w:sz w:val="18"/>
                <w:szCs w:val="18"/>
                <w:lang w:eastAsia="zh-CN"/>
              </w:rPr>
              <w:t>责任履行情况</w:t>
            </w:r>
            <w:r>
              <w:rPr>
                <w:rFonts w:ascii="宋体" w:hAnsi="宋体"/>
                <w:color w:val="000000" w:themeColor="text1"/>
                <w:sz w:val="18"/>
                <w:szCs w:val="18"/>
                <w:lang w:eastAsia="zh-CN"/>
              </w:rPr>
              <w:t>；在推动国际传播，对外展示我可亲、可爱、可敬形象方面</w:t>
            </w:r>
            <w:bookmarkStart w:id="17" w:name="OLE_LINK10"/>
            <w:r>
              <w:rPr>
                <w:rFonts w:hint="eastAsia" w:ascii="宋体" w:hAnsi="宋体"/>
                <w:color w:val="000000" w:themeColor="text1"/>
                <w:sz w:val="18"/>
                <w:szCs w:val="18"/>
                <w:lang w:eastAsia="zh-CN"/>
              </w:rPr>
              <w:t>责任履行情况</w:t>
            </w:r>
            <w:bookmarkEnd w:id="17"/>
          </w:p>
        </w:tc>
      </w:tr>
      <w:tr w14:paraId="1F3E9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74" w:type="dxa"/>
            <w:vAlign w:val="center"/>
          </w:tcPr>
          <w:p w14:paraId="7AF5711B">
            <w:pPr>
              <w:autoSpaceDE w:val="0"/>
              <w:autoSpaceDN w:val="0"/>
              <w:spacing w:before="117" w:line="240" w:lineRule="auto"/>
              <w:ind w:right="13" w:hanging="51" w:firstLineChars="0"/>
              <w:jc w:val="center"/>
              <w:rPr>
                <w:rFonts w:ascii="宋体" w:hAnsi="宋体" w:cs="宋体"/>
                <w:spacing w:val="-5"/>
                <w:kern w:val="0"/>
                <w:sz w:val="18"/>
                <w:szCs w:val="18"/>
                <w:lang w:eastAsia="en-US"/>
              </w:rPr>
            </w:pPr>
            <w:r>
              <w:rPr>
                <w:rFonts w:ascii="宋体" w:hAnsi="宋体" w:cs="宋体"/>
                <w:spacing w:val="-5"/>
                <w:kern w:val="0"/>
                <w:sz w:val="18"/>
                <w:szCs w:val="18"/>
                <w:lang w:eastAsia="en-US"/>
              </w:rPr>
              <w:t>A06</w:t>
            </w:r>
          </w:p>
        </w:tc>
        <w:tc>
          <w:tcPr>
            <w:tcW w:w="1472" w:type="dxa"/>
            <w:vMerge w:val="continue"/>
          </w:tcPr>
          <w:p w14:paraId="4B7FE401">
            <w:pPr>
              <w:autoSpaceDE w:val="0"/>
              <w:autoSpaceDN w:val="0"/>
              <w:spacing w:line="240" w:lineRule="auto"/>
              <w:ind w:firstLine="360" w:firstLineChars="0"/>
              <w:jc w:val="left"/>
              <w:rPr>
                <w:rFonts w:ascii="宋体" w:hAnsi="宋体" w:cs="宋体"/>
                <w:kern w:val="0"/>
                <w:sz w:val="18"/>
                <w:szCs w:val="18"/>
                <w:lang w:eastAsia="en-US"/>
              </w:rPr>
            </w:pPr>
          </w:p>
        </w:tc>
        <w:tc>
          <w:tcPr>
            <w:tcW w:w="1395" w:type="dxa"/>
            <w:vMerge w:val="continue"/>
            <w:tcBorders>
              <w:top w:val="nil"/>
              <w:left w:val="single" w:color="auto" w:sz="6" w:space="0"/>
              <w:bottom w:val="single" w:color="auto" w:sz="6" w:space="0"/>
              <w:right w:val="single" w:color="auto" w:sz="6" w:space="0"/>
            </w:tcBorders>
            <w:vAlign w:val="center"/>
          </w:tcPr>
          <w:p w14:paraId="3EF5E6A3">
            <w:pPr>
              <w:autoSpaceDE w:val="0"/>
              <w:autoSpaceDN w:val="0"/>
              <w:spacing w:line="240" w:lineRule="auto"/>
              <w:ind w:firstLine="0" w:firstLineChars="0"/>
              <w:jc w:val="center"/>
              <w:rPr>
                <w:rFonts w:asciiTheme="minorEastAsia" w:hAnsiTheme="minorEastAsia" w:eastAsiaTheme="minorEastAsia"/>
                <w:color w:val="000000"/>
                <w:sz w:val="18"/>
                <w:szCs w:val="18"/>
                <w:lang w:eastAsia="zh-CN"/>
              </w:rPr>
            </w:pPr>
          </w:p>
        </w:tc>
        <w:tc>
          <w:tcPr>
            <w:tcW w:w="1515" w:type="dxa"/>
            <w:tcBorders>
              <w:top w:val="single" w:color="auto" w:sz="6" w:space="0"/>
              <w:left w:val="nil"/>
              <w:bottom w:val="single" w:color="auto" w:sz="6" w:space="0"/>
              <w:right w:val="single" w:color="auto" w:sz="6" w:space="0"/>
            </w:tcBorders>
            <w:vAlign w:val="center"/>
          </w:tcPr>
          <w:p w14:paraId="56E125E5">
            <w:pPr>
              <w:autoSpaceDE w:val="0"/>
              <w:autoSpaceDN w:val="0"/>
              <w:spacing w:line="240" w:lineRule="auto"/>
              <w:ind w:firstLine="0" w:firstLineChars="0"/>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网络正能量共建</w:t>
            </w:r>
          </w:p>
        </w:tc>
        <w:tc>
          <w:tcPr>
            <w:tcW w:w="7260" w:type="dxa"/>
            <w:tcBorders>
              <w:top w:val="single" w:color="auto" w:sz="6" w:space="0"/>
              <w:left w:val="nil"/>
              <w:bottom w:val="single" w:color="auto" w:sz="6" w:space="0"/>
              <w:right w:val="single" w:color="auto" w:sz="6" w:space="0"/>
            </w:tcBorders>
            <w:vAlign w:val="center"/>
          </w:tcPr>
          <w:p w14:paraId="29A8FA4D">
            <w:pPr>
              <w:autoSpaceDE w:val="0"/>
              <w:autoSpaceDN w:val="0"/>
              <w:spacing w:line="240" w:lineRule="auto"/>
              <w:ind w:firstLine="15" w:firstLineChars="0"/>
              <w:jc w:val="left"/>
              <w:rPr>
                <w:rFonts w:ascii="宋体" w:hAnsi="宋体"/>
                <w:color w:val="000000" w:themeColor="text1"/>
                <w:sz w:val="18"/>
                <w:szCs w:val="18"/>
                <w:lang w:eastAsia="zh-CN"/>
              </w:rPr>
            </w:pPr>
            <w:r>
              <w:rPr>
                <w:rFonts w:hint="eastAsia" w:ascii="宋体" w:hAnsi="宋体"/>
                <w:color w:val="000000" w:themeColor="text1"/>
                <w:sz w:val="18"/>
                <w:szCs w:val="18"/>
                <w:lang w:eastAsia="zh-CN"/>
              </w:rPr>
              <w:t>在积极参与重大网络主题项目</w:t>
            </w:r>
            <w:r>
              <w:rPr>
                <w:rFonts w:ascii="宋体" w:hAnsi="宋体"/>
                <w:color w:val="000000" w:themeColor="text1"/>
                <w:sz w:val="18"/>
                <w:szCs w:val="18"/>
                <w:lang w:eastAsia="zh-CN"/>
              </w:rPr>
              <w:t>或活动，并发挥</w:t>
            </w:r>
            <w:r>
              <w:rPr>
                <w:rFonts w:hint="eastAsia" w:ascii="宋体" w:hAnsi="宋体"/>
                <w:color w:val="000000" w:themeColor="text1"/>
                <w:sz w:val="18"/>
                <w:szCs w:val="18"/>
                <w:lang w:eastAsia="zh-CN"/>
              </w:rPr>
              <w:t>示范引领</w:t>
            </w:r>
            <w:r>
              <w:rPr>
                <w:rFonts w:ascii="宋体" w:hAnsi="宋体"/>
                <w:color w:val="000000" w:themeColor="text1"/>
                <w:sz w:val="18"/>
                <w:szCs w:val="18"/>
                <w:lang w:eastAsia="zh-CN"/>
              </w:rPr>
              <w:t>作用</w:t>
            </w:r>
            <w:r>
              <w:rPr>
                <w:rFonts w:hint="eastAsia" w:ascii="宋体" w:hAnsi="宋体"/>
                <w:color w:val="000000" w:themeColor="text1"/>
                <w:sz w:val="18"/>
                <w:szCs w:val="18"/>
                <w:lang w:eastAsia="zh-CN"/>
              </w:rPr>
              <w:t>方面责任履行情况</w:t>
            </w:r>
          </w:p>
        </w:tc>
      </w:tr>
      <w:tr w14:paraId="07FB7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674" w:type="dxa"/>
            <w:tcBorders>
              <w:bottom w:val="single" w:color="auto" w:sz="4" w:space="0"/>
            </w:tcBorders>
            <w:vAlign w:val="center"/>
          </w:tcPr>
          <w:p w14:paraId="64F416C2">
            <w:pPr>
              <w:autoSpaceDE w:val="0"/>
              <w:autoSpaceDN w:val="0"/>
              <w:spacing w:before="117" w:line="240" w:lineRule="auto"/>
              <w:ind w:right="13" w:hanging="51" w:firstLineChars="0"/>
              <w:jc w:val="center"/>
              <w:rPr>
                <w:rFonts w:ascii="宋体" w:hAnsi="宋体" w:cs="宋体"/>
                <w:spacing w:val="-5"/>
                <w:kern w:val="0"/>
                <w:sz w:val="18"/>
                <w:szCs w:val="18"/>
                <w:lang w:eastAsia="en-US"/>
              </w:rPr>
            </w:pPr>
            <w:r>
              <w:rPr>
                <w:rFonts w:ascii="宋体" w:hAnsi="宋体" w:cs="宋体"/>
                <w:spacing w:val="-5"/>
                <w:kern w:val="0"/>
                <w:sz w:val="18"/>
                <w:szCs w:val="18"/>
                <w:lang w:eastAsia="en-US"/>
              </w:rPr>
              <w:t>A07</w:t>
            </w:r>
          </w:p>
        </w:tc>
        <w:tc>
          <w:tcPr>
            <w:tcW w:w="1472" w:type="dxa"/>
            <w:vMerge w:val="continue"/>
          </w:tcPr>
          <w:p w14:paraId="011018CE">
            <w:pPr>
              <w:autoSpaceDE w:val="0"/>
              <w:autoSpaceDN w:val="0"/>
              <w:spacing w:line="240" w:lineRule="auto"/>
              <w:ind w:firstLine="0" w:firstLineChars="0"/>
              <w:jc w:val="center"/>
              <w:rPr>
                <w:rFonts w:ascii="宋体" w:hAnsi="宋体" w:cs="宋体"/>
                <w:color w:val="000000"/>
                <w:kern w:val="0"/>
                <w:sz w:val="18"/>
                <w:szCs w:val="18"/>
                <w:lang w:eastAsia="en-US"/>
              </w:rPr>
            </w:pPr>
          </w:p>
        </w:tc>
        <w:tc>
          <w:tcPr>
            <w:tcW w:w="1395" w:type="dxa"/>
            <w:vMerge w:val="restart"/>
            <w:tcBorders>
              <w:left w:val="single" w:color="auto" w:sz="6" w:space="0"/>
              <w:right w:val="single" w:color="auto" w:sz="6" w:space="0"/>
            </w:tcBorders>
            <w:vAlign w:val="center"/>
          </w:tcPr>
          <w:p w14:paraId="49991E1F">
            <w:pPr>
              <w:autoSpaceDE w:val="0"/>
              <w:autoSpaceDN w:val="0"/>
              <w:spacing w:line="240" w:lineRule="auto"/>
              <w:ind w:firstLine="0" w:firstLineChars="0"/>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网络综合治理</w:t>
            </w:r>
          </w:p>
        </w:tc>
        <w:tc>
          <w:tcPr>
            <w:tcW w:w="1515" w:type="dxa"/>
            <w:tcBorders>
              <w:top w:val="single" w:color="auto" w:sz="6" w:space="0"/>
              <w:left w:val="nil"/>
              <w:bottom w:val="single" w:color="auto" w:sz="4" w:space="0"/>
              <w:right w:val="single" w:color="auto" w:sz="6" w:space="0"/>
            </w:tcBorders>
            <w:vAlign w:val="center"/>
          </w:tcPr>
          <w:p w14:paraId="749698DE">
            <w:pPr>
              <w:autoSpaceDE w:val="0"/>
              <w:autoSpaceDN w:val="0"/>
              <w:spacing w:line="240" w:lineRule="auto"/>
              <w:ind w:firstLine="0" w:firstLineChars="0"/>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网络内容生态</w:t>
            </w:r>
          </w:p>
          <w:p w14:paraId="057432A7">
            <w:pPr>
              <w:autoSpaceDE w:val="0"/>
              <w:autoSpaceDN w:val="0"/>
              <w:spacing w:line="240" w:lineRule="auto"/>
              <w:ind w:firstLine="0" w:firstLineChars="0"/>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治理</w:t>
            </w:r>
          </w:p>
        </w:tc>
        <w:tc>
          <w:tcPr>
            <w:tcW w:w="7260" w:type="dxa"/>
            <w:tcBorders>
              <w:top w:val="single" w:color="auto" w:sz="6" w:space="0"/>
              <w:left w:val="nil"/>
              <w:bottom w:val="single" w:color="auto" w:sz="4" w:space="0"/>
              <w:right w:val="single" w:color="auto" w:sz="6" w:space="0"/>
            </w:tcBorders>
            <w:shd w:val="clear" w:color="auto" w:fill="FFFFFF"/>
            <w:vAlign w:val="center"/>
          </w:tcPr>
          <w:p w14:paraId="1B1BA49C">
            <w:pPr>
              <w:autoSpaceDE w:val="0"/>
              <w:autoSpaceDN w:val="0"/>
              <w:spacing w:line="240" w:lineRule="auto"/>
              <w:ind w:firstLine="15" w:firstLineChars="0"/>
              <w:jc w:val="left"/>
              <w:rPr>
                <w:rFonts w:ascii="宋体" w:hAnsi="宋体"/>
                <w:color w:val="000000" w:themeColor="text1"/>
                <w:sz w:val="18"/>
                <w:szCs w:val="18"/>
                <w:lang w:eastAsia="zh-CN"/>
              </w:rPr>
            </w:pPr>
            <w:r>
              <w:rPr>
                <w:rFonts w:hint="eastAsia" w:ascii="宋体" w:hAnsi="宋体"/>
                <w:color w:val="000000" w:themeColor="text1"/>
                <w:sz w:val="18"/>
                <w:szCs w:val="18"/>
                <w:lang w:eastAsia="zh-CN"/>
              </w:rPr>
              <w:t>在</w:t>
            </w:r>
            <w:r>
              <w:rPr>
                <w:rFonts w:ascii="宋体" w:hAnsi="宋体"/>
                <w:color w:val="000000" w:themeColor="text1"/>
                <w:sz w:val="18"/>
                <w:szCs w:val="18"/>
                <w:lang w:eastAsia="zh-CN"/>
              </w:rPr>
              <w:t>加强</w:t>
            </w:r>
            <w:bookmarkStart w:id="18" w:name="OLE_LINK15"/>
            <w:r>
              <w:rPr>
                <w:rFonts w:hint="eastAsia" w:ascii="宋体" w:hAnsi="宋体"/>
                <w:color w:val="000000" w:themeColor="text1"/>
                <w:sz w:val="18"/>
                <w:szCs w:val="18"/>
                <w:lang w:eastAsia="zh-CN"/>
              </w:rPr>
              <w:t>互联网</w:t>
            </w:r>
            <w:r>
              <w:rPr>
                <w:rFonts w:ascii="宋体" w:hAnsi="宋体"/>
                <w:color w:val="000000" w:themeColor="text1"/>
                <w:sz w:val="18"/>
                <w:szCs w:val="18"/>
                <w:lang w:eastAsia="zh-CN"/>
              </w:rPr>
              <w:t>信息审核</w:t>
            </w:r>
            <w:bookmarkEnd w:id="18"/>
            <w:r>
              <w:rPr>
                <w:rFonts w:ascii="宋体" w:hAnsi="宋体"/>
                <w:color w:val="000000" w:themeColor="text1"/>
                <w:sz w:val="18"/>
                <w:szCs w:val="18"/>
                <w:lang w:eastAsia="zh-CN"/>
              </w:rPr>
              <w:t>，建设</w:t>
            </w:r>
            <w:r>
              <w:rPr>
                <w:rFonts w:hint="eastAsia" w:ascii="宋体" w:hAnsi="宋体"/>
                <w:color w:val="000000" w:themeColor="text1"/>
                <w:sz w:val="18"/>
                <w:szCs w:val="18"/>
                <w:lang w:eastAsia="zh-CN"/>
              </w:rPr>
              <w:t>清朗网络空间方面</w:t>
            </w:r>
            <w:bookmarkStart w:id="19" w:name="OLE_LINK14"/>
            <w:bookmarkStart w:id="20" w:name="OLE_LINK11"/>
            <w:r>
              <w:rPr>
                <w:rFonts w:ascii="宋体" w:hAnsi="宋体"/>
                <w:color w:val="000000" w:themeColor="text1"/>
                <w:sz w:val="18"/>
                <w:szCs w:val="18"/>
                <w:lang w:eastAsia="zh-CN"/>
              </w:rPr>
              <w:t>责任履行情况</w:t>
            </w:r>
            <w:bookmarkEnd w:id="19"/>
            <w:bookmarkEnd w:id="20"/>
            <w:r>
              <w:rPr>
                <w:rFonts w:ascii="宋体" w:hAnsi="宋体"/>
                <w:color w:val="000000" w:themeColor="text1"/>
                <w:sz w:val="18"/>
                <w:szCs w:val="18"/>
                <w:lang w:eastAsia="zh-CN"/>
              </w:rPr>
              <w:t>；</w:t>
            </w:r>
            <w:r>
              <w:rPr>
                <w:rFonts w:hint="eastAsia" w:ascii="宋体" w:hAnsi="宋体"/>
                <w:color w:val="000000" w:themeColor="text1"/>
                <w:sz w:val="18"/>
                <w:szCs w:val="18"/>
                <w:lang w:eastAsia="zh-CN"/>
              </w:rPr>
              <w:t>在</w:t>
            </w:r>
            <w:r>
              <w:rPr>
                <w:rFonts w:ascii="宋体" w:hAnsi="宋体"/>
                <w:color w:val="000000" w:themeColor="text1"/>
                <w:sz w:val="18"/>
                <w:szCs w:val="18"/>
                <w:lang w:eastAsia="zh-CN"/>
              </w:rPr>
              <w:t>参与</w:t>
            </w:r>
            <w:r>
              <w:rPr>
                <w:rFonts w:hint="eastAsia" w:ascii="宋体" w:hAnsi="宋体"/>
                <w:color w:val="000000" w:themeColor="text1"/>
                <w:sz w:val="18"/>
                <w:szCs w:val="18"/>
                <w:lang w:eastAsia="zh-CN"/>
              </w:rPr>
              <w:t>“清朗”专项行动，以及在网络辟谣、反对网络暴力、未成年人保护等方面责任履行情况</w:t>
            </w:r>
          </w:p>
        </w:tc>
      </w:tr>
      <w:tr w14:paraId="4F088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674" w:type="dxa"/>
            <w:tcBorders>
              <w:top w:val="single" w:color="auto" w:sz="4" w:space="0"/>
            </w:tcBorders>
            <w:vAlign w:val="center"/>
          </w:tcPr>
          <w:p w14:paraId="4B9BE028">
            <w:pPr>
              <w:autoSpaceDE w:val="0"/>
              <w:autoSpaceDN w:val="0"/>
              <w:spacing w:before="117" w:line="240" w:lineRule="auto"/>
              <w:ind w:right="13" w:hanging="51" w:firstLineChars="0"/>
              <w:jc w:val="center"/>
              <w:rPr>
                <w:rFonts w:ascii="宋体" w:hAnsi="宋体" w:cs="宋体"/>
                <w:spacing w:val="-5"/>
                <w:kern w:val="0"/>
                <w:sz w:val="18"/>
                <w:szCs w:val="18"/>
                <w:lang w:eastAsia="en-US"/>
              </w:rPr>
            </w:pPr>
            <w:r>
              <w:rPr>
                <w:rFonts w:ascii="宋体" w:hAnsi="宋体" w:cs="宋体"/>
                <w:spacing w:val="-5"/>
                <w:kern w:val="0"/>
                <w:sz w:val="18"/>
                <w:szCs w:val="18"/>
                <w:lang w:eastAsia="en-US"/>
              </w:rPr>
              <w:t>A08</w:t>
            </w:r>
          </w:p>
        </w:tc>
        <w:tc>
          <w:tcPr>
            <w:tcW w:w="1472" w:type="dxa"/>
            <w:vMerge w:val="continue"/>
          </w:tcPr>
          <w:p w14:paraId="3DCEB407">
            <w:pPr>
              <w:autoSpaceDE w:val="0"/>
              <w:autoSpaceDN w:val="0"/>
              <w:spacing w:line="240" w:lineRule="auto"/>
              <w:ind w:firstLine="360" w:firstLineChars="0"/>
              <w:jc w:val="center"/>
              <w:rPr>
                <w:rFonts w:ascii="宋体" w:hAnsi="宋体" w:cs="宋体"/>
                <w:kern w:val="0"/>
                <w:sz w:val="18"/>
                <w:szCs w:val="18"/>
                <w:lang w:eastAsia="en-US"/>
              </w:rPr>
            </w:pPr>
          </w:p>
        </w:tc>
        <w:tc>
          <w:tcPr>
            <w:tcW w:w="1395" w:type="dxa"/>
            <w:vMerge w:val="continue"/>
            <w:tcBorders>
              <w:left w:val="single" w:color="auto" w:sz="6" w:space="0"/>
              <w:right w:val="single" w:color="auto" w:sz="6" w:space="0"/>
            </w:tcBorders>
            <w:vAlign w:val="center"/>
          </w:tcPr>
          <w:p w14:paraId="7E35B29C">
            <w:pPr>
              <w:autoSpaceDE w:val="0"/>
              <w:autoSpaceDN w:val="0"/>
              <w:spacing w:line="240" w:lineRule="auto"/>
              <w:ind w:firstLine="15" w:firstLineChars="0"/>
              <w:jc w:val="center"/>
              <w:rPr>
                <w:rFonts w:ascii="宋体" w:hAnsi="宋体" w:cs="宋体"/>
                <w:kern w:val="0"/>
                <w:sz w:val="18"/>
                <w:szCs w:val="18"/>
                <w:lang w:eastAsia="en-US"/>
              </w:rPr>
            </w:pPr>
          </w:p>
        </w:tc>
        <w:tc>
          <w:tcPr>
            <w:tcW w:w="1515" w:type="dxa"/>
            <w:tcBorders>
              <w:top w:val="single" w:color="auto" w:sz="4" w:space="0"/>
              <w:left w:val="nil"/>
              <w:right w:val="single" w:color="auto" w:sz="6" w:space="0"/>
            </w:tcBorders>
            <w:vAlign w:val="center"/>
          </w:tcPr>
          <w:p w14:paraId="2A142688">
            <w:pPr>
              <w:autoSpaceDE w:val="0"/>
              <w:autoSpaceDN w:val="0"/>
              <w:spacing w:line="240" w:lineRule="auto"/>
              <w:ind w:firstLine="15" w:firstLineChars="0"/>
              <w:jc w:val="center"/>
              <w:rPr>
                <w:rFonts w:ascii="宋体" w:hAnsi="宋体" w:cs="宋体"/>
                <w:color w:val="000000"/>
                <w:kern w:val="0"/>
                <w:sz w:val="18"/>
                <w:szCs w:val="18"/>
                <w:lang w:eastAsia="en-US"/>
              </w:rPr>
            </w:pPr>
            <w:r>
              <w:rPr>
                <w:rFonts w:hint="eastAsia" w:asciiTheme="minorEastAsia" w:hAnsiTheme="minorEastAsia" w:eastAsiaTheme="minorEastAsia"/>
                <w:color w:val="000000" w:themeColor="text1"/>
                <w:sz w:val="18"/>
                <w:szCs w:val="18"/>
                <w:lang w:eastAsia="en-US"/>
              </w:rPr>
              <w:t>网络平台</w:t>
            </w:r>
            <w:r>
              <w:rPr>
                <w:rFonts w:asciiTheme="minorEastAsia" w:hAnsiTheme="minorEastAsia" w:eastAsiaTheme="minorEastAsia"/>
                <w:color w:val="000000" w:themeColor="text1"/>
                <w:sz w:val="18"/>
                <w:szCs w:val="18"/>
                <w:lang w:eastAsia="en-US"/>
              </w:rPr>
              <w:t>治理</w:t>
            </w:r>
          </w:p>
        </w:tc>
        <w:tc>
          <w:tcPr>
            <w:tcW w:w="7260" w:type="dxa"/>
            <w:tcBorders>
              <w:top w:val="single" w:color="auto" w:sz="4" w:space="0"/>
              <w:left w:val="nil"/>
              <w:right w:val="single" w:color="auto" w:sz="6" w:space="0"/>
            </w:tcBorders>
            <w:shd w:val="clear" w:color="auto" w:fill="FFFFFF"/>
            <w:vAlign w:val="center"/>
          </w:tcPr>
          <w:p w14:paraId="790AB742">
            <w:pPr>
              <w:autoSpaceDE w:val="0"/>
              <w:autoSpaceDN w:val="0"/>
              <w:spacing w:line="240" w:lineRule="auto"/>
              <w:ind w:firstLine="15" w:firstLineChars="0"/>
              <w:jc w:val="left"/>
              <w:rPr>
                <w:rFonts w:ascii="宋体" w:hAnsi="宋体" w:cs="宋体"/>
                <w:color w:val="000000"/>
                <w:kern w:val="0"/>
                <w:sz w:val="18"/>
                <w:szCs w:val="18"/>
                <w:lang w:eastAsia="zh-CN"/>
              </w:rPr>
            </w:pPr>
            <w:r>
              <w:rPr>
                <w:rFonts w:hint="eastAsia" w:asciiTheme="minorEastAsia" w:hAnsiTheme="minorEastAsia" w:eastAsiaTheme="minorEastAsia"/>
                <w:color w:val="000000" w:themeColor="text1"/>
                <w:sz w:val="18"/>
                <w:szCs w:val="18"/>
                <w:lang w:eastAsia="zh-CN"/>
              </w:rPr>
              <w:t>依据主管部门</w:t>
            </w:r>
            <w:r>
              <w:rPr>
                <w:rFonts w:asciiTheme="minorEastAsia" w:hAnsiTheme="minorEastAsia" w:eastAsiaTheme="minorEastAsia"/>
                <w:color w:val="000000" w:themeColor="text1"/>
                <w:sz w:val="18"/>
                <w:szCs w:val="18"/>
                <w:lang w:eastAsia="zh-CN"/>
              </w:rPr>
              <w:t>出台的法律法规，在</w:t>
            </w:r>
            <w:r>
              <w:rPr>
                <w:rFonts w:hint="eastAsia" w:asciiTheme="minorEastAsia" w:hAnsiTheme="minorEastAsia" w:eastAsiaTheme="minorEastAsia"/>
                <w:color w:val="000000" w:themeColor="text1"/>
                <w:sz w:val="18"/>
                <w:szCs w:val="18"/>
                <w:lang w:eastAsia="zh-CN"/>
              </w:rPr>
              <w:t>自媒体账号管理、算法治理</w:t>
            </w:r>
            <w:r>
              <w:rPr>
                <w:rFonts w:asciiTheme="minorEastAsia" w:hAnsiTheme="minorEastAsia" w:eastAsiaTheme="minorEastAsia"/>
                <w:color w:val="000000" w:themeColor="text1"/>
                <w:sz w:val="18"/>
                <w:szCs w:val="18"/>
                <w:lang w:eastAsia="zh-CN"/>
              </w:rPr>
              <w:t>、榜单榜首等</w:t>
            </w:r>
            <w:r>
              <w:rPr>
                <w:rFonts w:hint="eastAsia" w:asciiTheme="minorEastAsia" w:hAnsiTheme="minorEastAsia" w:eastAsiaTheme="minorEastAsia"/>
                <w:color w:val="000000" w:themeColor="text1"/>
                <w:sz w:val="18"/>
                <w:szCs w:val="18"/>
                <w:lang w:eastAsia="zh-CN"/>
              </w:rPr>
              <w:t>重要</w:t>
            </w:r>
            <w:r>
              <w:rPr>
                <w:rFonts w:asciiTheme="minorEastAsia" w:hAnsiTheme="minorEastAsia" w:eastAsiaTheme="minorEastAsia"/>
                <w:color w:val="000000" w:themeColor="text1"/>
                <w:sz w:val="18"/>
                <w:szCs w:val="18"/>
                <w:lang w:eastAsia="zh-CN"/>
              </w:rPr>
              <w:t>环节</w:t>
            </w:r>
            <w:bookmarkStart w:id="21" w:name="OLE_LINK16"/>
            <w:r>
              <w:rPr>
                <w:rFonts w:hint="eastAsia" w:asciiTheme="minorEastAsia" w:hAnsiTheme="minorEastAsia" w:eastAsiaTheme="minorEastAsia"/>
                <w:color w:val="000000" w:themeColor="text1"/>
                <w:sz w:val="18"/>
                <w:szCs w:val="18"/>
                <w:lang w:eastAsia="zh-CN"/>
              </w:rPr>
              <w:t>责任履行情况</w:t>
            </w:r>
            <w:bookmarkEnd w:id="21"/>
          </w:p>
        </w:tc>
      </w:tr>
      <w:tr w14:paraId="412B6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674" w:type="dxa"/>
            <w:tcBorders>
              <w:top w:val="single" w:color="auto" w:sz="4" w:space="0"/>
            </w:tcBorders>
            <w:vAlign w:val="center"/>
          </w:tcPr>
          <w:p w14:paraId="42E553FC">
            <w:pPr>
              <w:autoSpaceDE w:val="0"/>
              <w:autoSpaceDN w:val="0"/>
              <w:spacing w:before="117" w:line="240" w:lineRule="auto"/>
              <w:ind w:right="13" w:hanging="51" w:firstLineChars="0"/>
              <w:jc w:val="center"/>
              <w:rPr>
                <w:rFonts w:ascii="宋体" w:hAnsi="宋体" w:cs="宋体"/>
                <w:spacing w:val="-5"/>
                <w:kern w:val="0"/>
                <w:sz w:val="18"/>
                <w:szCs w:val="18"/>
                <w:lang w:eastAsia="en-US"/>
              </w:rPr>
            </w:pPr>
            <w:r>
              <w:rPr>
                <w:rFonts w:ascii="宋体" w:hAnsi="宋体" w:cs="宋体"/>
                <w:spacing w:val="-5"/>
                <w:kern w:val="0"/>
                <w:sz w:val="18"/>
                <w:szCs w:val="18"/>
                <w:lang w:eastAsia="en-US"/>
              </w:rPr>
              <w:t>A09</w:t>
            </w:r>
          </w:p>
        </w:tc>
        <w:tc>
          <w:tcPr>
            <w:tcW w:w="1472" w:type="dxa"/>
            <w:vMerge w:val="continue"/>
          </w:tcPr>
          <w:p w14:paraId="097FB486">
            <w:pPr>
              <w:autoSpaceDE w:val="0"/>
              <w:autoSpaceDN w:val="0"/>
              <w:spacing w:line="240" w:lineRule="auto"/>
              <w:ind w:firstLine="0" w:firstLineChars="0"/>
              <w:jc w:val="center"/>
              <w:rPr>
                <w:rFonts w:ascii="宋体" w:hAnsi="宋体" w:cs="宋体"/>
                <w:color w:val="000000"/>
                <w:kern w:val="0"/>
                <w:sz w:val="18"/>
                <w:szCs w:val="18"/>
                <w:lang w:eastAsia="en-US"/>
              </w:rPr>
            </w:pPr>
          </w:p>
        </w:tc>
        <w:tc>
          <w:tcPr>
            <w:tcW w:w="1395" w:type="dxa"/>
            <w:vMerge w:val="restart"/>
            <w:tcBorders>
              <w:left w:val="single" w:color="auto" w:sz="6" w:space="0"/>
              <w:right w:val="single" w:color="auto" w:sz="6" w:space="0"/>
            </w:tcBorders>
            <w:vAlign w:val="center"/>
          </w:tcPr>
          <w:p w14:paraId="1E3E3834">
            <w:pPr>
              <w:autoSpaceDE w:val="0"/>
              <w:autoSpaceDN w:val="0"/>
              <w:spacing w:line="240" w:lineRule="auto"/>
              <w:ind w:firstLine="0" w:firstLineChars="0"/>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人才队伍建设</w:t>
            </w:r>
          </w:p>
        </w:tc>
        <w:tc>
          <w:tcPr>
            <w:tcW w:w="1515" w:type="dxa"/>
            <w:tcBorders>
              <w:top w:val="single" w:color="auto" w:sz="4" w:space="0"/>
              <w:left w:val="nil"/>
              <w:right w:val="single" w:color="auto" w:sz="6" w:space="0"/>
            </w:tcBorders>
            <w:vAlign w:val="center"/>
          </w:tcPr>
          <w:p w14:paraId="67B5E471">
            <w:pPr>
              <w:autoSpaceDE w:val="0"/>
              <w:autoSpaceDN w:val="0"/>
              <w:spacing w:line="240" w:lineRule="auto"/>
              <w:ind w:firstLine="0" w:firstLineChars="0"/>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从业人员培训</w:t>
            </w:r>
          </w:p>
        </w:tc>
        <w:tc>
          <w:tcPr>
            <w:tcW w:w="7260" w:type="dxa"/>
            <w:tcBorders>
              <w:top w:val="single" w:color="auto" w:sz="4" w:space="0"/>
              <w:left w:val="nil"/>
              <w:right w:val="single" w:color="auto" w:sz="6" w:space="0"/>
            </w:tcBorders>
            <w:shd w:val="clear" w:color="auto" w:fill="FFFFFF"/>
            <w:vAlign w:val="center"/>
          </w:tcPr>
          <w:p w14:paraId="79A59519">
            <w:pPr>
              <w:autoSpaceDE w:val="0"/>
              <w:autoSpaceDN w:val="0"/>
              <w:spacing w:line="240" w:lineRule="auto"/>
              <w:ind w:firstLine="15" w:firstLineChars="0"/>
              <w:jc w:val="left"/>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eastAsia="zh-CN"/>
              </w:rPr>
              <w:t>在加强</w:t>
            </w:r>
            <w:r>
              <w:rPr>
                <w:rFonts w:asciiTheme="minorEastAsia" w:hAnsiTheme="minorEastAsia" w:eastAsiaTheme="minorEastAsia"/>
                <w:color w:val="000000" w:themeColor="text1"/>
                <w:sz w:val="18"/>
                <w:szCs w:val="18"/>
                <w:lang w:eastAsia="zh-CN"/>
              </w:rPr>
              <w:t>内部培训尤其是参加</w:t>
            </w:r>
            <w:r>
              <w:rPr>
                <w:rFonts w:hint="eastAsia" w:asciiTheme="minorEastAsia" w:hAnsiTheme="minorEastAsia" w:eastAsiaTheme="minorEastAsia"/>
                <w:color w:val="000000" w:themeColor="text1"/>
                <w:sz w:val="18"/>
                <w:szCs w:val="18"/>
                <w:lang w:eastAsia="zh-CN"/>
              </w:rPr>
              <w:t>权威部门</w:t>
            </w:r>
            <w:r>
              <w:rPr>
                <w:rFonts w:asciiTheme="minorEastAsia" w:hAnsiTheme="minorEastAsia" w:eastAsiaTheme="minorEastAsia"/>
                <w:color w:val="000000" w:themeColor="text1"/>
                <w:sz w:val="18"/>
                <w:szCs w:val="18"/>
                <w:lang w:eastAsia="zh-CN"/>
              </w:rPr>
              <w:t>组织的专业培训，切实提升互联网信息审核把关</w:t>
            </w:r>
            <w:r>
              <w:rPr>
                <w:rFonts w:hint="eastAsia" w:asciiTheme="minorEastAsia" w:hAnsiTheme="minorEastAsia" w:eastAsiaTheme="minorEastAsia"/>
                <w:color w:val="000000" w:themeColor="text1"/>
                <w:sz w:val="18"/>
                <w:szCs w:val="18"/>
                <w:lang w:eastAsia="zh-CN"/>
              </w:rPr>
              <w:t>能力</w:t>
            </w:r>
            <w:r>
              <w:rPr>
                <w:rFonts w:asciiTheme="minorEastAsia" w:hAnsiTheme="minorEastAsia" w:eastAsiaTheme="minorEastAsia"/>
                <w:color w:val="000000" w:themeColor="text1"/>
                <w:sz w:val="18"/>
                <w:szCs w:val="18"/>
                <w:lang w:eastAsia="zh-CN"/>
              </w:rPr>
              <w:t>水平，防范化解风险方面</w:t>
            </w:r>
            <w:r>
              <w:rPr>
                <w:rFonts w:hint="eastAsia" w:asciiTheme="minorEastAsia" w:hAnsiTheme="minorEastAsia" w:eastAsiaTheme="minorEastAsia"/>
                <w:color w:val="000000" w:themeColor="text1"/>
                <w:sz w:val="18"/>
                <w:szCs w:val="18"/>
                <w:lang w:eastAsia="zh-CN"/>
              </w:rPr>
              <w:t>的责任履行情况</w:t>
            </w:r>
          </w:p>
        </w:tc>
      </w:tr>
      <w:tr w14:paraId="2ECBF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674" w:type="dxa"/>
            <w:tcBorders>
              <w:top w:val="single" w:color="auto" w:sz="4" w:space="0"/>
            </w:tcBorders>
            <w:vAlign w:val="center"/>
          </w:tcPr>
          <w:p w14:paraId="4DA74F2D">
            <w:pPr>
              <w:autoSpaceDE w:val="0"/>
              <w:autoSpaceDN w:val="0"/>
              <w:spacing w:before="117" w:line="240" w:lineRule="auto"/>
              <w:ind w:right="13" w:hanging="51" w:firstLineChars="0"/>
              <w:jc w:val="center"/>
              <w:rPr>
                <w:rFonts w:ascii="宋体" w:hAnsi="宋体" w:cs="宋体"/>
                <w:spacing w:val="-5"/>
                <w:kern w:val="0"/>
                <w:sz w:val="18"/>
                <w:szCs w:val="18"/>
                <w:lang w:eastAsia="en-US"/>
              </w:rPr>
            </w:pPr>
            <w:r>
              <w:rPr>
                <w:rFonts w:ascii="宋体" w:hAnsi="宋体" w:cs="宋体"/>
                <w:spacing w:val="-5"/>
                <w:kern w:val="0"/>
                <w:sz w:val="18"/>
                <w:szCs w:val="18"/>
                <w:lang w:eastAsia="en-US"/>
              </w:rPr>
              <w:t>A10</w:t>
            </w:r>
          </w:p>
        </w:tc>
        <w:tc>
          <w:tcPr>
            <w:tcW w:w="1472" w:type="dxa"/>
            <w:vMerge w:val="continue"/>
          </w:tcPr>
          <w:p w14:paraId="34A0BF2F">
            <w:pPr>
              <w:autoSpaceDE w:val="0"/>
              <w:autoSpaceDN w:val="0"/>
              <w:spacing w:line="240" w:lineRule="auto"/>
              <w:ind w:firstLine="360" w:firstLineChars="0"/>
              <w:jc w:val="center"/>
              <w:rPr>
                <w:rFonts w:ascii="宋体" w:hAnsi="宋体" w:cs="宋体"/>
                <w:kern w:val="0"/>
                <w:sz w:val="18"/>
                <w:szCs w:val="18"/>
                <w:lang w:eastAsia="en-US"/>
              </w:rPr>
            </w:pPr>
          </w:p>
        </w:tc>
        <w:tc>
          <w:tcPr>
            <w:tcW w:w="1395" w:type="dxa"/>
            <w:vMerge w:val="continue"/>
            <w:tcBorders>
              <w:left w:val="single" w:color="auto" w:sz="6" w:space="0"/>
              <w:right w:val="single" w:color="auto" w:sz="6" w:space="0"/>
            </w:tcBorders>
            <w:vAlign w:val="center"/>
          </w:tcPr>
          <w:p w14:paraId="559F8FF6">
            <w:pPr>
              <w:autoSpaceDE w:val="0"/>
              <w:autoSpaceDN w:val="0"/>
              <w:spacing w:line="240" w:lineRule="auto"/>
              <w:ind w:firstLine="0" w:firstLineChars="0"/>
              <w:jc w:val="center"/>
              <w:rPr>
                <w:rFonts w:asciiTheme="minorEastAsia" w:hAnsiTheme="minorEastAsia" w:eastAsiaTheme="minorEastAsia"/>
                <w:color w:val="000000"/>
                <w:sz w:val="18"/>
                <w:szCs w:val="18"/>
                <w:lang w:eastAsia="zh-CN"/>
              </w:rPr>
            </w:pPr>
          </w:p>
        </w:tc>
        <w:tc>
          <w:tcPr>
            <w:tcW w:w="1515" w:type="dxa"/>
            <w:tcBorders>
              <w:top w:val="single" w:color="auto" w:sz="4" w:space="0"/>
              <w:left w:val="nil"/>
              <w:right w:val="single" w:color="auto" w:sz="6" w:space="0"/>
            </w:tcBorders>
            <w:vAlign w:val="center"/>
          </w:tcPr>
          <w:p w14:paraId="69656DA0">
            <w:pPr>
              <w:autoSpaceDE w:val="0"/>
              <w:autoSpaceDN w:val="0"/>
              <w:spacing w:line="240" w:lineRule="auto"/>
              <w:ind w:firstLine="0" w:firstLineChars="0"/>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平台优质用户</w:t>
            </w:r>
          </w:p>
          <w:p w14:paraId="1296B931">
            <w:pPr>
              <w:autoSpaceDE w:val="0"/>
              <w:autoSpaceDN w:val="0"/>
              <w:spacing w:line="240" w:lineRule="auto"/>
              <w:ind w:firstLine="0" w:firstLineChars="0"/>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培育</w:t>
            </w:r>
          </w:p>
        </w:tc>
        <w:tc>
          <w:tcPr>
            <w:tcW w:w="7260" w:type="dxa"/>
            <w:tcBorders>
              <w:top w:val="single" w:color="auto" w:sz="4" w:space="0"/>
              <w:left w:val="nil"/>
              <w:right w:val="single" w:color="auto" w:sz="6" w:space="0"/>
            </w:tcBorders>
            <w:shd w:val="clear" w:color="auto" w:fill="FFFFFF"/>
            <w:vAlign w:val="center"/>
          </w:tcPr>
          <w:p w14:paraId="6456F113">
            <w:pPr>
              <w:autoSpaceDE w:val="0"/>
              <w:autoSpaceDN w:val="0"/>
              <w:spacing w:line="240" w:lineRule="auto"/>
              <w:ind w:firstLine="15" w:firstLineChars="0"/>
              <w:jc w:val="left"/>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eastAsia="zh-CN"/>
              </w:rPr>
              <w:t>在培育</w:t>
            </w:r>
            <w:r>
              <w:rPr>
                <w:rFonts w:asciiTheme="minorEastAsia" w:hAnsiTheme="minorEastAsia" w:eastAsiaTheme="minorEastAsia"/>
                <w:color w:val="000000" w:themeColor="text1"/>
                <w:sz w:val="18"/>
                <w:szCs w:val="18"/>
                <w:lang w:eastAsia="zh-CN"/>
              </w:rPr>
              <w:t>优质正能量账号、网络主播、网络</w:t>
            </w:r>
            <w:r>
              <w:rPr>
                <w:rFonts w:hint="eastAsia" w:asciiTheme="minorEastAsia" w:hAnsiTheme="minorEastAsia" w:eastAsiaTheme="minorEastAsia"/>
                <w:color w:val="000000" w:themeColor="text1"/>
                <w:sz w:val="18"/>
                <w:szCs w:val="18"/>
                <w:lang w:eastAsia="zh-CN"/>
              </w:rPr>
              <w:t>正能量名人</w:t>
            </w:r>
            <w:r>
              <w:rPr>
                <w:rFonts w:asciiTheme="minorEastAsia" w:hAnsiTheme="minorEastAsia" w:eastAsiaTheme="minorEastAsia"/>
                <w:color w:val="000000" w:themeColor="text1"/>
                <w:sz w:val="18"/>
                <w:szCs w:val="18"/>
                <w:lang w:eastAsia="zh-CN"/>
              </w:rPr>
              <w:t>等方面</w:t>
            </w:r>
            <w:bookmarkStart w:id="22" w:name="OLE_LINK19"/>
            <w:r>
              <w:rPr>
                <w:rFonts w:hint="eastAsia" w:asciiTheme="minorEastAsia" w:hAnsiTheme="minorEastAsia" w:eastAsiaTheme="minorEastAsia"/>
                <w:color w:val="000000" w:themeColor="text1"/>
                <w:sz w:val="18"/>
                <w:szCs w:val="18"/>
                <w:lang w:eastAsia="zh-CN"/>
              </w:rPr>
              <w:t>责任履行</w:t>
            </w:r>
            <w:bookmarkEnd w:id="22"/>
            <w:r>
              <w:rPr>
                <w:rFonts w:hint="eastAsia" w:asciiTheme="minorEastAsia" w:hAnsiTheme="minorEastAsia" w:eastAsiaTheme="minorEastAsia"/>
                <w:color w:val="000000" w:themeColor="text1"/>
                <w:sz w:val="18"/>
                <w:szCs w:val="18"/>
                <w:lang w:eastAsia="zh-CN"/>
              </w:rPr>
              <w:t>情况</w:t>
            </w:r>
          </w:p>
        </w:tc>
      </w:tr>
      <w:tr w14:paraId="37852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674" w:type="dxa"/>
            <w:tcBorders>
              <w:top w:val="single" w:color="auto" w:sz="4" w:space="0"/>
            </w:tcBorders>
            <w:vAlign w:val="center"/>
          </w:tcPr>
          <w:p w14:paraId="41B6FA9D">
            <w:pPr>
              <w:autoSpaceDE w:val="0"/>
              <w:autoSpaceDN w:val="0"/>
              <w:spacing w:before="117" w:line="240" w:lineRule="auto"/>
              <w:ind w:right="13" w:hanging="51" w:firstLineChars="0"/>
              <w:jc w:val="center"/>
              <w:rPr>
                <w:rFonts w:ascii="宋体" w:hAnsi="宋体" w:cs="宋体"/>
                <w:spacing w:val="-5"/>
                <w:kern w:val="0"/>
                <w:sz w:val="18"/>
                <w:szCs w:val="18"/>
                <w:lang w:eastAsia="en-US"/>
              </w:rPr>
            </w:pPr>
            <w:r>
              <w:rPr>
                <w:rFonts w:ascii="宋体" w:hAnsi="宋体" w:cs="宋体"/>
                <w:spacing w:val="-5"/>
                <w:kern w:val="0"/>
                <w:sz w:val="18"/>
                <w:szCs w:val="18"/>
                <w:lang w:eastAsia="en-US"/>
              </w:rPr>
              <w:t>A11</w:t>
            </w:r>
          </w:p>
        </w:tc>
        <w:tc>
          <w:tcPr>
            <w:tcW w:w="1472" w:type="dxa"/>
            <w:vMerge w:val="continue"/>
          </w:tcPr>
          <w:p w14:paraId="033DF660">
            <w:pPr>
              <w:autoSpaceDE w:val="0"/>
              <w:autoSpaceDN w:val="0"/>
              <w:spacing w:line="240" w:lineRule="auto"/>
              <w:ind w:firstLine="0" w:firstLineChars="0"/>
              <w:jc w:val="center"/>
              <w:rPr>
                <w:rFonts w:ascii="宋体" w:hAnsi="宋体" w:cs="宋体"/>
                <w:color w:val="000000"/>
                <w:kern w:val="0"/>
                <w:sz w:val="18"/>
                <w:szCs w:val="18"/>
                <w:lang w:eastAsia="en-US"/>
              </w:rPr>
            </w:pPr>
          </w:p>
        </w:tc>
        <w:tc>
          <w:tcPr>
            <w:tcW w:w="1395" w:type="dxa"/>
            <w:tcBorders>
              <w:left w:val="single" w:color="auto" w:sz="6" w:space="0"/>
              <w:right w:val="single" w:color="auto" w:sz="6" w:space="0"/>
            </w:tcBorders>
            <w:vAlign w:val="center"/>
          </w:tcPr>
          <w:p w14:paraId="1B054E4A">
            <w:pPr>
              <w:autoSpaceDE w:val="0"/>
              <w:autoSpaceDN w:val="0"/>
              <w:spacing w:line="240" w:lineRule="auto"/>
              <w:ind w:firstLine="0" w:firstLineChars="0"/>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制度机制</w:t>
            </w:r>
            <w:r>
              <w:rPr>
                <w:rFonts w:asciiTheme="minorEastAsia" w:hAnsiTheme="minorEastAsia" w:eastAsiaTheme="minorEastAsia"/>
                <w:color w:val="000000"/>
                <w:sz w:val="18"/>
                <w:szCs w:val="18"/>
                <w:lang w:eastAsia="zh-CN"/>
              </w:rPr>
              <w:t>建设</w:t>
            </w:r>
          </w:p>
        </w:tc>
        <w:tc>
          <w:tcPr>
            <w:tcW w:w="1515" w:type="dxa"/>
            <w:tcBorders>
              <w:top w:val="single" w:color="auto" w:sz="4" w:space="0"/>
              <w:left w:val="nil"/>
              <w:right w:val="single" w:color="auto" w:sz="6" w:space="0"/>
            </w:tcBorders>
            <w:vAlign w:val="center"/>
          </w:tcPr>
          <w:p w14:paraId="455716E2">
            <w:pPr>
              <w:autoSpaceDE w:val="0"/>
              <w:autoSpaceDN w:val="0"/>
              <w:spacing w:line="240" w:lineRule="auto"/>
              <w:ind w:firstLine="0" w:firstLineChars="0"/>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内容建设管理</w:t>
            </w:r>
          </w:p>
        </w:tc>
        <w:tc>
          <w:tcPr>
            <w:tcW w:w="7260" w:type="dxa"/>
            <w:tcBorders>
              <w:top w:val="single" w:color="auto" w:sz="4" w:space="0"/>
              <w:left w:val="nil"/>
              <w:right w:val="single" w:color="auto" w:sz="6" w:space="0"/>
            </w:tcBorders>
            <w:shd w:val="clear" w:color="auto" w:fill="FFFFFF"/>
            <w:vAlign w:val="center"/>
          </w:tcPr>
          <w:p w14:paraId="62885C64">
            <w:pPr>
              <w:autoSpaceDE w:val="0"/>
              <w:autoSpaceDN w:val="0"/>
              <w:spacing w:line="240" w:lineRule="auto"/>
              <w:ind w:firstLine="15" w:firstLineChars="0"/>
              <w:jc w:val="left"/>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eastAsia="zh-CN"/>
              </w:rPr>
              <w:t>面对互联网新形势</w:t>
            </w:r>
            <w:r>
              <w:rPr>
                <w:rFonts w:asciiTheme="minorEastAsia" w:hAnsiTheme="minorEastAsia" w:eastAsiaTheme="minorEastAsia"/>
                <w:color w:val="000000" w:themeColor="text1"/>
                <w:sz w:val="18"/>
                <w:szCs w:val="18"/>
                <w:lang w:eastAsia="zh-CN"/>
              </w:rPr>
              <w:t>新挑战，</w:t>
            </w:r>
            <w:r>
              <w:rPr>
                <w:rFonts w:hint="eastAsia" w:asciiTheme="minorEastAsia" w:hAnsiTheme="minorEastAsia" w:eastAsiaTheme="minorEastAsia"/>
                <w:color w:val="000000" w:themeColor="text1"/>
                <w:sz w:val="18"/>
                <w:szCs w:val="18"/>
                <w:lang w:eastAsia="zh-CN"/>
              </w:rPr>
              <w:t>为切实</w:t>
            </w:r>
            <w:r>
              <w:rPr>
                <w:rFonts w:asciiTheme="minorEastAsia" w:hAnsiTheme="minorEastAsia" w:eastAsiaTheme="minorEastAsia"/>
                <w:color w:val="000000" w:themeColor="text1"/>
                <w:sz w:val="18"/>
                <w:szCs w:val="18"/>
                <w:lang w:eastAsia="zh-CN"/>
              </w:rPr>
              <w:t>压实</w:t>
            </w:r>
            <w:r>
              <w:rPr>
                <w:rFonts w:hint="eastAsia" w:asciiTheme="minorEastAsia" w:hAnsiTheme="minorEastAsia" w:eastAsiaTheme="minorEastAsia"/>
                <w:color w:val="000000" w:themeColor="text1"/>
                <w:sz w:val="18"/>
                <w:szCs w:val="18"/>
                <w:lang w:eastAsia="zh-CN"/>
              </w:rPr>
              <w:t>网络</w:t>
            </w:r>
            <w:r>
              <w:rPr>
                <w:rFonts w:asciiTheme="minorEastAsia" w:hAnsiTheme="minorEastAsia" w:eastAsiaTheme="minorEastAsia"/>
                <w:color w:val="000000" w:themeColor="text1"/>
                <w:sz w:val="18"/>
                <w:szCs w:val="18"/>
                <w:lang w:eastAsia="zh-CN"/>
              </w:rPr>
              <w:t>主体责任方面，在创新思</w:t>
            </w:r>
            <w:r>
              <w:rPr>
                <w:rFonts w:hint="eastAsia" w:asciiTheme="minorEastAsia" w:hAnsiTheme="minorEastAsia" w:eastAsiaTheme="minorEastAsia"/>
                <w:color w:val="000000" w:themeColor="text1"/>
                <w:sz w:val="18"/>
                <w:szCs w:val="18"/>
                <w:lang w:eastAsia="zh-CN"/>
              </w:rPr>
              <w:t>路</w:t>
            </w:r>
            <w:r>
              <w:rPr>
                <w:rFonts w:asciiTheme="minorEastAsia" w:hAnsiTheme="minorEastAsia" w:eastAsiaTheme="minorEastAsia"/>
                <w:color w:val="000000" w:themeColor="text1"/>
                <w:sz w:val="18"/>
                <w:szCs w:val="18"/>
                <w:lang w:eastAsia="zh-CN"/>
              </w:rPr>
              <w:t>举措</w:t>
            </w:r>
            <w:r>
              <w:rPr>
                <w:rFonts w:hint="eastAsia" w:asciiTheme="minorEastAsia" w:hAnsiTheme="minorEastAsia" w:eastAsiaTheme="minorEastAsia"/>
                <w:color w:val="000000" w:themeColor="text1"/>
                <w:sz w:val="18"/>
                <w:szCs w:val="18"/>
                <w:lang w:eastAsia="zh-CN"/>
              </w:rPr>
              <w:t>，</w:t>
            </w:r>
            <w:r>
              <w:rPr>
                <w:rFonts w:asciiTheme="minorEastAsia" w:hAnsiTheme="minorEastAsia" w:eastAsiaTheme="minorEastAsia"/>
                <w:color w:val="000000" w:themeColor="text1"/>
                <w:sz w:val="18"/>
                <w:szCs w:val="18"/>
                <w:lang w:eastAsia="zh-CN"/>
              </w:rPr>
              <w:t>建立</w:t>
            </w:r>
            <w:r>
              <w:rPr>
                <w:rFonts w:hint="eastAsia" w:asciiTheme="minorEastAsia" w:hAnsiTheme="minorEastAsia" w:eastAsiaTheme="minorEastAsia"/>
                <w:color w:val="000000" w:themeColor="text1"/>
                <w:sz w:val="18"/>
                <w:szCs w:val="18"/>
                <w:lang w:eastAsia="zh-CN"/>
              </w:rPr>
              <w:t>务实管用</w:t>
            </w:r>
            <w:r>
              <w:rPr>
                <w:rFonts w:asciiTheme="minorEastAsia" w:hAnsiTheme="minorEastAsia" w:eastAsiaTheme="minorEastAsia"/>
                <w:color w:val="000000" w:themeColor="text1"/>
                <w:sz w:val="18"/>
                <w:szCs w:val="18"/>
                <w:lang w:eastAsia="zh-CN"/>
              </w:rPr>
              <w:t>制度机制方面</w:t>
            </w:r>
            <w:r>
              <w:rPr>
                <w:rFonts w:hint="eastAsia" w:asciiTheme="minorEastAsia" w:hAnsiTheme="minorEastAsia" w:eastAsiaTheme="minorEastAsia"/>
                <w:color w:val="000000" w:themeColor="text1"/>
                <w:sz w:val="18"/>
                <w:szCs w:val="18"/>
                <w:lang w:eastAsia="zh-CN"/>
              </w:rPr>
              <w:t>的责任履行情况</w:t>
            </w:r>
          </w:p>
        </w:tc>
      </w:tr>
    </w:tbl>
    <w:p w14:paraId="089E7698">
      <w:pPr>
        <w:spacing w:line="580" w:lineRule="exact"/>
        <w:ind w:firstLine="4620" w:firstLineChars="2200"/>
        <w:rPr>
          <w:rFonts w:ascii="黑体" w:hAnsi="黑体" w:eastAsia="黑体"/>
          <w:sz w:val="21"/>
          <w:szCs w:val="21"/>
        </w:rPr>
      </w:pPr>
      <w:r>
        <w:rPr>
          <w:rFonts w:hint="eastAsia" w:ascii="黑体" w:hAnsi="黑体" w:eastAsia="黑体"/>
          <w:sz w:val="21"/>
          <w:szCs w:val="21"/>
        </w:rPr>
        <w:t>表3</w:t>
      </w:r>
    </w:p>
    <w:tbl>
      <w:tblPr>
        <w:tblStyle w:val="27"/>
        <w:tblW w:w="0" w:type="auto"/>
        <w:tblInd w:w="1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549"/>
        <w:gridCol w:w="1335"/>
        <w:gridCol w:w="1515"/>
        <w:gridCol w:w="7290"/>
      </w:tblGrid>
      <w:tr w14:paraId="104D8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blHeader/>
        </w:trPr>
        <w:tc>
          <w:tcPr>
            <w:tcW w:w="674" w:type="dxa"/>
          </w:tcPr>
          <w:p w14:paraId="6D022D8A">
            <w:pPr>
              <w:autoSpaceDE w:val="0"/>
              <w:autoSpaceDN w:val="0"/>
              <w:spacing w:line="258" w:lineRule="exact"/>
              <w:ind w:left="143" w:right="131" w:hanging="51" w:firstLineChars="0"/>
              <w:jc w:val="center"/>
              <w:rPr>
                <w:rFonts w:ascii="宋体" w:hAnsi="宋体" w:cs="宋体"/>
                <w:b/>
                <w:spacing w:val="-5"/>
                <w:kern w:val="0"/>
                <w:sz w:val="18"/>
                <w:szCs w:val="22"/>
                <w:lang w:eastAsia="en-US"/>
              </w:rPr>
            </w:pPr>
            <w:r>
              <w:rPr>
                <w:rFonts w:ascii="宋体" w:hAnsi="宋体" w:cs="宋体"/>
                <w:b/>
                <w:spacing w:val="-5"/>
                <w:kern w:val="0"/>
                <w:sz w:val="18"/>
                <w:szCs w:val="22"/>
                <w:lang w:eastAsia="en-US"/>
              </w:rPr>
              <w:t>编号</w:t>
            </w:r>
          </w:p>
        </w:tc>
        <w:tc>
          <w:tcPr>
            <w:tcW w:w="1549" w:type="dxa"/>
          </w:tcPr>
          <w:p w14:paraId="05B9E2A7">
            <w:pPr>
              <w:autoSpaceDE w:val="0"/>
              <w:autoSpaceDN w:val="0"/>
              <w:spacing w:line="258" w:lineRule="exact"/>
              <w:ind w:left="143" w:right="131" w:hanging="51" w:firstLineChars="0"/>
              <w:jc w:val="center"/>
              <w:rPr>
                <w:rFonts w:ascii="宋体" w:hAnsi="宋体" w:cs="宋体"/>
                <w:b/>
                <w:spacing w:val="-5"/>
                <w:kern w:val="0"/>
                <w:sz w:val="18"/>
                <w:szCs w:val="22"/>
                <w:lang w:eastAsia="en-US"/>
              </w:rPr>
            </w:pPr>
            <w:r>
              <w:rPr>
                <w:rFonts w:hint="eastAsia" w:ascii="宋体" w:hAnsi="宋体" w:cs="宋体"/>
                <w:b/>
                <w:spacing w:val="-5"/>
                <w:kern w:val="0"/>
                <w:sz w:val="18"/>
                <w:szCs w:val="22"/>
                <w:lang w:eastAsia="en-US"/>
              </w:rPr>
              <w:t>一级指标</w:t>
            </w:r>
          </w:p>
        </w:tc>
        <w:tc>
          <w:tcPr>
            <w:tcW w:w="1335" w:type="dxa"/>
          </w:tcPr>
          <w:p w14:paraId="7123785D">
            <w:pPr>
              <w:autoSpaceDE w:val="0"/>
              <w:autoSpaceDN w:val="0"/>
              <w:spacing w:line="258" w:lineRule="exact"/>
              <w:ind w:left="143" w:right="131" w:hanging="51" w:firstLineChars="0"/>
              <w:jc w:val="center"/>
              <w:rPr>
                <w:rFonts w:ascii="宋体" w:hAnsi="宋体" w:cs="宋体"/>
                <w:b/>
                <w:spacing w:val="-5"/>
                <w:kern w:val="0"/>
                <w:sz w:val="18"/>
                <w:szCs w:val="22"/>
                <w:lang w:eastAsia="en-US"/>
              </w:rPr>
            </w:pPr>
            <w:r>
              <w:rPr>
                <w:rFonts w:ascii="宋体" w:hAnsi="宋体" w:cs="宋体"/>
                <w:b/>
                <w:spacing w:val="-5"/>
                <w:kern w:val="0"/>
                <w:sz w:val="18"/>
                <w:szCs w:val="22"/>
                <w:lang w:eastAsia="en-US"/>
              </w:rPr>
              <w:t>二级指标</w:t>
            </w:r>
          </w:p>
        </w:tc>
        <w:tc>
          <w:tcPr>
            <w:tcW w:w="1515" w:type="dxa"/>
          </w:tcPr>
          <w:p w14:paraId="3055D40E">
            <w:pPr>
              <w:autoSpaceDE w:val="0"/>
              <w:autoSpaceDN w:val="0"/>
              <w:spacing w:line="258" w:lineRule="exact"/>
              <w:ind w:left="143" w:right="131" w:hanging="51" w:firstLineChars="0"/>
              <w:jc w:val="center"/>
              <w:rPr>
                <w:rFonts w:ascii="宋体" w:hAnsi="宋体" w:cs="宋体"/>
                <w:b/>
                <w:spacing w:val="-5"/>
                <w:kern w:val="0"/>
                <w:sz w:val="18"/>
                <w:szCs w:val="22"/>
                <w:lang w:eastAsia="en-US"/>
              </w:rPr>
            </w:pPr>
            <w:r>
              <w:rPr>
                <w:rFonts w:ascii="宋体" w:hAnsi="宋体" w:cs="宋体"/>
                <w:b/>
                <w:spacing w:val="-5"/>
                <w:kern w:val="0"/>
                <w:sz w:val="18"/>
                <w:szCs w:val="22"/>
                <w:lang w:eastAsia="en-US"/>
              </w:rPr>
              <w:t>三级指标</w:t>
            </w:r>
          </w:p>
        </w:tc>
        <w:tc>
          <w:tcPr>
            <w:tcW w:w="7290" w:type="dxa"/>
          </w:tcPr>
          <w:p w14:paraId="021CCBB7">
            <w:pPr>
              <w:autoSpaceDE w:val="0"/>
              <w:autoSpaceDN w:val="0"/>
              <w:spacing w:line="258" w:lineRule="exact"/>
              <w:ind w:left="143" w:right="131" w:hanging="51" w:firstLineChars="0"/>
              <w:jc w:val="center"/>
              <w:rPr>
                <w:rFonts w:ascii="宋体" w:hAnsi="宋体" w:cs="宋体"/>
                <w:b/>
                <w:spacing w:val="-5"/>
                <w:kern w:val="0"/>
                <w:sz w:val="18"/>
                <w:szCs w:val="22"/>
                <w:lang w:eastAsia="en-US"/>
              </w:rPr>
            </w:pPr>
            <w:r>
              <w:rPr>
                <w:rFonts w:ascii="宋体" w:hAnsi="宋体" w:cs="宋体"/>
                <w:b/>
                <w:spacing w:val="-5"/>
                <w:kern w:val="0"/>
                <w:sz w:val="18"/>
                <w:szCs w:val="22"/>
                <w:lang w:eastAsia="en-US"/>
              </w:rPr>
              <w:t>指标</w:t>
            </w:r>
            <w:r>
              <w:rPr>
                <w:rFonts w:hint="eastAsia" w:ascii="宋体" w:hAnsi="宋体" w:cs="宋体"/>
                <w:b/>
                <w:spacing w:val="-5"/>
                <w:kern w:val="0"/>
                <w:sz w:val="18"/>
                <w:szCs w:val="22"/>
                <w:lang w:eastAsia="en-US"/>
              </w:rPr>
              <w:t>说明</w:t>
            </w:r>
          </w:p>
        </w:tc>
      </w:tr>
      <w:tr w14:paraId="11735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blHeader/>
        </w:trPr>
        <w:tc>
          <w:tcPr>
            <w:tcW w:w="674" w:type="dxa"/>
            <w:vAlign w:val="center"/>
          </w:tcPr>
          <w:p w14:paraId="7BC681EA">
            <w:pPr>
              <w:autoSpaceDE w:val="0"/>
              <w:autoSpaceDN w:val="0"/>
              <w:spacing w:before="1" w:line="240" w:lineRule="auto"/>
              <w:ind w:left="96" w:hanging="143" w:firstLineChars="0"/>
              <w:jc w:val="center"/>
              <w:rPr>
                <w:rFonts w:ascii="宋体" w:hAnsi="宋体" w:cs="宋体"/>
                <w:kern w:val="0"/>
                <w:sz w:val="18"/>
                <w:szCs w:val="22"/>
                <w:lang w:eastAsia="en-US"/>
              </w:rPr>
            </w:pPr>
            <w:r>
              <w:rPr>
                <w:rFonts w:ascii="宋体" w:hAnsi="宋体" w:cs="宋体"/>
                <w:spacing w:val="-5"/>
                <w:kern w:val="0"/>
                <w:sz w:val="18"/>
                <w:szCs w:val="22"/>
                <w:lang w:eastAsia="en-US"/>
              </w:rPr>
              <w:t>A12</w:t>
            </w:r>
          </w:p>
        </w:tc>
        <w:tc>
          <w:tcPr>
            <w:tcW w:w="1549" w:type="dxa"/>
            <w:vMerge w:val="restart"/>
            <w:vAlign w:val="center"/>
          </w:tcPr>
          <w:p w14:paraId="73740B28">
            <w:pPr>
              <w:autoSpaceDE w:val="0"/>
              <w:autoSpaceDN w:val="0"/>
              <w:spacing w:line="240" w:lineRule="auto"/>
              <w:ind w:firstLine="0" w:firstLineChars="0"/>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市场有序</w:t>
            </w:r>
            <w:r>
              <w:rPr>
                <w:rFonts w:ascii="宋体" w:hAnsi="宋体" w:cs="宋体"/>
                <w:color w:val="000000"/>
                <w:kern w:val="0"/>
                <w:sz w:val="18"/>
                <w:szCs w:val="18"/>
                <w:lang w:eastAsia="en-US"/>
              </w:rPr>
              <w:t>竞争</w:t>
            </w:r>
          </w:p>
        </w:tc>
        <w:tc>
          <w:tcPr>
            <w:tcW w:w="1335" w:type="dxa"/>
            <w:vMerge w:val="restart"/>
            <w:vAlign w:val="center"/>
          </w:tcPr>
          <w:p w14:paraId="51FE426C">
            <w:pPr>
              <w:autoSpaceDE w:val="0"/>
              <w:autoSpaceDN w:val="0"/>
              <w:spacing w:line="240" w:lineRule="auto"/>
              <w:ind w:firstLine="0" w:firstLineChars="0"/>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合规管理</w:t>
            </w:r>
          </w:p>
        </w:tc>
        <w:tc>
          <w:tcPr>
            <w:tcW w:w="1515" w:type="dxa"/>
            <w:vAlign w:val="center"/>
          </w:tcPr>
          <w:p w14:paraId="24D5D670">
            <w:pPr>
              <w:autoSpaceDE w:val="0"/>
              <w:autoSpaceDN w:val="0"/>
              <w:spacing w:line="240" w:lineRule="auto"/>
              <w:ind w:firstLine="0" w:firstLineChars="0"/>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平台经营者交易合规设置</w:t>
            </w:r>
          </w:p>
        </w:tc>
        <w:tc>
          <w:tcPr>
            <w:tcW w:w="7290" w:type="dxa"/>
            <w:vAlign w:val="center"/>
          </w:tcPr>
          <w:p w14:paraId="1EFD10C4">
            <w:pPr>
              <w:autoSpaceDE w:val="0"/>
              <w:autoSpaceDN w:val="0"/>
              <w:spacing w:line="240" w:lineRule="auto"/>
              <w:ind w:firstLine="15" w:firstLineChars="0"/>
              <w:jc w:val="left"/>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eastAsia="zh-CN"/>
              </w:rPr>
              <w:t>合理合规确定平台佣金、广告、技术服务费用等；破除利用服务协议、交易规则以及技术等手段，对平台内经营者在平台内的交易、交易价格以及与其他经营者的交易等进行不合理限制或者附加不合理条件；加强企业内部反腐败工作</w:t>
            </w:r>
          </w:p>
        </w:tc>
      </w:tr>
      <w:tr w14:paraId="0E38B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blHeader/>
        </w:trPr>
        <w:tc>
          <w:tcPr>
            <w:tcW w:w="674" w:type="dxa"/>
            <w:vAlign w:val="center"/>
          </w:tcPr>
          <w:p w14:paraId="3EA261B5">
            <w:pPr>
              <w:autoSpaceDE w:val="0"/>
              <w:autoSpaceDN w:val="0"/>
              <w:spacing w:line="240" w:lineRule="auto"/>
              <w:ind w:left="96" w:hanging="143" w:firstLineChars="0"/>
              <w:jc w:val="center"/>
              <w:rPr>
                <w:rFonts w:ascii="宋体" w:hAnsi="宋体" w:cs="宋体"/>
                <w:spacing w:val="-5"/>
                <w:kern w:val="0"/>
                <w:sz w:val="18"/>
                <w:szCs w:val="22"/>
                <w:lang w:eastAsia="en-US"/>
              </w:rPr>
            </w:pPr>
            <w:r>
              <w:rPr>
                <w:rFonts w:ascii="宋体" w:hAnsi="宋体" w:cs="宋体"/>
                <w:spacing w:val="-5"/>
                <w:kern w:val="0"/>
                <w:sz w:val="18"/>
                <w:szCs w:val="22"/>
                <w:lang w:eastAsia="en-US"/>
              </w:rPr>
              <w:t>A13</w:t>
            </w:r>
          </w:p>
        </w:tc>
        <w:tc>
          <w:tcPr>
            <w:tcW w:w="1549" w:type="dxa"/>
            <w:vMerge w:val="continue"/>
          </w:tcPr>
          <w:p w14:paraId="3111BDE9">
            <w:pPr>
              <w:autoSpaceDE w:val="0"/>
              <w:autoSpaceDN w:val="0"/>
              <w:spacing w:line="240" w:lineRule="auto"/>
              <w:ind w:firstLine="0" w:firstLineChars="0"/>
              <w:jc w:val="left"/>
              <w:rPr>
                <w:rFonts w:ascii="宋体" w:hAnsi="宋体" w:cs="宋体"/>
                <w:kern w:val="0"/>
                <w:sz w:val="18"/>
                <w:szCs w:val="18"/>
                <w:lang w:eastAsia="en-US"/>
              </w:rPr>
            </w:pPr>
          </w:p>
        </w:tc>
        <w:tc>
          <w:tcPr>
            <w:tcW w:w="1335" w:type="dxa"/>
            <w:vMerge w:val="continue"/>
            <w:vAlign w:val="center"/>
          </w:tcPr>
          <w:p w14:paraId="22877558">
            <w:pPr>
              <w:autoSpaceDE w:val="0"/>
              <w:autoSpaceDN w:val="0"/>
              <w:spacing w:line="240" w:lineRule="auto"/>
              <w:ind w:firstLine="0" w:firstLineChars="0"/>
              <w:jc w:val="center"/>
              <w:rPr>
                <w:rFonts w:asciiTheme="minorEastAsia" w:hAnsiTheme="minorEastAsia" w:eastAsiaTheme="minorEastAsia"/>
                <w:color w:val="000000"/>
                <w:sz w:val="18"/>
                <w:szCs w:val="18"/>
                <w:lang w:eastAsia="zh-CN"/>
              </w:rPr>
            </w:pPr>
          </w:p>
        </w:tc>
        <w:tc>
          <w:tcPr>
            <w:tcW w:w="1515" w:type="dxa"/>
            <w:vAlign w:val="center"/>
          </w:tcPr>
          <w:p w14:paraId="1C56EC1B">
            <w:pPr>
              <w:autoSpaceDE w:val="0"/>
              <w:autoSpaceDN w:val="0"/>
              <w:spacing w:line="240" w:lineRule="auto"/>
              <w:ind w:firstLine="0" w:firstLineChars="0"/>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公平竞争</w:t>
            </w:r>
          </w:p>
        </w:tc>
        <w:tc>
          <w:tcPr>
            <w:tcW w:w="7290" w:type="dxa"/>
            <w:vAlign w:val="center"/>
          </w:tcPr>
          <w:p w14:paraId="07AA14C0">
            <w:pPr>
              <w:autoSpaceDE w:val="0"/>
              <w:autoSpaceDN w:val="0"/>
              <w:spacing w:line="240" w:lineRule="auto"/>
              <w:ind w:firstLine="15" w:firstLineChars="0"/>
              <w:jc w:val="left"/>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eastAsia="zh-CN"/>
              </w:rPr>
              <w:t>有避免以不正当竞争方式（如进行网络抹黑、黑公关、竞价排名、低价竞争、虚假宣传、刷单炒信、算法歧视、“二选一”政策及损害信用、侵犯商业秘密等）获取交易机会或竞争优势的机制及措施</w:t>
            </w:r>
          </w:p>
        </w:tc>
      </w:tr>
      <w:tr w14:paraId="136E4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blHeader/>
        </w:trPr>
        <w:tc>
          <w:tcPr>
            <w:tcW w:w="674" w:type="dxa"/>
            <w:vAlign w:val="center"/>
          </w:tcPr>
          <w:p w14:paraId="56E3989B">
            <w:pPr>
              <w:autoSpaceDE w:val="0"/>
              <w:autoSpaceDN w:val="0"/>
              <w:spacing w:line="240" w:lineRule="auto"/>
              <w:ind w:left="96" w:hanging="143" w:firstLineChars="0"/>
              <w:jc w:val="center"/>
              <w:rPr>
                <w:rFonts w:ascii="宋体" w:hAnsi="宋体" w:cs="宋体"/>
                <w:spacing w:val="-5"/>
                <w:kern w:val="0"/>
                <w:sz w:val="18"/>
                <w:szCs w:val="22"/>
                <w:lang w:eastAsia="en-US"/>
              </w:rPr>
            </w:pPr>
            <w:r>
              <w:rPr>
                <w:rFonts w:ascii="宋体" w:hAnsi="宋体" w:cs="宋体"/>
                <w:spacing w:val="-5"/>
                <w:kern w:val="0"/>
                <w:sz w:val="18"/>
                <w:szCs w:val="22"/>
                <w:lang w:eastAsia="en-US"/>
              </w:rPr>
              <w:t>A14</w:t>
            </w:r>
          </w:p>
        </w:tc>
        <w:tc>
          <w:tcPr>
            <w:tcW w:w="1549" w:type="dxa"/>
            <w:vMerge w:val="continue"/>
          </w:tcPr>
          <w:p w14:paraId="5A4698A7">
            <w:pPr>
              <w:autoSpaceDE w:val="0"/>
              <w:autoSpaceDN w:val="0"/>
              <w:spacing w:line="240" w:lineRule="auto"/>
              <w:ind w:firstLine="0" w:firstLineChars="0"/>
              <w:jc w:val="center"/>
              <w:rPr>
                <w:rFonts w:ascii="宋体" w:hAnsi="宋体" w:cs="宋体"/>
                <w:color w:val="000000"/>
                <w:kern w:val="0"/>
                <w:sz w:val="18"/>
                <w:szCs w:val="18"/>
                <w:lang w:eastAsia="en-US"/>
              </w:rPr>
            </w:pPr>
          </w:p>
        </w:tc>
        <w:tc>
          <w:tcPr>
            <w:tcW w:w="1335" w:type="dxa"/>
            <w:vMerge w:val="restart"/>
            <w:vAlign w:val="center"/>
          </w:tcPr>
          <w:p w14:paraId="3BC1FC1F">
            <w:pPr>
              <w:autoSpaceDE w:val="0"/>
              <w:autoSpaceDN w:val="0"/>
              <w:spacing w:line="240" w:lineRule="auto"/>
              <w:ind w:firstLine="0" w:firstLineChars="0"/>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劳动者权益保障</w:t>
            </w:r>
          </w:p>
        </w:tc>
        <w:tc>
          <w:tcPr>
            <w:tcW w:w="1515" w:type="dxa"/>
            <w:vAlign w:val="center"/>
          </w:tcPr>
          <w:p w14:paraId="3891D15B">
            <w:pPr>
              <w:autoSpaceDE w:val="0"/>
              <w:autoSpaceDN w:val="0"/>
              <w:spacing w:line="240" w:lineRule="auto"/>
              <w:ind w:firstLine="0" w:firstLineChars="0"/>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内部员工权益</w:t>
            </w:r>
          </w:p>
          <w:p w14:paraId="7E5907CC">
            <w:pPr>
              <w:autoSpaceDE w:val="0"/>
              <w:autoSpaceDN w:val="0"/>
              <w:spacing w:line="240" w:lineRule="auto"/>
              <w:ind w:firstLine="0" w:firstLineChars="0"/>
              <w:jc w:val="center"/>
              <w:rPr>
                <w:rFonts w:asciiTheme="minorEastAsia" w:hAnsiTheme="minorEastAsia" w:eastAsiaTheme="minorEastAsia"/>
                <w:color w:val="000000"/>
                <w:sz w:val="18"/>
                <w:szCs w:val="18"/>
                <w:lang w:eastAsia="zh-CN"/>
              </w:rPr>
            </w:pPr>
            <w:r>
              <w:rPr>
                <w:rFonts w:asciiTheme="minorEastAsia" w:hAnsiTheme="minorEastAsia" w:eastAsiaTheme="minorEastAsia"/>
                <w:color w:val="000000"/>
                <w:sz w:val="18"/>
                <w:szCs w:val="18"/>
                <w:lang w:eastAsia="zh-CN"/>
              </w:rPr>
              <w:t>保障</w:t>
            </w:r>
          </w:p>
        </w:tc>
        <w:tc>
          <w:tcPr>
            <w:tcW w:w="7290" w:type="dxa"/>
            <w:vAlign w:val="center"/>
          </w:tcPr>
          <w:p w14:paraId="66076381">
            <w:pPr>
              <w:autoSpaceDE w:val="0"/>
              <w:autoSpaceDN w:val="0"/>
              <w:spacing w:line="240" w:lineRule="auto"/>
              <w:ind w:firstLine="15" w:firstLineChars="0"/>
              <w:jc w:val="left"/>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eastAsia="zh-CN"/>
              </w:rPr>
              <w:t>无论定时工作制或弹性工作制，企业实际实施的员工劳动报酬、工作作息制度及劳动争议调解机制，均应符合劳动法的要求和精神</w:t>
            </w:r>
          </w:p>
        </w:tc>
      </w:tr>
      <w:tr w14:paraId="2237A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blHeader/>
        </w:trPr>
        <w:tc>
          <w:tcPr>
            <w:tcW w:w="674" w:type="dxa"/>
            <w:vAlign w:val="center"/>
          </w:tcPr>
          <w:p w14:paraId="06D5AEFC">
            <w:pPr>
              <w:autoSpaceDE w:val="0"/>
              <w:autoSpaceDN w:val="0"/>
              <w:spacing w:line="240" w:lineRule="auto"/>
              <w:ind w:left="96" w:hanging="143" w:firstLineChars="0"/>
              <w:jc w:val="center"/>
              <w:rPr>
                <w:rFonts w:ascii="宋体" w:hAnsi="宋体" w:cs="宋体"/>
                <w:kern w:val="0"/>
                <w:sz w:val="18"/>
                <w:szCs w:val="22"/>
                <w:lang w:eastAsia="en-US"/>
              </w:rPr>
            </w:pPr>
            <w:r>
              <w:rPr>
                <w:rFonts w:ascii="宋体" w:hAnsi="宋体" w:cs="宋体"/>
                <w:spacing w:val="-5"/>
                <w:kern w:val="0"/>
                <w:sz w:val="18"/>
                <w:szCs w:val="22"/>
                <w:lang w:eastAsia="en-US"/>
              </w:rPr>
              <w:t>A15</w:t>
            </w:r>
          </w:p>
        </w:tc>
        <w:tc>
          <w:tcPr>
            <w:tcW w:w="1549" w:type="dxa"/>
            <w:vMerge w:val="continue"/>
          </w:tcPr>
          <w:p w14:paraId="7152CE1B">
            <w:pPr>
              <w:autoSpaceDE w:val="0"/>
              <w:autoSpaceDN w:val="0"/>
              <w:spacing w:line="240" w:lineRule="auto"/>
              <w:ind w:firstLine="360" w:firstLineChars="0"/>
              <w:jc w:val="left"/>
              <w:rPr>
                <w:rFonts w:ascii="宋体" w:hAnsi="宋体" w:cs="宋体"/>
                <w:kern w:val="0"/>
                <w:sz w:val="18"/>
                <w:szCs w:val="18"/>
                <w:lang w:eastAsia="en-US"/>
              </w:rPr>
            </w:pPr>
          </w:p>
        </w:tc>
        <w:tc>
          <w:tcPr>
            <w:tcW w:w="1335" w:type="dxa"/>
            <w:vMerge w:val="continue"/>
            <w:vAlign w:val="center"/>
          </w:tcPr>
          <w:p w14:paraId="2A7532B8">
            <w:pPr>
              <w:autoSpaceDE w:val="0"/>
              <w:autoSpaceDN w:val="0"/>
              <w:spacing w:line="240" w:lineRule="auto"/>
              <w:ind w:firstLine="0" w:firstLineChars="0"/>
              <w:jc w:val="center"/>
              <w:rPr>
                <w:rFonts w:asciiTheme="minorEastAsia" w:hAnsiTheme="minorEastAsia" w:eastAsiaTheme="minorEastAsia"/>
                <w:color w:val="000000"/>
                <w:sz w:val="18"/>
                <w:szCs w:val="18"/>
                <w:lang w:eastAsia="zh-CN"/>
              </w:rPr>
            </w:pPr>
          </w:p>
        </w:tc>
        <w:tc>
          <w:tcPr>
            <w:tcW w:w="1515" w:type="dxa"/>
            <w:vAlign w:val="center"/>
          </w:tcPr>
          <w:p w14:paraId="33B5F66F">
            <w:pPr>
              <w:autoSpaceDE w:val="0"/>
              <w:autoSpaceDN w:val="0"/>
              <w:spacing w:line="240" w:lineRule="auto"/>
              <w:ind w:firstLine="0" w:firstLineChars="0"/>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新就业形态人员权益保障</w:t>
            </w:r>
          </w:p>
        </w:tc>
        <w:tc>
          <w:tcPr>
            <w:tcW w:w="7290" w:type="dxa"/>
            <w:vAlign w:val="center"/>
          </w:tcPr>
          <w:p w14:paraId="62553521">
            <w:pPr>
              <w:autoSpaceDE w:val="0"/>
              <w:autoSpaceDN w:val="0"/>
              <w:spacing w:line="240" w:lineRule="auto"/>
              <w:ind w:firstLine="15" w:firstLineChars="0"/>
              <w:jc w:val="left"/>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eastAsia="zh-CN"/>
              </w:rPr>
              <w:t>是否实施了针对新就业形态人员职业伤害保障，并</w:t>
            </w:r>
            <w:r>
              <w:rPr>
                <w:rFonts w:asciiTheme="minorEastAsia" w:hAnsiTheme="minorEastAsia" w:eastAsiaTheme="minorEastAsia"/>
                <w:color w:val="000000" w:themeColor="text1"/>
                <w:sz w:val="18"/>
                <w:szCs w:val="18"/>
                <w:lang w:eastAsia="zh-CN"/>
              </w:rPr>
              <w:t>为其</w:t>
            </w:r>
            <w:r>
              <w:rPr>
                <w:rFonts w:hint="eastAsia" w:asciiTheme="minorEastAsia" w:hAnsiTheme="minorEastAsia" w:eastAsiaTheme="minorEastAsia"/>
                <w:color w:val="000000" w:themeColor="text1"/>
                <w:sz w:val="18"/>
                <w:szCs w:val="18"/>
                <w:lang w:eastAsia="zh-CN"/>
              </w:rPr>
              <w:t>缴纳基本养老保险、基本医疗保险等</w:t>
            </w:r>
          </w:p>
        </w:tc>
      </w:tr>
      <w:tr w14:paraId="4F1CC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blHeader/>
        </w:trPr>
        <w:tc>
          <w:tcPr>
            <w:tcW w:w="674" w:type="dxa"/>
            <w:vAlign w:val="center"/>
          </w:tcPr>
          <w:p w14:paraId="31FD8DA6">
            <w:pPr>
              <w:pStyle w:val="24"/>
              <w:spacing w:before="1"/>
              <w:ind w:left="142" w:hanging="143"/>
              <w:jc w:val="center"/>
              <w:rPr>
                <w:sz w:val="18"/>
              </w:rPr>
            </w:pPr>
            <w:r>
              <w:rPr>
                <w:rFonts w:hint="eastAsia"/>
                <w:spacing w:val="-5"/>
                <w:sz w:val="18"/>
              </w:rPr>
              <w:t>A</w:t>
            </w:r>
            <w:r>
              <w:rPr>
                <w:spacing w:val="-5"/>
                <w:sz w:val="18"/>
              </w:rPr>
              <w:t>16</w:t>
            </w:r>
          </w:p>
        </w:tc>
        <w:tc>
          <w:tcPr>
            <w:tcW w:w="1549" w:type="dxa"/>
            <w:vMerge w:val="continue"/>
          </w:tcPr>
          <w:p w14:paraId="4A4349BD">
            <w:pPr>
              <w:autoSpaceDE w:val="0"/>
              <w:autoSpaceDN w:val="0"/>
              <w:ind w:hanging="1" w:firstLineChars="0"/>
              <w:jc w:val="center"/>
              <w:rPr>
                <w:rFonts w:asciiTheme="minorEastAsia" w:hAnsiTheme="minorEastAsia" w:eastAsiaTheme="minorEastAsia"/>
                <w:color w:val="000000"/>
                <w:kern w:val="0"/>
                <w:sz w:val="18"/>
                <w:szCs w:val="18"/>
                <w:lang w:eastAsia="en-US"/>
              </w:rPr>
            </w:pPr>
          </w:p>
        </w:tc>
        <w:tc>
          <w:tcPr>
            <w:tcW w:w="1335" w:type="dxa"/>
            <w:vMerge w:val="restart"/>
            <w:vAlign w:val="center"/>
          </w:tcPr>
          <w:p w14:paraId="4BE8A433">
            <w:pPr>
              <w:autoSpaceDE w:val="0"/>
              <w:autoSpaceDN w:val="0"/>
              <w:spacing w:line="240" w:lineRule="auto"/>
              <w:ind w:firstLine="0" w:firstLineChars="0"/>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消费者权益保障</w:t>
            </w:r>
          </w:p>
        </w:tc>
        <w:tc>
          <w:tcPr>
            <w:tcW w:w="1515" w:type="dxa"/>
            <w:vAlign w:val="center"/>
          </w:tcPr>
          <w:p w14:paraId="199F57E7">
            <w:pPr>
              <w:autoSpaceDE w:val="0"/>
              <w:autoSpaceDN w:val="0"/>
              <w:spacing w:line="240" w:lineRule="auto"/>
              <w:ind w:firstLine="0" w:firstLineChars="0"/>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产品或服务的</w:t>
            </w:r>
          </w:p>
          <w:p w14:paraId="398FCADC">
            <w:pPr>
              <w:autoSpaceDE w:val="0"/>
              <w:autoSpaceDN w:val="0"/>
              <w:spacing w:line="240" w:lineRule="auto"/>
              <w:ind w:firstLine="0" w:firstLineChars="0"/>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质量保障</w:t>
            </w:r>
          </w:p>
        </w:tc>
        <w:tc>
          <w:tcPr>
            <w:tcW w:w="7290" w:type="dxa"/>
            <w:vAlign w:val="center"/>
          </w:tcPr>
          <w:p w14:paraId="5E290709">
            <w:pPr>
              <w:autoSpaceDE w:val="0"/>
              <w:autoSpaceDN w:val="0"/>
              <w:spacing w:line="240" w:lineRule="auto"/>
              <w:ind w:firstLine="15" w:firstLineChars="0"/>
              <w:jc w:val="left"/>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eastAsia="zh-CN"/>
              </w:rPr>
              <w:t>建立健全保障平台产品质量的制度及规则（如加强平台内经营者信息核验，加强监督惩戒，鼓励利用技术手段对产品来源进行追溯，避免出现改变服务内容、缩短服务时长等情况）</w:t>
            </w:r>
          </w:p>
        </w:tc>
      </w:tr>
      <w:tr w14:paraId="07F18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blHeader/>
        </w:trPr>
        <w:tc>
          <w:tcPr>
            <w:tcW w:w="674" w:type="dxa"/>
            <w:vAlign w:val="center"/>
          </w:tcPr>
          <w:p w14:paraId="0174F3FA">
            <w:pPr>
              <w:autoSpaceDE w:val="0"/>
              <w:autoSpaceDN w:val="0"/>
              <w:spacing w:line="240" w:lineRule="auto"/>
              <w:ind w:left="96" w:hanging="143" w:firstLineChars="0"/>
              <w:jc w:val="center"/>
              <w:rPr>
                <w:rFonts w:cs="宋体" w:asciiTheme="minorEastAsia" w:hAnsiTheme="minorEastAsia" w:eastAsiaTheme="minorEastAsia"/>
                <w:spacing w:val="-5"/>
                <w:kern w:val="0"/>
                <w:sz w:val="18"/>
                <w:szCs w:val="22"/>
                <w:lang w:eastAsia="en-US"/>
              </w:rPr>
            </w:pPr>
            <w:r>
              <w:rPr>
                <w:rFonts w:hint="eastAsia" w:asciiTheme="minorEastAsia" w:hAnsiTheme="minorEastAsia" w:eastAsiaTheme="minorEastAsia"/>
                <w:spacing w:val="-5"/>
                <w:kern w:val="0"/>
                <w:sz w:val="18"/>
                <w:lang w:eastAsia="en-US"/>
              </w:rPr>
              <w:t>A</w:t>
            </w:r>
            <w:r>
              <w:rPr>
                <w:rFonts w:asciiTheme="minorEastAsia" w:hAnsiTheme="minorEastAsia" w:eastAsiaTheme="minorEastAsia"/>
                <w:spacing w:val="-5"/>
                <w:kern w:val="0"/>
                <w:sz w:val="18"/>
                <w:lang w:eastAsia="en-US"/>
              </w:rPr>
              <w:t>17</w:t>
            </w:r>
          </w:p>
        </w:tc>
        <w:tc>
          <w:tcPr>
            <w:tcW w:w="1549" w:type="dxa"/>
            <w:vMerge w:val="continue"/>
          </w:tcPr>
          <w:p w14:paraId="4BD9C287">
            <w:pPr>
              <w:autoSpaceDE w:val="0"/>
              <w:autoSpaceDN w:val="0"/>
              <w:spacing w:line="240" w:lineRule="auto"/>
              <w:ind w:firstLine="360" w:firstLineChars="0"/>
              <w:jc w:val="left"/>
              <w:rPr>
                <w:rFonts w:ascii="宋体" w:hAnsi="宋体" w:cs="宋体"/>
                <w:kern w:val="0"/>
                <w:sz w:val="18"/>
                <w:szCs w:val="18"/>
                <w:lang w:eastAsia="en-US"/>
              </w:rPr>
            </w:pPr>
          </w:p>
        </w:tc>
        <w:tc>
          <w:tcPr>
            <w:tcW w:w="1335" w:type="dxa"/>
            <w:vMerge w:val="continue"/>
            <w:vAlign w:val="center"/>
          </w:tcPr>
          <w:p w14:paraId="13BCF2D8">
            <w:pPr>
              <w:autoSpaceDE w:val="0"/>
              <w:autoSpaceDN w:val="0"/>
              <w:spacing w:line="240" w:lineRule="auto"/>
              <w:ind w:firstLine="360" w:firstLineChars="0"/>
              <w:jc w:val="left"/>
              <w:rPr>
                <w:rFonts w:ascii="宋体" w:hAnsi="宋体" w:cs="宋体"/>
                <w:kern w:val="0"/>
                <w:sz w:val="18"/>
                <w:szCs w:val="18"/>
                <w:lang w:eastAsia="en-US"/>
              </w:rPr>
            </w:pPr>
          </w:p>
        </w:tc>
        <w:tc>
          <w:tcPr>
            <w:tcW w:w="1515" w:type="dxa"/>
            <w:vAlign w:val="center"/>
          </w:tcPr>
          <w:p w14:paraId="60E93180">
            <w:pPr>
              <w:autoSpaceDE w:val="0"/>
              <w:autoSpaceDN w:val="0"/>
              <w:spacing w:line="240" w:lineRule="auto"/>
              <w:ind w:firstLine="0" w:firstLineChars="0"/>
              <w:jc w:val="center"/>
              <w:rPr>
                <w:rFonts w:asciiTheme="minorEastAsia" w:hAnsiTheme="minorEastAsia" w:eastAsiaTheme="minorEastAsia"/>
                <w:color w:val="000000"/>
                <w:kern w:val="0"/>
                <w:sz w:val="18"/>
                <w:szCs w:val="18"/>
                <w:lang w:eastAsia="zh-CN"/>
              </w:rPr>
            </w:pPr>
            <w:r>
              <w:rPr>
                <w:rFonts w:hint="eastAsia" w:asciiTheme="minorEastAsia" w:hAnsiTheme="minorEastAsia" w:eastAsiaTheme="minorEastAsia"/>
                <w:color w:val="000000" w:themeColor="text1"/>
                <w:sz w:val="18"/>
                <w:szCs w:val="18"/>
                <w:lang w:eastAsia="zh-CN"/>
              </w:rPr>
              <w:t>投诉与举报及理纠纷解决</w:t>
            </w:r>
          </w:p>
        </w:tc>
        <w:tc>
          <w:tcPr>
            <w:tcW w:w="7290" w:type="dxa"/>
            <w:vAlign w:val="center"/>
          </w:tcPr>
          <w:p w14:paraId="43219159">
            <w:pPr>
              <w:autoSpaceDE w:val="0"/>
              <w:autoSpaceDN w:val="0"/>
              <w:spacing w:line="240" w:lineRule="auto"/>
              <w:ind w:firstLine="15" w:firstLineChars="0"/>
              <w:jc w:val="left"/>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eastAsia="zh-CN"/>
              </w:rPr>
              <w:t>建立健全用户投诉和举报受理机制，如多渠道的投诉和举报方式等；建立健全产品或服务纠纷解决机制，对于用户退换货、退还押金、注销账号等合</w:t>
            </w:r>
            <w:bookmarkStart w:id="23" w:name="_GoBack"/>
            <w:bookmarkEnd w:id="23"/>
            <w:r>
              <w:rPr>
                <w:rFonts w:hint="eastAsia" w:asciiTheme="minorEastAsia" w:hAnsiTheme="minorEastAsia" w:eastAsiaTheme="minorEastAsia"/>
                <w:color w:val="000000" w:themeColor="text1"/>
                <w:sz w:val="18"/>
                <w:szCs w:val="18"/>
                <w:lang w:eastAsia="zh-CN"/>
              </w:rPr>
              <w:t>理诉求，避免刻意拖延解决的机制及措施</w:t>
            </w:r>
          </w:p>
        </w:tc>
      </w:tr>
      <w:tr w14:paraId="13196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blHeader/>
        </w:trPr>
        <w:tc>
          <w:tcPr>
            <w:tcW w:w="674" w:type="dxa"/>
            <w:vAlign w:val="center"/>
          </w:tcPr>
          <w:p w14:paraId="72B0658C">
            <w:pPr>
              <w:autoSpaceDE w:val="0"/>
              <w:autoSpaceDN w:val="0"/>
              <w:spacing w:before="117" w:line="242" w:lineRule="auto"/>
              <w:ind w:firstLine="15" w:firstLineChars="0"/>
              <w:jc w:val="center"/>
              <w:rPr>
                <w:spacing w:val="-5"/>
                <w:kern w:val="0"/>
                <w:sz w:val="18"/>
                <w:szCs w:val="22"/>
                <w:lang w:eastAsia="en-US"/>
              </w:rPr>
            </w:pPr>
            <w:r>
              <w:rPr>
                <w:rFonts w:hint="eastAsia" w:ascii="宋体" w:hAnsi="宋体" w:cs="宋体"/>
                <w:color w:val="000000"/>
                <w:kern w:val="0"/>
                <w:sz w:val="18"/>
                <w:szCs w:val="18"/>
                <w:lang w:eastAsia="en-US"/>
              </w:rPr>
              <w:t>A</w:t>
            </w:r>
            <w:r>
              <w:rPr>
                <w:rFonts w:ascii="宋体" w:hAnsi="宋体" w:cs="宋体"/>
                <w:color w:val="000000"/>
                <w:kern w:val="0"/>
                <w:sz w:val="18"/>
                <w:szCs w:val="18"/>
                <w:lang w:eastAsia="en-US"/>
              </w:rPr>
              <w:t>18</w:t>
            </w:r>
          </w:p>
        </w:tc>
        <w:tc>
          <w:tcPr>
            <w:tcW w:w="1549" w:type="dxa"/>
            <w:vMerge w:val="continue"/>
          </w:tcPr>
          <w:p w14:paraId="037F44A5">
            <w:pPr>
              <w:autoSpaceDE w:val="0"/>
              <w:autoSpaceDN w:val="0"/>
              <w:spacing w:before="117" w:line="242" w:lineRule="auto"/>
              <w:ind w:firstLine="15" w:firstLineChars="0"/>
              <w:jc w:val="center"/>
              <w:rPr>
                <w:rFonts w:ascii="宋体" w:hAnsi="宋体" w:cs="宋体"/>
                <w:color w:val="000000"/>
                <w:kern w:val="0"/>
                <w:sz w:val="18"/>
                <w:szCs w:val="18"/>
                <w:lang w:eastAsia="en-US"/>
              </w:rPr>
            </w:pPr>
          </w:p>
        </w:tc>
        <w:tc>
          <w:tcPr>
            <w:tcW w:w="1335" w:type="dxa"/>
            <w:vAlign w:val="center"/>
          </w:tcPr>
          <w:p w14:paraId="094C90D0">
            <w:pPr>
              <w:autoSpaceDE w:val="0"/>
              <w:autoSpaceDN w:val="0"/>
              <w:spacing w:line="240" w:lineRule="auto"/>
              <w:ind w:firstLine="0" w:firstLineChars="0"/>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关爱特殊消费人群举措</w:t>
            </w:r>
          </w:p>
        </w:tc>
        <w:tc>
          <w:tcPr>
            <w:tcW w:w="1515" w:type="dxa"/>
            <w:vAlign w:val="center"/>
          </w:tcPr>
          <w:p w14:paraId="11D06CF5">
            <w:pPr>
              <w:autoSpaceDE w:val="0"/>
              <w:autoSpaceDN w:val="0"/>
              <w:spacing w:line="240" w:lineRule="auto"/>
              <w:ind w:firstLine="0" w:firstLineChars="0"/>
              <w:jc w:val="center"/>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sz w:val="18"/>
                <w:szCs w:val="18"/>
                <w:lang w:eastAsia="zh-CN"/>
              </w:rPr>
              <w:t>未成年人</w:t>
            </w:r>
            <w:r>
              <w:rPr>
                <w:rFonts w:asciiTheme="minorEastAsia" w:hAnsiTheme="minorEastAsia" w:eastAsiaTheme="minorEastAsia"/>
                <w:color w:val="000000"/>
                <w:sz w:val="18"/>
                <w:szCs w:val="18"/>
                <w:lang w:eastAsia="zh-CN"/>
              </w:rPr>
              <w:t>/</w:t>
            </w:r>
            <w:r>
              <w:rPr>
                <w:rFonts w:hint="eastAsia" w:asciiTheme="minorEastAsia" w:hAnsiTheme="minorEastAsia" w:eastAsiaTheme="minorEastAsia"/>
                <w:color w:val="000000"/>
                <w:sz w:val="18"/>
                <w:szCs w:val="18"/>
                <w:lang w:eastAsia="zh-CN"/>
              </w:rPr>
              <w:t>老年人/残障人士</w:t>
            </w:r>
          </w:p>
        </w:tc>
        <w:tc>
          <w:tcPr>
            <w:tcW w:w="7290" w:type="dxa"/>
            <w:vAlign w:val="center"/>
          </w:tcPr>
          <w:p w14:paraId="2650437E">
            <w:pPr>
              <w:autoSpaceDE w:val="0"/>
              <w:autoSpaceDN w:val="0"/>
              <w:spacing w:line="240" w:lineRule="auto"/>
              <w:ind w:firstLine="15" w:firstLineChars="0"/>
              <w:jc w:val="left"/>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eastAsia="zh-CN"/>
              </w:rPr>
              <w:t>针对未成年人有专门的保护举措，如设置相应的时间管理、权限管理和消费管理等功能；对平台或手机客户端、产品、服务等进行研发，对老年人、残障人士等弱势群体友好</w:t>
            </w:r>
          </w:p>
        </w:tc>
      </w:tr>
    </w:tbl>
    <w:p w14:paraId="34566970">
      <w:pPr>
        <w:spacing w:line="580" w:lineRule="exact"/>
        <w:ind w:firstLine="4620" w:firstLineChars="2200"/>
        <w:rPr>
          <w:rFonts w:ascii="黑体" w:hAnsi="黑体" w:eastAsia="黑体"/>
          <w:sz w:val="21"/>
          <w:szCs w:val="21"/>
        </w:rPr>
      </w:pPr>
      <w:r>
        <w:rPr>
          <w:rFonts w:hint="eastAsia" w:ascii="黑体" w:hAnsi="黑体" w:eastAsia="黑体"/>
          <w:sz w:val="21"/>
          <w:szCs w:val="21"/>
        </w:rPr>
        <w:t>表4</w:t>
      </w:r>
    </w:p>
    <w:tbl>
      <w:tblPr>
        <w:tblStyle w:val="28"/>
        <w:tblW w:w="0" w:type="auto"/>
        <w:tblInd w:w="1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564"/>
        <w:gridCol w:w="1320"/>
        <w:gridCol w:w="1515"/>
        <w:gridCol w:w="7290"/>
      </w:tblGrid>
      <w:tr w14:paraId="5F08F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674" w:type="dxa"/>
          </w:tcPr>
          <w:p w14:paraId="22381884">
            <w:pPr>
              <w:autoSpaceDE w:val="0"/>
              <w:autoSpaceDN w:val="0"/>
              <w:spacing w:line="258" w:lineRule="exact"/>
              <w:ind w:left="143" w:right="131" w:hanging="51" w:firstLineChars="0"/>
              <w:jc w:val="center"/>
              <w:rPr>
                <w:rFonts w:ascii="宋体" w:hAnsi="宋体" w:cs="宋体"/>
                <w:b/>
                <w:spacing w:val="-5"/>
                <w:kern w:val="0"/>
                <w:sz w:val="18"/>
                <w:szCs w:val="22"/>
                <w:lang w:eastAsia="en-US"/>
              </w:rPr>
            </w:pPr>
            <w:r>
              <w:rPr>
                <w:rFonts w:ascii="宋体" w:hAnsi="宋体" w:cs="宋体"/>
                <w:b/>
                <w:spacing w:val="-5"/>
                <w:kern w:val="0"/>
                <w:sz w:val="18"/>
                <w:szCs w:val="22"/>
                <w:lang w:eastAsia="en-US"/>
              </w:rPr>
              <w:t>编号</w:t>
            </w:r>
          </w:p>
        </w:tc>
        <w:tc>
          <w:tcPr>
            <w:tcW w:w="1564" w:type="dxa"/>
          </w:tcPr>
          <w:p w14:paraId="53D6E694">
            <w:pPr>
              <w:autoSpaceDE w:val="0"/>
              <w:autoSpaceDN w:val="0"/>
              <w:spacing w:line="258" w:lineRule="exact"/>
              <w:ind w:left="143" w:right="131" w:hanging="51" w:firstLineChars="0"/>
              <w:jc w:val="center"/>
              <w:rPr>
                <w:rFonts w:ascii="宋体" w:hAnsi="宋体" w:cs="宋体"/>
                <w:b/>
                <w:spacing w:val="-5"/>
                <w:kern w:val="0"/>
                <w:sz w:val="18"/>
                <w:szCs w:val="22"/>
                <w:lang w:eastAsia="en-US"/>
              </w:rPr>
            </w:pPr>
            <w:r>
              <w:rPr>
                <w:rFonts w:hint="eastAsia" w:ascii="宋体" w:hAnsi="宋体" w:cs="宋体"/>
                <w:b/>
                <w:spacing w:val="-5"/>
                <w:kern w:val="0"/>
                <w:sz w:val="18"/>
                <w:szCs w:val="22"/>
                <w:lang w:eastAsia="en-US"/>
              </w:rPr>
              <w:t>一级</w:t>
            </w:r>
            <w:r>
              <w:rPr>
                <w:rFonts w:ascii="宋体" w:hAnsi="宋体" w:cs="宋体"/>
                <w:b/>
                <w:spacing w:val="-5"/>
                <w:kern w:val="0"/>
                <w:sz w:val="18"/>
                <w:szCs w:val="22"/>
                <w:lang w:eastAsia="en-US"/>
              </w:rPr>
              <w:t>指标</w:t>
            </w:r>
          </w:p>
        </w:tc>
        <w:tc>
          <w:tcPr>
            <w:tcW w:w="1320" w:type="dxa"/>
          </w:tcPr>
          <w:p w14:paraId="29867AC2">
            <w:pPr>
              <w:autoSpaceDE w:val="0"/>
              <w:autoSpaceDN w:val="0"/>
              <w:spacing w:line="258" w:lineRule="exact"/>
              <w:ind w:left="143" w:right="131" w:hanging="51" w:firstLineChars="0"/>
              <w:jc w:val="center"/>
              <w:rPr>
                <w:rFonts w:ascii="宋体" w:hAnsi="宋体" w:cs="宋体"/>
                <w:b/>
                <w:spacing w:val="-5"/>
                <w:kern w:val="0"/>
                <w:sz w:val="18"/>
                <w:szCs w:val="22"/>
                <w:lang w:eastAsia="en-US"/>
              </w:rPr>
            </w:pPr>
            <w:r>
              <w:rPr>
                <w:rFonts w:ascii="宋体" w:hAnsi="宋体" w:cs="宋体"/>
                <w:b/>
                <w:spacing w:val="-5"/>
                <w:kern w:val="0"/>
                <w:sz w:val="18"/>
                <w:szCs w:val="22"/>
                <w:lang w:eastAsia="en-US"/>
              </w:rPr>
              <w:t>二级指标</w:t>
            </w:r>
          </w:p>
        </w:tc>
        <w:tc>
          <w:tcPr>
            <w:tcW w:w="1515" w:type="dxa"/>
          </w:tcPr>
          <w:p w14:paraId="05BF3A93">
            <w:pPr>
              <w:autoSpaceDE w:val="0"/>
              <w:autoSpaceDN w:val="0"/>
              <w:spacing w:line="258" w:lineRule="exact"/>
              <w:ind w:left="143" w:right="131" w:hanging="51" w:firstLineChars="0"/>
              <w:jc w:val="center"/>
              <w:rPr>
                <w:rFonts w:ascii="宋体" w:hAnsi="宋体" w:cs="宋体"/>
                <w:b/>
                <w:spacing w:val="-5"/>
                <w:kern w:val="0"/>
                <w:sz w:val="18"/>
                <w:szCs w:val="22"/>
                <w:lang w:eastAsia="en-US"/>
              </w:rPr>
            </w:pPr>
            <w:r>
              <w:rPr>
                <w:rFonts w:ascii="宋体" w:hAnsi="宋体" w:cs="宋体"/>
                <w:b/>
                <w:spacing w:val="-5"/>
                <w:kern w:val="0"/>
                <w:sz w:val="18"/>
                <w:szCs w:val="22"/>
                <w:lang w:eastAsia="en-US"/>
              </w:rPr>
              <w:t>三级指标</w:t>
            </w:r>
          </w:p>
        </w:tc>
        <w:tc>
          <w:tcPr>
            <w:tcW w:w="7290" w:type="dxa"/>
          </w:tcPr>
          <w:p w14:paraId="35D3A1F8">
            <w:pPr>
              <w:autoSpaceDE w:val="0"/>
              <w:autoSpaceDN w:val="0"/>
              <w:spacing w:line="258" w:lineRule="exact"/>
              <w:ind w:left="143" w:right="131" w:hanging="51" w:firstLineChars="0"/>
              <w:jc w:val="center"/>
              <w:rPr>
                <w:rFonts w:ascii="宋体" w:hAnsi="宋体" w:cs="宋体"/>
                <w:b/>
                <w:spacing w:val="-5"/>
                <w:kern w:val="0"/>
                <w:sz w:val="18"/>
                <w:szCs w:val="22"/>
                <w:lang w:eastAsia="en-US"/>
              </w:rPr>
            </w:pPr>
            <w:r>
              <w:rPr>
                <w:rFonts w:ascii="宋体" w:hAnsi="宋体" w:cs="宋体"/>
                <w:b/>
                <w:spacing w:val="-5"/>
                <w:kern w:val="0"/>
                <w:sz w:val="18"/>
                <w:szCs w:val="22"/>
                <w:lang w:eastAsia="en-US"/>
              </w:rPr>
              <w:t>指标</w:t>
            </w:r>
            <w:r>
              <w:rPr>
                <w:rFonts w:hint="eastAsia" w:ascii="宋体" w:hAnsi="宋体" w:cs="宋体"/>
                <w:b/>
                <w:spacing w:val="-5"/>
                <w:kern w:val="0"/>
                <w:sz w:val="18"/>
                <w:szCs w:val="22"/>
                <w:lang w:eastAsia="en-US"/>
              </w:rPr>
              <w:t>说明</w:t>
            </w:r>
          </w:p>
        </w:tc>
      </w:tr>
      <w:tr w14:paraId="66700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74" w:type="dxa"/>
            <w:vAlign w:val="center"/>
          </w:tcPr>
          <w:p w14:paraId="2B2E6920">
            <w:pPr>
              <w:autoSpaceDE w:val="0"/>
              <w:autoSpaceDN w:val="0"/>
              <w:spacing w:line="258" w:lineRule="exact"/>
              <w:ind w:left="143" w:right="131" w:hanging="51" w:firstLineChars="0"/>
              <w:jc w:val="center"/>
              <w:rPr>
                <w:rFonts w:ascii="宋体" w:hAnsi="宋体" w:cs="宋体"/>
                <w:spacing w:val="-5"/>
                <w:kern w:val="0"/>
                <w:sz w:val="18"/>
                <w:szCs w:val="22"/>
                <w:lang w:eastAsia="en-US"/>
              </w:rPr>
            </w:pPr>
            <w:r>
              <w:rPr>
                <w:rFonts w:ascii="宋体" w:hAnsi="宋体" w:cs="宋体"/>
                <w:spacing w:val="-5"/>
                <w:kern w:val="0"/>
                <w:sz w:val="18"/>
                <w:szCs w:val="22"/>
                <w:lang w:eastAsia="en-US"/>
              </w:rPr>
              <w:t>A19</w:t>
            </w:r>
          </w:p>
        </w:tc>
        <w:tc>
          <w:tcPr>
            <w:tcW w:w="1564" w:type="dxa"/>
            <w:vMerge w:val="restart"/>
            <w:vAlign w:val="center"/>
          </w:tcPr>
          <w:p w14:paraId="6812706D">
            <w:pPr>
              <w:autoSpaceDE w:val="0"/>
              <w:autoSpaceDN w:val="0"/>
              <w:spacing w:line="240" w:lineRule="auto"/>
              <w:ind w:firstLine="0" w:firstLineChars="0"/>
              <w:jc w:val="center"/>
              <w:rPr>
                <w:rFonts w:ascii="宋体" w:hAnsi="宋体" w:cs="宋体"/>
                <w:color w:val="000000"/>
                <w:kern w:val="0"/>
                <w:sz w:val="18"/>
                <w:szCs w:val="18"/>
                <w:lang w:eastAsia="en-US"/>
              </w:rPr>
            </w:pPr>
            <w:r>
              <w:rPr>
                <w:rFonts w:hint="eastAsia" w:ascii="宋体" w:hAnsi="宋体" w:cs="宋体"/>
                <w:color w:val="000000"/>
                <w:kern w:val="0"/>
                <w:sz w:val="18"/>
                <w:szCs w:val="18"/>
                <w:lang w:eastAsia="en-US"/>
              </w:rPr>
              <w:t>促进社会发展</w:t>
            </w:r>
          </w:p>
        </w:tc>
        <w:tc>
          <w:tcPr>
            <w:tcW w:w="1320" w:type="dxa"/>
            <w:vMerge w:val="restart"/>
            <w:tcBorders>
              <w:top w:val="single" w:color="auto" w:sz="6" w:space="0"/>
              <w:left w:val="single" w:color="auto" w:sz="6" w:space="0"/>
              <w:bottom w:val="single" w:color="auto" w:sz="6" w:space="0"/>
              <w:right w:val="single" w:color="auto" w:sz="6" w:space="0"/>
            </w:tcBorders>
            <w:vAlign w:val="center"/>
          </w:tcPr>
          <w:p w14:paraId="58C99D9E">
            <w:pPr>
              <w:autoSpaceDE w:val="0"/>
              <w:autoSpaceDN w:val="0"/>
              <w:spacing w:line="240" w:lineRule="auto"/>
              <w:ind w:firstLine="0" w:firstLineChars="0"/>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科技创新</w:t>
            </w:r>
          </w:p>
        </w:tc>
        <w:tc>
          <w:tcPr>
            <w:tcW w:w="1515" w:type="dxa"/>
            <w:tcBorders>
              <w:top w:val="single" w:color="auto" w:sz="6" w:space="0"/>
              <w:left w:val="nil"/>
              <w:bottom w:val="nil"/>
              <w:right w:val="single" w:color="auto" w:sz="6" w:space="0"/>
            </w:tcBorders>
            <w:vAlign w:val="center"/>
          </w:tcPr>
          <w:p w14:paraId="117F81B1">
            <w:pPr>
              <w:autoSpaceDE w:val="0"/>
              <w:autoSpaceDN w:val="0"/>
              <w:spacing w:line="240" w:lineRule="auto"/>
              <w:ind w:firstLine="0" w:firstLineChars="0"/>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资源投入</w:t>
            </w:r>
          </w:p>
        </w:tc>
        <w:tc>
          <w:tcPr>
            <w:tcW w:w="7290" w:type="dxa"/>
            <w:tcBorders>
              <w:top w:val="single" w:color="auto" w:sz="6" w:space="0"/>
              <w:left w:val="nil"/>
              <w:bottom w:val="single" w:color="auto" w:sz="6" w:space="0"/>
              <w:right w:val="single" w:color="auto" w:sz="6" w:space="0"/>
            </w:tcBorders>
            <w:vAlign w:val="center"/>
          </w:tcPr>
          <w:p w14:paraId="335F796E">
            <w:pPr>
              <w:autoSpaceDE w:val="0"/>
              <w:autoSpaceDN w:val="0"/>
              <w:spacing w:line="240" w:lineRule="auto"/>
              <w:ind w:firstLine="15" w:firstLineChars="0"/>
              <w:jc w:val="left"/>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eastAsia="zh-CN"/>
              </w:rPr>
              <w:t>对基础性、前沿和未来领域的科技创新进行经费、人才等各类资源投入</w:t>
            </w:r>
          </w:p>
        </w:tc>
      </w:tr>
      <w:tr w14:paraId="47A77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74" w:type="dxa"/>
            <w:vAlign w:val="center"/>
          </w:tcPr>
          <w:p w14:paraId="345A32D2">
            <w:pPr>
              <w:autoSpaceDE w:val="0"/>
              <w:autoSpaceDN w:val="0"/>
              <w:spacing w:line="258" w:lineRule="exact"/>
              <w:ind w:left="143" w:right="131" w:hanging="51" w:firstLineChars="0"/>
              <w:jc w:val="center"/>
              <w:rPr>
                <w:rFonts w:ascii="宋体" w:hAnsi="宋体" w:cs="宋体"/>
                <w:spacing w:val="-5"/>
                <w:kern w:val="0"/>
                <w:sz w:val="18"/>
                <w:szCs w:val="22"/>
                <w:lang w:eastAsia="en-US"/>
              </w:rPr>
            </w:pPr>
            <w:r>
              <w:rPr>
                <w:rFonts w:ascii="宋体" w:hAnsi="宋体" w:cs="宋体"/>
                <w:spacing w:val="-5"/>
                <w:kern w:val="0"/>
                <w:sz w:val="18"/>
                <w:szCs w:val="22"/>
                <w:lang w:eastAsia="en-US"/>
              </w:rPr>
              <w:t>A20</w:t>
            </w:r>
          </w:p>
        </w:tc>
        <w:tc>
          <w:tcPr>
            <w:tcW w:w="1564" w:type="dxa"/>
            <w:vMerge w:val="continue"/>
          </w:tcPr>
          <w:p w14:paraId="7388BAFE">
            <w:pPr>
              <w:autoSpaceDE w:val="0"/>
              <w:autoSpaceDN w:val="0"/>
              <w:spacing w:line="240" w:lineRule="auto"/>
              <w:ind w:firstLine="0" w:firstLineChars="0"/>
              <w:jc w:val="left"/>
              <w:rPr>
                <w:rFonts w:ascii="宋体" w:hAnsi="宋体" w:cs="宋体"/>
                <w:kern w:val="0"/>
                <w:sz w:val="18"/>
                <w:szCs w:val="18"/>
                <w:lang w:eastAsia="en-US"/>
              </w:rPr>
            </w:pPr>
          </w:p>
        </w:tc>
        <w:tc>
          <w:tcPr>
            <w:tcW w:w="1320" w:type="dxa"/>
            <w:vMerge w:val="continue"/>
            <w:tcBorders>
              <w:top w:val="nil"/>
              <w:left w:val="single" w:color="auto" w:sz="6" w:space="0"/>
              <w:bottom w:val="single" w:color="auto" w:sz="4" w:space="0"/>
              <w:right w:val="single" w:color="auto" w:sz="6" w:space="0"/>
            </w:tcBorders>
            <w:vAlign w:val="center"/>
          </w:tcPr>
          <w:p w14:paraId="60860335">
            <w:pPr>
              <w:autoSpaceDE w:val="0"/>
              <w:autoSpaceDN w:val="0"/>
              <w:spacing w:line="240" w:lineRule="auto"/>
              <w:ind w:firstLine="0" w:firstLineChars="0"/>
              <w:jc w:val="center"/>
              <w:rPr>
                <w:rFonts w:asciiTheme="minorEastAsia" w:hAnsiTheme="minorEastAsia" w:eastAsiaTheme="minorEastAsia"/>
                <w:color w:val="000000"/>
                <w:sz w:val="18"/>
                <w:szCs w:val="18"/>
                <w:lang w:eastAsia="zh-CN"/>
              </w:rPr>
            </w:pPr>
          </w:p>
        </w:tc>
        <w:tc>
          <w:tcPr>
            <w:tcW w:w="1515" w:type="dxa"/>
            <w:tcBorders>
              <w:top w:val="single" w:color="auto" w:sz="6" w:space="0"/>
              <w:left w:val="nil"/>
              <w:bottom w:val="single" w:color="auto" w:sz="4" w:space="0"/>
              <w:right w:val="single" w:color="auto" w:sz="6" w:space="0"/>
            </w:tcBorders>
            <w:vAlign w:val="center"/>
          </w:tcPr>
          <w:p w14:paraId="49408661">
            <w:pPr>
              <w:autoSpaceDE w:val="0"/>
              <w:autoSpaceDN w:val="0"/>
              <w:spacing w:line="240" w:lineRule="auto"/>
              <w:ind w:firstLine="0" w:firstLineChars="0"/>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创新研发</w:t>
            </w:r>
          </w:p>
        </w:tc>
        <w:tc>
          <w:tcPr>
            <w:tcW w:w="7290" w:type="dxa"/>
            <w:tcBorders>
              <w:top w:val="single" w:color="auto" w:sz="6" w:space="0"/>
              <w:left w:val="nil"/>
              <w:bottom w:val="single" w:color="auto" w:sz="6" w:space="0"/>
              <w:right w:val="single" w:color="auto" w:sz="6" w:space="0"/>
            </w:tcBorders>
            <w:vAlign w:val="center"/>
          </w:tcPr>
          <w:p w14:paraId="14C020F0">
            <w:pPr>
              <w:autoSpaceDE w:val="0"/>
              <w:autoSpaceDN w:val="0"/>
              <w:spacing w:line="240" w:lineRule="auto"/>
              <w:ind w:firstLine="15" w:firstLineChars="0"/>
              <w:jc w:val="left"/>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eastAsia="zh-CN"/>
              </w:rPr>
              <w:t>面向国家和社会需求，完成了相关重要技术创新或产业创新</w:t>
            </w:r>
          </w:p>
        </w:tc>
      </w:tr>
      <w:tr w14:paraId="5CF4E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74" w:type="dxa"/>
            <w:vAlign w:val="center"/>
          </w:tcPr>
          <w:p w14:paraId="2185EED1">
            <w:pPr>
              <w:autoSpaceDE w:val="0"/>
              <w:autoSpaceDN w:val="0"/>
              <w:spacing w:line="258" w:lineRule="exact"/>
              <w:ind w:left="143" w:right="131" w:hanging="51" w:firstLineChars="0"/>
              <w:jc w:val="center"/>
              <w:rPr>
                <w:rFonts w:ascii="宋体" w:hAnsi="宋体" w:cs="宋体"/>
                <w:spacing w:val="-5"/>
                <w:kern w:val="0"/>
                <w:sz w:val="18"/>
                <w:szCs w:val="22"/>
                <w:lang w:eastAsia="en-US"/>
              </w:rPr>
            </w:pPr>
            <w:r>
              <w:rPr>
                <w:rFonts w:ascii="宋体" w:hAnsi="宋体" w:cs="宋体"/>
                <w:spacing w:val="-5"/>
                <w:kern w:val="0"/>
                <w:sz w:val="18"/>
                <w:szCs w:val="22"/>
                <w:lang w:eastAsia="en-US"/>
              </w:rPr>
              <w:t>A21</w:t>
            </w:r>
          </w:p>
        </w:tc>
        <w:tc>
          <w:tcPr>
            <w:tcW w:w="1564" w:type="dxa"/>
            <w:vMerge w:val="continue"/>
          </w:tcPr>
          <w:p w14:paraId="6A02922F">
            <w:pPr>
              <w:autoSpaceDE w:val="0"/>
              <w:autoSpaceDN w:val="0"/>
              <w:spacing w:line="240" w:lineRule="auto"/>
              <w:ind w:firstLine="0" w:firstLineChars="0"/>
              <w:jc w:val="center"/>
              <w:rPr>
                <w:rFonts w:ascii="宋体" w:hAnsi="宋体" w:cs="宋体"/>
                <w:color w:val="000000"/>
                <w:kern w:val="0"/>
                <w:sz w:val="18"/>
                <w:szCs w:val="18"/>
                <w:lang w:eastAsia="en-US"/>
              </w:rPr>
            </w:pPr>
          </w:p>
        </w:tc>
        <w:tc>
          <w:tcPr>
            <w:tcW w:w="1320" w:type="dxa"/>
            <w:vMerge w:val="restart"/>
            <w:tcBorders>
              <w:top w:val="single" w:color="auto" w:sz="4" w:space="0"/>
              <w:left w:val="single" w:color="auto" w:sz="6" w:space="0"/>
              <w:right w:val="single" w:color="auto" w:sz="6" w:space="0"/>
            </w:tcBorders>
            <w:vAlign w:val="center"/>
          </w:tcPr>
          <w:p w14:paraId="5148B284">
            <w:pPr>
              <w:autoSpaceDE w:val="0"/>
              <w:autoSpaceDN w:val="0"/>
              <w:spacing w:line="240" w:lineRule="auto"/>
              <w:ind w:firstLine="0" w:firstLineChars="0"/>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社会公益</w:t>
            </w:r>
          </w:p>
        </w:tc>
        <w:tc>
          <w:tcPr>
            <w:tcW w:w="1515" w:type="dxa"/>
            <w:tcBorders>
              <w:top w:val="single" w:color="auto" w:sz="4" w:space="0"/>
              <w:left w:val="nil"/>
              <w:bottom w:val="single" w:color="auto" w:sz="6" w:space="0"/>
              <w:right w:val="single" w:color="auto" w:sz="6" w:space="0"/>
            </w:tcBorders>
            <w:vAlign w:val="center"/>
          </w:tcPr>
          <w:p w14:paraId="66C3B922">
            <w:pPr>
              <w:autoSpaceDE w:val="0"/>
              <w:autoSpaceDN w:val="0"/>
              <w:spacing w:line="240" w:lineRule="auto"/>
              <w:ind w:firstLine="0" w:firstLineChars="0"/>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促进创业和就业</w:t>
            </w:r>
          </w:p>
        </w:tc>
        <w:tc>
          <w:tcPr>
            <w:tcW w:w="7290" w:type="dxa"/>
            <w:tcBorders>
              <w:top w:val="single" w:color="auto" w:sz="6" w:space="0"/>
              <w:left w:val="nil"/>
              <w:bottom w:val="single" w:color="auto" w:sz="6" w:space="0"/>
              <w:right w:val="single" w:color="auto" w:sz="6" w:space="0"/>
            </w:tcBorders>
            <w:vAlign w:val="center"/>
          </w:tcPr>
          <w:p w14:paraId="3A1DEAC7">
            <w:pPr>
              <w:autoSpaceDE w:val="0"/>
              <w:autoSpaceDN w:val="0"/>
              <w:spacing w:line="240" w:lineRule="auto"/>
              <w:ind w:firstLine="15" w:firstLineChars="0"/>
              <w:jc w:val="left"/>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eastAsia="zh-CN"/>
              </w:rPr>
              <w:t>残障人士和弱势群体就业扶持</w:t>
            </w:r>
          </w:p>
        </w:tc>
      </w:tr>
      <w:tr w14:paraId="31E42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74" w:type="dxa"/>
            <w:vAlign w:val="center"/>
          </w:tcPr>
          <w:p w14:paraId="08D92FBA">
            <w:pPr>
              <w:autoSpaceDE w:val="0"/>
              <w:autoSpaceDN w:val="0"/>
              <w:spacing w:line="258" w:lineRule="exact"/>
              <w:ind w:left="143" w:right="131" w:hanging="51" w:firstLineChars="0"/>
              <w:jc w:val="center"/>
              <w:rPr>
                <w:rFonts w:ascii="宋体" w:hAnsi="宋体" w:cs="宋体"/>
                <w:spacing w:val="-5"/>
                <w:kern w:val="0"/>
                <w:sz w:val="18"/>
                <w:szCs w:val="22"/>
                <w:lang w:eastAsia="en-US"/>
              </w:rPr>
            </w:pPr>
            <w:r>
              <w:rPr>
                <w:rFonts w:ascii="宋体" w:hAnsi="宋体" w:cs="宋体"/>
                <w:spacing w:val="-5"/>
                <w:kern w:val="0"/>
                <w:sz w:val="18"/>
                <w:szCs w:val="22"/>
                <w:lang w:eastAsia="en-US"/>
              </w:rPr>
              <w:t>A22</w:t>
            </w:r>
          </w:p>
        </w:tc>
        <w:tc>
          <w:tcPr>
            <w:tcW w:w="1564" w:type="dxa"/>
            <w:vMerge w:val="continue"/>
          </w:tcPr>
          <w:p w14:paraId="0DF5A6B6">
            <w:pPr>
              <w:autoSpaceDE w:val="0"/>
              <w:autoSpaceDN w:val="0"/>
              <w:spacing w:line="240" w:lineRule="auto"/>
              <w:ind w:firstLine="0" w:firstLineChars="0"/>
              <w:jc w:val="left"/>
              <w:rPr>
                <w:rFonts w:ascii="宋体" w:hAnsi="宋体" w:cs="宋体"/>
                <w:kern w:val="0"/>
                <w:sz w:val="18"/>
                <w:szCs w:val="18"/>
                <w:lang w:eastAsia="en-US"/>
              </w:rPr>
            </w:pPr>
          </w:p>
        </w:tc>
        <w:tc>
          <w:tcPr>
            <w:tcW w:w="1320" w:type="dxa"/>
            <w:vMerge w:val="continue"/>
            <w:tcBorders>
              <w:left w:val="single" w:color="auto" w:sz="6" w:space="0"/>
              <w:right w:val="single" w:color="auto" w:sz="6" w:space="0"/>
            </w:tcBorders>
            <w:vAlign w:val="center"/>
          </w:tcPr>
          <w:p w14:paraId="056653A6">
            <w:pPr>
              <w:autoSpaceDE w:val="0"/>
              <w:autoSpaceDN w:val="0"/>
              <w:spacing w:line="240" w:lineRule="auto"/>
              <w:ind w:firstLine="0" w:firstLineChars="0"/>
              <w:jc w:val="center"/>
              <w:rPr>
                <w:rFonts w:asciiTheme="minorEastAsia" w:hAnsiTheme="minorEastAsia" w:eastAsiaTheme="minorEastAsia"/>
                <w:color w:val="000000"/>
                <w:sz w:val="18"/>
                <w:szCs w:val="18"/>
                <w:lang w:eastAsia="zh-CN"/>
              </w:rPr>
            </w:pPr>
          </w:p>
        </w:tc>
        <w:tc>
          <w:tcPr>
            <w:tcW w:w="1515" w:type="dxa"/>
            <w:tcBorders>
              <w:top w:val="single" w:color="auto" w:sz="6" w:space="0"/>
              <w:left w:val="nil"/>
              <w:bottom w:val="single" w:color="auto" w:sz="6" w:space="0"/>
              <w:right w:val="single" w:color="auto" w:sz="6" w:space="0"/>
            </w:tcBorders>
            <w:vAlign w:val="center"/>
          </w:tcPr>
          <w:p w14:paraId="69AFD955">
            <w:pPr>
              <w:autoSpaceDE w:val="0"/>
              <w:autoSpaceDN w:val="0"/>
              <w:spacing w:line="240" w:lineRule="auto"/>
              <w:ind w:firstLine="0" w:firstLineChars="0"/>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公益行动</w:t>
            </w:r>
          </w:p>
        </w:tc>
        <w:tc>
          <w:tcPr>
            <w:tcW w:w="7290" w:type="dxa"/>
            <w:tcBorders>
              <w:top w:val="single" w:color="auto" w:sz="6" w:space="0"/>
              <w:left w:val="nil"/>
              <w:bottom w:val="single" w:color="auto" w:sz="6" w:space="0"/>
              <w:right w:val="single" w:color="auto" w:sz="6" w:space="0"/>
            </w:tcBorders>
            <w:vAlign w:val="center"/>
          </w:tcPr>
          <w:p w14:paraId="5D7EBAD1">
            <w:pPr>
              <w:autoSpaceDE w:val="0"/>
              <w:autoSpaceDN w:val="0"/>
              <w:spacing w:line="240" w:lineRule="auto"/>
              <w:ind w:firstLine="15" w:firstLineChars="0"/>
              <w:jc w:val="left"/>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eastAsia="zh-CN"/>
              </w:rPr>
              <w:t>在突发严重自然灾害、事故灾难、公共卫生事件时，企业采取的行动与措施；利用平台及技术优势践行社会公益（如科技寻人、科技传播、网络辟谣、乡村振兴、教育普及、全民数字素养提升、名校公开课等）</w:t>
            </w:r>
          </w:p>
        </w:tc>
      </w:tr>
      <w:tr w14:paraId="26E85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74" w:type="dxa"/>
            <w:vAlign w:val="center"/>
          </w:tcPr>
          <w:p w14:paraId="6F6A4A88">
            <w:pPr>
              <w:autoSpaceDE w:val="0"/>
              <w:autoSpaceDN w:val="0"/>
              <w:spacing w:line="258" w:lineRule="exact"/>
              <w:ind w:left="143" w:right="131" w:hanging="51" w:firstLineChars="0"/>
              <w:jc w:val="center"/>
              <w:rPr>
                <w:rFonts w:ascii="宋体" w:hAnsi="宋体" w:cs="宋体"/>
                <w:spacing w:val="-5"/>
                <w:kern w:val="0"/>
                <w:sz w:val="18"/>
                <w:szCs w:val="22"/>
                <w:lang w:eastAsia="en-US"/>
              </w:rPr>
            </w:pPr>
            <w:r>
              <w:rPr>
                <w:rFonts w:ascii="宋体" w:hAnsi="宋体" w:cs="宋体"/>
                <w:spacing w:val="-5"/>
                <w:kern w:val="0"/>
                <w:sz w:val="18"/>
                <w:szCs w:val="22"/>
                <w:lang w:eastAsia="en-US"/>
              </w:rPr>
              <w:t>A23</w:t>
            </w:r>
          </w:p>
        </w:tc>
        <w:tc>
          <w:tcPr>
            <w:tcW w:w="1564" w:type="dxa"/>
            <w:vMerge w:val="continue"/>
          </w:tcPr>
          <w:p w14:paraId="399897E4">
            <w:pPr>
              <w:autoSpaceDE w:val="0"/>
              <w:autoSpaceDN w:val="0"/>
              <w:spacing w:line="240" w:lineRule="auto"/>
              <w:ind w:firstLine="0" w:firstLineChars="0"/>
              <w:jc w:val="center"/>
              <w:rPr>
                <w:rFonts w:ascii="宋体" w:hAnsi="宋体" w:cs="宋体"/>
                <w:color w:val="000000"/>
                <w:kern w:val="0"/>
                <w:sz w:val="18"/>
                <w:szCs w:val="18"/>
                <w:lang w:eastAsia="en-US"/>
              </w:rPr>
            </w:pPr>
          </w:p>
        </w:tc>
        <w:tc>
          <w:tcPr>
            <w:tcW w:w="1320" w:type="dxa"/>
            <w:tcBorders>
              <w:left w:val="single" w:color="auto" w:sz="6" w:space="0"/>
              <w:right w:val="single" w:color="auto" w:sz="6" w:space="0"/>
            </w:tcBorders>
            <w:vAlign w:val="center"/>
          </w:tcPr>
          <w:p w14:paraId="6E7FFA9E">
            <w:pPr>
              <w:autoSpaceDE w:val="0"/>
              <w:autoSpaceDN w:val="0"/>
              <w:spacing w:line="240" w:lineRule="auto"/>
              <w:ind w:firstLine="0" w:firstLineChars="0"/>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行业助推</w:t>
            </w:r>
          </w:p>
        </w:tc>
        <w:tc>
          <w:tcPr>
            <w:tcW w:w="1515" w:type="dxa"/>
            <w:tcBorders>
              <w:top w:val="single" w:color="auto" w:sz="6" w:space="0"/>
              <w:left w:val="nil"/>
              <w:bottom w:val="single" w:color="auto" w:sz="6" w:space="0"/>
              <w:right w:val="single" w:color="auto" w:sz="6" w:space="0"/>
            </w:tcBorders>
            <w:vAlign w:val="center"/>
          </w:tcPr>
          <w:p w14:paraId="59CCB09B">
            <w:pPr>
              <w:autoSpaceDE w:val="0"/>
              <w:autoSpaceDN w:val="0"/>
              <w:spacing w:line="240" w:lineRule="auto"/>
              <w:ind w:firstLine="0" w:firstLineChars="0"/>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参与行业社会责任建设</w:t>
            </w:r>
          </w:p>
        </w:tc>
        <w:tc>
          <w:tcPr>
            <w:tcW w:w="7290" w:type="dxa"/>
            <w:tcBorders>
              <w:top w:val="single" w:color="auto" w:sz="6" w:space="0"/>
              <w:left w:val="nil"/>
              <w:bottom w:val="single" w:color="auto" w:sz="6" w:space="0"/>
              <w:right w:val="single" w:color="auto" w:sz="6" w:space="0"/>
            </w:tcBorders>
            <w:vAlign w:val="center"/>
          </w:tcPr>
          <w:p w14:paraId="61687601">
            <w:pPr>
              <w:autoSpaceDE w:val="0"/>
              <w:autoSpaceDN w:val="0"/>
              <w:spacing w:line="240" w:lineRule="auto"/>
              <w:ind w:firstLine="15" w:firstLineChars="0"/>
              <w:jc w:val="left"/>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eastAsia="zh-CN"/>
              </w:rPr>
              <w:t>参与行业社会责任倡议或实践活动；主动加强行业自律，积极参加行业组织自律性机制或开展相关活动</w:t>
            </w:r>
          </w:p>
        </w:tc>
      </w:tr>
      <w:tr w14:paraId="0A6E3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74" w:type="dxa"/>
            <w:vAlign w:val="center"/>
          </w:tcPr>
          <w:p w14:paraId="64D5D0BA">
            <w:pPr>
              <w:autoSpaceDE w:val="0"/>
              <w:autoSpaceDN w:val="0"/>
              <w:spacing w:line="258" w:lineRule="exact"/>
              <w:ind w:left="143" w:right="131" w:hanging="51" w:firstLineChars="0"/>
              <w:jc w:val="center"/>
              <w:rPr>
                <w:spacing w:val="-5"/>
                <w:sz w:val="18"/>
                <w:lang w:eastAsia="en-US"/>
              </w:rPr>
            </w:pPr>
            <w:r>
              <w:rPr>
                <w:rFonts w:hint="eastAsia" w:ascii="宋体" w:hAnsi="宋体" w:cs="宋体"/>
                <w:spacing w:val="-5"/>
                <w:kern w:val="0"/>
                <w:sz w:val="18"/>
                <w:szCs w:val="22"/>
                <w:lang w:eastAsia="en-US"/>
              </w:rPr>
              <w:t>A</w:t>
            </w:r>
            <w:r>
              <w:rPr>
                <w:rFonts w:ascii="宋体" w:hAnsi="宋体" w:cs="宋体"/>
                <w:spacing w:val="-5"/>
                <w:kern w:val="0"/>
                <w:sz w:val="18"/>
                <w:szCs w:val="22"/>
                <w:lang w:eastAsia="en-US"/>
              </w:rPr>
              <w:t>24</w:t>
            </w:r>
          </w:p>
        </w:tc>
        <w:tc>
          <w:tcPr>
            <w:tcW w:w="1564" w:type="dxa"/>
            <w:vMerge w:val="continue"/>
          </w:tcPr>
          <w:p w14:paraId="078753D9">
            <w:pPr>
              <w:autoSpaceDE w:val="0"/>
              <w:autoSpaceDN w:val="0"/>
              <w:ind w:firstLine="0" w:firstLineChars="0"/>
              <w:jc w:val="center"/>
              <w:rPr>
                <w:rFonts w:asciiTheme="minorEastAsia" w:hAnsiTheme="minorEastAsia" w:eastAsiaTheme="minorEastAsia"/>
                <w:color w:val="000000"/>
                <w:kern w:val="0"/>
                <w:sz w:val="18"/>
                <w:szCs w:val="18"/>
                <w:lang w:eastAsia="en-US"/>
              </w:rPr>
            </w:pPr>
          </w:p>
        </w:tc>
        <w:tc>
          <w:tcPr>
            <w:tcW w:w="1320" w:type="dxa"/>
            <w:vMerge w:val="restart"/>
            <w:tcBorders>
              <w:left w:val="single" w:color="auto" w:sz="6" w:space="0"/>
              <w:right w:val="single" w:color="auto" w:sz="6" w:space="0"/>
            </w:tcBorders>
            <w:vAlign w:val="center"/>
          </w:tcPr>
          <w:p w14:paraId="7051B5C5">
            <w:pPr>
              <w:autoSpaceDE w:val="0"/>
              <w:autoSpaceDN w:val="0"/>
              <w:spacing w:line="240" w:lineRule="auto"/>
              <w:ind w:firstLine="0" w:firstLineChars="0"/>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环境</w:t>
            </w:r>
            <w:r>
              <w:rPr>
                <w:rFonts w:asciiTheme="minorEastAsia" w:hAnsiTheme="minorEastAsia" w:eastAsiaTheme="minorEastAsia"/>
                <w:color w:val="000000"/>
                <w:sz w:val="18"/>
                <w:szCs w:val="18"/>
                <w:lang w:eastAsia="zh-CN"/>
              </w:rPr>
              <w:t>保护</w:t>
            </w:r>
          </w:p>
        </w:tc>
        <w:tc>
          <w:tcPr>
            <w:tcW w:w="1515" w:type="dxa"/>
            <w:tcBorders>
              <w:top w:val="single" w:color="auto" w:sz="6" w:space="0"/>
              <w:left w:val="nil"/>
              <w:bottom w:val="single" w:color="auto" w:sz="6" w:space="0"/>
              <w:right w:val="single" w:color="auto" w:sz="6" w:space="0"/>
            </w:tcBorders>
            <w:vAlign w:val="center"/>
          </w:tcPr>
          <w:p w14:paraId="181B5258">
            <w:pPr>
              <w:autoSpaceDE w:val="0"/>
              <w:autoSpaceDN w:val="0"/>
              <w:spacing w:line="240" w:lineRule="auto"/>
              <w:ind w:firstLine="0" w:firstLineChars="0"/>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践行绿色生态</w:t>
            </w:r>
          </w:p>
        </w:tc>
        <w:tc>
          <w:tcPr>
            <w:tcW w:w="7290" w:type="dxa"/>
            <w:tcBorders>
              <w:top w:val="single" w:color="auto" w:sz="6" w:space="0"/>
              <w:left w:val="nil"/>
              <w:bottom w:val="single" w:color="auto" w:sz="6" w:space="0"/>
              <w:right w:val="single" w:color="auto" w:sz="6" w:space="0"/>
            </w:tcBorders>
            <w:vAlign w:val="center"/>
          </w:tcPr>
          <w:p w14:paraId="75A55CCA">
            <w:pPr>
              <w:autoSpaceDE w:val="0"/>
              <w:autoSpaceDN w:val="0"/>
              <w:spacing w:line="240" w:lineRule="auto"/>
              <w:ind w:firstLine="15" w:firstLineChars="0"/>
              <w:jc w:val="left"/>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eastAsia="zh-CN"/>
              </w:rPr>
              <w:t>为减少能源、水和其他资源消耗采取的具体措施（强化数字化运营，降低运营能耗，制定碳达峰、碳中和规划等）；为促进绿色消费采取的制度及措施（如建立健全包装材料的节约、回收和循环利用等）</w:t>
            </w:r>
          </w:p>
        </w:tc>
      </w:tr>
      <w:tr w14:paraId="03A3B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74" w:type="dxa"/>
            <w:vAlign w:val="center"/>
          </w:tcPr>
          <w:p w14:paraId="341DC6CA">
            <w:pPr>
              <w:autoSpaceDE w:val="0"/>
              <w:autoSpaceDN w:val="0"/>
              <w:spacing w:line="258" w:lineRule="exact"/>
              <w:ind w:left="143" w:right="131" w:hanging="51" w:firstLineChars="0"/>
              <w:jc w:val="center"/>
              <w:rPr>
                <w:rFonts w:ascii="宋体" w:hAnsi="宋体" w:cs="宋体"/>
                <w:spacing w:val="-5"/>
                <w:kern w:val="0"/>
                <w:sz w:val="18"/>
                <w:szCs w:val="22"/>
                <w:lang w:eastAsia="en-US"/>
              </w:rPr>
            </w:pPr>
            <w:r>
              <w:rPr>
                <w:rFonts w:hint="eastAsia" w:ascii="宋体" w:hAnsi="宋体" w:cs="宋体"/>
                <w:spacing w:val="-5"/>
                <w:kern w:val="0"/>
                <w:sz w:val="18"/>
                <w:szCs w:val="22"/>
                <w:lang w:eastAsia="en-US"/>
              </w:rPr>
              <w:t>A</w:t>
            </w:r>
            <w:r>
              <w:rPr>
                <w:rFonts w:ascii="宋体" w:hAnsi="宋体" w:cs="宋体"/>
                <w:spacing w:val="-5"/>
                <w:kern w:val="0"/>
                <w:sz w:val="18"/>
                <w:szCs w:val="22"/>
                <w:lang w:eastAsia="en-US"/>
              </w:rPr>
              <w:t>25</w:t>
            </w:r>
          </w:p>
        </w:tc>
        <w:tc>
          <w:tcPr>
            <w:tcW w:w="1564" w:type="dxa"/>
            <w:vMerge w:val="continue"/>
          </w:tcPr>
          <w:p w14:paraId="4BDE35BF">
            <w:pPr>
              <w:autoSpaceDE w:val="0"/>
              <w:autoSpaceDN w:val="0"/>
              <w:spacing w:line="240" w:lineRule="auto"/>
              <w:ind w:hanging="143" w:firstLineChars="0"/>
              <w:jc w:val="center"/>
              <w:rPr>
                <w:rFonts w:ascii="宋体" w:hAnsi="宋体" w:cs="宋体"/>
                <w:color w:val="000000"/>
                <w:kern w:val="0"/>
                <w:sz w:val="18"/>
                <w:szCs w:val="18"/>
                <w:lang w:eastAsia="en-US"/>
              </w:rPr>
            </w:pPr>
          </w:p>
        </w:tc>
        <w:tc>
          <w:tcPr>
            <w:tcW w:w="1320" w:type="dxa"/>
            <w:vMerge w:val="continue"/>
            <w:tcBorders>
              <w:left w:val="single" w:color="auto" w:sz="6" w:space="0"/>
              <w:right w:val="single" w:color="auto" w:sz="6" w:space="0"/>
            </w:tcBorders>
            <w:vAlign w:val="center"/>
          </w:tcPr>
          <w:p w14:paraId="5CA9D58B">
            <w:pPr>
              <w:autoSpaceDE w:val="0"/>
              <w:autoSpaceDN w:val="0"/>
              <w:spacing w:line="240" w:lineRule="auto"/>
              <w:ind w:hanging="143" w:firstLineChars="0"/>
              <w:jc w:val="center"/>
              <w:rPr>
                <w:rFonts w:ascii="宋体" w:hAnsi="宋体" w:cs="宋体"/>
                <w:color w:val="000000"/>
                <w:kern w:val="0"/>
                <w:sz w:val="18"/>
                <w:szCs w:val="18"/>
                <w:lang w:eastAsia="en-US"/>
              </w:rPr>
            </w:pPr>
          </w:p>
        </w:tc>
        <w:tc>
          <w:tcPr>
            <w:tcW w:w="1515" w:type="dxa"/>
            <w:tcBorders>
              <w:top w:val="single" w:color="auto" w:sz="6" w:space="0"/>
              <w:left w:val="nil"/>
              <w:right w:val="single" w:color="auto" w:sz="6" w:space="0"/>
            </w:tcBorders>
            <w:vAlign w:val="center"/>
          </w:tcPr>
          <w:p w14:paraId="7FC9A34E">
            <w:pPr>
              <w:autoSpaceDE w:val="0"/>
              <w:autoSpaceDN w:val="0"/>
              <w:spacing w:line="240" w:lineRule="auto"/>
              <w:ind w:firstLine="0" w:firstLineChars="0"/>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传递环保理念</w:t>
            </w:r>
          </w:p>
        </w:tc>
        <w:tc>
          <w:tcPr>
            <w:tcW w:w="7290" w:type="dxa"/>
            <w:tcBorders>
              <w:top w:val="single" w:color="auto" w:sz="6" w:space="0"/>
              <w:left w:val="nil"/>
              <w:bottom w:val="single" w:color="auto" w:sz="6" w:space="0"/>
              <w:right w:val="single" w:color="auto" w:sz="6" w:space="0"/>
            </w:tcBorders>
            <w:vAlign w:val="center"/>
          </w:tcPr>
          <w:p w14:paraId="33A4B136">
            <w:pPr>
              <w:autoSpaceDE w:val="0"/>
              <w:autoSpaceDN w:val="0"/>
              <w:spacing w:line="240" w:lineRule="auto"/>
              <w:ind w:firstLine="15" w:firstLineChars="0"/>
              <w:jc w:val="left"/>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eastAsia="zh-CN"/>
              </w:rPr>
              <w:t>建立了在环境保护、可持续发展方面的宣传计划并积极实施</w:t>
            </w:r>
          </w:p>
        </w:tc>
      </w:tr>
    </w:tbl>
    <w:p w14:paraId="525C4D57">
      <w:pPr>
        <w:spacing w:line="580" w:lineRule="exact"/>
        <w:ind w:firstLine="0" w:firstLineChars="0"/>
        <w:rPr>
          <w:rFonts w:hint="eastAsia" w:ascii="宋体" w:hAnsi="宋体"/>
          <w:szCs w:val="28"/>
        </w:rPr>
        <w:sectPr>
          <w:pgSz w:w="15593" w:h="9923" w:orient="landscape"/>
          <w:pgMar w:top="1080" w:right="1440" w:bottom="1080" w:left="1440" w:header="156" w:footer="597" w:gutter="0"/>
          <w:cols w:space="720" w:num="1"/>
          <w:titlePg/>
          <w:docGrid w:linePitch="381" w:charSpace="0"/>
        </w:sectPr>
      </w:pPr>
    </w:p>
    <w:p w14:paraId="71603945">
      <w:pPr>
        <w:autoSpaceDE w:val="0"/>
        <w:autoSpaceDN w:val="0"/>
        <w:adjustRightInd w:val="0"/>
        <w:spacing w:before="120" w:beforeLines="50"/>
        <w:ind w:firstLine="562"/>
        <w:jc w:val="left"/>
        <w:outlineLvl w:val="0"/>
        <w:rPr>
          <w:rFonts w:ascii="宋体" w:hAnsi="宋体"/>
          <w:b/>
          <w:szCs w:val="28"/>
        </w:rPr>
      </w:pPr>
      <w:r>
        <w:rPr>
          <w:rFonts w:ascii="宋体" w:hAnsi="宋体"/>
          <w:b/>
          <w:szCs w:val="28"/>
        </w:rPr>
        <w:t>三、</w:t>
      </w:r>
      <w:r>
        <w:rPr>
          <w:rFonts w:hint="eastAsia" w:ascii="宋体" w:hAnsi="宋体"/>
          <w:b/>
          <w:szCs w:val="28"/>
        </w:rPr>
        <w:t>标准预期的社会经济效果</w:t>
      </w:r>
    </w:p>
    <w:p w14:paraId="6AA0A4B3">
      <w:pPr>
        <w:autoSpaceDE w:val="0"/>
        <w:autoSpaceDN w:val="0"/>
        <w:adjustRightInd w:val="0"/>
        <w:ind w:firstLine="560"/>
        <w:jc w:val="left"/>
        <w:rPr>
          <w:rFonts w:ascii="宋体" w:hAnsi="宋体"/>
          <w:szCs w:val="28"/>
        </w:rPr>
      </w:pPr>
      <w:r>
        <w:rPr>
          <w:rFonts w:hint="eastAsia" w:ascii="宋体" w:hAnsi="宋体"/>
          <w:szCs w:val="28"/>
        </w:rPr>
        <w:t>本标准是评估网络平台企业履行社会责任的重要标准，它修订和实施，对进一步提升平台企业履行社会责任意识，</w:t>
      </w:r>
      <w:r>
        <w:rPr>
          <w:rFonts w:hint="eastAsia" w:ascii="Helvetica" w:hAnsi="Helvetica"/>
          <w:color w:val="000000"/>
        </w:rPr>
        <w:t>规范平台</w:t>
      </w:r>
      <w:r>
        <w:rPr>
          <w:rFonts w:ascii="Helvetica" w:hAnsi="Helvetica"/>
          <w:color w:val="000000"/>
        </w:rPr>
        <w:t>企业社会责任</w:t>
      </w:r>
      <w:r>
        <w:rPr>
          <w:rFonts w:hint="eastAsia" w:ascii="Helvetica" w:hAnsi="Helvetica"/>
          <w:color w:val="000000"/>
        </w:rPr>
        <w:t>行为，构建公开、透明、弘扬网络正能量</w:t>
      </w:r>
      <w:r>
        <w:rPr>
          <w:rFonts w:ascii="Helvetica" w:hAnsi="Helvetica"/>
          <w:color w:val="000000"/>
        </w:rPr>
        <w:t>的网络</w:t>
      </w:r>
      <w:r>
        <w:rPr>
          <w:rFonts w:hint="eastAsia" w:ascii="Helvetica" w:hAnsi="Helvetica"/>
          <w:color w:val="000000"/>
        </w:rPr>
        <w:t>内容</w:t>
      </w:r>
      <w:r>
        <w:rPr>
          <w:rFonts w:ascii="Helvetica" w:hAnsi="Helvetica"/>
          <w:color w:val="000000"/>
        </w:rPr>
        <w:t>生态环境</w:t>
      </w:r>
      <w:r>
        <w:rPr>
          <w:rFonts w:hint="eastAsia" w:ascii="Helvetica" w:hAnsi="Helvetica"/>
          <w:color w:val="000000"/>
        </w:rPr>
        <w:t>，维护良好、</w:t>
      </w:r>
      <w:r>
        <w:rPr>
          <w:rFonts w:ascii="Helvetica" w:hAnsi="Helvetica"/>
          <w:color w:val="000000"/>
        </w:rPr>
        <w:t>守信的市场</w:t>
      </w:r>
      <w:r>
        <w:rPr>
          <w:rFonts w:hint="eastAsia" w:ascii="Helvetica" w:hAnsi="Helvetica"/>
          <w:color w:val="000000"/>
        </w:rPr>
        <w:t>经营</w:t>
      </w:r>
      <w:r>
        <w:rPr>
          <w:rFonts w:ascii="Helvetica" w:hAnsi="Helvetica"/>
          <w:color w:val="000000"/>
        </w:rPr>
        <w:t>秩序</w:t>
      </w:r>
      <w:r>
        <w:rPr>
          <w:rFonts w:hint="eastAsia" w:ascii="Helvetica" w:hAnsi="Helvetica"/>
          <w:color w:val="000000"/>
        </w:rPr>
        <w:t>，</w:t>
      </w:r>
      <w:r>
        <w:rPr>
          <w:rFonts w:ascii="Helvetica" w:hAnsi="Helvetica"/>
          <w:color w:val="000000"/>
        </w:rPr>
        <w:t>促进</w:t>
      </w:r>
      <w:r>
        <w:rPr>
          <w:rFonts w:hint="eastAsia" w:ascii="Helvetica" w:hAnsi="Helvetica"/>
          <w:color w:val="000000"/>
        </w:rPr>
        <w:t>网络</w:t>
      </w:r>
      <w:r>
        <w:rPr>
          <w:rFonts w:ascii="Helvetica" w:hAnsi="Helvetica"/>
          <w:color w:val="000000"/>
        </w:rPr>
        <w:t>平台企业</w:t>
      </w:r>
      <w:r>
        <w:rPr>
          <w:rFonts w:hint="eastAsia" w:ascii="Helvetica" w:hAnsi="Helvetica"/>
          <w:color w:val="000000"/>
        </w:rPr>
        <w:t>尽职履责及社会</w:t>
      </w:r>
      <w:r>
        <w:rPr>
          <w:rFonts w:ascii="Helvetica" w:hAnsi="Helvetica"/>
          <w:color w:val="000000"/>
        </w:rPr>
        <w:t>公益</w:t>
      </w:r>
      <w:r>
        <w:rPr>
          <w:rFonts w:hint="eastAsia" w:ascii="Helvetica" w:hAnsi="Helvetica"/>
          <w:color w:val="000000"/>
        </w:rPr>
        <w:t>建设具有重要意义；同时</w:t>
      </w:r>
      <w:r>
        <w:rPr>
          <w:rFonts w:ascii="Helvetica" w:hAnsi="Helvetica"/>
          <w:color w:val="000000"/>
        </w:rPr>
        <w:t>，</w:t>
      </w:r>
      <w:r>
        <w:rPr>
          <w:rFonts w:hint="eastAsia" w:ascii="Helvetica" w:hAnsi="Helvetica"/>
          <w:color w:val="000000"/>
        </w:rPr>
        <w:t>对进一步完善网络平台企业</w:t>
      </w:r>
      <w:r>
        <w:rPr>
          <w:rFonts w:ascii="Helvetica" w:hAnsi="Helvetica"/>
          <w:color w:val="000000"/>
        </w:rPr>
        <w:t>行业自律</w:t>
      </w:r>
      <w:r>
        <w:rPr>
          <w:rFonts w:hint="eastAsia" w:ascii="Helvetica" w:hAnsi="Helvetica"/>
          <w:color w:val="000000"/>
        </w:rPr>
        <w:t>行为</w:t>
      </w:r>
      <w:r>
        <w:rPr>
          <w:rFonts w:ascii="Helvetica" w:hAnsi="Helvetica"/>
          <w:color w:val="000000"/>
        </w:rPr>
        <w:t>，</w:t>
      </w:r>
      <w:r>
        <w:rPr>
          <w:rFonts w:hint="eastAsia" w:ascii="宋体" w:hAnsi="宋体"/>
          <w:szCs w:val="28"/>
        </w:rPr>
        <w:t>落实社会</w:t>
      </w:r>
      <w:r>
        <w:rPr>
          <w:rFonts w:ascii="宋体" w:hAnsi="宋体"/>
          <w:szCs w:val="28"/>
        </w:rPr>
        <w:t>主体</w:t>
      </w:r>
      <w:r>
        <w:rPr>
          <w:rFonts w:hint="eastAsia" w:ascii="宋体" w:hAnsi="宋体"/>
          <w:szCs w:val="28"/>
        </w:rPr>
        <w:t>履行</w:t>
      </w:r>
      <w:r>
        <w:rPr>
          <w:rFonts w:ascii="宋体" w:hAnsi="宋体"/>
          <w:szCs w:val="28"/>
        </w:rPr>
        <w:t>责任</w:t>
      </w:r>
      <w:r>
        <w:rPr>
          <w:rFonts w:hint="eastAsia" w:ascii="宋体" w:hAnsi="宋体"/>
          <w:szCs w:val="28"/>
        </w:rPr>
        <w:t>成效，</w:t>
      </w:r>
      <w:r>
        <w:rPr>
          <w:rFonts w:hint="eastAsia" w:ascii="Helvetica" w:hAnsi="Helvetica"/>
          <w:color w:val="000000"/>
        </w:rPr>
        <w:t>推动</w:t>
      </w:r>
      <w:r>
        <w:rPr>
          <w:rFonts w:ascii="Helvetica" w:hAnsi="Helvetica"/>
          <w:color w:val="000000"/>
        </w:rPr>
        <w:t>平台经济健康</w:t>
      </w:r>
      <w:r>
        <w:rPr>
          <w:rFonts w:hint="eastAsia" w:ascii="Helvetica" w:hAnsi="Helvetica"/>
          <w:color w:val="000000"/>
        </w:rPr>
        <w:t>、清朗、可持续</w:t>
      </w:r>
      <w:r>
        <w:rPr>
          <w:rFonts w:ascii="Helvetica" w:hAnsi="Helvetica"/>
          <w:color w:val="000000"/>
        </w:rPr>
        <w:t>发展</w:t>
      </w:r>
      <w:r>
        <w:rPr>
          <w:rFonts w:hint="eastAsia" w:ascii="Helvetica" w:hAnsi="Helvetica"/>
          <w:color w:val="000000"/>
        </w:rPr>
        <w:t>将发挥积极作用。</w:t>
      </w:r>
    </w:p>
    <w:p w14:paraId="07252FAE">
      <w:pPr>
        <w:autoSpaceDE w:val="0"/>
        <w:autoSpaceDN w:val="0"/>
        <w:adjustRightInd w:val="0"/>
        <w:spacing w:before="120" w:beforeLines="50"/>
        <w:ind w:firstLine="562"/>
        <w:jc w:val="left"/>
        <w:outlineLvl w:val="0"/>
        <w:rPr>
          <w:rFonts w:ascii="宋体" w:hAnsi="宋体"/>
          <w:b/>
          <w:szCs w:val="28"/>
        </w:rPr>
      </w:pPr>
      <w:r>
        <w:rPr>
          <w:rFonts w:ascii="宋体" w:hAnsi="宋体"/>
          <w:b/>
          <w:szCs w:val="28"/>
        </w:rPr>
        <w:t>四、</w:t>
      </w:r>
      <w:r>
        <w:rPr>
          <w:rFonts w:hint="eastAsia" w:ascii="宋体" w:hAnsi="宋体"/>
          <w:b/>
          <w:szCs w:val="28"/>
        </w:rPr>
        <w:t>采用国际标准或国外文件的程度及水平的简要说明</w:t>
      </w:r>
    </w:p>
    <w:p w14:paraId="4DA4AD24">
      <w:pPr>
        <w:autoSpaceDE w:val="0"/>
        <w:autoSpaceDN w:val="0"/>
        <w:adjustRightInd w:val="0"/>
        <w:spacing w:line="240" w:lineRule="auto"/>
        <w:ind w:firstLine="560"/>
        <w:jc w:val="left"/>
        <w:rPr>
          <w:rFonts w:ascii="宋体" w:hAnsi="宋体"/>
          <w:szCs w:val="28"/>
        </w:rPr>
      </w:pPr>
      <w:r>
        <w:rPr>
          <w:rFonts w:hint="eastAsia" w:ascii="宋体" w:hAnsi="宋体"/>
          <w:szCs w:val="28"/>
        </w:rPr>
        <w:t>无</w:t>
      </w:r>
    </w:p>
    <w:p w14:paraId="1E44A779">
      <w:pPr>
        <w:autoSpaceDE w:val="0"/>
        <w:autoSpaceDN w:val="0"/>
        <w:adjustRightInd w:val="0"/>
        <w:spacing w:before="120" w:beforeLines="50"/>
        <w:ind w:firstLine="562"/>
        <w:jc w:val="left"/>
        <w:outlineLvl w:val="0"/>
        <w:rPr>
          <w:rFonts w:ascii="宋体" w:hAnsi="宋体"/>
          <w:b/>
          <w:szCs w:val="28"/>
        </w:rPr>
      </w:pPr>
      <w:r>
        <w:rPr>
          <w:rFonts w:ascii="宋体" w:hAnsi="宋体"/>
          <w:b/>
          <w:szCs w:val="28"/>
        </w:rPr>
        <w:t>五、与有关的现行法律、 法规和国家标准的关系</w:t>
      </w:r>
    </w:p>
    <w:p w14:paraId="79D4B095">
      <w:pPr>
        <w:autoSpaceDE w:val="0"/>
        <w:autoSpaceDN w:val="0"/>
        <w:adjustRightInd w:val="0"/>
        <w:ind w:firstLine="560"/>
        <w:jc w:val="left"/>
        <w:outlineLvl w:val="0"/>
        <w:rPr>
          <w:rFonts w:ascii="宋体" w:hAnsi="宋体"/>
          <w:szCs w:val="28"/>
        </w:rPr>
      </w:pPr>
      <w:r>
        <w:rPr>
          <w:rFonts w:hint="eastAsia" w:ascii="宋体" w:hAnsi="宋体"/>
          <w:szCs w:val="28"/>
        </w:rPr>
        <w:t>本标准与相关现行法律、法规及推荐性国家标准协调一致。</w:t>
      </w:r>
    </w:p>
    <w:p w14:paraId="3D7FC5B8">
      <w:pPr>
        <w:autoSpaceDE w:val="0"/>
        <w:autoSpaceDN w:val="0"/>
        <w:adjustRightInd w:val="0"/>
        <w:spacing w:before="120" w:beforeLines="50"/>
        <w:ind w:firstLine="562"/>
        <w:jc w:val="left"/>
        <w:outlineLvl w:val="0"/>
        <w:rPr>
          <w:rFonts w:ascii="宋体" w:hAnsi="宋体"/>
          <w:b/>
          <w:szCs w:val="28"/>
        </w:rPr>
      </w:pPr>
      <w:r>
        <w:rPr>
          <w:rFonts w:hint="eastAsia" w:ascii="宋体" w:hAnsi="宋体"/>
          <w:b/>
          <w:szCs w:val="28"/>
        </w:rPr>
        <w:t>六</w:t>
      </w:r>
      <w:r>
        <w:rPr>
          <w:rFonts w:ascii="宋体" w:hAnsi="宋体"/>
          <w:b/>
          <w:szCs w:val="28"/>
        </w:rPr>
        <w:t>、重大分歧意见的处理经过和依据</w:t>
      </w:r>
    </w:p>
    <w:p w14:paraId="5B062E69">
      <w:pPr>
        <w:autoSpaceDE w:val="0"/>
        <w:autoSpaceDN w:val="0"/>
        <w:adjustRightInd w:val="0"/>
        <w:ind w:firstLine="560"/>
        <w:jc w:val="left"/>
        <w:rPr>
          <w:rFonts w:ascii="宋体" w:hAnsi="宋体"/>
          <w:szCs w:val="28"/>
        </w:rPr>
      </w:pPr>
      <w:r>
        <w:rPr>
          <w:rFonts w:hint="eastAsia" w:ascii="宋体" w:hAnsi="宋体"/>
          <w:szCs w:val="28"/>
        </w:rPr>
        <w:t>本标准在修订过程中无重大分歧性意见。</w:t>
      </w:r>
    </w:p>
    <w:p w14:paraId="7B5120AA">
      <w:pPr>
        <w:autoSpaceDE w:val="0"/>
        <w:autoSpaceDN w:val="0"/>
        <w:adjustRightInd w:val="0"/>
        <w:spacing w:before="120" w:beforeLines="50"/>
        <w:ind w:firstLine="562"/>
        <w:jc w:val="left"/>
        <w:outlineLvl w:val="0"/>
        <w:rPr>
          <w:rFonts w:ascii="宋体" w:hAnsi="宋体"/>
          <w:b/>
          <w:szCs w:val="28"/>
        </w:rPr>
      </w:pPr>
      <w:r>
        <w:rPr>
          <w:rFonts w:hint="eastAsia" w:ascii="宋体" w:hAnsi="宋体"/>
          <w:b/>
          <w:szCs w:val="28"/>
        </w:rPr>
        <w:t>七</w:t>
      </w:r>
      <w:r>
        <w:rPr>
          <w:rFonts w:ascii="宋体" w:hAnsi="宋体"/>
          <w:b/>
          <w:szCs w:val="28"/>
        </w:rPr>
        <w:t>、</w:t>
      </w:r>
      <w:r>
        <w:rPr>
          <w:rFonts w:hint="eastAsia" w:ascii="宋体" w:hAnsi="宋体"/>
          <w:b/>
          <w:szCs w:val="28"/>
        </w:rPr>
        <w:t>贯彻促进会团体标准的要求和措施建议（包括组织措施、技术措施、过渡办法等内容）</w:t>
      </w:r>
    </w:p>
    <w:p w14:paraId="397989FE">
      <w:pPr>
        <w:autoSpaceDE w:val="0"/>
        <w:autoSpaceDN w:val="0"/>
        <w:adjustRightInd w:val="0"/>
        <w:spacing w:before="120" w:beforeLines="50"/>
        <w:ind w:firstLine="560"/>
        <w:jc w:val="left"/>
        <w:outlineLvl w:val="0"/>
        <w:rPr>
          <w:rFonts w:ascii="宋体" w:hAnsi="宋体"/>
          <w:b/>
          <w:szCs w:val="28"/>
        </w:rPr>
      </w:pPr>
      <w:r>
        <w:rPr>
          <w:rFonts w:hint="eastAsia" w:ascii="宋体" w:hAnsi="宋体"/>
          <w:szCs w:val="28"/>
        </w:rPr>
        <w:t>建议本标准修订后由</w:t>
      </w:r>
      <w:r>
        <w:rPr>
          <w:rFonts w:hint="eastAsia" w:hAnsi="宋体"/>
          <w:szCs w:val="21"/>
        </w:rPr>
        <w:t>中国网络社会组织联合会组织、</w:t>
      </w:r>
      <w:r>
        <w:rPr>
          <w:rFonts w:hint="eastAsia" w:ascii="宋体" w:hAnsi="宋体"/>
          <w:szCs w:val="28"/>
        </w:rPr>
        <w:t>中国标准化研究院等单位配合开展对标准的应用实施工作。</w:t>
      </w:r>
    </w:p>
    <w:p w14:paraId="52CBAB6D">
      <w:pPr>
        <w:autoSpaceDE w:val="0"/>
        <w:autoSpaceDN w:val="0"/>
        <w:adjustRightInd w:val="0"/>
        <w:spacing w:before="120" w:beforeLines="50"/>
        <w:ind w:firstLine="562"/>
        <w:jc w:val="left"/>
        <w:outlineLvl w:val="0"/>
        <w:rPr>
          <w:rFonts w:ascii="宋体" w:hAnsi="宋体"/>
          <w:b/>
          <w:szCs w:val="28"/>
        </w:rPr>
      </w:pPr>
      <w:r>
        <w:rPr>
          <w:rFonts w:hint="eastAsia" w:ascii="宋体" w:hAnsi="宋体"/>
          <w:b/>
          <w:szCs w:val="28"/>
        </w:rPr>
        <w:t>八</w:t>
      </w:r>
      <w:r>
        <w:rPr>
          <w:rFonts w:ascii="宋体" w:hAnsi="宋体"/>
          <w:b/>
          <w:szCs w:val="28"/>
        </w:rPr>
        <w:t>、其</w:t>
      </w:r>
      <w:r>
        <w:rPr>
          <w:rFonts w:hint="eastAsia" w:ascii="宋体" w:hAnsi="宋体"/>
          <w:b/>
          <w:szCs w:val="28"/>
        </w:rPr>
        <w:t>他</w:t>
      </w:r>
      <w:r>
        <w:rPr>
          <w:rFonts w:ascii="宋体" w:hAnsi="宋体"/>
          <w:b/>
          <w:szCs w:val="28"/>
        </w:rPr>
        <w:t>应予说明的事项</w:t>
      </w:r>
    </w:p>
    <w:p w14:paraId="1F1D608A">
      <w:pPr>
        <w:autoSpaceDE w:val="0"/>
        <w:autoSpaceDN w:val="0"/>
        <w:adjustRightInd w:val="0"/>
        <w:ind w:firstLine="560"/>
        <w:jc w:val="left"/>
        <w:outlineLvl w:val="0"/>
        <w:rPr>
          <w:rFonts w:ascii="宋体" w:hAnsi="宋体"/>
          <w:szCs w:val="28"/>
        </w:rPr>
      </w:pPr>
      <w:r>
        <w:rPr>
          <w:rFonts w:hint="eastAsia" w:ascii="宋体" w:hAnsi="宋体"/>
          <w:szCs w:val="28"/>
        </w:rPr>
        <w:t>无</w:t>
      </w:r>
    </w:p>
    <w:p w14:paraId="4BD7BACF">
      <w:pPr>
        <w:autoSpaceDE w:val="0"/>
        <w:autoSpaceDN w:val="0"/>
        <w:adjustRightInd w:val="0"/>
        <w:ind w:firstLine="560"/>
        <w:jc w:val="left"/>
        <w:rPr>
          <w:rFonts w:ascii="宋体" w:hAnsi="宋体"/>
          <w:szCs w:val="28"/>
        </w:rPr>
      </w:pPr>
    </w:p>
    <w:sectPr>
      <w:pgSz w:w="9923" w:h="15593"/>
      <w:pgMar w:top="1440" w:right="1080" w:bottom="1440" w:left="1080" w:header="156" w:footer="597" w:gutter="0"/>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ABFB8">
    <w:pPr>
      <w:pStyle w:val="4"/>
      <w:ind w:firstLine="360"/>
      <w:jc w:val="center"/>
    </w:pPr>
    <w:r>
      <w:fldChar w:fldCharType="begin"/>
    </w:r>
    <w:r>
      <w:instrText xml:space="preserve">PAGE   \* MERGEFORMAT</w:instrText>
    </w:r>
    <w:r>
      <w:fldChar w:fldCharType="separate"/>
    </w:r>
    <w:r>
      <w:rPr>
        <w:lang w:val="zh-CN"/>
      </w:rPr>
      <w:t>1</w:t>
    </w:r>
    <w:r>
      <w:fldChar w:fldCharType="end"/>
    </w:r>
  </w:p>
  <w:p w14:paraId="587BCB75">
    <w:pPr>
      <w:pStyle w:val="4"/>
      <w:tabs>
        <w:tab w:val="right" w:pos="8789"/>
        <w:tab w:val="center" w:pos="8931"/>
        <w:tab w:val="clear" w:pos="4153"/>
        <w:tab w:val="clear" w:pos="8306"/>
      </w:tabs>
      <w:ind w:right="-285"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AF835">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654280"/>
    </w:sdtPr>
    <w:sdtContent>
      <w:p w14:paraId="4C303773">
        <w:pPr>
          <w:pStyle w:val="4"/>
          <w:ind w:firstLine="360"/>
          <w:jc w:val="center"/>
        </w:pPr>
        <w:r>
          <w:fldChar w:fldCharType="begin"/>
        </w:r>
        <w:r>
          <w:instrText xml:space="preserve">PAGE   \* MERGEFORMAT</w:instrText>
        </w:r>
        <w:r>
          <w:fldChar w:fldCharType="separate"/>
        </w:r>
        <w:r>
          <w:rPr>
            <w:lang w:val="zh-CN"/>
          </w:rPr>
          <w:t>0</w:t>
        </w:r>
        <w:r>
          <w:fldChar w:fldCharType="end"/>
        </w:r>
      </w:p>
    </w:sdtContent>
  </w:sdt>
  <w:p w14:paraId="2F9A2742">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CDF3E">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99D5B">
    <w:pPr>
      <w:ind w:firstLine="5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39001">
    <w:pPr>
      <w:ind w:firstLine="5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rsids>
    <w:rsidRoot w:val="00482ECF"/>
    <w:rsid w:val="000018F5"/>
    <w:rsid w:val="00026DB9"/>
    <w:rsid w:val="00030A9B"/>
    <w:rsid w:val="0004370A"/>
    <w:rsid w:val="00045124"/>
    <w:rsid w:val="00051425"/>
    <w:rsid w:val="000525B5"/>
    <w:rsid w:val="00057818"/>
    <w:rsid w:val="00057F8B"/>
    <w:rsid w:val="00063E6A"/>
    <w:rsid w:val="00070873"/>
    <w:rsid w:val="00075B85"/>
    <w:rsid w:val="00080C24"/>
    <w:rsid w:val="00080E6F"/>
    <w:rsid w:val="00082ED1"/>
    <w:rsid w:val="000D4234"/>
    <w:rsid w:val="000E14E8"/>
    <w:rsid w:val="000E17DC"/>
    <w:rsid w:val="000F5F2A"/>
    <w:rsid w:val="00100EB5"/>
    <w:rsid w:val="00100FBF"/>
    <w:rsid w:val="001018BC"/>
    <w:rsid w:val="001175A6"/>
    <w:rsid w:val="00123476"/>
    <w:rsid w:val="00123496"/>
    <w:rsid w:val="0013190B"/>
    <w:rsid w:val="00134BC0"/>
    <w:rsid w:val="001510A6"/>
    <w:rsid w:val="001569C7"/>
    <w:rsid w:val="001574FD"/>
    <w:rsid w:val="001762EA"/>
    <w:rsid w:val="0017633F"/>
    <w:rsid w:val="001820B4"/>
    <w:rsid w:val="001943DD"/>
    <w:rsid w:val="001B4F5E"/>
    <w:rsid w:val="001C437B"/>
    <w:rsid w:val="001D4A13"/>
    <w:rsid w:val="001E3EC7"/>
    <w:rsid w:val="001E7F76"/>
    <w:rsid w:val="001F0207"/>
    <w:rsid w:val="00200C13"/>
    <w:rsid w:val="00201CB8"/>
    <w:rsid w:val="00211F4A"/>
    <w:rsid w:val="00253FEB"/>
    <w:rsid w:val="00254B55"/>
    <w:rsid w:val="00283693"/>
    <w:rsid w:val="002843E7"/>
    <w:rsid w:val="00294F6C"/>
    <w:rsid w:val="002B2E35"/>
    <w:rsid w:val="002C2493"/>
    <w:rsid w:val="002C60CF"/>
    <w:rsid w:val="002D6A3B"/>
    <w:rsid w:val="002E0CF0"/>
    <w:rsid w:val="003036DF"/>
    <w:rsid w:val="00303899"/>
    <w:rsid w:val="003145BF"/>
    <w:rsid w:val="0032280D"/>
    <w:rsid w:val="00325FD2"/>
    <w:rsid w:val="00340D06"/>
    <w:rsid w:val="0034483F"/>
    <w:rsid w:val="0035189D"/>
    <w:rsid w:val="003625B0"/>
    <w:rsid w:val="003670EC"/>
    <w:rsid w:val="00376C28"/>
    <w:rsid w:val="00384524"/>
    <w:rsid w:val="00392B0E"/>
    <w:rsid w:val="00396F3A"/>
    <w:rsid w:val="003A11F5"/>
    <w:rsid w:val="003B047B"/>
    <w:rsid w:val="003B1212"/>
    <w:rsid w:val="003B1978"/>
    <w:rsid w:val="003C3A5F"/>
    <w:rsid w:val="003C668B"/>
    <w:rsid w:val="00404F1D"/>
    <w:rsid w:val="004206B1"/>
    <w:rsid w:val="00430BC2"/>
    <w:rsid w:val="004457F4"/>
    <w:rsid w:val="00445B6D"/>
    <w:rsid w:val="004658C3"/>
    <w:rsid w:val="0046704C"/>
    <w:rsid w:val="00476F1C"/>
    <w:rsid w:val="00482ECF"/>
    <w:rsid w:val="004844B9"/>
    <w:rsid w:val="00486D4D"/>
    <w:rsid w:val="00491950"/>
    <w:rsid w:val="004A7F68"/>
    <w:rsid w:val="004B7B94"/>
    <w:rsid w:val="004C4A7B"/>
    <w:rsid w:val="004E4600"/>
    <w:rsid w:val="004E470C"/>
    <w:rsid w:val="004E73A9"/>
    <w:rsid w:val="004E77C0"/>
    <w:rsid w:val="004F5AE1"/>
    <w:rsid w:val="004F741F"/>
    <w:rsid w:val="00523217"/>
    <w:rsid w:val="00563021"/>
    <w:rsid w:val="00564418"/>
    <w:rsid w:val="00565566"/>
    <w:rsid w:val="00566CE4"/>
    <w:rsid w:val="00583556"/>
    <w:rsid w:val="0058480C"/>
    <w:rsid w:val="00587D31"/>
    <w:rsid w:val="005A40B8"/>
    <w:rsid w:val="005B1B63"/>
    <w:rsid w:val="005D2662"/>
    <w:rsid w:val="005D56E7"/>
    <w:rsid w:val="005E59F3"/>
    <w:rsid w:val="005F5939"/>
    <w:rsid w:val="006010BE"/>
    <w:rsid w:val="00604AB3"/>
    <w:rsid w:val="00610F27"/>
    <w:rsid w:val="00613225"/>
    <w:rsid w:val="00614C71"/>
    <w:rsid w:val="00633957"/>
    <w:rsid w:val="00651665"/>
    <w:rsid w:val="00653C5B"/>
    <w:rsid w:val="0065637B"/>
    <w:rsid w:val="00686322"/>
    <w:rsid w:val="00687BB8"/>
    <w:rsid w:val="00687D35"/>
    <w:rsid w:val="0069793D"/>
    <w:rsid w:val="006A00F1"/>
    <w:rsid w:val="006A1B0F"/>
    <w:rsid w:val="006A226F"/>
    <w:rsid w:val="006B3600"/>
    <w:rsid w:val="006C0B9F"/>
    <w:rsid w:val="006E18BF"/>
    <w:rsid w:val="006E209A"/>
    <w:rsid w:val="006F39C1"/>
    <w:rsid w:val="00710105"/>
    <w:rsid w:val="00712874"/>
    <w:rsid w:val="00721E22"/>
    <w:rsid w:val="00740603"/>
    <w:rsid w:val="00757487"/>
    <w:rsid w:val="00772666"/>
    <w:rsid w:val="0077614F"/>
    <w:rsid w:val="007907B1"/>
    <w:rsid w:val="00797F45"/>
    <w:rsid w:val="007B0407"/>
    <w:rsid w:val="007B11A0"/>
    <w:rsid w:val="007D099E"/>
    <w:rsid w:val="007E7E83"/>
    <w:rsid w:val="007F1432"/>
    <w:rsid w:val="007F6631"/>
    <w:rsid w:val="00801011"/>
    <w:rsid w:val="00881F84"/>
    <w:rsid w:val="008A6234"/>
    <w:rsid w:val="008C6737"/>
    <w:rsid w:val="008D5A64"/>
    <w:rsid w:val="00936F01"/>
    <w:rsid w:val="009514F1"/>
    <w:rsid w:val="00952F12"/>
    <w:rsid w:val="00962E9C"/>
    <w:rsid w:val="00964E80"/>
    <w:rsid w:val="00971B3B"/>
    <w:rsid w:val="009747E5"/>
    <w:rsid w:val="00974E25"/>
    <w:rsid w:val="009827AD"/>
    <w:rsid w:val="009978A1"/>
    <w:rsid w:val="009A6E7A"/>
    <w:rsid w:val="009D289A"/>
    <w:rsid w:val="009E1513"/>
    <w:rsid w:val="00A02387"/>
    <w:rsid w:val="00A0603A"/>
    <w:rsid w:val="00A1499D"/>
    <w:rsid w:val="00A15429"/>
    <w:rsid w:val="00A16307"/>
    <w:rsid w:val="00A16348"/>
    <w:rsid w:val="00A31C63"/>
    <w:rsid w:val="00A405EB"/>
    <w:rsid w:val="00A426A0"/>
    <w:rsid w:val="00A4395A"/>
    <w:rsid w:val="00A537D6"/>
    <w:rsid w:val="00A603C9"/>
    <w:rsid w:val="00A72EDA"/>
    <w:rsid w:val="00A85784"/>
    <w:rsid w:val="00A9195C"/>
    <w:rsid w:val="00AA1C23"/>
    <w:rsid w:val="00AA1D72"/>
    <w:rsid w:val="00AA57F5"/>
    <w:rsid w:val="00AB08C6"/>
    <w:rsid w:val="00AB1EA6"/>
    <w:rsid w:val="00AB6152"/>
    <w:rsid w:val="00AD3486"/>
    <w:rsid w:val="00AE36D6"/>
    <w:rsid w:val="00AE536D"/>
    <w:rsid w:val="00AF640E"/>
    <w:rsid w:val="00AF6EAD"/>
    <w:rsid w:val="00B1152F"/>
    <w:rsid w:val="00B1373E"/>
    <w:rsid w:val="00B47671"/>
    <w:rsid w:val="00B53BF8"/>
    <w:rsid w:val="00B557BC"/>
    <w:rsid w:val="00B638ED"/>
    <w:rsid w:val="00B74A5A"/>
    <w:rsid w:val="00B82A3E"/>
    <w:rsid w:val="00B84825"/>
    <w:rsid w:val="00B90F3D"/>
    <w:rsid w:val="00B90F52"/>
    <w:rsid w:val="00BA528C"/>
    <w:rsid w:val="00BA7EAE"/>
    <w:rsid w:val="00BB7B0F"/>
    <w:rsid w:val="00BE27B1"/>
    <w:rsid w:val="00BE5965"/>
    <w:rsid w:val="00BE5A86"/>
    <w:rsid w:val="00BF1F33"/>
    <w:rsid w:val="00C1773F"/>
    <w:rsid w:val="00C31688"/>
    <w:rsid w:val="00C316AD"/>
    <w:rsid w:val="00C35A85"/>
    <w:rsid w:val="00C42F5D"/>
    <w:rsid w:val="00C5543F"/>
    <w:rsid w:val="00C57113"/>
    <w:rsid w:val="00C602CE"/>
    <w:rsid w:val="00C93F45"/>
    <w:rsid w:val="00C958A3"/>
    <w:rsid w:val="00CC4531"/>
    <w:rsid w:val="00CC7A3A"/>
    <w:rsid w:val="00CD1BC7"/>
    <w:rsid w:val="00CD2098"/>
    <w:rsid w:val="00CE2336"/>
    <w:rsid w:val="00CE7482"/>
    <w:rsid w:val="00D26321"/>
    <w:rsid w:val="00D534AA"/>
    <w:rsid w:val="00D65F76"/>
    <w:rsid w:val="00D717EC"/>
    <w:rsid w:val="00D76224"/>
    <w:rsid w:val="00D80510"/>
    <w:rsid w:val="00D87B4D"/>
    <w:rsid w:val="00DB2D24"/>
    <w:rsid w:val="00DB4207"/>
    <w:rsid w:val="00DD2E46"/>
    <w:rsid w:val="00DD564D"/>
    <w:rsid w:val="00DF367F"/>
    <w:rsid w:val="00E00FB3"/>
    <w:rsid w:val="00E12F9B"/>
    <w:rsid w:val="00E222C1"/>
    <w:rsid w:val="00E27E0B"/>
    <w:rsid w:val="00E32448"/>
    <w:rsid w:val="00E75144"/>
    <w:rsid w:val="00E75301"/>
    <w:rsid w:val="00E777E0"/>
    <w:rsid w:val="00E820F2"/>
    <w:rsid w:val="00E8509D"/>
    <w:rsid w:val="00E92517"/>
    <w:rsid w:val="00EA0159"/>
    <w:rsid w:val="00EA2FA6"/>
    <w:rsid w:val="00ED407C"/>
    <w:rsid w:val="00EE511B"/>
    <w:rsid w:val="00EE69A9"/>
    <w:rsid w:val="00EE7A2E"/>
    <w:rsid w:val="00EF325E"/>
    <w:rsid w:val="00EF6354"/>
    <w:rsid w:val="00F00BBC"/>
    <w:rsid w:val="00F01B84"/>
    <w:rsid w:val="00F04679"/>
    <w:rsid w:val="00F120A5"/>
    <w:rsid w:val="00F201E8"/>
    <w:rsid w:val="00F3547C"/>
    <w:rsid w:val="00F45317"/>
    <w:rsid w:val="00F45580"/>
    <w:rsid w:val="00F464B4"/>
    <w:rsid w:val="00F52895"/>
    <w:rsid w:val="00F5291D"/>
    <w:rsid w:val="00F63902"/>
    <w:rsid w:val="00F702F2"/>
    <w:rsid w:val="00FA20EA"/>
    <w:rsid w:val="00FA217D"/>
    <w:rsid w:val="00FB1D20"/>
    <w:rsid w:val="00FC0BBF"/>
    <w:rsid w:val="00FD3125"/>
    <w:rsid w:val="00FD726C"/>
    <w:rsid w:val="00FE6557"/>
    <w:rsid w:val="00FE7F66"/>
    <w:rsid w:val="00FF7604"/>
    <w:rsid w:val="00FF7A1A"/>
    <w:rsid w:val="1B43755D"/>
    <w:rsid w:val="28E817B6"/>
    <w:rsid w:val="44804241"/>
    <w:rsid w:val="5A941CA5"/>
    <w:rsid w:val="6D041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8"/>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0"/>
    <w:semiHidden/>
    <w:unhideWhenUsed/>
    <w:qFormat/>
    <w:uiPriority w:val="99"/>
    <w:pPr>
      <w:spacing w:after="120"/>
    </w:pPr>
  </w:style>
  <w:style w:type="paragraph" w:styleId="3">
    <w:name w:val="Date"/>
    <w:basedOn w:val="1"/>
    <w:next w:val="1"/>
    <w:link w:val="19"/>
    <w:semiHidden/>
    <w:unhideWhenUsed/>
    <w:qFormat/>
    <w:uiPriority w:val="99"/>
    <w:pPr>
      <w:ind w:left="100" w:leftChars="2500"/>
    </w:pPr>
  </w:style>
  <w:style w:type="paragraph" w:styleId="4">
    <w:name w:val="footer"/>
    <w:basedOn w:val="1"/>
    <w:link w:val="10"/>
    <w:qFormat/>
    <w:uiPriority w:val="99"/>
    <w:pPr>
      <w:widowControl/>
      <w:tabs>
        <w:tab w:val="center" w:pos="4153"/>
        <w:tab w:val="right" w:pos="8306"/>
      </w:tabs>
      <w:snapToGrid w:val="0"/>
      <w:jc w:val="left"/>
    </w:pPr>
    <w:rPr>
      <w:rFonts w:asciiTheme="minorHAnsi" w:hAnsiTheme="minorHAnsi" w:eastAsiaTheme="minorEastAsia" w:cstheme="minorBidi"/>
      <w:sz w:val="18"/>
      <w:szCs w:val="22"/>
    </w:rPr>
  </w:style>
  <w:style w:type="paragraph" w:styleId="5">
    <w:name w:val="Normal (Web)"/>
    <w:basedOn w:val="1"/>
    <w:semiHidden/>
    <w:unhideWhenUsed/>
    <w:qFormat/>
    <w:uiPriority w:val="99"/>
    <w:rPr>
      <w:sz w:val="24"/>
    </w:rPr>
  </w:style>
  <w:style w:type="character" w:styleId="8">
    <w:name w:val="Emphasis"/>
    <w:basedOn w:val="7"/>
    <w:qFormat/>
    <w:uiPriority w:val="20"/>
    <w:rPr>
      <w:i/>
      <w:iCs/>
    </w:rPr>
  </w:style>
  <w:style w:type="character" w:styleId="9">
    <w:name w:val="Hyperlink"/>
    <w:basedOn w:val="7"/>
    <w:semiHidden/>
    <w:unhideWhenUsed/>
    <w:qFormat/>
    <w:uiPriority w:val="99"/>
    <w:rPr>
      <w:color w:val="1024EE"/>
      <w:u w:val="single"/>
    </w:rPr>
  </w:style>
  <w:style w:type="character" w:customStyle="1" w:styleId="10">
    <w:name w:val="页脚 字符"/>
    <w:link w:val="4"/>
    <w:qFormat/>
    <w:uiPriority w:val="99"/>
    <w:rPr>
      <w:sz w:val="18"/>
    </w:rPr>
  </w:style>
  <w:style w:type="character" w:customStyle="1" w:styleId="11">
    <w:name w:val="页脚 Char"/>
    <w:basedOn w:val="7"/>
    <w:semiHidden/>
    <w:qFormat/>
    <w:uiPriority w:val="99"/>
    <w:rPr>
      <w:rFonts w:ascii="Times New Roman" w:hAnsi="Times New Roman" w:eastAsia="宋体" w:cs="Times New Roman"/>
      <w:sz w:val="18"/>
      <w:szCs w:val="18"/>
    </w:rPr>
  </w:style>
  <w:style w:type="character" w:customStyle="1" w:styleId="12">
    <w:name w:val="段 Char"/>
    <w:link w:val="13"/>
    <w:qFormat/>
    <w:uiPriority w:val="0"/>
    <w:rPr>
      <w:rFonts w:ascii="宋体"/>
    </w:rPr>
  </w:style>
  <w:style w:type="paragraph" w:customStyle="1" w:styleId="13">
    <w:name w:val="段"/>
    <w:link w:val="12"/>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paragraph" w:customStyle="1" w:styleId="1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5">
    <w:name w:val="章标题"/>
    <w:next w:val="13"/>
    <w:qFormat/>
    <w:uiPriority w:val="0"/>
    <w:pPr>
      <w:spacing w:beforeLines="50" w:afterLines="50"/>
      <w:jc w:val="both"/>
      <w:outlineLvl w:val="1"/>
    </w:pPr>
    <w:rPr>
      <w:rFonts w:ascii="黑体" w:hAnsi="Times New Roman" w:eastAsia="黑体" w:cs="Times New Roman"/>
      <w:sz w:val="21"/>
      <w:lang w:val="en-US" w:eastAsia="zh-CN" w:bidi="ar-SA"/>
    </w:rPr>
  </w:style>
  <w:style w:type="paragraph" w:styleId="16">
    <w:name w:val="List Paragraph"/>
    <w:basedOn w:val="1"/>
    <w:qFormat/>
    <w:uiPriority w:val="34"/>
    <w:pPr>
      <w:ind w:firstLine="420"/>
    </w:pPr>
  </w:style>
  <w:style w:type="paragraph" w:customStyle="1" w:styleId="17">
    <w:name w:val="正文表标题"/>
    <w:next w:val="13"/>
    <w:qFormat/>
    <w:uiPriority w:val="0"/>
    <w:pPr>
      <w:tabs>
        <w:tab w:val="left" w:pos="360"/>
      </w:tabs>
      <w:spacing w:beforeLines="50" w:afterLines="50"/>
      <w:ind w:left="3544"/>
      <w:jc w:val="center"/>
    </w:pPr>
    <w:rPr>
      <w:rFonts w:ascii="黑体" w:hAnsi="Times New Roman" w:eastAsia="黑体" w:cs="Times New Roman"/>
      <w:sz w:val="21"/>
      <w:lang w:val="en-US" w:eastAsia="zh-CN" w:bidi="ar-SA"/>
    </w:rPr>
  </w:style>
  <w:style w:type="character" w:customStyle="1" w:styleId="18">
    <w:name w:val="fontstyle01"/>
    <w:basedOn w:val="7"/>
    <w:qFormat/>
    <w:uiPriority w:val="0"/>
    <w:rPr>
      <w:rFonts w:hint="eastAsia" w:ascii="黑体" w:hAnsi="黑体" w:eastAsia="黑体"/>
      <w:color w:val="000000"/>
      <w:sz w:val="28"/>
      <w:szCs w:val="28"/>
    </w:rPr>
  </w:style>
  <w:style w:type="character" w:customStyle="1" w:styleId="19">
    <w:name w:val="日期 字符"/>
    <w:basedOn w:val="7"/>
    <w:link w:val="3"/>
    <w:semiHidden/>
    <w:qFormat/>
    <w:uiPriority w:val="99"/>
    <w:rPr>
      <w:rFonts w:ascii="Times New Roman" w:hAnsi="Times New Roman" w:eastAsia="宋体" w:cs="Times New Roman"/>
      <w:sz w:val="28"/>
      <w:szCs w:val="24"/>
    </w:rPr>
  </w:style>
  <w:style w:type="character" w:customStyle="1" w:styleId="20">
    <w:name w:val="正文文本 字符"/>
    <w:basedOn w:val="7"/>
    <w:link w:val="2"/>
    <w:semiHidden/>
    <w:qFormat/>
    <w:uiPriority w:val="99"/>
    <w:rPr>
      <w:rFonts w:ascii="Times New Roman" w:hAnsi="Times New Roman" w:eastAsia="宋体" w:cs="Times New Roman"/>
      <w:sz w:val="28"/>
      <w:szCs w:val="24"/>
    </w:rPr>
  </w:style>
  <w:style w:type="table" w:customStyle="1" w:styleId="21">
    <w:name w:val="Table Normal"/>
    <w:basedOn w:val="6"/>
    <w:semiHidden/>
    <w:unhideWhenUsed/>
    <w:qFormat/>
    <w:uiPriority w:val="2"/>
    <w:pPr>
      <w:widowControl w:val="0"/>
      <w:autoSpaceDE w:val="0"/>
      <w:autoSpaceDN w:val="0"/>
    </w:pPr>
    <w:rPr>
      <w:sz w:val="22"/>
      <w:lang w:eastAsia="en-US"/>
    </w:rPr>
    <w:tblPr>
      <w:tblCellMar>
        <w:left w:w="0" w:type="dxa"/>
        <w:right w:w="0" w:type="dxa"/>
      </w:tblCellMar>
    </w:tblPr>
  </w:style>
  <w:style w:type="table" w:customStyle="1" w:styleId="22">
    <w:name w:val="Table Normal1"/>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23">
    <w:name w:val="Table Normal2"/>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24">
    <w:name w:val="Table Paragraph"/>
    <w:basedOn w:val="1"/>
    <w:qFormat/>
    <w:uiPriority w:val="1"/>
    <w:pPr>
      <w:autoSpaceDE w:val="0"/>
      <w:autoSpaceDN w:val="0"/>
      <w:spacing w:line="240" w:lineRule="auto"/>
      <w:ind w:firstLine="0" w:firstLineChars="0"/>
      <w:jc w:val="left"/>
    </w:pPr>
    <w:rPr>
      <w:rFonts w:ascii="宋体" w:hAnsi="宋体" w:cs="宋体"/>
      <w:kern w:val="0"/>
      <w:sz w:val="22"/>
      <w:szCs w:val="22"/>
      <w:lang w:eastAsia="en-US"/>
    </w:rPr>
  </w:style>
  <w:style w:type="table" w:customStyle="1" w:styleId="25">
    <w:name w:val="Table Normal3"/>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26">
    <w:name w:val="Table Normal4"/>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27">
    <w:name w:val="Table Normal5"/>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28">
    <w:name w:val="Table Normal6"/>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2B3154-B72D-4363-92C7-4E751B6B4E6C}">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4909</Words>
  <Characters>5134</Characters>
  <Lines>43</Lines>
  <Paragraphs>12</Paragraphs>
  <TotalTime>55</TotalTime>
  <ScaleCrop>false</ScaleCrop>
  <LinksUpToDate>false</LinksUpToDate>
  <CharactersWithSpaces>5161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2020-11-30T01:09:00Z</dcterms:created>
  <dc:creator>zhengy</dc:creator>
  <cp:lastModifiedBy>平安</cp:lastModifiedBy>
  <cp:lastPrinted>2025-04-03T02:35:26Z</cp:lastPrinted>
  <dcterms:modified xsi:type="dcterms:W3CDTF">2025-04-03T02:35:40Z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eyJoZGlkIjoiODNkMGY4NjFiNDBkOWU2M2EzNTJhYTRlNjk0MWI0Y2MiLCJ1c2VySWQiOiIyNjM3MzcxOTIifQ==</vt:lpwstr>
  </property>
  <property fmtid="{D5CDD505-2E9C-101B-9397-08002B2CF9AE}" pid="3" name="KSOProductBuildVer">
    <vt:lpwstr>2052-12.1.0.20305</vt:lpwstr>
  </property>
  <property fmtid="{D5CDD505-2E9C-101B-9397-08002B2CF9AE}" pid="4" name="ICV">
    <vt:lpwstr>3A61F08914BC4C86B67F4A76FFC94A93_12</vt:lpwstr>
  </property>
</Properties>
</file>