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D2A3" w14:textId="77777777" w:rsidR="00684C25" w:rsidRDefault="00684C25">
      <w:pPr>
        <w:rPr>
          <w:rFonts w:hint="eastAsia"/>
        </w:rPr>
      </w:pPr>
    </w:p>
    <w:p w14:paraId="36EB7455" w14:textId="77777777" w:rsidR="00E45973" w:rsidRDefault="00E45973">
      <w:pPr>
        <w:jc w:val="center"/>
        <w:rPr>
          <w:rFonts w:ascii="迷你简小标宋" w:eastAsia="迷你简小标宋" w:hAnsi="宋体" w:hint="eastAsia"/>
          <w:w w:val="90"/>
          <w:sz w:val="44"/>
          <w:szCs w:val="44"/>
        </w:rPr>
      </w:pPr>
    </w:p>
    <w:p w14:paraId="3B34E4D1" w14:textId="77777777" w:rsidR="00E45973" w:rsidRDefault="00E45973">
      <w:pPr>
        <w:jc w:val="center"/>
        <w:rPr>
          <w:rFonts w:ascii="迷你简小标宋" w:eastAsia="迷你简小标宋" w:hAnsi="宋体" w:hint="eastAsia"/>
          <w:w w:val="90"/>
          <w:sz w:val="44"/>
          <w:szCs w:val="44"/>
        </w:rPr>
      </w:pPr>
    </w:p>
    <w:p w14:paraId="2A428F9C" w14:textId="77777777" w:rsidR="00E45973" w:rsidRDefault="00E45973">
      <w:pPr>
        <w:jc w:val="center"/>
        <w:rPr>
          <w:rFonts w:ascii="迷你简小标宋" w:eastAsia="迷你简小标宋" w:hAnsi="宋体" w:hint="eastAsia"/>
          <w:w w:val="90"/>
          <w:sz w:val="44"/>
          <w:szCs w:val="44"/>
        </w:rPr>
      </w:pPr>
    </w:p>
    <w:p w14:paraId="4DE6E90B" w14:textId="773AEA7C" w:rsidR="00684C25" w:rsidRDefault="00000000">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《高海拔重冰区输电线路金具特殊技术要求》</w:t>
      </w:r>
    </w:p>
    <w:p w14:paraId="4F11D69C" w14:textId="77777777" w:rsidR="00684C25" w:rsidRDefault="00000000">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团体标准编制说明</w:t>
      </w:r>
    </w:p>
    <w:p w14:paraId="0D8F065E" w14:textId="77777777" w:rsidR="00684C25" w:rsidRDefault="00684C25" w:rsidP="00E45973">
      <w:pPr>
        <w:rPr>
          <w:rFonts w:ascii="迷你简小标宋" w:eastAsia="迷你简小标宋" w:hAnsi="宋体" w:hint="eastAsia"/>
          <w:w w:val="90"/>
          <w:sz w:val="44"/>
          <w:szCs w:val="44"/>
        </w:rPr>
      </w:pPr>
    </w:p>
    <w:p w14:paraId="28766F07" w14:textId="77777777" w:rsidR="00684C25" w:rsidRDefault="00684C25">
      <w:pPr>
        <w:jc w:val="center"/>
        <w:rPr>
          <w:rFonts w:ascii="迷你简小标宋" w:eastAsia="迷你简小标宋" w:hAnsi="宋体" w:hint="eastAsia"/>
          <w:w w:val="90"/>
          <w:sz w:val="44"/>
          <w:szCs w:val="44"/>
        </w:rPr>
      </w:pPr>
    </w:p>
    <w:p w14:paraId="3B05DADC" w14:textId="77777777" w:rsidR="00684C25" w:rsidRDefault="00684C25">
      <w:pPr>
        <w:jc w:val="center"/>
        <w:rPr>
          <w:rFonts w:ascii="迷你简小标宋" w:eastAsia="迷你简小标宋" w:hAnsi="宋体" w:hint="eastAsia"/>
          <w:w w:val="90"/>
          <w:sz w:val="44"/>
          <w:szCs w:val="44"/>
        </w:rPr>
      </w:pPr>
    </w:p>
    <w:p w14:paraId="743B9762" w14:textId="77777777" w:rsidR="00684C25" w:rsidRDefault="00684C25">
      <w:pPr>
        <w:jc w:val="center"/>
        <w:rPr>
          <w:rFonts w:ascii="迷你简小标宋" w:eastAsia="迷你简小标宋" w:hAnsi="宋体" w:hint="eastAsia"/>
          <w:w w:val="90"/>
          <w:sz w:val="44"/>
          <w:szCs w:val="44"/>
        </w:rPr>
      </w:pPr>
    </w:p>
    <w:p w14:paraId="59F98EEE" w14:textId="77777777" w:rsidR="00684C25" w:rsidRDefault="00684C25">
      <w:pPr>
        <w:jc w:val="center"/>
        <w:rPr>
          <w:rFonts w:ascii="迷你简小标宋" w:eastAsia="迷你简小标宋" w:hAnsi="宋体" w:hint="eastAsia"/>
          <w:w w:val="90"/>
          <w:sz w:val="44"/>
          <w:szCs w:val="44"/>
        </w:rPr>
      </w:pPr>
    </w:p>
    <w:p w14:paraId="63DC98F1" w14:textId="77777777" w:rsidR="00684C25" w:rsidRDefault="00684C25">
      <w:pPr>
        <w:jc w:val="center"/>
        <w:rPr>
          <w:rFonts w:ascii="迷你简小标宋" w:eastAsia="迷你简小标宋" w:hAnsi="宋体" w:hint="eastAsia"/>
          <w:w w:val="90"/>
          <w:sz w:val="44"/>
          <w:szCs w:val="44"/>
        </w:rPr>
      </w:pPr>
    </w:p>
    <w:p w14:paraId="0A03A5CD" w14:textId="77777777" w:rsidR="00684C25" w:rsidRDefault="00000000">
      <w:pPr>
        <w:jc w:val="center"/>
        <w:rPr>
          <w:rFonts w:ascii="宋体" w:eastAsia="宋体" w:hAnsi="宋体" w:hint="eastAsia"/>
          <w:sz w:val="28"/>
          <w:szCs w:val="28"/>
        </w:rPr>
      </w:pPr>
      <w:r>
        <w:rPr>
          <w:rFonts w:ascii="宋体" w:eastAsia="宋体" w:hAnsi="宋体" w:hint="eastAsia"/>
          <w:sz w:val="28"/>
          <w:szCs w:val="28"/>
        </w:rPr>
        <w:t xml:space="preserve">团标制定工作组 </w:t>
      </w:r>
    </w:p>
    <w:p w14:paraId="6F3DE4FD" w14:textId="77777777" w:rsidR="00684C25" w:rsidRDefault="00684C25">
      <w:pPr>
        <w:jc w:val="center"/>
        <w:rPr>
          <w:rFonts w:ascii="宋体" w:eastAsia="宋体" w:hAnsi="宋体" w:hint="eastAsia"/>
          <w:sz w:val="28"/>
          <w:szCs w:val="28"/>
        </w:rPr>
      </w:pPr>
    </w:p>
    <w:p w14:paraId="063F0BE3" w14:textId="77777777" w:rsidR="00684C25" w:rsidRDefault="00000000">
      <w:pPr>
        <w:jc w:val="center"/>
        <w:rPr>
          <w:rFonts w:ascii="宋体" w:eastAsia="宋体" w:hAnsi="宋体" w:hint="eastAsia"/>
          <w:sz w:val="28"/>
          <w:szCs w:val="28"/>
        </w:rPr>
      </w:pPr>
      <w:r>
        <w:rPr>
          <w:rFonts w:ascii="宋体" w:eastAsia="宋体" w:hAnsi="宋体" w:hint="eastAsia"/>
          <w:sz w:val="28"/>
          <w:szCs w:val="28"/>
        </w:rPr>
        <w:t>二零二五年三月</w:t>
      </w:r>
    </w:p>
    <w:p w14:paraId="5C5A599A" w14:textId="77777777" w:rsidR="00684C25" w:rsidRDefault="00684C25">
      <w:pPr>
        <w:jc w:val="center"/>
        <w:rPr>
          <w:rFonts w:ascii="迷你简小标宋" w:eastAsia="迷你简小标宋" w:hAnsi="宋体" w:hint="eastAsia"/>
          <w:w w:val="90"/>
          <w:sz w:val="44"/>
          <w:szCs w:val="44"/>
        </w:rPr>
      </w:pPr>
    </w:p>
    <w:p w14:paraId="7A62F3DD" w14:textId="77777777" w:rsidR="00684C25" w:rsidRDefault="00684C25">
      <w:pPr>
        <w:jc w:val="center"/>
        <w:rPr>
          <w:rFonts w:ascii="黑体" w:eastAsia="黑体" w:hAnsi="黑体" w:hint="eastAsia"/>
          <w:sz w:val="36"/>
          <w:szCs w:val="36"/>
        </w:rPr>
      </w:pPr>
    </w:p>
    <w:p w14:paraId="41325348"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一、任务来源</w:t>
      </w:r>
    </w:p>
    <w:p w14:paraId="268B8E2E"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我国“十四五”规划明确要求推进川藏、滇西北等高海拔地区清洁能源外送通道建设，其中±800kV特高压直流、500kV交流线路需穿越重冰区长度占比达30%以上。制定专用金具标准可保障青藏高原、云贵高原等区域新能源外送通道的安全运行。为响应市场需求，需要制定高海拔重冰区输电线路金具特殊技术要求团体标准，满足市场服务质量提升需要。</w:t>
      </w:r>
    </w:p>
    <w:p w14:paraId="6FB6A372"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经中国中小企业协会及相关专家技术审核，批准《高海拔重冰区输电线路金具特殊技术要求》团体标准制定计划，由中国中小企业协会归口。</w:t>
      </w:r>
    </w:p>
    <w:p w14:paraId="45170ADC"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二、制定标准的必要性和意义</w:t>
      </w:r>
    </w:p>
    <w:p w14:paraId="7B7F934B" w14:textId="43F8E254" w:rsidR="00684C25" w:rsidRPr="000359F9" w:rsidRDefault="000359F9">
      <w:pPr>
        <w:ind w:firstLineChars="200" w:firstLine="600"/>
        <w:rPr>
          <w:rFonts w:ascii="仿宋" w:eastAsia="仿宋" w:hAnsi="仿宋" w:hint="eastAsia"/>
          <w:sz w:val="30"/>
          <w:szCs w:val="30"/>
        </w:rPr>
      </w:pPr>
      <w:r>
        <w:rPr>
          <w:rFonts w:ascii="仿宋" w:eastAsia="仿宋" w:hAnsi="仿宋" w:hint="eastAsia"/>
          <w:sz w:val="30"/>
          <w:szCs w:val="30"/>
        </w:rPr>
        <w:t>（一）</w:t>
      </w:r>
      <w:r w:rsidR="00000000" w:rsidRPr="000359F9">
        <w:rPr>
          <w:rFonts w:ascii="仿宋" w:eastAsia="仿宋" w:hAnsi="仿宋" w:hint="eastAsia"/>
          <w:sz w:val="30"/>
          <w:szCs w:val="30"/>
        </w:rPr>
        <w:t>项目必要性</w:t>
      </w:r>
    </w:p>
    <w:p w14:paraId="1268D0CD"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我国“十四五”规划明确要求推进川藏、滇西北等高海拔地区清洁能源外送通道建设，其中±800kV特高压直流、500kV交流线路需穿越重冰区长度占比达30%以上。制定专用金具标准可保障青藏高原、云贵高原等区域新能源外送通道的安全运行，降低因金具失效导致的停电风险（据统计，重冰区线路故障中金具问题占比达43%）。</w:t>
      </w:r>
    </w:p>
    <w:p w14:paraId="69AEFB40"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现有金具标准（如GB/T 2314-2020《电力金具通用技术条件》）未针对此类复合型灾害工况提出专项要求，导致金具腐蚀速率超常规地区3倍以上，动态机械疲劳寿命不足常规设计的</w:t>
      </w:r>
      <w:r w:rsidRPr="000359F9">
        <w:rPr>
          <w:rFonts w:ascii="仿宋" w:eastAsia="仿宋" w:hAnsi="仿宋" w:hint="eastAsia"/>
          <w:sz w:val="30"/>
          <w:szCs w:val="30"/>
        </w:rPr>
        <w:lastRenderedPageBreak/>
        <w:t>50%。例如，云南迪庆地区500kV线路曾因间隔棒断裂引发连续倒塔事故，直接经济损失超2亿元。</w:t>
      </w:r>
    </w:p>
    <w:p w14:paraId="67EFDD55" w14:textId="2B18AA64" w:rsidR="00684C25" w:rsidRPr="000359F9" w:rsidRDefault="000359F9">
      <w:pPr>
        <w:ind w:firstLineChars="200" w:firstLine="600"/>
        <w:rPr>
          <w:rFonts w:ascii="仿宋" w:eastAsia="仿宋" w:hAnsi="仿宋" w:hint="eastAsia"/>
          <w:sz w:val="30"/>
          <w:szCs w:val="30"/>
        </w:rPr>
      </w:pPr>
      <w:r>
        <w:rPr>
          <w:rFonts w:ascii="仿宋" w:eastAsia="仿宋" w:hAnsi="仿宋" w:hint="eastAsia"/>
          <w:sz w:val="30"/>
          <w:szCs w:val="30"/>
        </w:rPr>
        <w:t>（二）</w:t>
      </w:r>
      <w:r w:rsidR="00000000" w:rsidRPr="000359F9">
        <w:rPr>
          <w:rFonts w:ascii="仿宋" w:eastAsia="仿宋" w:hAnsi="仿宋" w:hint="eastAsia"/>
          <w:sz w:val="30"/>
          <w:szCs w:val="30"/>
        </w:rPr>
        <w:t>项目意义</w:t>
      </w:r>
    </w:p>
    <w:p w14:paraId="7725F4F6"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解决特殊环境下的技术瓶颈</w:t>
      </w:r>
    </w:p>
    <w:p w14:paraId="3B17A658"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高海拔重冰区（海拔≥2000m且覆冰厚度≥20mm）的输电线路面临极端气候挑战，包括强覆冰、低温（-30℃~-40℃）、高紫外线辐射和强风载荷。</w:t>
      </w:r>
    </w:p>
    <w:p w14:paraId="7E904125"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填补国际标准空白</w:t>
      </w:r>
    </w:p>
    <w:p w14:paraId="0A70D942"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国际电工委员会（IEC）现行标准IEC 61284《架空线路金具》仅覆盖常规气候条件，对重冰区金具的覆冰动态载荷、低温脆性断裂等关键参数缺乏规定。国内虽在工程实践中积累经验（如四川雅砻江流域采用耐-45℃低温的锻钢线夹），但尚未形成系统性技术规范，制约国产金具参与国际市场竞争（如南美安第斯山脉重冰区项目多采用欧洲定制化方案）。</w:t>
      </w:r>
    </w:p>
    <w:p w14:paraId="56CD69A4" w14:textId="03643789" w:rsidR="00684C25" w:rsidRPr="000359F9" w:rsidRDefault="000359F9">
      <w:pPr>
        <w:ind w:firstLineChars="200" w:firstLine="600"/>
        <w:rPr>
          <w:rFonts w:ascii="仿宋" w:eastAsia="仿宋" w:hAnsi="仿宋" w:hint="eastAsia"/>
          <w:sz w:val="30"/>
          <w:szCs w:val="30"/>
        </w:rPr>
      </w:pPr>
      <w:r>
        <w:rPr>
          <w:rFonts w:ascii="仿宋" w:eastAsia="仿宋" w:hAnsi="仿宋" w:hint="eastAsia"/>
          <w:sz w:val="30"/>
          <w:szCs w:val="30"/>
        </w:rPr>
        <w:t>（三）</w:t>
      </w:r>
      <w:r w:rsidR="00000000" w:rsidRPr="000359F9">
        <w:rPr>
          <w:rFonts w:ascii="仿宋" w:eastAsia="仿宋" w:hAnsi="仿宋" w:hint="eastAsia"/>
          <w:sz w:val="30"/>
          <w:szCs w:val="30"/>
        </w:rPr>
        <w:t>应用前景</w:t>
      </w:r>
    </w:p>
    <w:p w14:paraId="67AA99D9" w14:textId="49B0C346"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随着川藏铁路配套电网、藏东南清洁能源基地等国家级工程启动，2025年后高海拔重冰区线路年新增里程将超1200公里。团体标准的制定可统一技术路线，避免重复研发（目前国内企业如江苏神力、成都瑞威的同类产品参数差异达30%以上），预计使金具采购成本降低15%-20%，工程故障率下降至1.2%以下。</w:t>
      </w:r>
    </w:p>
    <w:p w14:paraId="68F72C08" w14:textId="4C8C08B2"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科研成果：中国电科院已建立高海拔重冰区金具数据库，验证了镀锌铝稀土合金在-40℃下的断裂韧性提升方案；南方电网</w:t>
      </w:r>
      <w:r w:rsidRPr="000359F9">
        <w:rPr>
          <w:rFonts w:ascii="仿宋" w:eastAsia="仿宋" w:hAnsi="仿宋" w:hint="eastAsia"/>
          <w:sz w:val="30"/>
          <w:szCs w:val="30"/>
        </w:rPr>
        <w:lastRenderedPageBreak/>
        <w:t>通过真型试验塔获得间隔棒动态载荷谱，提出“低刚度-高阻尼”设计准则。</w:t>
      </w:r>
    </w:p>
    <w:p w14:paraId="66A77FC5"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工程痛点：现行工程多采用“常规金具+冗余设计”模式，如西藏昌都工程将安全系数从2.5提升至3.0，导致金具重量增加40%，塔材成本上升25%。</w:t>
      </w:r>
    </w:p>
    <w:p w14:paraId="5D2428FB" w14:textId="77777777" w:rsidR="00684C25" w:rsidRPr="000359F9" w:rsidRDefault="00684C25">
      <w:pPr>
        <w:ind w:firstLineChars="200" w:firstLine="600"/>
        <w:rPr>
          <w:rFonts w:ascii="仿宋" w:eastAsia="仿宋" w:hAnsi="仿宋" w:hint="eastAsia"/>
          <w:sz w:val="30"/>
          <w:szCs w:val="30"/>
        </w:rPr>
      </w:pPr>
    </w:p>
    <w:p w14:paraId="7020BB14"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三、主要工作过程</w:t>
      </w:r>
    </w:p>
    <w:p w14:paraId="1BDEE194"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（一）前期研究工作</w:t>
      </w:r>
    </w:p>
    <w:p w14:paraId="45F92ECA"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起草单位通过系统收集、整理</w:t>
      </w:r>
      <w:r w:rsidRPr="000359F9">
        <w:rPr>
          <w:rFonts w:ascii="仿宋" w:eastAsia="仿宋" w:hAnsi="仿宋" w:cs="宋体" w:hint="eastAsia"/>
          <w:sz w:val="30"/>
          <w:szCs w:val="30"/>
        </w:rPr>
        <w:t>高海拔重冰区输电线路金具特殊技术要求</w:t>
      </w:r>
      <w:r w:rsidRPr="000359F9">
        <w:rPr>
          <w:rFonts w:ascii="仿宋" w:eastAsia="仿宋" w:hAnsi="仿宋" w:hint="eastAsia"/>
          <w:sz w:val="30"/>
          <w:szCs w:val="30"/>
        </w:rPr>
        <w:t>的相关标准、法规等材料，进一步了解国家对</w:t>
      </w:r>
      <w:r w:rsidRPr="000359F9">
        <w:rPr>
          <w:rFonts w:ascii="仿宋" w:eastAsia="仿宋" w:hAnsi="仿宋" w:cs="宋体" w:hint="eastAsia"/>
          <w:sz w:val="30"/>
          <w:szCs w:val="30"/>
        </w:rPr>
        <w:t>高海拔重冰区输电线路金具特殊技术要求</w:t>
      </w:r>
      <w:r w:rsidRPr="000359F9">
        <w:rPr>
          <w:rFonts w:ascii="仿宋" w:eastAsia="仿宋" w:hAnsi="仿宋" w:hint="eastAsia"/>
          <w:sz w:val="30"/>
          <w:szCs w:val="30"/>
        </w:rPr>
        <w:t>的发展规划和政策，分析近几年电力金具产品特殊应用场景下的发展现状。</w:t>
      </w:r>
    </w:p>
    <w:p w14:paraId="550D3268"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起草单位深入电力金具生产企业进行实地调研，召开研讨会，积极推进电力金具行业产品全应用场景的技术规范要求。</w:t>
      </w:r>
    </w:p>
    <w:p w14:paraId="018E0FE9"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以上前期研究工作为本标准的制订提供了大量、详实的资料和经验。</w:t>
      </w:r>
    </w:p>
    <w:p w14:paraId="43C916F4"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（二）成立标准编制工作组</w:t>
      </w:r>
    </w:p>
    <w:p w14:paraId="43537645"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2025年，中国中小企业协会标准制定任务下达后，火炬电气集团有限公司和北京国标东方标准技术院成立了标准编制工作组，制订了编制工作方案，并就标准研制进行了任务分工。</w:t>
      </w:r>
    </w:p>
    <w:p w14:paraId="7E4899FC"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（三）调研、形成征求意见稿</w:t>
      </w:r>
    </w:p>
    <w:p w14:paraId="5571AB75"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2025年1月-2025年2月，标准起草工作小组在电力金具生</w:t>
      </w:r>
      <w:r w:rsidRPr="000359F9">
        <w:rPr>
          <w:rFonts w:ascii="仿宋" w:eastAsia="仿宋" w:hAnsi="仿宋" w:hint="eastAsia"/>
          <w:sz w:val="30"/>
          <w:szCs w:val="30"/>
        </w:rPr>
        <w:lastRenderedPageBreak/>
        <w:t>产企业开展调研工作，针对标准内容中存在的主要困难和问题进行讨论。后期通过查阅大量的国内外文献资料，并进行系统总结后，形成了标准的基本构架。同时对项目的工作进行部署和安排。</w:t>
      </w:r>
    </w:p>
    <w:p w14:paraId="120A3A6A"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2025年2月-2025年3月，在前期工作的基础之上，通过理清逻辑脉络，整合已有的参考资料中有关高海拔金具的特殊要求，并结合实际的基础上，按照简化、统一等原则编制完成团体标准《</w:t>
      </w:r>
      <w:r w:rsidRPr="000359F9">
        <w:rPr>
          <w:rFonts w:ascii="仿宋" w:eastAsia="仿宋" w:hAnsi="仿宋" w:cs="宋体" w:hint="eastAsia"/>
          <w:sz w:val="30"/>
          <w:szCs w:val="30"/>
        </w:rPr>
        <w:t>高海拔重冰区输电线路金具特殊技术要求</w:t>
      </w:r>
      <w:r w:rsidRPr="000359F9">
        <w:rPr>
          <w:rFonts w:ascii="仿宋" w:eastAsia="仿宋" w:hAnsi="仿宋" w:hint="eastAsia"/>
          <w:sz w:val="30"/>
          <w:szCs w:val="30"/>
        </w:rPr>
        <w:t>》（草案）。</w:t>
      </w:r>
    </w:p>
    <w:p w14:paraId="2DF9A727"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2025年3月-2025年4月，开展多次小组内部意见的讨论会，通过讨论会的修改意见结合标准要点框架技术内容，多次修改标准草案，形成团体标准《</w:t>
      </w:r>
      <w:r w:rsidRPr="000359F9">
        <w:rPr>
          <w:rFonts w:ascii="仿宋" w:eastAsia="仿宋" w:hAnsi="仿宋" w:cs="宋体" w:hint="eastAsia"/>
          <w:sz w:val="30"/>
          <w:szCs w:val="30"/>
        </w:rPr>
        <w:t>高海拔重冰区输电线路金具特殊技术要求</w:t>
      </w:r>
      <w:r w:rsidRPr="000359F9">
        <w:rPr>
          <w:rFonts w:ascii="仿宋" w:eastAsia="仿宋" w:hAnsi="仿宋" w:hint="eastAsia"/>
          <w:sz w:val="30"/>
          <w:szCs w:val="30"/>
        </w:rPr>
        <w:t>》（征求意见稿）及（征求意见稿）编制说明。</w:t>
      </w:r>
    </w:p>
    <w:p w14:paraId="37293B2D" w14:textId="77777777" w:rsidR="00684C25" w:rsidRPr="000359F9" w:rsidRDefault="00000000">
      <w:pPr>
        <w:rPr>
          <w:rFonts w:ascii="仿宋" w:eastAsia="仿宋" w:hAnsi="仿宋" w:hint="eastAsia"/>
          <w:sz w:val="30"/>
          <w:szCs w:val="30"/>
        </w:rPr>
      </w:pPr>
      <w:r w:rsidRPr="000359F9">
        <w:rPr>
          <w:rFonts w:ascii="仿宋" w:eastAsia="仿宋" w:hAnsi="仿宋" w:hint="eastAsia"/>
          <w:sz w:val="30"/>
          <w:szCs w:val="30"/>
        </w:rPr>
        <w:t>四、制定标准的原则和依据，与现行法律、法规、标准的关系</w:t>
      </w:r>
    </w:p>
    <w:p w14:paraId="69E126F1" w14:textId="63C6014D" w:rsidR="00684C25" w:rsidRPr="000359F9" w:rsidRDefault="000359F9">
      <w:pPr>
        <w:ind w:firstLineChars="200" w:firstLine="600"/>
        <w:rPr>
          <w:rFonts w:ascii="仿宋" w:eastAsia="仿宋" w:hAnsi="仿宋" w:hint="eastAsia"/>
          <w:sz w:val="30"/>
          <w:szCs w:val="30"/>
        </w:rPr>
      </w:pPr>
      <w:r>
        <w:rPr>
          <w:rFonts w:ascii="仿宋" w:eastAsia="仿宋" w:hAnsi="仿宋" w:hint="eastAsia"/>
          <w:sz w:val="30"/>
          <w:szCs w:val="30"/>
        </w:rPr>
        <w:t>（一）</w:t>
      </w:r>
      <w:r w:rsidR="00000000" w:rsidRPr="000359F9">
        <w:rPr>
          <w:rFonts w:ascii="仿宋" w:eastAsia="仿宋" w:hAnsi="仿宋" w:hint="eastAsia"/>
          <w:sz w:val="30"/>
          <w:szCs w:val="30"/>
        </w:rPr>
        <w:t>制定标准的原则和依据</w:t>
      </w:r>
    </w:p>
    <w:p w14:paraId="243E3D40" w14:textId="5323A2D3" w:rsidR="00684C25" w:rsidRPr="000359F9" w:rsidRDefault="000359F9">
      <w:pPr>
        <w:ind w:firstLineChars="200" w:firstLine="600"/>
        <w:rPr>
          <w:rFonts w:ascii="仿宋" w:eastAsia="仿宋" w:hAnsi="仿宋" w:hint="eastAsia"/>
          <w:sz w:val="30"/>
          <w:szCs w:val="30"/>
        </w:rPr>
      </w:pPr>
      <w:r>
        <w:rPr>
          <w:rFonts w:ascii="仿宋" w:eastAsia="仿宋" w:hAnsi="仿宋" w:hint="eastAsia"/>
          <w:sz w:val="30"/>
          <w:szCs w:val="30"/>
        </w:rPr>
        <w:t>1.</w:t>
      </w:r>
      <w:r w:rsidR="00000000" w:rsidRPr="000359F9">
        <w:rPr>
          <w:rFonts w:ascii="仿宋" w:eastAsia="仿宋" w:hAnsi="仿宋" w:hint="eastAsia"/>
          <w:sz w:val="30"/>
          <w:szCs w:val="30"/>
        </w:rPr>
        <w:t>规范性原则</w:t>
      </w:r>
    </w:p>
    <w:p w14:paraId="13990CD1"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本文件按照GB/T 1.1—2020《标准化工作导则  第1部分：标准化文件的结构和起草规则》的规定起草</w:t>
      </w:r>
      <w:r w:rsidRPr="000359F9">
        <w:rPr>
          <w:rFonts w:ascii="仿宋" w:eastAsia="仿宋" w:hAnsi="仿宋"/>
          <w:sz w:val="30"/>
          <w:szCs w:val="30"/>
        </w:rPr>
        <w:t>。</w:t>
      </w:r>
    </w:p>
    <w:p w14:paraId="174295F3" w14:textId="4DEAB74A" w:rsidR="00684C25" w:rsidRPr="000359F9" w:rsidRDefault="000359F9">
      <w:pPr>
        <w:ind w:firstLineChars="200" w:firstLine="600"/>
        <w:rPr>
          <w:rFonts w:ascii="仿宋" w:eastAsia="仿宋" w:hAnsi="仿宋" w:hint="eastAsia"/>
          <w:sz w:val="30"/>
          <w:szCs w:val="30"/>
        </w:rPr>
      </w:pPr>
      <w:r>
        <w:rPr>
          <w:rFonts w:ascii="仿宋" w:eastAsia="仿宋" w:hAnsi="仿宋" w:hint="eastAsia"/>
          <w:sz w:val="30"/>
          <w:szCs w:val="30"/>
        </w:rPr>
        <w:t>2.</w:t>
      </w:r>
      <w:r w:rsidR="00000000" w:rsidRPr="000359F9">
        <w:rPr>
          <w:rFonts w:ascii="仿宋" w:eastAsia="仿宋" w:hAnsi="仿宋" w:hint="eastAsia"/>
          <w:sz w:val="30"/>
          <w:szCs w:val="30"/>
        </w:rPr>
        <w:t>协调性原则</w:t>
      </w:r>
    </w:p>
    <w:p w14:paraId="43F1F62A"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分析了国内外相关政策和高海拔金具要求相关的现状和特点，对已发布实施的相关标准、进行整理、归纳和分类，标准内容与现行的国家和相关法律法规、政策、标准等保持一致。</w:t>
      </w:r>
    </w:p>
    <w:p w14:paraId="02A506A6" w14:textId="7336CFEB" w:rsidR="00684C25" w:rsidRPr="000359F9" w:rsidRDefault="000359F9">
      <w:pPr>
        <w:ind w:firstLineChars="200" w:firstLine="600"/>
        <w:rPr>
          <w:rFonts w:ascii="仿宋" w:eastAsia="仿宋" w:hAnsi="仿宋" w:hint="eastAsia"/>
          <w:sz w:val="30"/>
          <w:szCs w:val="30"/>
        </w:rPr>
      </w:pPr>
      <w:r>
        <w:rPr>
          <w:rFonts w:ascii="仿宋" w:eastAsia="仿宋" w:hAnsi="仿宋" w:hint="eastAsia"/>
          <w:sz w:val="30"/>
          <w:szCs w:val="30"/>
        </w:rPr>
        <w:t>3.</w:t>
      </w:r>
      <w:r w:rsidR="00000000" w:rsidRPr="000359F9">
        <w:rPr>
          <w:rFonts w:ascii="仿宋" w:eastAsia="仿宋" w:hAnsi="仿宋" w:hint="eastAsia"/>
          <w:sz w:val="30"/>
          <w:szCs w:val="30"/>
        </w:rPr>
        <w:t>科学实用原则</w:t>
      </w:r>
    </w:p>
    <w:p w14:paraId="2F82F1E3"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在紧密结合企业实际、广泛征求意见及调查研究基础上，紧</w:t>
      </w:r>
      <w:r w:rsidRPr="000359F9">
        <w:rPr>
          <w:rFonts w:ascii="仿宋" w:eastAsia="仿宋" w:hAnsi="仿宋" w:hint="eastAsia"/>
          <w:sz w:val="30"/>
          <w:szCs w:val="30"/>
        </w:rPr>
        <w:lastRenderedPageBreak/>
        <w:t>贴电力金具行业实际，具有良好的实用性和可操作性。</w:t>
      </w:r>
    </w:p>
    <w:p w14:paraId="6C6CD101" w14:textId="4B4AB1E2" w:rsidR="00684C25" w:rsidRPr="000359F9" w:rsidRDefault="000359F9">
      <w:pPr>
        <w:ind w:firstLineChars="200" w:firstLine="600"/>
        <w:rPr>
          <w:rFonts w:ascii="仿宋" w:eastAsia="仿宋" w:hAnsi="仿宋" w:hint="eastAsia"/>
          <w:sz w:val="30"/>
          <w:szCs w:val="30"/>
        </w:rPr>
      </w:pPr>
      <w:r>
        <w:rPr>
          <w:rFonts w:ascii="仿宋" w:eastAsia="仿宋" w:hAnsi="仿宋" w:hint="eastAsia"/>
          <w:sz w:val="30"/>
          <w:szCs w:val="30"/>
        </w:rPr>
        <w:t>（二）</w:t>
      </w:r>
      <w:r w:rsidR="00000000" w:rsidRPr="000359F9">
        <w:rPr>
          <w:rFonts w:ascii="仿宋" w:eastAsia="仿宋" w:hAnsi="仿宋" w:hint="eastAsia"/>
          <w:sz w:val="30"/>
          <w:szCs w:val="30"/>
        </w:rPr>
        <w:t>与现行法律、法规、标准的关系</w:t>
      </w:r>
    </w:p>
    <w:p w14:paraId="38DE90F5"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本标准符合国家现行法律、法规和强制性国家标准的要求，与相关法律、法规及标准在技术内容上协调一致。</w:t>
      </w:r>
    </w:p>
    <w:p w14:paraId="64C66DD4" w14:textId="77777777" w:rsidR="00684C25" w:rsidRPr="000359F9" w:rsidRDefault="00000000">
      <w:pPr>
        <w:rPr>
          <w:rFonts w:ascii="仿宋" w:eastAsia="仿宋" w:hAnsi="仿宋" w:hint="eastAsia"/>
          <w:sz w:val="30"/>
          <w:szCs w:val="30"/>
        </w:rPr>
      </w:pPr>
      <w:r w:rsidRPr="000359F9">
        <w:rPr>
          <w:rFonts w:ascii="仿宋" w:eastAsia="仿宋" w:hAnsi="仿宋" w:hint="eastAsia"/>
          <w:sz w:val="30"/>
          <w:szCs w:val="30"/>
        </w:rPr>
        <w:t>五、主要条款的说明，主要技术指标的论述</w:t>
      </w:r>
    </w:p>
    <w:p w14:paraId="40B17560" w14:textId="20BDF64F" w:rsidR="00684C25" w:rsidRPr="000359F9" w:rsidRDefault="00000000">
      <w:pPr>
        <w:rPr>
          <w:rFonts w:ascii="仿宋" w:eastAsia="仿宋" w:hAnsi="仿宋" w:hint="eastAsia"/>
          <w:sz w:val="30"/>
          <w:szCs w:val="30"/>
        </w:rPr>
      </w:pPr>
      <w:r w:rsidRPr="000359F9">
        <w:rPr>
          <w:rFonts w:ascii="仿宋" w:eastAsia="仿宋" w:hAnsi="仿宋" w:hint="eastAsia"/>
          <w:sz w:val="30"/>
          <w:szCs w:val="30"/>
        </w:rPr>
        <w:t>主要技术内容</w:t>
      </w:r>
    </w:p>
    <w:p w14:paraId="5DEE3675"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材料与防腐：</w:t>
      </w:r>
    </w:p>
    <w:p w14:paraId="48A35FB0"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铝合金部件抗拉强度≥420MPa（较常规标准提升25%），低温冲击韧性≥27J（-40℃测试）；</w:t>
      </w:r>
    </w:p>
    <w:p w14:paraId="1A89F485"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双重防腐体系：热浸镀锌层厚度≥100μm+有机硅复合涂层，通过3000小时盐雾试验（ISO 9227）。</w:t>
      </w:r>
    </w:p>
    <w:p w14:paraId="0E16D15F"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机械性能：</w:t>
      </w:r>
    </w:p>
    <w:p w14:paraId="337A794E"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动态载荷耐受：覆冰工况下金具疲劳寿命≥80万次（振幅±3mm，频率5-15Hz）；</w:t>
      </w:r>
    </w:p>
    <w:p w14:paraId="6DB2DA0B"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抗弯刚度：间隔棒扭转刚度≤0.5kN·m/rad（允许覆冰不均匀导致的导线扭转±15°）。</w:t>
      </w:r>
    </w:p>
    <w:p w14:paraId="47468069"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电气特性：</w:t>
      </w:r>
    </w:p>
    <w:p w14:paraId="31AA8CE4"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电晕抑制：金具表面场强≤12kV/cm（海拔校正后），无线电干扰电平≤58dB（μV/m，0.5MHz测试）；</w:t>
      </w:r>
    </w:p>
    <w:p w14:paraId="53540FE9"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冰闪防护：均压环曲率半径≥300mm，结合硅橡胶增爬裙设计，泄漏比距≥45mm/kV。</w:t>
      </w:r>
    </w:p>
    <w:p w14:paraId="3E12A1BF"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试验方法：</w:t>
      </w:r>
    </w:p>
    <w:p w14:paraId="6D2BBA4B"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lastRenderedPageBreak/>
        <w:t>建立覆冰-振动联合试验平台，模拟-30℃环境下覆冰增长（速率2mm/h）与导线舞动（频率0.5-3Hz）耦合工况；</w:t>
      </w:r>
    </w:p>
    <w:p w14:paraId="3D510B2C" w14:textId="77777777" w:rsidR="00684C25" w:rsidRPr="000359F9" w:rsidRDefault="00000000">
      <w:pPr>
        <w:rPr>
          <w:rFonts w:ascii="仿宋" w:eastAsia="仿宋" w:hAnsi="仿宋" w:hint="eastAsia"/>
          <w:sz w:val="30"/>
          <w:szCs w:val="30"/>
        </w:rPr>
      </w:pPr>
      <w:r w:rsidRPr="000359F9">
        <w:rPr>
          <w:rFonts w:ascii="仿宋" w:eastAsia="仿宋" w:hAnsi="仿宋"/>
          <w:sz w:val="30"/>
          <w:szCs w:val="30"/>
        </w:rPr>
        <w:t>引入数字孪生技术，通过ANSYS Icepak进行金具低温热应力分布仿真，优化结构设计。</w:t>
      </w:r>
    </w:p>
    <w:p w14:paraId="191B021C" w14:textId="77777777" w:rsidR="00684C25" w:rsidRPr="000359F9" w:rsidRDefault="00000000">
      <w:pPr>
        <w:rPr>
          <w:rFonts w:ascii="仿宋" w:eastAsia="仿宋" w:hAnsi="仿宋" w:hint="eastAsia"/>
          <w:sz w:val="30"/>
          <w:szCs w:val="30"/>
        </w:rPr>
      </w:pPr>
      <w:r w:rsidRPr="000359F9">
        <w:rPr>
          <w:rFonts w:ascii="仿宋" w:eastAsia="仿宋" w:hAnsi="仿宋" w:hint="eastAsia"/>
          <w:sz w:val="30"/>
          <w:szCs w:val="30"/>
        </w:rPr>
        <w:t>本文件适用于电力金具生产企业特殊环境下金具的生产要求。</w:t>
      </w:r>
    </w:p>
    <w:p w14:paraId="22BCB83A" w14:textId="77777777" w:rsidR="00684C25" w:rsidRPr="000359F9" w:rsidRDefault="00000000">
      <w:pPr>
        <w:rPr>
          <w:rFonts w:ascii="仿宋" w:eastAsia="仿宋" w:hAnsi="仿宋" w:hint="eastAsia"/>
          <w:sz w:val="30"/>
          <w:szCs w:val="30"/>
        </w:rPr>
      </w:pPr>
      <w:r w:rsidRPr="000359F9">
        <w:rPr>
          <w:rFonts w:ascii="仿宋" w:eastAsia="仿宋" w:hAnsi="仿宋" w:hint="eastAsia"/>
          <w:sz w:val="30"/>
          <w:szCs w:val="30"/>
        </w:rPr>
        <w:t>六、技术要求及主要内容</w:t>
      </w:r>
    </w:p>
    <w:p w14:paraId="05657A57" w14:textId="77777777" w:rsidR="00684C25" w:rsidRPr="000359F9" w:rsidRDefault="00000000">
      <w:pPr>
        <w:pStyle w:val="a1"/>
        <w:spacing w:before="312" w:after="312"/>
        <w:rPr>
          <w:rFonts w:ascii="仿宋" w:eastAsia="仿宋" w:hAnsi="仿宋" w:cstheme="minorBidi" w:hint="eastAsia"/>
          <w:kern w:val="2"/>
          <w:sz w:val="30"/>
          <w:szCs w:val="30"/>
        </w:rPr>
      </w:pPr>
      <w:bookmarkStart w:id="0" w:name="_Toc193070798"/>
      <w:r w:rsidRPr="000359F9">
        <w:rPr>
          <w:rFonts w:ascii="仿宋" w:eastAsia="仿宋" w:hAnsi="仿宋" w:cstheme="minorBidi" w:hint="eastAsia"/>
          <w:kern w:val="2"/>
          <w:sz w:val="30"/>
          <w:szCs w:val="30"/>
        </w:rPr>
        <w:t>技术要求</w:t>
      </w:r>
      <w:bookmarkEnd w:id="0"/>
    </w:p>
    <w:p w14:paraId="2113074A" w14:textId="77777777" w:rsidR="00684C25" w:rsidRPr="000359F9" w:rsidRDefault="00000000">
      <w:pPr>
        <w:pStyle w:val="a2"/>
        <w:spacing w:before="156" w:after="156"/>
        <w:rPr>
          <w:rFonts w:ascii="仿宋" w:eastAsia="仿宋" w:hAnsi="仿宋" w:cstheme="minorBidi" w:hint="eastAsia"/>
          <w:kern w:val="2"/>
          <w:sz w:val="30"/>
          <w:szCs w:val="30"/>
        </w:rPr>
      </w:pPr>
      <w:bookmarkStart w:id="1" w:name="_Toc193070799"/>
      <w:r w:rsidRPr="000359F9">
        <w:rPr>
          <w:rFonts w:ascii="仿宋" w:eastAsia="仿宋" w:hAnsi="仿宋" w:cstheme="minorBidi" w:hint="eastAsia"/>
          <w:kern w:val="2"/>
          <w:sz w:val="30"/>
          <w:szCs w:val="30"/>
        </w:rPr>
        <w:t>机械性能</w:t>
      </w:r>
      <w:bookmarkEnd w:id="1"/>
    </w:p>
    <w:p w14:paraId="720B77BF" w14:textId="77777777" w:rsidR="00684C25" w:rsidRPr="000359F9" w:rsidRDefault="00000000">
      <w:pPr>
        <w:pStyle w:val="a3"/>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破坏载荷</w:t>
      </w:r>
    </w:p>
    <w:p w14:paraId="18489E70"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金具的标称破坏载荷应符合YS/T 318的规定，实际破坏载荷应不低于标称破坏载荷的120％。具体要求见表1。</w:t>
      </w:r>
    </w:p>
    <w:p w14:paraId="34F2F772" w14:textId="77777777" w:rsidR="00684C25" w:rsidRPr="000359F9" w:rsidRDefault="00000000">
      <w:pPr>
        <w:pStyle w:val="a0"/>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破坏荷载要求</w:t>
      </w:r>
    </w:p>
    <w:tbl>
      <w:tblPr>
        <w:tblStyle w:val="a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03"/>
        <w:gridCol w:w="2791"/>
        <w:gridCol w:w="2792"/>
      </w:tblGrid>
      <w:tr w:rsidR="00684C25" w:rsidRPr="000359F9" w14:paraId="3D6FFAF7" w14:textId="77777777">
        <w:trPr>
          <w:tblHeader/>
          <w:jc w:val="center"/>
        </w:trPr>
        <w:tc>
          <w:tcPr>
            <w:tcW w:w="3110" w:type="dxa"/>
            <w:tcBorders>
              <w:top w:val="single" w:sz="8" w:space="0" w:color="auto"/>
              <w:bottom w:val="single" w:sz="8" w:space="0" w:color="auto"/>
            </w:tcBorders>
            <w:shd w:val="clear" w:color="auto" w:fill="auto"/>
          </w:tcPr>
          <w:p w14:paraId="5502E7D6"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金具类型</w:t>
            </w:r>
          </w:p>
        </w:tc>
        <w:tc>
          <w:tcPr>
            <w:tcW w:w="3112" w:type="dxa"/>
            <w:tcBorders>
              <w:top w:val="single" w:sz="8" w:space="0" w:color="auto"/>
              <w:bottom w:val="single" w:sz="8" w:space="0" w:color="auto"/>
            </w:tcBorders>
            <w:shd w:val="clear" w:color="auto" w:fill="auto"/>
          </w:tcPr>
          <w:p w14:paraId="6B84F0A7"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标称破坏载荷（kN）</w:t>
            </w:r>
          </w:p>
        </w:tc>
        <w:tc>
          <w:tcPr>
            <w:tcW w:w="3112" w:type="dxa"/>
            <w:tcBorders>
              <w:top w:val="single" w:sz="8" w:space="0" w:color="auto"/>
              <w:bottom w:val="single" w:sz="8" w:space="0" w:color="auto"/>
            </w:tcBorders>
            <w:shd w:val="clear" w:color="auto" w:fill="auto"/>
          </w:tcPr>
          <w:p w14:paraId="661136CB"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实际破坏载荷最小值（kN）</w:t>
            </w:r>
          </w:p>
        </w:tc>
      </w:tr>
      <w:tr w:rsidR="00684C25" w:rsidRPr="000359F9" w14:paraId="2F04F149" w14:textId="77777777">
        <w:trPr>
          <w:jc w:val="center"/>
        </w:trPr>
        <w:tc>
          <w:tcPr>
            <w:tcW w:w="3110" w:type="dxa"/>
            <w:tcBorders>
              <w:top w:val="single" w:sz="8" w:space="0" w:color="auto"/>
            </w:tcBorders>
            <w:shd w:val="clear" w:color="auto" w:fill="auto"/>
          </w:tcPr>
          <w:p w14:paraId="0BFB9AD1"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悬垂线夹</w:t>
            </w:r>
          </w:p>
        </w:tc>
        <w:tc>
          <w:tcPr>
            <w:tcW w:w="3112" w:type="dxa"/>
            <w:tcBorders>
              <w:top w:val="single" w:sz="8" w:space="0" w:color="auto"/>
            </w:tcBorders>
            <w:shd w:val="clear" w:color="auto" w:fill="auto"/>
          </w:tcPr>
          <w:p w14:paraId="4E6F0989"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50</w:t>
            </w:r>
          </w:p>
        </w:tc>
        <w:tc>
          <w:tcPr>
            <w:tcW w:w="3112" w:type="dxa"/>
            <w:tcBorders>
              <w:top w:val="single" w:sz="8" w:space="0" w:color="auto"/>
            </w:tcBorders>
            <w:shd w:val="clear" w:color="auto" w:fill="auto"/>
          </w:tcPr>
          <w:p w14:paraId="14CD9CCC"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60</w:t>
            </w:r>
          </w:p>
        </w:tc>
      </w:tr>
      <w:tr w:rsidR="00684C25" w:rsidRPr="000359F9" w14:paraId="73D0668D" w14:textId="77777777">
        <w:trPr>
          <w:jc w:val="center"/>
        </w:trPr>
        <w:tc>
          <w:tcPr>
            <w:tcW w:w="3110" w:type="dxa"/>
            <w:shd w:val="clear" w:color="auto" w:fill="auto"/>
          </w:tcPr>
          <w:p w14:paraId="6BA959AE"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耐张线夹</w:t>
            </w:r>
          </w:p>
        </w:tc>
        <w:tc>
          <w:tcPr>
            <w:tcW w:w="3112" w:type="dxa"/>
            <w:shd w:val="clear" w:color="auto" w:fill="auto"/>
          </w:tcPr>
          <w:p w14:paraId="5AE25215"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100</w:t>
            </w:r>
          </w:p>
        </w:tc>
        <w:tc>
          <w:tcPr>
            <w:tcW w:w="3112" w:type="dxa"/>
            <w:shd w:val="clear" w:color="auto" w:fill="auto"/>
          </w:tcPr>
          <w:p w14:paraId="3773E2CB"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120</w:t>
            </w:r>
          </w:p>
        </w:tc>
      </w:tr>
      <w:tr w:rsidR="00684C25" w:rsidRPr="000359F9" w14:paraId="285C595E" w14:textId="77777777">
        <w:trPr>
          <w:jc w:val="center"/>
        </w:trPr>
        <w:tc>
          <w:tcPr>
            <w:tcW w:w="3110" w:type="dxa"/>
            <w:shd w:val="clear" w:color="auto" w:fill="auto"/>
          </w:tcPr>
          <w:p w14:paraId="1CFB2324"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接续管</w:t>
            </w:r>
          </w:p>
        </w:tc>
        <w:tc>
          <w:tcPr>
            <w:tcW w:w="3112" w:type="dxa"/>
            <w:shd w:val="clear" w:color="auto" w:fill="auto"/>
          </w:tcPr>
          <w:p w14:paraId="697FCF8D"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80</w:t>
            </w:r>
          </w:p>
        </w:tc>
        <w:tc>
          <w:tcPr>
            <w:tcW w:w="3112" w:type="dxa"/>
            <w:shd w:val="clear" w:color="auto" w:fill="auto"/>
          </w:tcPr>
          <w:p w14:paraId="674A4C41"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96</w:t>
            </w:r>
          </w:p>
        </w:tc>
      </w:tr>
    </w:tbl>
    <w:p w14:paraId="0401E752" w14:textId="77777777" w:rsidR="00684C25" w:rsidRPr="000359F9" w:rsidRDefault="00000000">
      <w:pPr>
        <w:pStyle w:val="a3"/>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硬度要求</w:t>
      </w:r>
    </w:p>
    <w:p w14:paraId="11462D69"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lastRenderedPageBreak/>
        <w:t>金属材料制成的金具，其硬度应符合GB/T 231.1、GB/T 231.4和GB/T 3190的要求。</w:t>
      </w:r>
    </w:p>
    <w:p w14:paraId="4C48C5C6" w14:textId="77777777" w:rsidR="00684C25" w:rsidRPr="000359F9" w:rsidRDefault="00000000">
      <w:pPr>
        <w:pStyle w:val="a2"/>
        <w:spacing w:before="156" w:after="156"/>
        <w:rPr>
          <w:rFonts w:ascii="仿宋" w:eastAsia="仿宋" w:hAnsi="仿宋" w:cstheme="minorBidi" w:hint="eastAsia"/>
          <w:kern w:val="2"/>
          <w:sz w:val="30"/>
          <w:szCs w:val="30"/>
        </w:rPr>
      </w:pPr>
      <w:bookmarkStart w:id="2" w:name="_Toc193070800"/>
      <w:r w:rsidRPr="000359F9">
        <w:rPr>
          <w:rFonts w:ascii="仿宋" w:eastAsia="仿宋" w:hAnsi="仿宋" w:cstheme="minorBidi" w:hint="eastAsia"/>
          <w:kern w:val="2"/>
          <w:sz w:val="30"/>
          <w:szCs w:val="30"/>
        </w:rPr>
        <w:t>电气性能</w:t>
      </w:r>
      <w:bookmarkEnd w:id="2"/>
    </w:p>
    <w:p w14:paraId="1ED8125A" w14:textId="77777777" w:rsidR="00684C25" w:rsidRPr="000359F9" w:rsidRDefault="00000000">
      <w:pPr>
        <w:pStyle w:val="a3"/>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接触电阻</w:t>
      </w:r>
    </w:p>
    <w:p w14:paraId="020E7701"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金具的接触电阻应不大于相同长度导线电阻的120％。在100 A的试验电流下，使用专业的接触电阻测量仪进行测量。</w:t>
      </w:r>
    </w:p>
    <w:p w14:paraId="7FF8197B" w14:textId="77777777" w:rsidR="00684C25" w:rsidRPr="000359F9" w:rsidRDefault="00000000">
      <w:pPr>
        <w:pStyle w:val="a3"/>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绝缘性能</w:t>
      </w:r>
    </w:p>
    <w:p w14:paraId="6B7660FB"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对于有绝缘要求的金具，其绝缘电阻应不低于1000 MΩ，在500 V的试验电压下，采用绝缘电阻测试仪进行测试。</w:t>
      </w:r>
    </w:p>
    <w:p w14:paraId="49A4FB8F" w14:textId="77777777" w:rsidR="00684C25" w:rsidRPr="000359F9" w:rsidRDefault="00000000">
      <w:pPr>
        <w:pStyle w:val="a1"/>
        <w:spacing w:before="312" w:after="312"/>
        <w:rPr>
          <w:rFonts w:ascii="仿宋" w:eastAsia="仿宋" w:hAnsi="仿宋" w:cstheme="minorBidi" w:hint="eastAsia"/>
          <w:kern w:val="2"/>
          <w:sz w:val="30"/>
          <w:szCs w:val="30"/>
        </w:rPr>
      </w:pPr>
      <w:bookmarkStart w:id="3" w:name="_Toc193070803"/>
      <w:r w:rsidRPr="000359F9">
        <w:rPr>
          <w:rFonts w:ascii="仿宋" w:eastAsia="仿宋" w:hAnsi="仿宋" w:cstheme="minorBidi" w:hint="eastAsia"/>
          <w:kern w:val="2"/>
          <w:sz w:val="30"/>
          <w:szCs w:val="30"/>
        </w:rPr>
        <w:t>材料要求</w:t>
      </w:r>
      <w:bookmarkEnd w:id="3"/>
    </w:p>
    <w:p w14:paraId="59537AD5" w14:textId="77777777" w:rsidR="00684C25" w:rsidRPr="000359F9" w:rsidRDefault="00000000">
      <w:pPr>
        <w:pStyle w:val="a2"/>
        <w:spacing w:before="156" w:after="156"/>
        <w:rPr>
          <w:rFonts w:ascii="仿宋" w:eastAsia="仿宋" w:hAnsi="仿宋" w:cstheme="minorBidi" w:hint="eastAsia"/>
          <w:kern w:val="2"/>
          <w:sz w:val="30"/>
          <w:szCs w:val="30"/>
        </w:rPr>
      </w:pPr>
      <w:bookmarkStart w:id="4" w:name="_Toc193070804"/>
      <w:r w:rsidRPr="000359F9">
        <w:rPr>
          <w:rFonts w:ascii="仿宋" w:eastAsia="仿宋" w:hAnsi="仿宋" w:cstheme="minorBidi" w:hint="eastAsia"/>
          <w:kern w:val="2"/>
          <w:sz w:val="30"/>
          <w:szCs w:val="30"/>
        </w:rPr>
        <w:t>金属材料</w:t>
      </w:r>
      <w:bookmarkEnd w:id="4"/>
    </w:p>
    <w:p w14:paraId="6CA04992"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金具采用的金属材料应符合GB/T 3190和GB/T 699的规定。</w:t>
      </w:r>
    </w:p>
    <w:p w14:paraId="5C334892" w14:textId="77777777" w:rsidR="00684C25" w:rsidRPr="000359F9" w:rsidRDefault="00000000">
      <w:pPr>
        <w:pStyle w:val="a2"/>
        <w:spacing w:before="156" w:after="156"/>
        <w:rPr>
          <w:rFonts w:ascii="仿宋" w:eastAsia="仿宋" w:hAnsi="仿宋" w:cstheme="minorBidi" w:hint="eastAsia"/>
          <w:kern w:val="2"/>
          <w:sz w:val="30"/>
          <w:szCs w:val="30"/>
        </w:rPr>
      </w:pPr>
      <w:bookmarkStart w:id="5" w:name="_Toc193070805"/>
      <w:r w:rsidRPr="000359F9">
        <w:rPr>
          <w:rFonts w:ascii="仿宋" w:eastAsia="仿宋" w:hAnsi="仿宋" w:cstheme="minorBidi" w:hint="eastAsia"/>
          <w:kern w:val="2"/>
          <w:sz w:val="30"/>
          <w:szCs w:val="30"/>
        </w:rPr>
        <w:t>绝缘材料</w:t>
      </w:r>
      <w:bookmarkEnd w:id="5"/>
    </w:p>
    <w:p w14:paraId="1604ACB9"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有绝缘要求的金具所采用的绝缘材料，其电气性能、机械性能和耐候性能应表2的规定。</w:t>
      </w:r>
    </w:p>
    <w:p w14:paraId="236FDB31" w14:textId="77777777" w:rsidR="00684C25" w:rsidRPr="000359F9" w:rsidRDefault="00684C25">
      <w:pPr>
        <w:pStyle w:val="ad"/>
        <w:ind w:firstLine="600"/>
        <w:rPr>
          <w:rFonts w:ascii="仿宋" w:eastAsia="仿宋" w:hAnsi="仿宋" w:cstheme="minorBidi" w:hint="eastAsia"/>
          <w:kern w:val="2"/>
          <w:sz w:val="30"/>
          <w:szCs w:val="30"/>
        </w:rPr>
      </w:pPr>
    </w:p>
    <w:p w14:paraId="0E07B024" w14:textId="77777777" w:rsidR="00684C25" w:rsidRPr="000359F9" w:rsidRDefault="00684C25">
      <w:pPr>
        <w:pStyle w:val="ad"/>
        <w:ind w:firstLine="600"/>
        <w:rPr>
          <w:rFonts w:ascii="仿宋" w:eastAsia="仿宋" w:hAnsi="仿宋" w:cstheme="minorBidi" w:hint="eastAsia"/>
          <w:kern w:val="2"/>
          <w:sz w:val="30"/>
          <w:szCs w:val="30"/>
        </w:rPr>
      </w:pPr>
    </w:p>
    <w:p w14:paraId="41671410" w14:textId="77777777" w:rsidR="00684C25" w:rsidRPr="000359F9" w:rsidRDefault="00684C25">
      <w:pPr>
        <w:pStyle w:val="ad"/>
        <w:ind w:firstLine="600"/>
        <w:rPr>
          <w:rFonts w:ascii="仿宋" w:eastAsia="仿宋" w:hAnsi="仿宋" w:cstheme="minorBidi" w:hint="eastAsia"/>
          <w:kern w:val="2"/>
          <w:sz w:val="30"/>
          <w:szCs w:val="30"/>
        </w:rPr>
      </w:pPr>
    </w:p>
    <w:p w14:paraId="616619F9" w14:textId="77777777" w:rsidR="00684C25" w:rsidRPr="000359F9" w:rsidRDefault="00000000">
      <w:pPr>
        <w:pStyle w:val="a0"/>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绝缘材料要求</w:t>
      </w:r>
    </w:p>
    <w:tbl>
      <w:tblPr>
        <w:tblStyle w:val="ac"/>
        <w:tblW w:w="0" w:type="auto"/>
        <w:jc w:val="center"/>
        <w:tblBorders>
          <w:top w:val="single" w:sz="8" w:space="0" w:color="auto"/>
          <w:left w:val="single" w:sz="8" w:space="0" w:color="auto"/>
          <w:bottom w:val="single" w:sz="8" w:space="0" w:color="auto"/>
          <w:right w:val="single" w:sz="8" w:space="0" w:color="auto"/>
        </w:tblBorders>
        <w:tblCellMar>
          <w:left w:w="85" w:type="dxa"/>
          <w:right w:w="85" w:type="dxa"/>
        </w:tblCellMar>
        <w:tblLook w:val="04A0" w:firstRow="1" w:lastRow="0" w:firstColumn="1" w:lastColumn="0" w:noHBand="0" w:noVBand="1"/>
      </w:tblPr>
      <w:tblGrid>
        <w:gridCol w:w="1129"/>
        <w:gridCol w:w="1607"/>
        <w:gridCol w:w="3407"/>
        <w:gridCol w:w="2143"/>
      </w:tblGrid>
      <w:tr w:rsidR="00684C25" w:rsidRPr="000359F9" w14:paraId="7B1090EF" w14:textId="77777777">
        <w:trPr>
          <w:tblHeader/>
          <w:jc w:val="center"/>
        </w:trPr>
        <w:tc>
          <w:tcPr>
            <w:tcW w:w="1266" w:type="dxa"/>
            <w:tcBorders>
              <w:top w:val="single" w:sz="8" w:space="0" w:color="auto"/>
              <w:bottom w:val="single" w:sz="8" w:space="0" w:color="auto"/>
            </w:tcBorders>
            <w:shd w:val="clear" w:color="auto" w:fill="auto"/>
            <w:vAlign w:val="center"/>
          </w:tcPr>
          <w:p w14:paraId="43962B29"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lastRenderedPageBreak/>
              <w:t>性能类别</w:t>
            </w:r>
          </w:p>
        </w:tc>
        <w:tc>
          <w:tcPr>
            <w:tcW w:w="1843" w:type="dxa"/>
            <w:tcBorders>
              <w:top w:val="single" w:sz="8" w:space="0" w:color="auto"/>
              <w:bottom w:val="single" w:sz="8" w:space="0" w:color="auto"/>
            </w:tcBorders>
            <w:shd w:val="clear" w:color="auto" w:fill="auto"/>
            <w:vAlign w:val="center"/>
          </w:tcPr>
          <w:p w14:paraId="7302981C"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性能指标</w:t>
            </w:r>
          </w:p>
        </w:tc>
        <w:tc>
          <w:tcPr>
            <w:tcW w:w="3891" w:type="dxa"/>
            <w:tcBorders>
              <w:top w:val="single" w:sz="8" w:space="0" w:color="auto"/>
              <w:bottom w:val="single" w:sz="8" w:space="0" w:color="auto"/>
            </w:tcBorders>
            <w:shd w:val="clear" w:color="auto" w:fill="auto"/>
            <w:vAlign w:val="center"/>
          </w:tcPr>
          <w:p w14:paraId="459270AB"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要求</w:t>
            </w:r>
          </w:p>
        </w:tc>
        <w:tc>
          <w:tcPr>
            <w:tcW w:w="2334" w:type="dxa"/>
            <w:tcBorders>
              <w:top w:val="single" w:sz="8" w:space="0" w:color="auto"/>
              <w:bottom w:val="single" w:sz="8" w:space="0" w:color="auto"/>
            </w:tcBorders>
            <w:shd w:val="clear" w:color="auto" w:fill="auto"/>
            <w:vAlign w:val="center"/>
          </w:tcPr>
          <w:p w14:paraId="1DF92BC3"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测试方法</w:t>
            </w:r>
          </w:p>
        </w:tc>
      </w:tr>
      <w:tr w:rsidR="00684C25" w:rsidRPr="000359F9" w14:paraId="6D4C6C2E" w14:textId="77777777">
        <w:trPr>
          <w:jc w:val="center"/>
        </w:trPr>
        <w:tc>
          <w:tcPr>
            <w:tcW w:w="1266" w:type="dxa"/>
            <w:vMerge w:val="restart"/>
            <w:tcBorders>
              <w:top w:val="single" w:sz="8" w:space="0" w:color="auto"/>
            </w:tcBorders>
            <w:shd w:val="clear" w:color="auto" w:fill="auto"/>
            <w:vAlign w:val="center"/>
          </w:tcPr>
          <w:p w14:paraId="45950A66" w14:textId="77777777" w:rsidR="00684C25" w:rsidRPr="000359F9" w:rsidRDefault="00000000">
            <w:pPr>
              <w:widowControl/>
              <w:jc w:val="center"/>
              <w:rPr>
                <w:rFonts w:ascii="仿宋" w:eastAsia="仿宋" w:hAnsi="仿宋" w:hint="eastAsia"/>
                <w:sz w:val="30"/>
                <w:szCs w:val="30"/>
              </w:rPr>
            </w:pPr>
            <w:r w:rsidRPr="000359F9">
              <w:rPr>
                <w:rFonts w:ascii="仿宋" w:eastAsia="仿宋" w:hAnsi="仿宋" w:hint="eastAsia"/>
                <w:sz w:val="30"/>
                <w:szCs w:val="30"/>
              </w:rPr>
              <w:t>电气性能</w:t>
            </w:r>
          </w:p>
        </w:tc>
        <w:tc>
          <w:tcPr>
            <w:tcW w:w="1843" w:type="dxa"/>
            <w:tcBorders>
              <w:top w:val="single" w:sz="8" w:space="0" w:color="auto"/>
            </w:tcBorders>
            <w:shd w:val="clear" w:color="auto" w:fill="auto"/>
            <w:vAlign w:val="center"/>
          </w:tcPr>
          <w:p w14:paraId="01BCC25A"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击穿电压</w:t>
            </w:r>
          </w:p>
        </w:tc>
        <w:tc>
          <w:tcPr>
            <w:tcW w:w="3891" w:type="dxa"/>
            <w:tcBorders>
              <w:top w:val="single" w:sz="8" w:space="0" w:color="auto"/>
            </w:tcBorders>
            <w:shd w:val="clear" w:color="auto" w:fill="auto"/>
            <w:vAlign w:val="center"/>
          </w:tcPr>
          <w:p w14:paraId="41789B43"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不低于20 kV/mm</w:t>
            </w:r>
          </w:p>
        </w:tc>
        <w:tc>
          <w:tcPr>
            <w:tcW w:w="2334" w:type="dxa"/>
            <w:tcBorders>
              <w:top w:val="single" w:sz="8" w:space="0" w:color="auto"/>
            </w:tcBorders>
            <w:shd w:val="clear" w:color="auto" w:fill="auto"/>
            <w:vAlign w:val="center"/>
          </w:tcPr>
          <w:p w14:paraId="4AE92565"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GB/T 16927.1</w:t>
            </w:r>
          </w:p>
        </w:tc>
      </w:tr>
      <w:tr w:rsidR="00684C25" w:rsidRPr="000359F9" w14:paraId="10CC8799" w14:textId="77777777">
        <w:trPr>
          <w:jc w:val="center"/>
        </w:trPr>
        <w:tc>
          <w:tcPr>
            <w:tcW w:w="1266" w:type="dxa"/>
            <w:vMerge/>
            <w:shd w:val="clear" w:color="auto" w:fill="auto"/>
            <w:vAlign w:val="center"/>
          </w:tcPr>
          <w:p w14:paraId="27DF0E68" w14:textId="77777777" w:rsidR="00684C25" w:rsidRPr="000359F9" w:rsidRDefault="00684C25">
            <w:pPr>
              <w:pStyle w:val="ae"/>
              <w:rPr>
                <w:rFonts w:ascii="仿宋" w:eastAsia="仿宋" w:hAnsi="仿宋" w:cstheme="minorBidi" w:hint="eastAsia"/>
                <w:kern w:val="2"/>
                <w:sz w:val="30"/>
                <w:szCs w:val="30"/>
              </w:rPr>
            </w:pPr>
          </w:p>
        </w:tc>
        <w:tc>
          <w:tcPr>
            <w:tcW w:w="1843" w:type="dxa"/>
            <w:shd w:val="clear" w:color="auto" w:fill="auto"/>
            <w:vAlign w:val="center"/>
          </w:tcPr>
          <w:p w14:paraId="333882A0"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绝缘电阻</w:t>
            </w:r>
          </w:p>
        </w:tc>
        <w:tc>
          <w:tcPr>
            <w:tcW w:w="3891" w:type="dxa"/>
            <w:shd w:val="clear" w:color="auto" w:fill="auto"/>
            <w:vAlign w:val="center"/>
          </w:tcPr>
          <w:p w14:paraId="19F7FB9C"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不低于1000 MΩ</w:t>
            </w:r>
          </w:p>
        </w:tc>
        <w:tc>
          <w:tcPr>
            <w:tcW w:w="2334" w:type="dxa"/>
            <w:shd w:val="clear" w:color="auto" w:fill="auto"/>
            <w:vAlign w:val="center"/>
          </w:tcPr>
          <w:p w14:paraId="597C4E16"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GB/T 16927.1</w:t>
            </w:r>
          </w:p>
        </w:tc>
      </w:tr>
      <w:tr w:rsidR="00684C25" w:rsidRPr="000359F9" w14:paraId="3C180D82" w14:textId="77777777">
        <w:trPr>
          <w:jc w:val="center"/>
        </w:trPr>
        <w:tc>
          <w:tcPr>
            <w:tcW w:w="1266" w:type="dxa"/>
            <w:vMerge/>
            <w:shd w:val="clear" w:color="auto" w:fill="auto"/>
            <w:vAlign w:val="center"/>
          </w:tcPr>
          <w:p w14:paraId="117AB7C0" w14:textId="77777777" w:rsidR="00684C25" w:rsidRPr="000359F9" w:rsidRDefault="00684C25">
            <w:pPr>
              <w:pStyle w:val="ae"/>
              <w:rPr>
                <w:rFonts w:ascii="仿宋" w:eastAsia="仿宋" w:hAnsi="仿宋" w:cstheme="minorBidi" w:hint="eastAsia"/>
                <w:kern w:val="2"/>
                <w:sz w:val="30"/>
                <w:szCs w:val="30"/>
              </w:rPr>
            </w:pPr>
          </w:p>
        </w:tc>
        <w:tc>
          <w:tcPr>
            <w:tcW w:w="1843" w:type="dxa"/>
            <w:shd w:val="clear" w:color="auto" w:fill="auto"/>
            <w:vAlign w:val="center"/>
          </w:tcPr>
          <w:p w14:paraId="2BE7F8F3" w14:textId="77777777" w:rsidR="00684C25" w:rsidRPr="000359F9" w:rsidRDefault="00000000">
            <w:pPr>
              <w:widowControl/>
              <w:jc w:val="center"/>
              <w:rPr>
                <w:rFonts w:ascii="仿宋" w:eastAsia="仿宋" w:hAnsi="仿宋" w:hint="eastAsia"/>
                <w:sz w:val="30"/>
                <w:szCs w:val="30"/>
              </w:rPr>
            </w:pPr>
            <w:r w:rsidRPr="000359F9">
              <w:rPr>
                <w:rFonts w:ascii="仿宋" w:eastAsia="仿宋" w:hAnsi="仿宋" w:hint="eastAsia"/>
                <w:sz w:val="30"/>
                <w:szCs w:val="30"/>
              </w:rPr>
              <w:t>耐电晕性能</w:t>
            </w:r>
          </w:p>
        </w:tc>
        <w:tc>
          <w:tcPr>
            <w:tcW w:w="3891" w:type="dxa"/>
            <w:shd w:val="clear" w:color="auto" w:fill="auto"/>
            <w:vAlign w:val="center"/>
          </w:tcPr>
          <w:p w14:paraId="7D463E97"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在规定电晕条件下，电晕损耗小，无明显电晕腐蚀现象</w:t>
            </w:r>
          </w:p>
        </w:tc>
        <w:tc>
          <w:tcPr>
            <w:tcW w:w="2334" w:type="dxa"/>
            <w:shd w:val="clear" w:color="auto" w:fill="auto"/>
            <w:vAlign w:val="center"/>
          </w:tcPr>
          <w:p w14:paraId="0ADC2F87"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DL/T 393</w:t>
            </w:r>
          </w:p>
        </w:tc>
      </w:tr>
      <w:tr w:rsidR="00684C25" w:rsidRPr="000359F9" w14:paraId="31755276" w14:textId="77777777">
        <w:trPr>
          <w:jc w:val="center"/>
        </w:trPr>
        <w:tc>
          <w:tcPr>
            <w:tcW w:w="1266" w:type="dxa"/>
            <w:vMerge w:val="restart"/>
            <w:shd w:val="clear" w:color="auto" w:fill="auto"/>
            <w:vAlign w:val="center"/>
          </w:tcPr>
          <w:p w14:paraId="01CB084D" w14:textId="77777777" w:rsidR="00684C25" w:rsidRPr="000359F9" w:rsidRDefault="00000000">
            <w:pPr>
              <w:widowControl/>
              <w:jc w:val="center"/>
              <w:rPr>
                <w:rFonts w:ascii="仿宋" w:eastAsia="仿宋" w:hAnsi="仿宋" w:hint="eastAsia"/>
                <w:sz w:val="30"/>
                <w:szCs w:val="30"/>
              </w:rPr>
            </w:pPr>
            <w:r w:rsidRPr="000359F9">
              <w:rPr>
                <w:rFonts w:ascii="仿宋" w:eastAsia="仿宋" w:hAnsi="仿宋" w:hint="eastAsia"/>
                <w:sz w:val="30"/>
                <w:szCs w:val="30"/>
              </w:rPr>
              <w:t>机械性能</w:t>
            </w:r>
          </w:p>
        </w:tc>
        <w:tc>
          <w:tcPr>
            <w:tcW w:w="1843" w:type="dxa"/>
            <w:shd w:val="clear" w:color="auto" w:fill="auto"/>
            <w:vAlign w:val="center"/>
          </w:tcPr>
          <w:p w14:paraId="650A1DCE"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拉伸强度</w:t>
            </w:r>
          </w:p>
        </w:tc>
        <w:tc>
          <w:tcPr>
            <w:tcW w:w="3891" w:type="dxa"/>
            <w:shd w:val="clear" w:color="auto" w:fill="auto"/>
          </w:tcPr>
          <w:p w14:paraId="50264BA4"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不低于150 MPa</w:t>
            </w:r>
          </w:p>
        </w:tc>
        <w:tc>
          <w:tcPr>
            <w:tcW w:w="2334" w:type="dxa"/>
            <w:vMerge w:val="restart"/>
            <w:shd w:val="clear" w:color="auto" w:fill="auto"/>
            <w:vAlign w:val="center"/>
          </w:tcPr>
          <w:p w14:paraId="6830C152"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GB/T 2317.1</w:t>
            </w:r>
          </w:p>
        </w:tc>
      </w:tr>
      <w:tr w:rsidR="00684C25" w:rsidRPr="000359F9" w14:paraId="4E25A3AE" w14:textId="77777777">
        <w:trPr>
          <w:jc w:val="center"/>
        </w:trPr>
        <w:tc>
          <w:tcPr>
            <w:tcW w:w="1266" w:type="dxa"/>
            <w:vMerge/>
            <w:shd w:val="clear" w:color="auto" w:fill="auto"/>
            <w:vAlign w:val="center"/>
          </w:tcPr>
          <w:p w14:paraId="7CE95361" w14:textId="77777777" w:rsidR="00684C25" w:rsidRPr="000359F9" w:rsidRDefault="00684C25">
            <w:pPr>
              <w:pStyle w:val="ae"/>
              <w:rPr>
                <w:rFonts w:ascii="仿宋" w:eastAsia="仿宋" w:hAnsi="仿宋" w:cstheme="minorBidi" w:hint="eastAsia"/>
                <w:kern w:val="2"/>
                <w:sz w:val="30"/>
                <w:szCs w:val="30"/>
              </w:rPr>
            </w:pPr>
          </w:p>
        </w:tc>
        <w:tc>
          <w:tcPr>
            <w:tcW w:w="1843" w:type="dxa"/>
            <w:shd w:val="clear" w:color="auto" w:fill="auto"/>
            <w:vAlign w:val="center"/>
          </w:tcPr>
          <w:p w14:paraId="1E309A44"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弯曲强度</w:t>
            </w:r>
          </w:p>
        </w:tc>
        <w:tc>
          <w:tcPr>
            <w:tcW w:w="3891" w:type="dxa"/>
            <w:shd w:val="clear" w:color="auto" w:fill="auto"/>
          </w:tcPr>
          <w:p w14:paraId="499AD714"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不低于100 MPa</w:t>
            </w:r>
          </w:p>
        </w:tc>
        <w:tc>
          <w:tcPr>
            <w:tcW w:w="2334" w:type="dxa"/>
            <w:vMerge/>
            <w:shd w:val="clear" w:color="auto" w:fill="auto"/>
            <w:vAlign w:val="center"/>
          </w:tcPr>
          <w:p w14:paraId="5439F2D4" w14:textId="77777777" w:rsidR="00684C25" w:rsidRPr="000359F9" w:rsidRDefault="00684C25">
            <w:pPr>
              <w:pStyle w:val="ae"/>
              <w:rPr>
                <w:rFonts w:ascii="仿宋" w:eastAsia="仿宋" w:hAnsi="仿宋" w:cstheme="minorBidi" w:hint="eastAsia"/>
                <w:kern w:val="2"/>
                <w:sz w:val="30"/>
                <w:szCs w:val="30"/>
              </w:rPr>
            </w:pPr>
          </w:p>
        </w:tc>
      </w:tr>
      <w:tr w:rsidR="00684C25" w:rsidRPr="000359F9" w14:paraId="25781AA5" w14:textId="77777777">
        <w:trPr>
          <w:jc w:val="center"/>
        </w:trPr>
        <w:tc>
          <w:tcPr>
            <w:tcW w:w="1266" w:type="dxa"/>
            <w:vMerge/>
            <w:shd w:val="clear" w:color="auto" w:fill="auto"/>
            <w:vAlign w:val="center"/>
          </w:tcPr>
          <w:p w14:paraId="15051CEF" w14:textId="77777777" w:rsidR="00684C25" w:rsidRPr="000359F9" w:rsidRDefault="00684C25">
            <w:pPr>
              <w:pStyle w:val="ae"/>
              <w:rPr>
                <w:rFonts w:ascii="仿宋" w:eastAsia="仿宋" w:hAnsi="仿宋" w:cstheme="minorBidi" w:hint="eastAsia"/>
                <w:kern w:val="2"/>
                <w:sz w:val="30"/>
                <w:szCs w:val="30"/>
              </w:rPr>
            </w:pPr>
          </w:p>
        </w:tc>
        <w:tc>
          <w:tcPr>
            <w:tcW w:w="1843" w:type="dxa"/>
            <w:shd w:val="clear" w:color="auto" w:fill="auto"/>
            <w:vAlign w:val="center"/>
          </w:tcPr>
          <w:p w14:paraId="0033C4AF"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压缩强度</w:t>
            </w:r>
          </w:p>
        </w:tc>
        <w:tc>
          <w:tcPr>
            <w:tcW w:w="3891" w:type="dxa"/>
            <w:shd w:val="clear" w:color="auto" w:fill="auto"/>
            <w:vAlign w:val="center"/>
          </w:tcPr>
          <w:p w14:paraId="5D0D2877"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不低于100 MPa</w:t>
            </w:r>
          </w:p>
        </w:tc>
        <w:tc>
          <w:tcPr>
            <w:tcW w:w="2334" w:type="dxa"/>
            <w:vMerge/>
            <w:shd w:val="clear" w:color="auto" w:fill="auto"/>
            <w:vAlign w:val="center"/>
          </w:tcPr>
          <w:p w14:paraId="5CD65497" w14:textId="77777777" w:rsidR="00684C25" w:rsidRPr="000359F9" w:rsidRDefault="00684C25">
            <w:pPr>
              <w:pStyle w:val="ae"/>
              <w:rPr>
                <w:rFonts w:ascii="仿宋" w:eastAsia="仿宋" w:hAnsi="仿宋" w:cstheme="minorBidi" w:hint="eastAsia"/>
                <w:kern w:val="2"/>
                <w:sz w:val="30"/>
                <w:szCs w:val="30"/>
              </w:rPr>
            </w:pPr>
          </w:p>
        </w:tc>
      </w:tr>
      <w:tr w:rsidR="00684C25" w:rsidRPr="000359F9" w14:paraId="7878F3E5" w14:textId="77777777">
        <w:trPr>
          <w:jc w:val="center"/>
        </w:trPr>
        <w:tc>
          <w:tcPr>
            <w:tcW w:w="1266" w:type="dxa"/>
            <w:vMerge/>
            <w:shd w:val="clear" w:color="auto" w:fill="auto"/>
            <w:vAlign w:val="center"/>
          </w:tcPr>
          <w:p w14:paraId="0BA2F41A" w14:textId="77777777" w:rsidR="00684C25" w:rsidRPr="000359F9" w:rsidRDefault="00684C25">
            <w:pPr>
              <w:pStyle w:val="ae"/>
              <w:rPr>
                <w:rFonts w:ascii="仿宋" w:eastAsia="仿宋" w:hAnsi="仿宋" w:cstheme="minorBidi" w:hint="eastAsia"/>
                <w:kern w:val="2"/>
                <w:sz w:val="30"/>
                <w:szCs w:val="30"/>
              </w:rPr>
            </w:pPr>
          </w:p>
        </w:tc>
        <w:tc>
          <w:tcPr>
            <w:tcW w:w="1843" w:type="dxa"/>
            <w:shd w:val="clear" w:color="auto" w:fill="auto"/>
            <w:vAlign w:val="center"/>
          </w:tcPr>
          <w:p w14:paraId="057B39DA"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冲击强度</w:t>
            </w:r>
          </w:p>
        </w:tc>
        <w:tc>
          <w:tcPr>
            <w:tcW w:w="3891" w:type="dxa"/>
            <w:shd w:val="clear" w:color="auto" w:fill="auto"/>
            <w:vAlign w:val="center"/>
          </w:tcPr>
          <w:p w14:paraId="636720B5"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不低于30 kJ/m2</w:t>
            </w:r>
          </w:p>
        </w:tc>
        <w:tc>
          <w:tcPr>
            <w:tcW w:w="2334" w:type="dxa"/>
            <w:vMerge/>
            <w:shd w:val="clear" w:color="auto" w:fill="auto"/>
            <w:vAlign w:val="center"/>
          </w:tcPr>
          <w:p w14:paraId="065EA8A8" w14:textId="77777777" w:rsidR="00684C25" w:rsidRPr="000359F9" w:rsidRDefault="00684C25">
            <w:pPr>
              <w:pStyle w:val="ae"/>
              <w:rPr>
                <w:rFonts w:ascii="仿宋" w:eastAsia="仿宋" w:hAnsi="仿宋" w:cstheme="minorBidi" w:hint="eastAsia"/>
                <w:kern w:val="2"/>
                <w:sz w:val="30"/>
                <w:szCs w:val="30"/>
              </w:rPr>
            </w:pPr>
          </w:p>
        </w:tc>
      </w:tr>
      <w:tr w:rsidR="00684C25" w:rsidRPr="000359F9" w14:paraId="3DB7078B" w14:textId="77777777">
        <w:trPr>
          <w:jc w:val="center"/>
        </w:trPr>
        <w:tc>
          <w:tcPr>
            <w:tcW w:w="1266" w:type="dxa"/>
            <w:vMerge w:val="restart"/>
            <w:shd w:val="clear" w:color="auto" w:fill="auto"/>
            <w:vAlign w:val="center"/>
          </w:tcPr>
          <w:p w14:paraId="5331813D" w14:textId="77777777" w:rsidR="00684C25" w:rsidRPr="000359F9" w:rsidRDefault="00000000">
            <w:pPr>
              <w:widowControl/>
              <w:jc w:val="center"/>
              <w:rPr>
                <w:rFonts w:ascii="仿宋" w:eastAsia="仿宋" w:hAnsi="仿宋" w:hint="eastAsia"/>
                <w:sz w:val="30"/>
                <w:szCs w:val="30"/>
              </w:rPr>
            </w:pPr>
            <w:r w:rsidRPr="000359F9">
              <w:rPr>
                <w:rFonts w:ascii="仿宋" w:eastAsia="仿宋" w:hAnsi="仿宋" w:hint="eastAsia"/>
                <w:sz w:val="30"/>
                <w:szCs w:val="30"/>
              </w:rPr>
              <w:t>耐候性能</w:t>
            </w:r>
          </w:p>
        </w:tc>
        <w:tc>
          <w:tcPr>
            <w:tcW w:w="1843" w:type="dxa"/>
            <w:shd w:val="clear" w:color="auto" w:fill="auto"/>
            <w:vAlign w:val="center"/>
          </w:tcPr>
          <w:p w14:paraId="2D37F47A"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耐紫外线老化性能</w:t>
            </w:r>
          </w:p>
        </w:tc>
        <w:tc>
          <w:tcPr>
            <w:tcW w:w="3891" w:type="dxa"/>
            <w:shd w:val="clear" w:color="auto" w:fill="auto"/>
            <w:vAlign w:val="center"/>
          </w:tcPr>
          <w:p w14:paraId="56AAB4B3"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经1000 h紫外线老化试验后，性能保持率不低于80％</w:t>
            </w:r>
          </w:p>
        </w:tc>
        <w:tc>
          <w:tcPr>
            <w:tcW w:w="2334" w:type="dxa"/>
            <w:shd w:val="clear" w:color="auto" w:fill="auto"/>
            <w:vAlign w:val="center"/>
          </w:tcPr>
          <w:p w14:paraId="6DE322B2"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GB/T 16422.3</w:t>
            </w:r>
          </w:p>
        </w:tc>
      </w:tr>
      <w:tr w:rsidR="00684C25" w:rsidRPr="000359F9" w14:paraId="7D54B2AF" w14:textId="77777777">
        <w:trPr>
          <w:jc w:val="center"/>
        </w:trPr>
        <w:tc>
          <w:tcPr>
            <w:tcW w:w="1266" w:type="dxa"/>
            <w:vMerge/>
            <w:shd w:val="clear" w:color="auto" w:fill="auto"/>
            <w:vAlign w:val="center"/>
          </w:tcPr>
          <w:p w14:paraId="31A92328" w14:textId="77777777" w:rsidR="00684C25" w:rsidRPr="000359F9" w:rsidRDefault="00684C25">
            <w:pPr>
              <w:pStyle w:val="ae"/>
              <w:rPr>
                <w:rFonts w:ascii="仿宋" w:eastAsia="仿宋" w:hAnsi="仿宋" w:cstheme="minorBidi" w:hint="eastAsia"/>
                <w:kern w:val="2"/>
                <w:sz w:val="30"/>
                <w:szCs w:val="30"/>
              </w:rPr>
            </w:pPr>
          </w:p>
        </w:tc>
        <w:tc>
          <w:tcPr>
            <w:tcW w:w="1843" w:type="dxa"/>
            <w:shd w:val="clear" w:color="auto" w:fill="auto"/>
            <w:vAlign w:val="center"/>
          </w:tcPr>
          <w:p w14:paraId="40B69032"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耐湿热性能</w:t>
            </w:r>
          </w:p>
        </w:tc>
        <w:tc>
          <w:tcPr>
            <w:tcW w:w="3891" w:type="dxa"/>
            <w:shd w:val="clear" w:color="auto" w:fill="auto"/>
            <w:vAlign w:val="center"/>
          </w:tcPr>
          <w:p w14:paraId="36C69FC3"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在温度40℃、相对湿度95％的湿热环境下，经28 d试验后，无明显变形、开裂、绝缘性能下降等现象</w:t>
            </w:r>
          </w:p>
        </w:tc>
        <w:tc>
          <w:tcPr>
            <w:tcW w:w="2334" w:type="dxa"/>
            <w:shd w:val="clear" w:color="auto" w:fill="auto"/>
            <w:vAlign w:val="center"/>
          </w:tcPr>
          <w:p w14:paraId="7CEBCE42"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GB/T 2423.3</w:t>
            </w:r>
          </w:p>
        </w:tc>
      </w:tr>
      <w:tr w:rsidR="00684C25" w:rsidRPr="000359F9" w14:paraId="18C51E85" w14:textId="77777777">
        <w:trPr>
          <w:jc w:val="center"/>
        </w:trPr>
        <w:tc>
          <w:tcPr>
            <w:tcW w:w="1266" w:type="dxa"/>
            <w:vMerge/>
            <w:shd w:val="clear" w:color="auto" w:fill="auto"/>
            <w:vAlign w:val="center"/>
          </w:tcPr>
          <w:p w14:paraId="3557D564" w14:textId="77777777" w:rsidR="00684C25" w:rsidRPr="000359F9" w:rsidRDefault="00684C25">
            <w:pPr>
              <w:pStyle w:val="ae"/>
              <w:rPr>
                <w:rFonts w:ascii="仿宋" w:eastAsia="仿宋" w:hAnsi="仿宋" w:cstheme="minorBidi" w:hint="eastAsia"/>
                <w:kern w:val="2"/>
                <w:sz w:val="30"/>
                <w:szCs w:val="30"/>
              </w:rPr>
            </w:pPr>
          </w:p>
        </w:tc>
        <w:tc>
          <w:tcPr>
            <w:tcW w:w="1843" w:type="dxa"/>
            <w:shd w:val="clear" w:color="auto" w:fill="auto"/>
            <w:vAlign w:val="center"/>
          </w:tcPr>
          <w:p w14:paraId="05A233E0" w14:textId="77777777" w:rsidR="00684C25" w:rsidRPr="000359F9" w:rsidRDefault="00000000">
            <w:pPr>
              <w:widowControl/>
              <w:jc w:val="center"/>
              <w:rPr>
                <w:rFonts w:ascii="仿宋" w:eastAsia="仿宋" w:hAnsi="仿宋" w:hint="eastAsia"/>
                <w:sz w:val="30"/>
                <w:szCs w:val="30"/>
              </w:rPr>
            </w:pPr>
            <w:r w:rsidRPr="000359F9">
              <w:rPr>
                <w:rFonts w:ascii="仿宋" w:eastAsia="仿宋" w:hAnsi="仿宋" w:hint="eastAsia"/>
                <w:sz w:val="30"/>
                <w:szCs w:val="30"/>
              </w:rPr>
              <w:t>耐化学腐蚀性能</w:t>
            </w:r>
          </w:p>
        </w:tc>
        <w:tc>
          <w:tcPr>
            <w:tcW w:w="3891" w:type="dxa"/>
            <w:shd w:val="clear" w:color="auto" w:fill="auto"/>
            <w:vAlign w:val="center"/>
          </w:tcPr>
          <w:p w14:paraId="3AACC3FC"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在酸、碱、盐溶液等化学介质中浸泡14 d后，</w:t>
            </w:r>
            <w:r w:rsidRPr="000359F9">
              <w:rPr>
                <w:rFonts w:ascii="仿宋" w:eastAsia="仿宋" w:hAnsi="仿宋" w:cstheme="minorBidi" w:hint="eastAsia"/>
                <w:kern w:val="2"/>
                <w:sz w:val="30"/>
                <w:szCs w:val="30"/>
              </w:rPr>
              <w:lastRenderedPageBreak/>
              <w:t>质量变化率不超过5％，性能无明显下降</w:t>
            </w:r>
          </w:p>
        </w:tc>
        <w:tc>
          <w:tcPr>
            <w:tcW w:w="2334" w:type="dxa"/>
            <w:shd w:val="clear" w:color="auto" w:fill="auto"/>
            <w:vAlign w:val="center"/>
          </w:tcPr>
          <w:p w14:paraId="10E76973" w14:textId="77777777" w:rsidR="00684C25" w:rsidRPr="000359F9" w:rsidRDefault="00000000">
            <w:pPr>
              <w:pStyle w:val="ae"/>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lastRenderedPageBreak/>
              <w:t>HG/T 3840</w:t>
            </w:r>
          </w:p>
        </w:tc>
      </w:tr>
    </w:tbl>
    <w:p w14:paraId="5BBE3A50" w14:textId="77777777" w:rsidR="00684C25" w:rsidRPr="000359F9" w:rsidRDefault="00684C25">
      <w:pPr>
        <w:pStyle w:val="ad"/>
        <w:ind w:firstLine="600"/>
        <w:rPr>
          <w:rFonts w:ascii="仿宋" w:eastAsia="仿宋" w:hAnsi="仿宋" w:cstheme="minorBidi" w:hint="eastAsia"/>
          <w:kern w:val="2"/>
          <w:sz w:val="30"/>
          <w:szCs w:val="30"/>
        </w:rPr>
      </w:pPr>
    </w:p>
    <w:p w14:paraId="4C630468" w14:textId="77777777" w:rsidR="00684C25" w:rsidRPr="000359F9" w:rsidRDefault="00000000">
      <w:pPr>
        <w:pStyle w:val="a1"/>
        <w:spacing w:before="312" w:after="312"/>
        <w:rPr>
          <w:rFonts w:ascii="仿宋" w:eastAsia="仿宋" w:hAnsi="仿宋" w:cstheme="minorBidi" w:hint="eastAsia"/>
          <w:kern w:val="2"/>
          <w:sz w:val="30"/>
          <w:szCs w:val="30"/>
        </w:rPr>
      </w:pPr>
      <w:bookmarkStart w:id="6" w:name="_Toc193070806"/>
      <w:r w:rsidRPr="000359F9">
        <w:rPr>
          <w:rFonts w:ascii="仿宋" w:eastAsia="仿宋" w:hAnsi="仿宋" w:cstheme="minorBidi" w:hint="eastAsia"/>
          <w:kern w:val="2"/>
          <w:sz w:val="30"/>
          <w:szCs w:val="30"/>
        </w:rPr>
        <w:t>设计要求</w:t>
      </w:r>
      <w:bookmarkEnd w:id="6"/>
    </w:p>
    <w:p w14:paraId="0DACE366" w14:textId="77777777" w:rsidR="00684C25" w:rsidRPr="000359F9" w:rsidRDefault="00000000">
      <w:pPr>
        <w:pStyle w:val="a2"/>
        <w:spacing w:before="156" w:after="156"/>
        <w:rPr>
          <w:rFonts w:ascii="仿宋" w:eastAsia="仿宋" w:hAnsi="仿宋" w:cstheme="minorBidi" w:hint="eastAsia"/>
          <w:kern w:val="2"/>
          <w:sz w:val="30"/>
          <w:szCs w:val="30"/>
        </w:rPr>
      </w:pPr>
      <w:bookmarkStart w:id="7" w:name="_Toc193070807"/>
      <w:r w:rsidRPr="000359F9">
        <w:rPr>
          <w:rFonts w:ascii="仿宋" w:eastAsia="仿宋" w:hAnsi="仿宋" w:cstheme="minorBidi" w:hint="eastAsia"/>
          <w:kern w:val="2"/>
          <w:sz w:val="30"/>
          <w:szCs w:val="30"/>
        </w:rPr>
        <w:t>结构设计</w:t>
      </w:r>
      <w:bookmarkEnd w:id="7"/>
    </w:p>
    <w:p w14:paraId="5A6D6A0A"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金具的结构设计应考虑高海拔重冰区的特殊工况。连接部位应牢固可靠，避免在恶劣环境下松动或脱落。</w:t>
      </w:r>
    </w:p>
    <w:p w14:paraId="3289F519" w14:textId="77777777" w:rsidR="00684C25" w:rsidRPr="000359F9" w:rsidRDefault="00000000">
      <w:pPr>
        <w:pStyle w:val="a2"/>
        <w:spacing w:before="156" w:after="156"/>
        <w:rPr>
          <w:rFonts w:ascii="仿宋" w:eastAsia="仿宋" w:hAnsi="仿宋" w:cstheme="minorBidi" w:hint="eastAsia"/>
          <w:kern w:val="2"/>
          <w:sz w:val="30"/>
          <w:szCs w:val="30"/>
        </w:rPr>
      </w:pPr>
      <w:bookmarkStart w:id="8" w:name="_Toc193070808"/>
      <w:r w:rsidRPr="000359F9">
        <w:rPr>
          <w:rFonts w:ascii="仿宋" w:eastAsia="仿宋" w:hAnsi="仿宋" w:cstheme="minorBidi" w:hint="eastAsia"/>
          <w:kern w:val="2"/>
          <w:sz w:val="30"/>
          <w:szCs w:val="30"/>
        </w:rPr>
        <w:t>热稳定性设计</w:t>
      </w:r>
      <w:bookmarkEnd w:id="8"/>
    </w:p>
    <w:p w14:paraId="3972AA7C"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金具应具备良好的热稳定性。金具的热膨胀系数应与连接的导线、绝缘子等部件相匹配，热膨胀系数差值应控制在5×10-6/℃以内，以防止因热胀冷缩导致连接部位损坏。</w:t>
      </w:r>
    </w:p>
    <w:p w14:paraId="7F033262" w14:textId="77777777" w:rsidR="00684C25" w:rsidRPr="000359F9" w:rsidRDefault="00000000">
      <w:pPr>
        <w:pStyle w:val="a1"/>
        <w:spacing w:before="312" w:after="312"/>
        <w:rPr>
          <w:rFonts w:ascii="仿宋" w:eastAsia="仿宋" w:hAnsi="仿宋" w:cstheme="minorBidi" w:hint="eastAsia"/>
          <w:kern w:val="2"/>
          <w:sz w:val="30"/>
          <w:szCs w:val="30"/>
        </w:rPr>
      </w:pPr>
      <w:bookmarkStart w:id="9" w:name="_Toc193070809"/>
      <w:r w:rsidRPr="000359F9">
        <w:rPr>
          <w:rFonts w:ascii="仿宋" w:eastAsia="仿宋" w:hAnsi="仿宋" w:cstheme="minorBidi" w:hint="eastAsia"/>
          <w:kern w:val="2"/>
          <w:sz w:val="30"/>
          <w:szCs w:val="30"/>
        </w:rPr>
        <w:t>制造要求</w:t>
      </w:r>
      <w:bookmarkEnd w:id="9"/>
    </w:p>
    <w:p w14:paraId="38B0C38D" w14:textId="77777777" w:rsidR="00684C25" w:rsidRPr="000359F9" w:rsidRDefault="00000000">
      <w:pPr>
        <w:pStyle w:val="a2"/>
        <w:spacing w:before="156" w:after="156"/>
        <w:rPr>
          <w:rFonts w:ascii="仿宋" w:eastAsia="仿宋" w:hAnsi="仿宋" w:cstheme="minorBidi" w:hint="eastAsia"/>
          <w:kern w:val="2"/>
          <w:sz w:val="30"/>
          <w:szCs w:val="30"/>
        </w:rPr>
      </w:pPr>
      <w:bookmarkStart w:id="10" w:name="_Toc193070810"/>
      <w:r w:rsidRPr="000359F9">
        <w:rPr>
          <w:rFonts w:ascii="仿宋" w:eastAsia="仿宋" w:hAnsi="仿宋" w:cstheme="minorBidi" w:hint="eastAsia"/>
          <w:kern w:val="2"/>
          <w:sz w:val="30"/>
          <w:szCs w:val="30"/>
        </w:rPr>
        <w:t>加工精度</w:t>
      </w:r>
      <w:bookmarkEnd w:id="10"/>
    </w:p>
    <w:p w14:paraId="00838BD6"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金具的加工精度应符合DL/T 768.1、DL/T 768.2、DL/T 768.3、DL/T 768.4、DL/T 768.5、DL/T 768.6的相关规定。</w:t>
      </w:r>
    </w:p>
    <w:p w14:paraId="51983455" w14:textId="77777777" w:rsidR="00684C25" w:rsidRPr="000359F9" w:rsidRDefault="00000000">
      <w:pPr>
        <w:pStyle w:val="a2"/>
        <w:spacing w:before="156" w:after="156"/>
        <w:rPr>
          <w:rFonts w:ascii="仿宋" w:eastAsia="仿宋" w:hAnsi="仿宋" w:cstheme="minorBidi" w:hint="eastAsia"/>
          <w:kern w:val="2"/>
          <w:sz w:val="30"/>
          <w:szCs w:val="30"/>
        </w:rPr>
      </w:pPr>
      <w:bookmarkStart w:id="11" w:name="_Toc193070811"/>
      <w:r w:rsidRPr="000359F9">
        <w:rPr>
          <w:rFonts w:ascii="仿宋" w:eastAsia="仿宋" w:hAnsi="仿宋" w:cstheme="minorBidi" w:hint="eastAsia"/>
          <w:kern w:val="2"/>
          <w:sz w:val="30"/>
          <w:szCs w:val="30"/>
        </w:rPr>
        <w:t>表面质量</w:t>
      </w:r>
      <w:bookmarkEnd w:id="11"/>
    </w:p>
    <w:p w14:paraId="7C37CF7C"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lastRenderedPageBreak/>
        <w:t>金具表面应光滑、无裂纹、砂眼、气孔等缺陷。镀锌层应均匀、牢固，镀锌层厚度应不小于80μm，采用磁性测厚仪进行测量。</w:t>
      </w:r>
    </w:p>
    <w:p w14:paraId="041FB1ED" w14:textId="77777777" w:rsidR="00684C25" w:rsidRPr="000359F9" w:rsidRDefault="00000000">
      <w:pPr>
        <w:pStyle w:val="a1"/>
        <w:spacing w:before="312" w:after="312"/>
        <w:rPr>
          <w:rFonts w:ascii="仿宋" w:eastAsia="仿宋" w:hAnsi="仿宋" w:cstheme="minorBidi" w:hint="eastAsia"/>
          <w:kern w:val="2"/>
          <w:sz w:val="30"/>
          <w:szCs w:val="30"/>
        </w:rPr>
      </w:pPr>
      <w:bookmarkStart w:id="12" w:name="_Toc193070812"/>
      <w:r w:rsidRPr="000359F9">
        <w:rPr>
          <w:rFonts w:ascii="仿宋" w:eastAsia="仿宋" w:hAnsi="仿宋" w:cstheme="minorBidi" w:hint="eastAsia"/>
          <w:kern w:val="2"/>
          <w:sz w:val="30"/>
          <w:szCs w:val="30"/>
        </w:rPr>
        <w:t>试验方法</w:t>
      </w:r>
      <w:bookmarkEnd w:id="12"/>
    </w:p>
    <w:p w14:paraId="4EF97789" w14:textId="77777777" w:rsidR="00684C25" w:rsidRPr="000359F9" w:rsidRDefault="00000000">
      <w:pPr>
        <w:pStyle w:val="a2"/>
        <w:spacing w:before="156" w:after="156"/>
        <w:rPr>
          <w:rFonts w:ascii="仿宋" w:eastAsia="仿宋" w:hAnsi="仿宋" w:cstheme="minorBidi" w:hint="eastAsia"/>
          <w:kern w:val="2"/>
          <w:sz w:val="30"/>
          <w:szCs w:val="30"/>
        </w:rPr>
      </w:pPr>
      <w:bookmarkStart w:id="13" w:name="_Toc193070813"/>
      <w:r w:rsidRPr="000359F9">
        <w:rPr>
          <w:rFonts w:ascii="仿宋" w:eastAsia="仿宋" w:hAnsi="仿宋" w:cstheme="minorBidi" w:hint="eastAsia"/>
          <w:kern w:val="2"/>
          <w:sz w:val="30"/>
          <w:szCs w:val="30"/>
        </w:rPr>
        <w:t>机械性能试验</w:t>
      </w:r>
      <w:bookmarkEnd w:id="13"/>
    </w:p>
    <w:p w14:paraId="636F3251"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按照GB/T 2317.1的规定进行机械性能试验，包括拉伸试验、弯曲试验、扭转试验等，以验证金具的破坏载荷、硬度等机械性能是否符合要求。</w:t>
      </w:r>
    </w:p>
    <w:p w14:paraId="3BEA2731" w14:textId="77777777" w:rsidR="00684C25" w:rsidRPr="000359F9" w:rsidRDefault="00000000">
      <w:pPr>
        <w:pStyle w:val="a2"/>
        <w:spacing w:before="156" w:after="156"/>
        <w:rPr>
          <w:rFonts w:ascii="仿宋" w:eastAsia="仿宋" w:hAnsi="仿宋" w:cstheme="minorBidi" w:hint="eastAsia"/>
          <w:kern w:val="2"/>
          <w:sz w:val="30"/>
          <w:szCs w:val="30"/>
        </w:rPr>
      </w:pPr>
      <w:bookmarkStart w:id="14" w:name="_Toc193070814"/>
      <w:r w:rsidRPr="000359F9">
        <w:rPr>
          <w:rFonts w:ascii="仿宋" w:eastAsia="仿宋" w:hAnsi="仿宋" w:cstheme="minorBidi" w:hint="eastAsia"/>
          <w:kern w:val="2"/>
          <w:sz w:val="30"/>
          <w:szCs w:val="30"/>
        </w:rPr>
        <w:t>电气性能试验</w:t>
      </w:r>
      <w:bookmarkEnd w:id="14"/>
    </w:p>
    <w:p w14:paraId="20EE4D82" w14:textId="77777777" w:rsidR="00684C25" w:rsidRPr="000359F9" w:rsidRDefault="00000000">
      <w:pPr>
        <w:pStyle w:val="a3"/>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接触电阻试验</w:t>
      </w:r>
    </w:p>
    <w:p w14:paraId="7A2CCFB9"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采用双臂电桥或专业的接触电阻测量仪，在规定的试验电流下测量金具的接触电阻，判断其是否符合技术要求。</w:t>
      </w:r>
    </w:p>
    <w:p w14:paraId="4C78A63A" w14:textId="77777777" w:rsidR="00684C25" w:rsidRPr="000359F9" w:rsidRDefault="00684C25">
      <w:pPr>
        <w:pStyle w:val="ad"/>
        <w:ind w:firstLine="600"/>
        <w:rPr>
          <w:rFonts w:ascii="仿宋" w:eastAsia="仿宋" w:hAnsi="仿宋" w:cstheme="minorBidi" w:hint="eastAsia"/>
          <w:kern w:val="2"/>
          <w:sz w:val="30"/>
          <w:szCs w:val="30"/>
        </w:rPr>
      </w:pPr>
    </w:p>
    <w:p w14:paraId="2429E1EC" w14:textId="77777777" w:rsidR="00684C25" w:rsidRPr="000359F9" w:rsidRDefault="00000000">
      <w:pPr>
        <w:pStyle w:val="a3"/>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绝缘性能试验</w:t>
      </w:r>
    </w:p>
    <w:p w14:paraId="4F20A77E"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使用绝缘电阻测试仪，在规定的试验电压下测量有绝缘要求金具的绝缘电阻；采用GB/T 16927.1规定的方法进行耐压试验，检验金具的绝缘性能。</w:t>
      </w:r>
    </w:p>
    <w:p w14:paraId="32C66F4E" w14:textId="77777777" w:rsidR="00684C25" w:rsidRPr="000359F9" w:rsidRDefault="00000000">
      <w:pPr>
        <w:pStyle w:val="a2"/>
        <w:spacing w:before="156" w:after="156"/>
        <w:rPr>
          <w:rFonts w:ascii="仿宋" w:eastAsia="仿宋" w:hAnsi="仿宋" w:cstheme="minorBidi" w:hint="eastAsia"/>
          <w:kern w:val="2"/>
          <w:sz w:val="30"/>
          <w:szCs w:val="30"/>
        </w:rPr>
      </w:pPr>
      <w:bookmarkStart w:id="15" w:name="_Toc193070815"/>
      <w:r w:rsidRPr="000359F9">
        <w:rPr>
          <w:rFonts w:ascii="仿宋" w:eastAsia="仿宋" w:hAnsi="仿宋" w:cstheme="minorBidi" w:hint="eastAsia"/>
          <w:kern w:val="2"/>
          <w:sz w:val="30"/>
          <w:szCs w:val="30"/>
        </w:rPr>
        <w:t>防覆冰性能试验</w:t>
      </w:r>
      <w:bookmarkEnd w:id="15"/>
    </w:p>
    <w:p w14:paraId="45680276"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lastRenderedPageBreak/>
        <w:t>在人工气候室内模拟高海拔重冰区的环境条件，对金具进行覆冰试验，测量金具表面的覆冰厚度和覆冰重量，检查金具覆冰后的功能是否正常；采用接触角测量仪测量金具表面涂层的接触角，评估防冰性能。</w:t>
      </w:r>
    </w:p>
    <w:p w14:paraId="42333C30" w14:textId="77777777" w:rsidR="00684C25" w:rsidRPr="000359F9" w:rsidRDefault="00000000">
      <w:pPr>
        <w:pStyle w:val="a2"/>
        <w:spacing w:before="156" w:after="156"/>
        <w:rPr>
          <w:rFonts w:ascii="仿宋" w:eastAsia="仿宋" w:hAnsi="仿宋" w:cstheme="minorBidi" w:hint="eastAsia"/>
          <w:kern w:val="2"/>
          <w:sz w:val="30"/>
          <w:szCs w:val="30"/>
        </w:rPr>
      </w:pPr>
      <w:bookmarkStart w:id="16" w:name="_Toc193070816"/>
      <w:r w:rsidRPr="000359F9">
        <w:rPr>
          <w:rFonts w:ascii="仿宋" w:eastAsia="仿宋" w:hAnsi="仿宋" w:cstheme="minorBidi" w:hint="eastAsia"/>
          <w:kern w:val="2"/>
          <w:sz w:val="30"/>
          <w:szCs w:val="30"/>
        </w:rPr>
        <w:t>耐腐蚀性试验</w:t>
      </w:r>
      <w:bookmarkEnd w:id="16"/>
    </w:p>
    <w:p w14:paraId="605BC7ED"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按照GB/T 10125的规定进行盐雾试验，试验结束后检查金具表面的腐蚀情况，测量失重率，判断金具的耐腐蚀性是否符合要求。</w:t>
      </w:r>
    </w:p>
    <w:p w14:paraId="6D9FF8C3" w14:textId="77777777" w:rsidR="00684C25" w:rsidRPr="000359F9" w:rsidRDefault="00000000">
      <w:pPr>
        <w:pStyle w:val="a1"/>
        <w:spacing w:before="312" w:after="312"/>
        <w:rPr>
          <w:rFonts w:ascii="仿宋" w:eastAsia="仿宋" w:hAnsi="仿宋" w:cstheme="minorBidi" w:hint="eastAsia"/>
          <w:kern w:val="2"/>
          <w:sz w:val="30"/>
          <w:szCs w:val="30"/>
        </w:rPr>
      </w:pPr>
      <w:bookmarkStart w:id="17" w:name="_Toc193070817"/>
      <w:r w:rsidRPr="000359F9">
        <w:rPr>
          <w:rFonts w:ascii="仿宋" w:eastAsia="仿宋" w:hAnsi="仿宋" w:cstheme="minorBidi" w:hint="eastAsia"/>
          <w:kern w:val="2"/>
          <w:sz w:val="30"/>
          <w:szCs w:val="30"/>
        </w:rPr>
        <w:t>检验规则</w:t>
      </w:r>
      <w:bookmarkEnd w:id="17"/>
    </w:p>
    <w:p w14:paraId="2D17558A" w14:textId="77777777" w:rsidR="00684C25" w:rsidRPr="000359F9" w:rsidRDefault="00000000">
      <w:pPr>
        <w:pStyle w:val="a2"/>
        <w:spacing w:before="156" w:after="156"/>
        <w:rPr>
          <w:rFonts w:ascii="仿宋" w:eastAsia="仿宋" w:hAnsi="仿宋" w:cstheme="minorBidi" w:hint="eastAsia"/>
          <w:kern w:val="2"/>
          <w:sz w:val="30"/>
          <w:szCs w:val="30"/>
        </w:rPr>
      </w:pPr>
      <w:bookmarkStart w:id="18" w:name="_Toc193070818"/>
      <w:r w:rsidRPr="000359F9">
        <w:rPr>
          <w:rFonts w:ascii="仿宋" w:eastAsia="仿宋" w:hAnsi="仿宋" w:cstheme="minorBidi" w:hint="eastAsia"/>
          <w:kern w:val="2"/>
          <w:sz w:val="30"/>
          <w:szCs w:val="30"/>
        </w:rPr>
        <w:t>检验分类</w:t>
      </w:r>
      <w:bookmarkEnd w:id="18"/>
    </w:p>
    <w:p w14:paraId="7AB0FED1"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检验分为出厂检验和型式检验。</w:t>
      </w:r>
    </w:p>
    <w:p w14:paraId="732C9F05" w14:textId="77777777" w:rsidR="00684C25" w:rsidRPr="000359F9" w:rsidRDefault="00000000">
      <w:pPr>
        <w:pStyle w:val="a2"/>
        <w:spacing w:before="156" w:after="156"/>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出厂检验</w:t>
      </w:r>
    </w:p>
    <w:p w14:paraId="79CF18A8" w14:textId="77777777" w:rsidR="00684C25" w:rsidRPr="000359F9" w:rsidRDefault="00000000">
      <w:pPr>
        <w:pStyle w:val="af"/>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型式检验</w:t>
      </w:r>
    </w:p>
    <w:p w14:paraId="137DFA57" w14:textId="77777777" w:rsidR="00684C25" w:rsidRPr="000359F9" w:rsidRDefault="00000000">
      <w:pPr>
        <w:pStyle w:val="ad"/>
        <w:ind w:firstLine="600"/>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每批金具应进行出厂检验，检验项目包括外观质量、尺寸偏差、机械性能、电气性能等。抽样方案按照GB/T 2828.1的规定执行，接收质量限（AQL）根据不同检验项目确定。有下列情况之一时，应进行型式检验：</w:t>
      </w:r>
    </w:p>
    <w:p w14:paraId="78004A98" w14:textId="77777777" w:rsidR="00684C25" w:rsidRPr="000359F9" w:rsidRDefault="00000000">
      <w:pPr>
        <w:pStyle w:val="a"/>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新产品定型鉴定时；</w:t>
      </w:r>
    </w:p>
    <w:p w14:paraId="3E3AA06E" w14:textId="77777777" w:rsidR="00684C25" w:rsidRPr="000359F9" w:rsidRDefault="00000000">
      <w:pPr>
        <w:pStyle w:val="a"/>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产品的设计、工艺、材料有重大改变，可能影响产品性能时；</w:t>
      </w:r>
    </w:p>
    <w:p w14:paraId="6A29757F" w14:textId="77777777" w:rsidR="00684C25" w:rsidRPr="000359F9" w:rsidRDefault="00000000">
      <w:pPr>
        <w:pStyle w:val="a"/>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lastRenderedPageBreak/>
        <w:t>正常生产时，每5年进行一次；</w:t>
      </w:r>
    </w:p>
    <w:p w14:paraId="538D8BA9" w14:textId="77777777" w:rsidR="00684C25" w:rsidRPr="000359F9" w:rsidRDefault="00000000">
      <w:pPr>
        <w:pStyle w:val="a"/>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产品停产1年后恢复生产时；</w:t>
      </w:r>
    </w:p>
    <w:p w14:paraId="7833BC44" w14:textId="77777777" w:rsidR="00684C25" w:rsidRPr="000359F9" w:rsidRDefault="00000000">
      <w:pPr>
        <w:pStyle w:val="a"/>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出厂检验结果与上次型式检验有较大差异时。</w:t>
      </w:r>
    </w:p>
    <w:p w14:paraId="382F9896" w14:textId="77777777" w:rsidR="00684C25" w:rsidRPr="000359F9" w:rsidRDefault="00000000">
      <w:pPr>
        <w:pStyle w:val="af"/>
        <w:rPr>
          <w:rFonts w:ascii="仿宋" w:eastAsia="仿宋" w:hAnsi="仿宋" w:cstheme="minorBidi" w:hint="eastAsia"/>
          <w:kern w:val="2"/>
          <w:sz w:val="30"/>
          <w:szCs w:val="30"/>
        </w:rPr>
      </w:pPr>
      <w:r w:rsidRPr="000359F9">
        <w:rPr>
          <w:rFonts w:ascii="仿宋" w:eastAsia="仿宋" w:hAnsi="仿宋" w:cstheme="minorBidi" w:hint="eastAsia"/>
          <w:kern w:val="2"/>
          <w:sz w:val="30"/>
          <w:szCs w:val="30"/>
        </w:rPr>
        <w:t>型式检验项目包括本标准规定的全部技术要求项目。</w:t>
      </w:r>
    </w:p>
    <w:p w14:paraId="2D060FF1" w14:textId="77777777" w:rsidR="00684C25" w:rsidRPr="000359F9" w:rsidRDefault="00684C25">
      <w:pPr>
        <w:ind w:firstLineChars="200" w:firstLine="600"/>
        <w:rPr>
          <w:rFonts w:ascii="仿宋" w:eastAsia="仿宋" w:hAnsi="仿宋" w:hint="eastAsia"/>
          <w:sz w:val="30"/>
          <w:szCs w:val="30"/>
        </w:rPr>
      </w:pPr>
    </w:p>
    <w:p w14:paraId="236EAE92" w14:textId="77777777" w:rsidR="00684C25" w:rsidRPr="000359F9" w:rsidRDefault="00000000">
      <w:pPr>
        <w:rPr>
          <w:rFonts w:ascii="仿宋" w:eastAsia="仿宋" w:hAnsi="仿宋" w:hint="eastAsia"/>
          <w:sz w:val="30"/>
          <w:szCs w:val="30"/>
        </w:rPr>
      </w:pPr>
      <w:r w:rsidRPr="000359F9">
        <w:rPr>
          <w:rFonts w:ascii="仿宋" w:eastAsia="仿宋" w:hAnsi="仿宋" w:hint="eastAsia"/>
          <w:sz w:val="30"/>
          <w:szCs w:val="30"/>
        </w:rPr>
        <w:t>七、对国际标准和国外先进标准的采标程度，以及与国内外同类标准水平的对比</w:t>
      </w:r>
    </w:p>
    <w:p w14:paraId="2931185B"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1、采标程度</w:t>
      </w:r>
    </w:p>
    <w:p w14:paraId="7C7335B4" w14:textId="77777777" w:rsidR="00684C25" w:rsidRPr="000359F9" w:rsidRDefault="00000000">
      <w:pPr>
        <w:spacing w:line="360" w:lineRule="auto"/>
        <w:ind w:rightChars="88" w:right="185" w:firstLineChars="200" w:firstLine="600"/>
        <w:rPr>
          <w:rFonts w:ascii="仿宋" w:eastAsia="仿宋" w:hAnsi="仿宋" w:hint="eastAsia"/>
          <w:sz w:val="30"/>
          <w:szCs w:val="30"/>
        </w:rPr>
      </w:pPr>
      <w:r w:rsidRPr="000359F9">
        <w:rPr>
          <w:rFonts w:ascii="仿宋" w:eastAsia="仿宋" w:hAnsi="仿宋" w:hint="eastAsia"/>
          <w:sz w:val="30"/>
          <w:szCs w:val="30"/>
        </w:rPr>
        <w:t>标准体系：IEC 60826-2017《架空线路设计标准》虽提出覆冰荷载计算模型，但未明确金具的差异化设计参数。欧洲EN 50341-3-22针对阿尔卑斯山区提出覆冰金具防腐要求，但未覆盖高海拔低气压环境对电晕特性的影响。</w:t>
      </w:r>
    </w:p>
    <w:p w14:paraId="7F2221D5" w14:textId="77777777" w:rsidR="00684C25" w:rsidRPr="000359F9" w:rsidRDefault="00000000">
      <w:pPr>
        <w:spacing w:line="360" w:lineRule="auto"/>
        <w:ind w:rightChars="88" w:right="185" w:firstLineChars="200" w:firstLine="600"/>
        <w:rPr>
          <w:rFonts w:ascii="仿宋" w:eastAsia="仿宋" w:hAnsi="仿宋" w:hint="eastAsia"/>
          <w:sz w:val="30"/>
          <w:szCs w:val="30"/>
        </w:rPr>
      </w:pPr>
      <w:r w:rsidRPr="000359F9">
        <w:rPr>
          <w:rFonts w:ascii="仿宋" w:eastAsia="仿宋" w:hAnsi="仿宋" w:hint="eastAsia"/>
          <w:sz w:val="30"/>
          <w:szCs w:val="30"/>
        </w:rPr>
        <w:t>工程案例：挪威NVE在北极圈内采用钛合金耐张线夹（成本为常规产品的8倍），日本J-Power开发了带自加热功能的融冰间隔棒，但均未形成普适性技术规范。</w:t>
      </w:r>
    </w:p>
    <w:p w14:paraId="2F922F28" w14:textId="77777777" w:rsidR="00684C25" w:rsidRPr="000359F9" w:rsidRDefault="00000000">
      <w:pPr>
        <w:spacing w:line="360" w:lineRule="auto"/>
        <w:ind w:rightChars="88" w:right="185" w:firstLineChars="200" w:firstLine="600"/>
        <w:rPr>
          <w:rFonts w:ascii="仿宋" w:eastAsia="仿宋" w:hAnsi="仿宋" w:hint="eastAsia"/>
          <w:sz w:val="30"/>
          <w:szCs w:val="30"/>
        </w:rPr>
      </w:pPr>
      <w:r w:rsidRPr="000359F9">
        <w:rPr>
          <w:rFonts w:ascii="仿宋" w:eastAsia="仿宋" w:hAnsi="仿宋" w:hint="eastAsia"/>
          <w:sz w:val="30"/>
          <w:szCs w:val="30"/>
        </w:rPr>
        <w:t>国内技术进展</w:t>
      </w:r>
    </w:p>
    <w:p w14:paraId="583A60A8" w14:textId="77777777" w:rsidR="00684C25" w:rsidRPr="000359F9" w:rsidRDefault="00000000">
      <w:pPr>
        <w:spacing w:line="360" w:lineRule="auto"/>
        <w:ind w:rightChars="88" w:right="185" w:firstLineChars="200" w:firstLine="600"/>
        <w:rPr>
          <w:rFonts w:ascii="仿宋" w:eastAsia="仿宋" w:hAnsi="仿宋" w:hint="eastAsia"/>
          <w:sz w:val="30"/>
          <w:szCs w:val="30"/>
        </w:rPr>
      </w:pPr>
      <w:r w:rsidRPr="000359F9">
        <w:rPr>
          <w:rFonts w:ascii="仿宋" w:eastAsia="仿宋" w:hAnsi="仿宋" w:hint="eastAsia"/>
          <w:sz w:val="30"/>
          <w:szCs w:val="30"/>
        </w:rPr>
        <w:t>科研成果：中国电科院已建立高海拔重冰区金具数据库，验证了镀锌铝稀土合金在-40℃下的断裂韧性提升方案；南方电网通过真型试验塔获得间隔棒动态载荷谱，提出“低刚度-高阻尼”设计准则。</w:t>
      </w:r>
    </w:p>
    <w:p w14:paraId="63A496CF"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工程痛点：现行工程多采用“常规金具+冗余设计”模式，如西藏昌都工程将安全系数从2.5提升至3.0，导致金具重量增加</w:t>
      </w:r>
      <w:r w:rsidRPr="000359F9">
        <w:rPr>
          <w:rFonts w:ascii="仿宋" w:eastAsia="仿宋" w:hAnsi="仿宋" w:hint="eastAsia"/>
          <w:sz w:val="30"/>
          <w:szCs w:val="30"/>
        </w:rPr>
        <w:lastRenderedPageBreak/>
        <w:t>40%，塔材成本上升25%。</w:t>
      </w:r>
    </w:p>
    <w:p w14:paraId="24316A74"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八、重大意见分歧的处理依据和结果</w:t>
      </w:r>
    </w:p>
    <w:p w14:paraId="16CDB990"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无重大意见分歧。</w:t>
      </w:r>
    </w:p>
    <w:p w14:paraId="6D547F7C"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九、其他事项说明</w:t>
      </w:r>
    </w:p>
    <w:p w14:paraId="5DAB9E66" w14:textId="77777777" w:rsidR="00684C25" w:rsidRPr="000359F9" w:rsidRDefault="00000000">
      <w:pPr>
        <w:ind w:firstLineChars="200" w:firstLine="600"/>
        <w:rPr>
          <w:rFonts w:ascii="仿宋" w:eastAsia="仿宋" w:hAnsi="仿宋" w:hint="eastAsia"/>
          <w:sz w:val="30"/>
          <w:szCs w:val="30"/>
        </w:rPr>
      </w:pPr>
      <w:r w:rsidRPr="000359F9">
        <w:rPr>
          <w:rFonts w:ascii="仿宋" w:eastAsia="仿宋" w:hAnsi="仿宋" w:hint="eastAsia"/>
          <w:sz w:val="30"/>
          <w:szCs w:val="30"/>
        </w:rPr>
        <w:t>本标准不涉及专利、商标等知识产权问题。</w:t>
      </w:r>
    </w:p>
    <w:p w14:paraId="43908296" w14:textId="77777777" w:rsidR="00684C25" w:rsidRPr="000359F9" w:rsidRDefault="00684C25">
      <w:pPr>
        <w:ind w:firstLineChars="200" w:firstLine="600"/>
        <w:rPr>
          <w:rFonts w:ascii="仿宋" w:eastAsia="仿宋" w:hAnsi="仿宋" w:hint="eastAsia"/>
          <w:sz w:val="30"/>
          <w:szCs w:val="30"/>
        </w:rPr>
      </w:pPr>
    </w:p>
    <w:p w14:paraId="6B215294" w14:textId="77777777" w:rsidR="00684C25" w:rsidRPr="000359F9" w:rsidRDefault="00684C25">
      <w:pPr>
        <w:ind w:firstLineChars="200" w:firstLine="600"/>
        <w:rPr>
          <w:rFonts w:ascii="仿宋" w:eastAsia="仿宋" w:hAnsi="仿宋" w:hint="eastAsia"/>
          <w:sz w:val="30"/>
          <w:szCs w:val="30"/>
        </w:rPr>
      </w:pPr>
    </w:p>
    <w:p w14:paraId="040F596F" w14:textId="77777777" w:rsidR="00684C25" w:rsidRPr="000359F9" w:rsidRDefault="00000000">
      <w:pPr>
        <w:topLinePunct/>
        <w:spacing w:line="360" w:lineRule="auto"/>
        <w:ind w:firstLineChars="200" w:firstLine="600"/>
        <w:jc w:val="right"/>
        <w:rPr>
          <w:rFonts w:ascii="仿宋" w:eastAsia="仿宋" w:hAnsi="仿宋" w:hint="eastAsia"/>
          <w:sz w:val="30"/>
          <w:szCs w:val="30"/>
        </w:rPr>
      </w:pPr>
      <w:r w:rsidRPr="000359F9">
        <w:rPr>
          <w:rFonts w:ascii="仿宋" w:eastAsia="仿宋" w:hAnsi="仿宋" w:hint="eastAsia"/>
          <w:sz w:val="30"/>
          <w:szCs w:val="30"/>
        </w:rPr>
        <w:t>《高海拔重冰区输电线路金具特殊技术要求》起草组</w:t>
      </w:r>
      <w:r w:rsidRPr="000359F9">
        <w:rPr>
          <w:rFonts w:ascii="仿宋" w:eastAsia="仿宋" w:hAnsi="仿宋"/>
          <w:sz w:val="30"/>
          <w:szCs w:val="30"/>
        </w:rPr>
        <w:t xml:space="preserve"> </w:t>
      </w:r>
    </w:p>
    <w:p w14:paraId="2E4AD30D" w14:textId="77777777" w:rsidR="00684C25" w:rsidRPr="000359F9" w:rsidRDefault="00000000">
      <w:pPr>
        <w:topLinePunct/>
        <w:spacing w:line="360" w:lineRule="auto"/>
        <w:ind w:firstLineChars="200" w:firstLine="600"/>
        <w:jc w:val="right"/>
        <w:rPr>
          <w:rFonts w:ascii="仿宋" w:eastAsia="仿宋" w:hAnsi="仿宋" w:hint="eastAsia"/>
          <w:sz w:val="30"/>
          <w:szCs w:val="30"/>
        </w:rPr>
      </w:pPr>
      <w:r w:rsidRPr="000359F9">
        <w:rPr>
          <w:rFonts w:ascii="仿宋" w:eastAsia="仿宋" w:hAnsi="仿宋" w:hint="eastAsia"/>
          <w:sz w:val="30"/>
          <w:szCs w:val="30"/>
        </w:rPr>
        <w:t>2025</w:t>
      </w:r>
      <w:r w:rsidRPr="000359F9">
        <w:rPr>
          <w:rFonts w:ascii="仿宋" w:eastAsia="仿宋" w:hAnsi="仿宋"/>
          <w:sz w:val="30"/>
          <w:szCs w:val="30"/>
        </w:rPr>
        <w:t>年</w:t>
      </w:r>
      <w:r w:rsidRPr="000359F9">
        <w:rPr>
          <w:rFonts w:ascii="仿宋" w:eastAsia="仿宋" w:hAnsi="仿宋" w:hint="eastAsia"/>
          <w:sz w:val="30"/>
          <w:szCs w:val="30"/>
        </w:rPr>
        <w:t>03</w:t>
      </w:r>
      <w:r w:rsidRPr="000359F9">
        <w:rPr>
          <w:rFonts w:ascii="仿宋" w:eastAsia="仿宋" w:hAnsi="仿宋"/>
          <w:sz w:val="30"/>
          <w:szCs w:val="30"/>
        </w:rPr>
        <w:t>月</w:t>
      </w:r>
      <w:r w:rsidRPr="000359F9">
        <w:rPr>
          <w:rFonts w:ascii="仿宋" w:eastAsia="仿宋" w:hAnsi="仿宋" w:hint="eastAsia"/>
          <w:sz w:val="30"/>
          <w:szCs w:val="30"/>
        </w:rPr>
        <w:t>25</w:t>
      </w:r>
      <w:r w:rsidRPr="000359F9">
        <w:rPr>
          <w:rFonts w:ascii="仿宋" w:eastAsia="仿宋" w:hAnsi="仿宋"/>
          <w:sz w:val="30"/>
          <w:szCs w:val="30"/>
        </w:rPr>
        <w:t>日</w:t>
      </w:r>
    </w:p>
    <w:p w14:paraId="2FAD4766" w14:textId="77777777" w:rsidR="00684C25" w:rsidRDefault="00684C25">
      <w:pPr>
        <w:ind w:firstLineChars="200" w:firstLine="480"/>
        <w:jc w:val="right"/>
        <w:rPr>
          <w:rFonts w:ascii="仿宋_GB2312" w:eastAsia="仿宋_GB2312" w:hAnsi="仿宋" w:hint="eastAsia"/>
          <w:sz w:val="24"/>
          <w:szCs w:val="24"/>
        </w:rPr>
      </w:pPr>
    </w:p>
    <w:sectPr w:rsidR="00684C2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56E3F" w14:textId="77777777" w:rsidR="00BD41E2" w:rsidRDefault="00BD41E2">
      <w:pPr>
        <w:rPr>
          <w:rFonts w:hint="eastAsia"/>
        </w:rPr>
      </w:pPr>
      <w:r>
        <w:separator/>
      </w:r>
    </w:p>
  </w:endnote>
  <w:endnote w:type="continuationSeparator" w:id="0">
    <w:p w14:paraId="66C62E65" w14:textId="77777777" w:rsidR="00BD41E2" w:rsidRDefault="00BD41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迷你简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386030"/>
    </w:sdtPr>
    <w:sdtContent>
      <w:p w14:paraId="3B9C1C53" w14:textId="77777777" w:rsidR="00684C25" w:rsidRDefault="00000000">
        <w:pPr>
          <w:pStyle w:val="a8"/>
          <w:jc w:val="center"/>
          <w:rPr>
            <w:rFonts w:hint="eastAsia"/>
          </w:rPr>
        </w:pPr>
        <w:r>
          <w:fldChar w:fldCharType="begin"/>
        </w:r>
        <w:r>
          <w:instrText>PAGE   \* MERGEFORMAT</w:instrText>
        </w:r>
        <w:r>
          <w:fldChar w:fldCharType="separate"/>
        </w:r>
        <w:r>
          <w:rPr>
            <w:lang w:val="zh-CN"/>
          </w:rPr>
          <w:t>2</w:t>
        </w:r>
        <w:r>
          <w:fldChar w:fldCharType="end"/>
        </w:r>
      </w:p>
    </w:sdtContent>
  </w:sdt>
  <w:p w14:paraId="4ED9B5C0" w14:textId="77777777" w:rsidR="00684C25" w:rsidRDefault="00684C25">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2D1F" w14:textId="77777777" w:rsidR="00BD41E2" w:rsidRDefault="00BD41E2">
      <w:pPr>
        <w:rPr>
          <w:rFonts w:hint="eastAsia"/>
        </w:rPr>
      </w:pPr>
      <w:r>
        <w:separator/>
      </w:r>
    </w:p>
  </w:footnote>
  <w:footnote w:type="continuationSeparator" w:id="0">
    <w:p w14:paraId="5E28E8A6" w14:textId="77777777" w:rsidR="00BD41E2" w:rsidRDefault="00BD41E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646260FA"/>
    <w:multiLevelType w:val="multilevel"/>
    <w:tmpl w:val="646260FA"/>
    <w:lvl w:ilvl="0">
      <w:start w:val="1"/>
      <w:numFmt w:val="decimal"/>
      <w:pStyle w:val="a0"/>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084491736">
    <w:abstractNumId w:val="2"/>
  </w:num>
  <w:num w:numId="2" w16cid:durableId="1746142671">
    <w:abstractNumId w:val="1"/>
  </w:num>
  <w:num w:numId="3" w16cid:durableId="30960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wMjgzNmI1NWVlZWIwYWFhMGY4YTNlNWIwODIzNmMifQ=="/>
  </w:docVars>
  <w:rsids>
    <w:rsidRoot w:val="00374338"/>
    <w:rsid w:val="000125A8"/>
    <w:rsid w:val="000359F9"/>
    <w:rsid w:val="00111026"/>
    <w:rsid w:val="001F703B"/>
    <w:rsid w:val="00207C81"/>
    <w:rsid w:val="0022020F"/>
    <w:rsid w:val="00374338"/>
    <w:rsid w:val="003A3501"/>
    <w:rsid w:val="004731BB"/>
    <w:rsid w:val="004D31B6"/>
    <w:rsid w:val="00503232"/>
    <w:rsid w:val="00675856"/>
    <w:rsid w:val="00684C25"/>
    <w:rsid w:val="006956BB"/>
    <w:rsid w:val="00757451"/>
    <w:rsid w:val="007E74C9"/>
    <w:rsid w:val="00813B78"/>
    <w:rsid w:val="008310B7"/>
    <w:rsid w:val="00912660"/>
    <w:rsid w:val="00A44A80"/>
    <w:rsid w:val="00A66ACC"/>
    <w:rsid w:val="00AB2A0A"/>
    <w:rsid w:val="00AD2E45"/>
    <w:rsid w:val="00B70051"/>
    <w:rsid w:val="00B90213"/>
    <w:rsid w:val="00BD41E2"/>
    <w:rsid w:val="00D61393"/>
    <w:rsid w:val="00E45973"/>
    <w:rsid w:val="00EA1E91"/>
    <w:rsid w:val="00FD05E7"/>
    <w:rsid w:val="0BFB177A"/>
    <w:rsid w:val="0F7D42B4"/>
    <w:rsid w:val="1B227C68"/>
    <w:rsid w:val="1D2231E0"/>
    <w:rsid w:val="24CD51DC"/>
    <w:rsid w:val="283C684A"/>
    <w:rsid w:val="2DC64A76"/>
    <w:rsid w:val="2E8D784C"/>
    <w:rsid w:val="31B859B9"/>
    <w:rsid w:val="3254330C"/>
    <w:rsid w:val="3AEF1277"/>
    <w:rsid w:val="3DB7031A"/>
    <w:rsid w:val="3ED2798E"/>
    <w:rsid w:val="518A7D99"/>
    <w:rsid w:val="58B662EE"/>
    <w:rsid w:val="58F30F4D"/>
    <w:rsid w:val="5C4C587C"/>
    <w:rsid w:val="68125640"/>
    <w:rsid w:val="68EC1E1C"/>
    <w:rsid w:val="690B30C3"/>
    <w:rsid w:val="6BC417B9"/>
    <w:rsid w:val="7408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4158B"/>
  <w15:docId w15:val="{B930733F-D4E9-4369-A90D-824C563C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rPr>
      <w:rFonts w:asciiTheme="minorHAnsi" w:eastAsiaTheme="minorEastAsia" w:hAnsiTheme="minorHAnsi" w:cstheme="minorBidi"/>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iPriority w:val="99"/>
    <w:unhideWhenUsed/>
    <w:qFormat/>
    <w:pPr>
      <w:tabs>
        <w:tab w:val="center" w:pos="4153"/>
        <w:tab w:val="right" w:pos="8306"/>
      </w:tabs>
      <w:snapToGrid w:val="0"/>
      <w:jc w:val="left"/>
    </w:pPr>
    <w:rPr>
      <w:sz w:val="18"/>
      <w:szCs w:val="18"/>
    </w:rPr>
  </w:style>
  <w:style w:type="paragraph" w:styleId="aa">
    <w:name w:val="header"/>
    <w:basedOn w:val="a4"/>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5"/>
    <w:link w:val="aa"/>
    <w:uiPriority w:val="99"/>
    <w:qFormat/>
    <w:rPr>
      <w:sz w:val="18"/>
      <w:szCs w:val="18"/>
    </w:rPr>
  </w:style>
  <w:style w:type="character" w:customStyle="1" w:styleId="a9">
    <w:name w:val="页脚 字符"/>
    <w:basedOn w:val="a5"/>
    <w:link w:val="a8"/>
    <w:uiPriority w:val="99"/>
    <w:qFormat/>
    <w:rPr>
      <w:sz w:val="18"/>
      <w:szCs w:val="18"/>
    </w:rPr>
  </w:style>
  <w:style w:type="paragraph" w:customStyle="1" w:styleId="a1">
    <w:name w:val="标准文件_章标题"/>
    <w:next w:val="ad"/>
    <w:qFormat/>
    <w:pPr>
      <w:numPr>
        <w:ilvl w:val="1"/>
        <w:numId w:val="1"/>
      </w:numPr>
      <w:spacing w:beforeLines="100" w:before="100" w:afterLines="100" w:after="100"/>
      <w:jc w:val="both"/>
      <w:outlineLvl w:val="0"/>
    </w:pPr>
    <w:rPr>
      <w:rFonts w:ascii="黑体" w:eastAsia="黑体"/>
      <w:sz w:val="21"/>
    </w:rPr>
  </w:style>
  <w:style w:type="paragraph" w:customStyle="1" w:styleId="ad">
    <w:name w:val="标准文件_段"/>
    <w:qFormat/>
    <w:pPr>
      <w:autoSpaceDE w:val="0"/>
      <w:autoSpaceDN w:val="0"/>
      <w:ind w:firstLineChars="200" w:firstLine="200"/>
      <w:jc w:val="both"/>
    </w:pPr>
    <w:rPr>
      <w:rFonts w:ascii="宋体"/>
      <w:sz w:val="21"/>
    </w:rPr>
  </w:style>
  <w:style w:type="paragraph" w:customStyle="1" w:styleId="a2">
    <w:name w:val="标准文件_一级条标题"/>
    <w:basedOn w:val="a1"/>
    <w:next w:val="ad"/>
    <w:qFormat/>
    <w:pPr>
      <w:numPr>
        <w:ilvl w:val="2"/>
      </w:numPr>
      <w:spacing w:beforeLines="50" w:before="50" w:afterLines="50" w:after="50"/>
      <w:outlineLvl w:val="1"/>
    </w:pPr>
  </w:style>
  <w:style w:type="paragraph" w:customStyle="1" w:styleId="a3">
    <w:name w:val="标准文件_二级条标题"/>
    <w:next w:val="ad"/>
    <w:qFormat/>
    <w:pPr>
      <w:widowControl w:val="0"/>
      <w:numPr>
        <w:ilvl w:val="3"/>
        <w:numId w:val="1"/>
      </w:numPr>
      <w:spacing w:beforeLines="50" w:before="50" w:afterLines="50" w:after="50"/>
      <w:jc w:val="both"/>
      <w:outlineLvl w:val="2"/>
    </w:pPr>
    <w:rPr>
      <w:rFonts w:ascii="黑体" w:eastAsia="黑体"/>
      <w:sz w:val="21"/>
    </w:rPr>
  </w:style>
  <w:style w:type="paragraph" w:customStyle="1" w:styleId="a0">
    <w:name w:val="标准文件_正文表标题"/>
    <w:next w:val="ad"/>
    <w:qFormat/>
    <w:pPr>
      <w:numPr>
        <w:numId w:val="2"/>
      </w:numPr>
      <w:tabs>
        <w:tab w:val="left" w:pos="0"/>
      </w:tabs>
      <w:spacing w:beforeLines="50" w:before="50" w:afterLines="50" w:after="50"/>
      <w:jc w:val="center"/>
    </w:pPr>
    <w:rPr>
      <w:rFonts w:ascii="黑体" w:eastAsia="黑体"/>
      <w:sz w:val="21"/>
    </w:rPr>
  </w:style>
  <w:style w:type="paragraph" w:customStyle="1" w:styleId="ae">
    <w:name w:val="标准文件_表格"/>
    <w:basedOn w:val="ad"/>
    <w:qFormat/>
    <w:pPr>
      <w:ind w:firstLineChars="0" w:firstLine="0"/>
      <w:jc w:val="center"/>
    </w:pPr>
    <w:rPr>
      <w:sz w:val="18"/>
    </w:rPr>
  </w:style>
  <w:style w:type="paragraph" w:customStyle="1" w:styleId="af">
    <w:name w:val="标准文件_二级无标题"/>
    <w:basedOn w:val="a3"/>
    <w:qFormat/>
    <w:pPr>
      <w:spacing w:beforeLines="0" w:before="0" w:afterLines="0" w:after="0"/>
      <w:outlineLvl w:val="9"/>
    </w:pPr>
    <w:rPr>
      <w:rFonts w:ascii="宋体" w:eastAsia="宋体"/>
    </w:rPr>
  </w:style>
  <w:style w:type="paragraph" w:customStyle="1" w:styleId="a">
    <w:name w:val="标准文件_字母编号列项（一级）"/>
    <w:qFormat/>
    <w:pPr>
      <w:numPr>
        <w:numId w:val="3"/>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2309</Words>
  <Characters>2611</Characters>
  <Application>Microsoft Office Word</Application>
  <DocSecurity>0</DocSecurity>
  <Lines>163</Lines>
  <Paragraphs>169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alan</dc:creator>
  <cp:lastModifiedBy>jie wu</cp:lastModifiedBy>
  <cp:revision>4</cp:revision>
  <dcterms:created xsi:type="dcterms:W3CDTF">2022-04-02T03:18:00Z</dcterms:created>
  <dcterms:modified xsi:type="dcterms:W3CDTF">2025-04-02T08:03:00Z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C1064819F23D4E9497C1D782C5EED920_13</vt:lpwstr>
  </property>
  <property fmtid="{D5CDD505-2E9C-101B-9397-08002B2CF9AE}" pid="4" name="KSOTemplateDocerSaveRecord">
    <vt:lpwstr>eyJoZGlkIjoiYjhkMDIwYTEzMzU2MjhiZmMxMGM5ZjEzYTNhNDJjZTUiLCJ1c2VySWQiOiI3MjQ1NjY2MjMifQ==</vt:lpwstr>
  </property>
</Properties>
</file>