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0EE8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1627E66">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A97DC3B">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93.080</w:t>
            </w:r>
            <w:r>
              <w:rPr>
                <w:rFonts w:ascii="黑体" w:hAnsi="黑体" w:eastAsia="黑体"/>
                <w:sz w:val="21"/>
                <w:szCs w:val="21"/>
              </w:rPr>
              <w:fldChar w:fldCharType="end"/>
            </w:r>
            <w:bookmarkEnd w:id="0"/>
          </w:p>
        </w:tc>
      </w:tr>
      <w:tr w14:paraId="2C28F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D6A9228">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BFF674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4C75BDCE">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702A91D1">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28</w:t>
            </w:r>
            <w:r>
              <w:rPr>
                <w:rFonts w:ascii="黑体" w:hAnsi="黑体" w:eastAsia="黑体"/>
                <w:sz w:val="21"/>
                <w:szCs w:val="21"/>
              </w:rPr>
              <w:fldChar w:fldCharType="end"/>
            </w:r>
            <w:bookmarkEnd w:id="2"/>
          </w:p>
        </w:tc>
      </w:tr>
    </w:tbl>
    <w:p w14:paraId="3B6BCB30">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315EC09D">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lang w:val="en-US" w:eastAsia="zh-CN"/>
        </w:rPr>
        <w:t>2025</w:t>
      </w:r>
      <w:r>
        <w:fldChar w:fldCharType="end"/>
      </w:r>
      <w:bookmarkEnd w:id="7"/>
    </w:p>
    <w:p w14:paraId="1B100827">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51156DB9">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E1F3CD5">
      <w:pPr>
        <w:pStyle w:val="50"/>
        <w:framePr w:w="9639" w:h="6976" w:hRule="exact" w:hSpace="0" w:vSpace="0" w:wrap="around" w:hAnchor="page" w:y="6408"/>
        <w:jc w:val="center"/>
        <w:rPr>
          <w:rFonts w:hint="eastAsia" w:ascii="黑体" w:hAnsi="黑体" w:eastAsia="黑体"/>
          <w:b w:val="0"/>
          <w:bCs w:val="0"/>
          <w:w w:val="100"/>
        </w:rPr>
      </w:pPr>
    </w:p>
    <w:p w14:paraId="4F6D7D10">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市政道路桥梁工程低碳环保施工技术规范</w:t>
      </w:r>
      <w:r>
        <w:fldChar w:fldCharType="end"/>
      </w:r>
      <w:bookmarkEnd w:id="9"/>
    </w:p>
    <w:p w14:paraId="3663A5CE">
      <w:pPr>
        <w:framePr w:w="9639" w:h="6974" w:hRule="exact" w:wrap="around" w:vAnchor="page" w:hAnchor="page" w:x="1419" w:y="6408" w:anchorLock="1"/>
        <w:ind w:left="-1418"/>
      </w:pPr>
    </w:p>
    <w:p w14:paraId="27DCA542">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specification for low-carbon environmental protection construction of municipal road and bridge engineering</w:t>
      </w:r>
      <w:r>
        <w:rPr>
          <w:rFonts w:eastAsia="黑体"/>
          <w:szCs w:val="28"/>
        </w:rPr>
        <w:fldChar w:fldCharType="end"/>
      </w:r>
      <w:bookmarkEnd w:id="10"/>
    </w:p>
    <w:p w14:paraId="56BC8B26">
      <w:pPr>
        <w:framePr w:w="9639" w:h="6974" w:hRule="exact" w:wrap="around" w:vAnchor="page" w:hAnchor="page" w:x="1419" w:y="6408" w:anchorLock="1"/>
        <w:spacing w:line="760" w:lineRule="exact"/>
        <w:ind w:left="-1418"/>
      </w:pPr>
    </w:p>
    <w:p w14:paraId="1A331729">
      <w:pPr>
        <w:pStyle w:val="125"/>
        <w:framePr w:w="9639" w:h="6974" w:hRule="exact" w:wrap="around" w:vAnchor="page" w:hAnchor="page" w:x="1419" w:y="6408" w:anchorLock="1"/>
        <w:textAlignment w:val="bottom"/>
        <w:rPr>
          <w:rFonts w:eastAsia="黑体"/>
          <w:szCs w:val="28"/>
        </w:rPr>
      </w:pPr>
    </w:p>
    <w:p w14:paraId="350C3804">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30CDCD2B">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6244AAAF">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F54E106">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649A122">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1B77C3B">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725A60B">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C9B73A7">
      <w:pPr>
        <w:pStyle w:val="91"/>
        <w:spacing w:after="360"/>
      </w:pPr>
      <w:bookmarkStart w:id="21" w:name="BookMark1"/>
      <w:r>
        <w:rPr>
          <w:rFonts w:hint="eastAsia"/>
          <w:spacing w:val="320"/>
        </w:rPr>
        <w:t>目</w:t>
      </w:r>
      <w:r>
        <w:rPr>
          <w:rFonts w:hint="eastAsia"/>
        </w:rPr>
        <w:t>次</w:t>
      </w:r>
    </w:p>
    <w:p w14:paraId="233686A8">
      <w:pPr>
        <w:pStyle w:val="19"/>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"_Toc192262580" </w:instrText>
      </w:r>
      <w:r>
        <w:fldChar w:fldCharType="separate"/>
      </w:r>
      <w:r>
        <w:rPr>
          <w:rStyle w:val="32"/>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_Toc192262580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7DD8ADF9">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"_Toc192262581"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_Toc192262581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7C972C94">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"_Toc192262582"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_Toc192262582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4E96252C">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"_Toc192262583"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_Toc192262583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711CE91D">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"_Toc192262584" </w:instrText>
      </w:r>
      <w:r>
        <w:fldChar w:fldCharType="separate"/>
      </w:r>
      <w:r>
        <w:rPr>
          <w:rStyle w:val="32"/>
          <w:rFonts w:ascii="Times New Roman"/>
        </w:rPr>
        <w:t>4  绿色施工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_Toc192262584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7D27FF75">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"_Toc192262585" </w:instrText>
      </w:r>
      <w:r>
        <w:fldChar w:fldCharType="separate"/>
      </w:r>
      <w:r>
        <w:rPr>
          <w:rStyle w:val="32"/>
          <w:rFonts w:ascii="Times New Roman"/>
        </w:rPr>
        <w:t>5  施工设计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_Toc192262585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02802A83">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"_Toc192262586" </w:instrText>
      </w:r>
      <w:r>
        <w:fldChar w:fldCharType="separate"/>
      </w:r>
      <w:r>
        <w:rPr>
          <w:rStyle w:val="32"/>
          <w:rFonts w:ascii="Times New Roman"/>
        </w:rPr>
        <w:t>6  施工要求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_Toc192262586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0CEB3743">
      <w:pPr>
        <w:pStyle w:val="91"/>
        <w:spacing w:after="360"/>
        <w:rPr>
          <w:rFonts w:ascii="Times New Roman" w:hAnsi="Times New Roma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21"/>
    <w:p w14:paraId="30B2AA26">
      <w:pPr>
        <w:pStyle w:val="89"/>
        <w:spacing w:before="900" w:after="360"/>
      </w:pPr>
      <w:bookmarkStart w:id="22" w:name="_Toc192262580"/>
      <w:bookmarkStart w:id="23" w:name="BookMark2"/>
      <w:r>
        <w:rPr>
          <w:rFonts w:hint="eastAsia"/>
          <w:spacing w:val="320"/>
        </w:rPr>
        <w:t>前</w:t>
      </w:r>
      <w:r>
        <w:rPr>
          <w:rFonts w:hint="eastAsia"/>
        </w:rPr>
        <w:t>言</w:t>
      </w:r>
      <w:bookmarkEnd w:id="22"/>
    </w:p>
    <w:p w14:paraId="6B744FC4">
      <w:pPr>
        <w:pStyle w:val="56"/>
        <w:ind w:firstLine="420"/>
      </w:pPr>
      <w:r>
        <w:rPr>
          <w:rFonts w:hint="eastAsia"/>
        </w:rPr>
        <w:t>本文件按照GB/T 1.1—2020《标准化工作导则  第1部分：标准化文件的结构和起草规则》的规定起草。</w:t>
      </w:r>
    </w:p>
    <w:p w14:paraId="2A239F22">
      <w:pPr>
        <w:pStyle w:val="56"/>
        <w:ind w:firstLine="420"/>
      </w:pPr>
      <w:r>
        <w:rPr>
          <w:rFonts w:hint="eastAsia"/>
        </w:rPr>
        <w:t>请注意本文件的某些内容可能涉及专利。本文件的发布机构不承担识别专利的责任。</w:t>
      </w:r>
    </w:p>
    <w:p w14:paraId="1CA0D8D5">
      <w:pPr>
        <w:pStyle w:val="56"/>
        <w:ind w:firstLine="420"/>
      </w:pPr>
      <w:r>
        <w:rPr>
          <w:rFonts w:hint="eastAsia"/>
        </w:rPr>
        <w:t>本文件由丽水经济技术开发区建设管理服务中心提出。</w:t>
      </w:r>
    </w:p>
    <w:p w14:paraId="7B17470C">
      <w:pPr>
        <w:pStyle w:val="56"/>
        <w:ind w:firstLine="420"/>
      </w:pPr>
      <w:r>
        <w:rPr>
          <w:rFonts w:hint="eastAsia"/>
        </w:rPr>
        <w:t>本文件由中国中小企业协会归口。</w:t>
      </w:r>
    </w:p>
    <w:p w14:paraId="6E76ACC0">
      <w:pPr>
        <w:pStyle w:val="56"/>
        <w:ind w:firstLine="420"/>
        <w:rPr>
          <w:rFonts w:hint="eastAsia" w:eastAsia="宋体"/>
          <w:lang w:eastAsia="zh-CN"/>
        </w:rPr>
      </w:pPr>
      <w:r>
        <w:rPr>
          <w:rFonts w:hint="eastAsia"/>
        </w:rPr>
        <w:t>本文件起草单位：丽水经济技术开发区建设管理服务中心</w:t>
      </w:r>
      <w:r>
        <w:rPr>
          <w:rFonts w:hint="eastAsia"/>
          <w:lang w:eastAsia="zh-CN"/>
        </w:rPr>
        <w:t>。</w:t>
      </w:r>
    </w:p>
    <w:p w14:paraId="0C95D617">
      <w:pPr>
        <w:pStyle w:val="56"/>
        <w:ind w:firstLine="420"/>
      </w:pPr>
      <w:r>
        <w:rPr>
          <w:rFonts w:hint="eastAsia"/>
        </w:rPr>
        <w:t>本文件主要起草人：</w:t>
      </w:r>
    </w:p>
    <w:p w14:paraId="392BD1AF">
      <w:pPr>
        <w:pStyle w:val="56"/>
        <w:ind w:firstLine="420"/>
      </w:pPr>
    </w:p>
    <w:p w14:paraId="69F16310">
      <w:pPr>
        <w:pStyle w:val="56"/>
        <w:ind w:firstLine="420"/>
        <w:sectPr>
          <w:pgSz w:w="11906" w:h="16838"/>
          <w:pgMar w:top="1928" w:right="1134" w:bottom="1134" w:left="1134" w:header="1418" w:footer="1134" w:gutter="284"/>
          <w:pgNumType w:fmt="upperRoman"/>
          <w:cols w:space="425" w:num="1"/>
          <w:formProt w:val="0"/>
          <w:docGrid w:linePitch="312" w:charSpace="0"/>
        </w:sectPr>
      </w:pPr>
      <w:bookmarkStart w:id="54" w:name="_GoBack"/>
      <w:bookmarkEnd w:id="54"/>
    </w:p>
    <w:bookmarkEnd w:id="23"/>
    <w:p w14:paraId="7A5FE031">
      <w:pPr>
        <w:spacing w:line="20" w:lineRule="exact"/>
        <w:jc w:val="center"/>
        <w:rPr>
          <w:rFonts w:hint="eastAsia" w:ascii="黑体" w:hAnsi="黑体" w:eastAsia="黑体"/>
          <w:sz w:val="32"/>
          <w:szCs w:val="32"/>
        </w:rPr>
      </w:pPr>
      <w:bookmarkStart w:id="24" w:name="BookMark4"/>
    </w:p>
    <w:p w14:paraId="4B28B3CF">
      <w:pPr>
        <w:spacing w:line="20" w:lineRule="exact"/>
        <w:jc w:val="center"/>
        <w:rPr>
          <w:rFonts w:hint="eastAsia" w:ascii="黑体" w:hAnsi="黑体" w:eastAsia="黑体"/>
          <w:sz w:val="32"/>
          <w:szCs w:val="32"/>
        </w:rPr>
      </w:pPr>
    </w:p>
    <w:sdt>
      <w:sdtPr>
        <w:tag w:val="NEW_STAND_NAME"/>
        <w:id w:val="595910757"/>
        <w:lock w:val="sdtLocked"/>
        <w:placeholder>
          <w:docPart w:val="19B07F2A93604C3EB447578686E147BC"/>
        </w:placeholder>
      </w:sdtPr>
      <w:sdtContent>
        <w:p w14:paraId="7386D759">
          <w:pPr>
            <w:pStyle w:val="177"/>
            <w:spacing w:before="240" w:beforeLines="100" w:after="528" w:afterLines="220"/>
            <w:rPr>
              <w:rFonts w:hint="eastAsia"/>
            </w:rPr>
          </w:pPr>
          <w:bookmarkStart w:id="25" w:name="NEW_STAND_NAME"/>
          <w:r>
            <w:rPr>
              <w:rFonts w:hint="eastAsia"/>
            </w:rPr>
            <w:t>市政道路桥梁工程低碳环保施工技术规范</w:t>
          </w:r>
        </w:p>
      </w:sdtContent>
    </w:sdt>
    <w:bookmarkEnd w:id="25"/>
    <w:p w14:paraId="170078A8">
      <w:pPr>
        <w:pStyle w:val="104"/>
        <w:spacing w:before="240" w:after="240"/>
        <w:rPr>
          <w:rFonts w:ascii="Times New Roman"/>
        </w:rPr>
      </w:pPr>
      <w:bookmarkStart w:id="26" w:name="_Toc192262581"/>
      <w:bookmarkStart w:id="27" w:name="_Toc97192964"/>
      <w:bookmarkStart w:id="28" w:name="_Toc24884218"/>
      <w:bookmarkStart w:id="29" w:name="_Toc26986530"/>
      <w:bookmarkStart w:id="30" w:name="_Toc17233333"/>
      <w:bookmarkStart w:id="31" w:name="_Toc17233325"/>
      <w:bookmarkStart w:id="32" w:name="_Toc26648465"/>
      <w:bookmarkStart w:id="33" w:name="_Toc24884211"/>
      <w:bookmarkStart w:id="34" w:name="_Toc26718930"/>
      <w:bookmarkStart w:id="35" w:name="_Toc26986771"/>
      <w:bookmarkStart w:id="36" w:name="_Hlk192495649"/>
      <w:r>
        <w:rPr>
          <w:rFonts w:hint="eastAsia" w:ascii="Times New Roman"/>
        </w:rPr>
        <w:t>范围</w:t>
      </w:r>
      <w:bookmarkEnd w:id="26"/>
      <w:bookmarkEnd w:id="27"/>
      <w:bookmarkEnd w:id="28"/>
      <w:bookmarkEnd w:id="29"/>
      <w:bookmarkEnd w:id="30"/>
      <w:bookmarkEnd w:id="31"/>
      <w:bookmarkEnd w:id="32"/>
      <w:bookmarkEnd w:id="33"/>
      <w:bookmarkEnd w:id="34"/>
      <w:bookmarkEnd w:id="35"/>
    </w:p>
    <w:p w14:paraId="528444FD">
      <w:pPr>
        <w:pStyle w:val="56"/>
        <w:ind w:firstLine="420"/>
        <w:rPr>
          <w:rFonts w:ascii="Times New Roman"/>
        </w:rPr>
      </w:pPr>
      <w:bookmarkStart w:id="37" w:name="_Toc24884212"/>
      <w:bookmarkStart w:id="38" w:name="_Toc17233326"/>
      <w:bookmarkStart w:id="39" w:name="_Toc26648466"/>
      <w:bookmarkStart w:id="40" w:name="_Toc17233334"/>
      <w:bookmarkStart w:id="41" w:name="_Toc24884219"/>
      <w:r>
        <w:rPr>
          <w:rFonts w:hint="eastAsia" w:ascii="Times New Roman"/>
        </w:rPr>
        <w:t>本文件规定了市政道路桥梁工程低碳环保施工的术语和定义、绿色施工、施工设计、施工要求。</w:t>
      </w:r>
    </w:p>
    <w:p w14:paraId="402C09A5">
      <w:pPr>
        <w:pStyle w:val="56"/>
        <w:ind w:firstLine="420"/>
        <w:rPr>
          <w:rFonts w:ascii="Times New Roman"/>
        </w:rPr>
      </w:pPr>
      <w:r>
        <w:rPr>
          <w:rFonts w:hint="eastAsia" w:ascii="Times New Roman"/>
        </w:rPr>
        <w:t>本文件适用于市政道路桥梁工程低碳环保施工管理。</w:t>
      </w:r>
    </w:p>
    <w:p w14:paraId="075DE1CC">
      <w:pPr>
        <w:pStyle w:val="104"/>
        <w:spacing w:before="240" w:after="240"/>
        <w:rPr>
          <w:rFonts w:ascii="Times New Roman"/>
        </w:rPr>
      </w:pPr>
      <w:bookmarkStart w:id="42" w:name="_Toc192262582"/>
      <w:bookmarkStart w:id="43" w:name="_Toc26718931"/>
      <w:bookmarkStart w:id="44" w:name="_Toc97192965"/>
      <w:bookmarkStart w:id="45" w:name="_Toc26986772"/>
      <w:bookmarkStart w:id="46" w:name="_Toc26986531"/>
      <w:r>
        <w:rPr>
          <w:rFonts w:hint="eastAsia" w:ascii="Times New Roman"/>
        </w:rPr>
        <w:t>规范性引用文件</w:t>
      </w:r>
      <w:bookmarkEnd w:id="37"/>
      <w:bookmarkEnd w:id="38"/>
      <w:bookmarkEnd w:id="39"/>
      <w:bookmarkEnd w:id="40"/>
      <w:bookmarkEnd w:id="41"/>
      <w:bookmarkEnd w:id="42"/>
      <w:bookmarkEnd w:id="43"/>
      <w:bookmarkEnd w:id="44"/>
      <w:bookmarkEnd w:id="45"/>
      <w:bookmarkEnd w:id="46"/>
    </w:p>
    <w:sdt>
      <w:sdtPr>
        <w:rPr>
          <w:rFonts w:hint="eastAsia" w:ascii="Times New Roman"/>
        </w:rPr>
        <w:id w:val="715848253"/>
        <w:placeholder>
          <w:docPart w:val="9BA2F748595A4DD4ADC86E91BC54785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rPr>
      </w:sdtEndPr>
      <w:sdtContent>
        <w:p w14:paraId="37AC1252">
          <w:pPr>
            <w:pStyle w:val="56"/>
            <w:ind w:firstLine="420"/>
            <w:rPr>
              <w:rFonts w:ascii="Times New Roman"/>
            </w:rPr>
          </w:pPr>
          <w:r>
            <w:rPr>
              <w:rFonts w:hint="eastAsia"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264A05E">
      <w:pPr>
        <w:pStyle w:val="56"/>
        <w:ind w:firstLine="420"/>
        <w:rPr>
          <w:rFonts w:ascii="Times New Roman"/>
        </w:rPr>
      </w:pPr>
      <w:r>
        <w:rPr>
          <w:rFonts w:ascii="Times New Roman"/>
        </w:rPr>
        <w:t>GB 175</w:t>
      </w:r>
      <w:r>
        <w:rPr>
          <w:rFonts w:hint="eastAsia" w:ascii="Times New Roman"/>
        </w:rPr>
        <w:t xml:space="preserve"> 通用硅酸盐水泥</w:t>
      </w:r>
    </w:p>
    <w:p w14:paraId="09690A12">
      <w:pPr>
        <w:pStyle w:val="56"/>
        <w:ind w:firstLine="420"/>
        <w:rPr>
          <w:rFonts w:ascii="Times New Roman"/>
        </w:rPr>
      </w:pPr>
      <w:r>
        <w:rPr>
          <w:rFonts w:ascii="Times New Roman"/>
        </w:rPr>
        <w:t>GB/T 700</w:t>
      </w:r>
      <w:r>
        <w:rPr>
          <w:rFonts w:hint="eastAsia" w:ascii="Times New Roman"/>
        </w:rPr>
        <w:t xml:space="preserve"> 碳素结构钢</w:t>
      </w:r>
    </w:p>
    <w:p w14:paraId="085E608C">
      <w:pPr>
        <w:pStyle w:val="56"/>
        <w:ind w:firstLine="420"/>
        <w:rPr>
          <w:rFonts w:ascii="Times New Roman"/>
        </w:rPr>
      </w:pPr>
      <w:r>
        <w:rPr>
          <w:rFonts w:ascii="Times New Roman"/>
        </w:rPr>
        <w:t>GB/T 1499.3</w:t>
      </w:r>
      <w:r>
        <w:rPr>
          <w:rFonts w:hint="eastAsia" w:ascii="Times New Roman"/>
        </w:rPr>
        <w:t xml:space="preserve"> 钢筋混凝土用钢 第3部分：钢筋焊接网</w:t>
      </w:r>
    </w:p>
    <w:p w14:paraId="29390827">
      <w:pPr>
        <w:pStyle w:val="56"/>
        <w:ind w:firstLine="420"/>
        <w:rPr>
          <w:rFonts w:ascii="Times New Roman"/>
        </w:rPr>
      </w:pPr>
      <w:r>
        <w:rPr>
          <w:rFonts w:ascii="Times New Roman"/>
        </w:rPr>
        <w:t>GB 12523</w:t>
      </w:r>
      <w:r>
        <w:rPr>
          <w:rFonts w:hint="eastAsia" w:ascii="Times New Roman"/>
        </w:rPr>
        <w:t xml:space="preserve"> 建筑施工场界环境噪声排放标准</w:t>
      </w:r>
    </w:p>
    <w:p w14:paraId="11E5DE92">
      <w:pPr>
        <w:pStyle w:val="56"/>
        <w:ind w:firstLine="420"/>
        <w:rPr>
          <w:rFonts w:ascii="Times New Roman"/>
        </w:rPr>
      </w:pPr>
      <w:r>
        <w:rPr>
          <w:rFonts w:ascii="Times New Roman"/>
        </w:rPr>
        <w:t>GB/T 14370</w:t>
      </w:r>
      <w:r>
        <w:rPr>
          <w:rFonts w:hint="eastAsia" w:ascii="Times New Roman"/>
        </w:rPr>
        <w:t xml:space="preserve"> 预应力筋用锚具、 夹具和连接器</w:t>
      </w:r>
    </w:p>
    <w:p w14:paraId="3A98441B">
      <w:pPr>
        <w:pStyle w:val="56"/>
        <w:ind w:firstLine="420"/>
        <w:rPr>
          <w:rFonts w:ascii="Times New Roman"/>
        </w:rPr>
      </w:pPr>
      <w:r>
        <w:rPr>
          <w:rFonts w:ascii="Times New Roman"/>
        </w:rPr>
        <w:t>GB/T 17656</w:t>
      </w:r>
      <w:r>
        <w:rPr>
          <w:rFonts w:hint="eastAsia" w:ascii="Times New Roman"/>
        </w:rPr>
        <w:t xml:space="preserve"> 混凝土模板用胶合板</w:t>
      </w:r>
    </w:p>
    <w:p w14:paraId="1CEBCA73">
      <w:pPr>
        <w:pStyle w:val="56"/>
        <w:ind w:firstLine="420"/>
        <w:rPr>
          <w:rFonts w:ascii="Times New Roman"/>
        </w:rPr>
      </w:pPr>
      <w:r>
        <w:rPr>
          <w:rFonts w:ascii="Times New Roman"/>
        </w:rPr>
        <w:t>JGJ 63</w:t>
      </w:r>
      <w:r>
        <w:rPr>
          <w:rFonts w:hint="eastAsia" w:ascii="Times New Roman"/>
        </w:rPr>
        <w:t xml:space="preserve"> 混凝土用水标准</w:t>
      </w:r>
    </w:p>
    <w:p w14:paraId="5CF264BA">
      <w:pPr>
        <w:pStyle w:val="56"/>
        <w:ind w:firstLine="420"/>
        <w:rPr>
          <w:rFonts w:ascii="Times New Roman"/>
        </w:rPr>
      </w:pPr>
      <w:r>
        <w:rPr>
          <w:rFonts w:ascii="Times New Roman"/>
        </w:rPr>
        <w:t>JT/T 4</w:t>
      </w:r>
      <w:r>
        <w:rPr>
          <w:rFonts w:hint="eastAsia" w:ascii="Times New Roman"/>
        </w:rPr>
        <w:t xml:space="preserve"> 公路桥梁板式橡胶支座</w:t>
      </w:r>
    </w:p>
    <w:p w14:paraId="321F9196">
      <w:pPr>
        <w:pStyle w:val="56"/>
        <w:ind w:firstLine="420"/>
        <w:rPr>
          <w:rFonts w:ascii="Times New Roman"/>
        </w:rPr>
      </w:pPr>
      <w:r>
        <w:rPr>
          <w:rFonts w:ascii="Times New Roman"/>
        </w:rPr>
        <w:t>JT/T 327</w:t>
      </w:r>
      <w:r>
        <w:rPr>
          <w:rFonts w:hint="eastAsia" w:ascii="Times New Roman"/>
        </w:rPr>
        <w:t xml:space="preserve"> 公路桥梁伸缩装置通用技术条件</w:t>
      </w:r>
    </w:p>
    <w:p w14:paraId="5CDB4BAD">
      <w:pPr>
        <w:pStyle w:val="56"/>
        <w:ind w:firstLine="420"/>
        <w:rPr>
          <w:rFonts w:ascii="Times New Roman"/>
        </w:rPr>
      </w:pPr>
      <w:r>
        <w:rPr>
          <w:rFonts w:ascii="Times New Roman"/>
        </w:rPr>
        <w:t>JTG D40</w:t>
      </w:r>
      <w:r>
        <w:rPr>
          <w:rFonts w:hint="eastAsia" w:ascii="Times New Roman"/>
        </w:rPr>
        <w:t xml:space="preserve"> 公路水泥混凝土路面设计规范</w:t>
      </w:r>
    </w:p>
    <w:p w14:paraId="1D9BE97C">
      <w:pPr>
        <w:pStyle w:val="56"/>
        <w:ind w:firstLine="420"/>
        <w:rPr>
          <w:rFonts w:ascii="Times New Roman"/>
        </w:rPr>
      </w:pPr>
      <w:r>
        <w:rPr>
          <w:rFonts w:hint="eastAsia" w:ascii="Times New Roman"/>
        </w:rPr>
        <w:t>JTG D50 公路沥青路面设计规范</w:t>
      </w:r>
    </w:p>
    <w:p w14:paraId="01DAF17A">
      <w:pPr>
        <w:pStyle w:val="56"/>
        <w:ind w:firstLine="420"/>
        <w:rPr>
          <w:rFonts w:ascii="Times New Roman"/>
        </w:rPr>
      </w:pPr>
      <w:r>
        <w:rPr>
          <w:rFonts w:hint="eastAsia" w:ascii="Times New Roman"/>
        </w:rPr>
        <w:t>JTG D60 公路桥涵设计通用规范</w:t>
      </w:r>
    </w:p>
    <w:p w14:paraId="24BCF563">
      <w:pPr>
        <w:pStyle w:val="56"/>
        <w:ind w:firstLine="420"/>
        <w:rPr>
          <w:rFonts w:ascii="Times New Roman"/>
        </w:rPr>
      </w:pPr>
      <w:r>
        <w:rPr>
          <w:rFonts w:ascii="Times New Roman"/>
        </w:rPr>
        <w:t>JTG D81</w:t>
      </w:r>
      <w:r>
        <w:rPr>
          <w:rFonts w:hint="eastAsia" w:ascii="Times New Roman"/>
        </w:rPr>
        <w:t xml:space="preserve"> 公路交通安全设施设计规</w:t>
      </w:r>
    </w:p>
    <w:p w14:paraId="1CA7F066">
      <w:pPr>
        <w:pStyle w:val="56"/>
        <w:ind w:firstLine="420"/>
        <w:rPr>
          <w:rFonts w:ascii="Times New Roman"/>
        </w:rPr>
      </w:pPr>
      <w:r>
        <w:rPr>
          <w:rFonts w:ascii="Times New Roman"/>
        </w:rPr>
        <w:t>JTG F80/1</w:t>
      </w:r>
      <w:r>
        <w:rPr>
          <w:rFonts w:hint="eastAsia" w:ascii="Times New Roman"/>
        </w:rPr>
        <w:t xml:space="preserve"> 公路工程质量检验评定标准 第一册 土建工程</w:t>
      </w:r>
    </w:p>
    <w:p w14:paraId="71BE28A2">
      <w:pPr>
        <w:pStyle w:val="56"/>
        <w:ind w:firstLine="420"/>
        <w:rPr>
          <w:rFonts w:ascii="Times New Roman"/>
        </w:rPr>
      </w:pPr>
      <w:r>
        <w:rPr>
          <w:rFonts w:ascii="Times New Roman"/>
        </w:rPr>
        <w:t>JTG F90</w:t>
      </w:r>
      <w:r>
        <w:rPr>
          <w:rFonts w:hint="eastAsia" w:ascii="Times New Roman"/>
        </w:rPr>
        <w:t xml:space="preserve"> 公路工程施工安全技术规范</w:t>
      </w:r>
    </w:p>
    <w:p w14:paraId="179A3750">
      <w:pPr>
        <w:pStyle w:val="56"/>
        <w:ind w:firstLine="420"/>
        <w:rPr>
          <w:rFonts w:ascii="Times New Roman"/>
        </w:rPr>
      </w:pPr>
      <w:r>
        <w:rPr>
          <w:rFonts w:ascii="Times New Roman"/>
        </w:rPr>
        <w:t>JTG 3362</w:t>
      </w:r>
      <w:r>
        <w:rPr>
          <w:rFonts w:hint="eastAsia" w:ascii="Times New Roman"/>
        </w:rPr>
        <w:t xml:space="preserve"> 公路钢筋混凝土及预应力混凝土桥涵设计规范</w:t>
      </w:r>
    </w:p>
    <w:p w14:paraId="56813EFC">
      <w:pPr>
        <w:pStyle w:val="56"/>
        <w:ind w:firstLine="420"/>
        <w:rPr>
          <w:rFonts w:ascii="Times New Roman"/>
        </w:rPr>
      </w:pPr>
      <w:r>
        <w:rPr>
          <w:rFonts w:ascii="Times New Roman"/>
        </w:rPr>
        <w:t>JTG 3363</w:t>
      </w:r>
      <w:r>
        <w:rPr>
          <w:rFonts w:hint="eastAsia" w:ascii="Times New Roman"/>
        </w:rPr>
        <w:t xml:space="preserve"> 公路桥涵地基与基础设计规范</w:t>
      </w:r>
    </w:p>
    <w:p w14:paraId="09A5D55F">
      <w:pPr>
        <w:pStyle w:val="56"/>
        <w:ind w:firstLine="420"/>
        <w:rPr>
          <w:rFonts w:ascii="Times New Roman"/>
        </w:rPr>
      </w:pPr>
      <w:r>
        <w:rPr>
          <w:rFonts w:ascii="Times New Roman"/>
        </w:rPr>
        <w:t>JTG/T 3650</w:t>
      </w:r>
      <w:r>
        <w:rPr>
          <w:rFonts w:hint="eastAsia" w:ascii="Times New Roman"/>
        </w:rPr>
        <w:t xml:space="preserve"> 公路桥涵施工技术规范</w:t>
      </w:r>
    </w:p>
    <w:p w14:paraId="5B782FAF">
      <w:pPr>
        <w:pStyle w:val="104"/>
        <w:spacing w:before="240" w:after="240"/>
        <w:rPr>
          <w:rFonts w:ascii="Times New Roman"/>
        </w:rPr>
      </w:pPr>
      <w:bookmarkStart w:id="47" w:name="_Toc192262583"/>
      <w:bookmarkStart w:id="48" w:name="_Toc97192966"/>
      <w:r>
        <w:rPr>
          <w:rFonts w:hint="eastAsia" w:ascii="Times New Roman"/>
          <w:szCs w:val="21"/>
        </w:rPr>
        <w:t>术语和定义</w:t>
      </w:r>
      <w:bookmarkEnd w:id="47"/>
      <w:bookmarkEnd w:id="48"/>
    </w:p>
    <w:sdt>
      <w:sdtPr>
        <w:rPr>
          <w:rFonts w:ascii="Times New Roman"/>
        </w:rPr>
        <w:id w:val="-1909835108"/>
        <w:placeholder>
          <w:docPart w:val="A2E3CD8356634B468BAB2D09A5BCBEF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2CCA431D">
          <w:pPr>
            <w:pStyle w:val="56"/>
            <w:ind w:firstLine="420"/>
            <w:rPr>
              <w:rFonts w:ascii="Times New Roman"/>
            </w:rPr>
          </w:pPr>
          <w:bookmarkStart w:id="49" w:name="_Toc26986532"/>
          <w:bookmarkEnd w:id="49"/>
          <w:r>
            <w:rPr>
              <w:rFonts w:ascii="Times New Roman"/>
            </w:rPr>
            <w:t>下列术语和定义适用于本文件。</w:t>
          </w:r>
        </w:p>
      </w:sdtContent>
    </w:sdt>
    <w:p w14:paraId="25278BB7">
      <w:pPr>
        <w:pStyle w:val="223"/>
        <w:ind w:left="420" w:hanging="420" w:hangingChars="200"/>
        <w:rPr>
          <w:rFonts w:hint="eastAsia" w:ascii="Times New Roman" w:eastAsia="黑体"/>
        </w:rPr>
      </w:pPr>
      <w:r>
        <w:rPr>
          <w:rFonts w:ascii="Times New Roman" w:eastAsia="黑体"/>
        </w:rPr>
        <w:br w:type="textWrapping"/>
      </w:r>
      <w:r>
        <w:rPr>
          <w:rFonts w:hint="eastAsia" w:ascii="Times New Roman" w:eastAsia="黑体"/>
        </w:rPr>
        <w:t>漫水桥梁 m</w:t>
      </w:r>
      <w:r>
        <w:rPr>
          <w:rFonts w:ascii="Times New Roman" w:eastAsia="黑体"/>
        </w:rPr>
        <w:t>anshui bridge beam</w:t>
      </w:r>
    </w:p>
    <w:p w14:paraId="667D70A5">
      <w:pPr>
        <w:pStyle w:val="56"/>
        <w:ind w:firstLine="420"/>
        <w:rPr>
          <w:rFonts w:ascii="Times New Roman"/>
        </w:rPr>
      </w:pPr>
      <w:r>
        <w:rPr>
          <w:rFonts w:hint="eastAsia" w:ascii="Times New Roman"/>
        </w:rPr>
        <w:t>允许季节性洪水间歇性漫过桥面的桥梁工程。</w:t>
      </w:r>
    </w:p>
    <w:p w14:paraId="59BC4A9E">
      <w:pPr>
        <w:pStyle w:val="104"/>
        <w:spacing w:before="240" w:after="240"/>
        <w:rPr>
          <w:rFonts w:ascii="Times New Roman"/>
        </w:rPr>
      </w:pPr>
      <w:bookmarkStart w:id="50" w:name="_Toc192262584"/>
      <w:r>
        <w:rPr>
          <w:rFonts w:hint="eastAsia" w:ascii="Times New Roman"/>
        </w:rPr>
        <w:t>绿色</w:t>
      </w:r>
      <w:r>
        <w:rPr>
          <w:rFonts w:ascii="Times New Roman"/>
        </w:rPr>
        <w:t>施工</w:t>
      </w:r>
      <w:bookmarkEnd w:id="50"/>
    </w:p>
    <w:p w14:paraId="278774DA">
      <w:pPr>
        <w:pStyle w:val="105"/>
        <w:spacing w:before="120" w:after="120"/>
        <w:rPr>
          <w:rFonts w:ascii="Times New Roman"/>
        </w:rPr>
      </w:pPr>
      <w:r>
        <w:rPr>
          <w:rFonts w:ascii="Times New Roman"/>
        </w:rPr>
        <w:t>一般规定</w:t>
      </w:r>
    </w:p>
    <w:p w14:paraId="7E858138">
      <w:pPr>
        <w:pStyle w:val="165"/>
        <w:rPr>
          <w:rFonts w:ascii="Times New Roman"/>
        </w:rPr>
      </w:pPr>
      <w:r>
        <w:rPr>
          <w:rFonts w:ascii="Times New Roman"/>
        </w:rPr>
        <w:t>市政道路桥梁工程低碳环保施工应符合国家绿色施工的标准，实现经济效益、社会效益和环境效益的统一。</w:t>
      </w:r>
    </w:p>
    <w:p w14:paraId="5BD4F6E2">
      <w:pPr>
        <w:pStyle w:val="165"/>
        <w:rPr>
          <w:rFonts w:ascii="Times New Roman"/>
        </w:rPr>
      </w:pPr>
      <w:r>
        <w:rPr>
          <w:rFonts w:ascii="Times New Roman"/>
        </w:rPr>
        <w:t>实施市政道路桥梁工程低碳环保绿色施工，应根据因地制宜的原则，贯彻执行国家、行业的现行有关规范和相关技术经济政策。</w:t>
      </w:r>
    </w:p>
    <w:p w14:paraId="002DC5A0">
      <w:pPr>
        <w:pStyle w:val="165"/>
        <w:rPr>
          <w:rFonts w:ascii="Times New Roman"/>
        </w:rPr>
      </w:pPr>
      <w:r>
        <w:rPr>
          <w:rFonts w:ascii="Times New Roman"/>
        </w:rPr>
        <w:t>市政道路桥梁工程低碳环保施工应建立绿色施工管理体系，并在施工管理、环境保护、节材与材料资源利用、节水与水资源利用、节能与能源利用、节地与施工用地保护等方面制定相应的管理制度与目标。</w:t>
      </w:r>
    </w:p>
    <w:p w14:paraId="523AAEFB">
      <w:pPr>
        <w:pStyle w:val="165"/>
        <w:rPr>
          <w:rFonts w:ascii="Times New Roman"/>
        </w:rPr>
      </w:pPr>
      <w:r>
        <w:rPr>
          <w:rFonts w:ascii="Times New Roman"/>
        </w:rPr>
        <w:t>应落实和推进市政道路桥梁工程低碳环保绿色施工的新技术、新设备、新材料与新工艺。</w:t>
      </w:r>
    </w:p>
    <w:p w14:paraId="30E3EBD7">
      <w:pPr>
        <w:pStyle w:val="165"/>
        <w:rPr>
          <w:rFonts w:ascii="Times New Roman"/>
        </w:rPr>
      </w:pPr>
      <w:r>
        <w:rPr>
          <w:rFonts w:ascii="Times New Roman"/>
        </w:rPr>
        <w:t>应对施工策划、材料采购、现场施工、工程验收等各阶段绿色施工进行控制，加强对整个绿色施工过程的管理和监督。</w:t>
      </w:r>
    </w:p>
    <w:p w14:paraId="41A07413">
      <w:pPr>
        <w:pStyle w:val="165"/>
        <w:rPr>
          <w:rFonts w:ascii="Times New Roman"/>
        </w:rPr>
      </w:pPr>
      <w:r>
        <w:rPr>
          <w:rFonts w:ascii="Times New Roman"/>
        </w:rPr>
        <w:t>应编制绿色施工方案，充分考虑绿色施工的总体要求，为绿色施工提供基础条件，绿色节能的施工质量应严格按照现行国家标准执行。</w:t>
      </w:r>
    </w:p>
    <w:p w14:paraId="4391DA30">
      <w:pPr>
        <w:pStyle w:val="105"/>
        <w:spacing w:before="120" w:after="120"/>
        <w:rPr>
          <w:rFonts w:ascii="Times New Roman"/>
        </w:rPr>
      </w:pPr>
      <w:r>
        <w:rPr>
          <w:rFonts w:ascii="Times New Roman"/>
        </w:rPr>
        <w:t>资源与能源节约</w:t>
      </w:r>
    </w:p>
    <w:p w14:paraId="4D497506">
      <w:pPr>
        <w:pStyle w:val="165"/>
        <w:rPr>
          <w:rFonts w:ascii="Times New Roman"/>
        </w:rPr>
      </w:pPr>
      <w:r>
        <w:rPr>
          <w:rFonts w:ascii="Times New Roman"/>
        </w:rPr>
        <w:t>施工现场道路，宜采用永久道路和临时道路相结合的原则布置。</w:t>
      </w:r>
    </w:p>
    <w:p w14:paraId="2F71C4CA">
      <w:pPr>
        <w:pStyle w:val="165"/>
        <w:rPr>
          <w:rFonts w:ascii="Times New Roman"/>
        </w:rPr>
      </w:pPr>
      <w:r>
        <w:rPr>
          <w:rFonts w:ascii="Times New Roman"/>
        </w:rPr>
        <w:t>现场构件运输道路及临时堆场保洁洒水和冲洗宜优先采用施工循环水或雨水存水再利用。</w:t>
      </w:r>
    </w:p>
    <w:p w14:paraId="21A13FAA">
      <w:pPr>
        <w:pStyle w:val="165"/>
        <w:rPr>
          <w:rFonts w:ascii="Times New Roman"/>
        </w:rPr>
      </w:pPr>
      <w:r>
        <w:rPr>
          <w:rFonts w:ascii="Times New Roman"/>
        </w:rPr>
        <w:t>进场构件，应根据构件吊装位置，就近布置构件堆放场地，避免二次搬运。应根据构件类型进行组合运输，合理搭配各种构件类型，充分利用车辆空间，选用车辆适当，减少构件车辆运输耗能。</w:t>
      </w:r>
    </w:p>
    <w:p w14:paraId="582F6274">
      <w:pPr>
        <w:pStyle w:val="165"/>
        <w:rPr>
          <w:rFonts w:ascii="Times New Roman"/>
        </w:rPr>
      </w:pPr>
      <w:r>
        <w:rPr>
          <w:rFonts w:ascii="Times New Roman"/>
        </w:rPr>
        <w:t>应选用功率与负载相匹配的施工机械设备，大功率施工机械设备不得低负载长时间运行。预制拼装施工可采用节电型机械设备。</w:t>
      </w:r>
    </w:p>
    <w:p w14:paraId="47897AD9">
      <w:pPr>
        <w:pStyle w:val="165"/>
        <w:rPr>
          <w:rFonts w:ascii="Times New Roman"/>
        </w:rPr>
      </w:pPr>
      <w:r>
        <w:rPr>
          <w:rFonts w:ascii="Times New Roman"/>
        </w:rPr>
        <w:t>有条件的市政道路桥梁工程，构件吊装施工宜采用节材型围挡安全防护。</w:t>
      </w:r>
    </w:p>
    <w:p w14:paraId="6747E044">
      <w:pPr>
        <w:pStyle w:val="165"/>
        <w:rPr>
          <w:rFonts w:ascii="Times New Roman"/>
        </w:rPr>
      </w:pPr>
      <w:r>
        <w:rPr>
          <w:rFonts w:ascii="Times New Roman"/>
        </w:rPr>
        <w:t>各类预埋件和留孔留洞应与工厂化构件制作同步预留，不宜采用后续二次预埋和现场钻孔方式。</w:t>
      </w:r>
    </w:p>
    <w:p w14:paraId="4B737B41">
      <w:pPr>
        <w:pStyle w:val="105"/>
        <w:spacing w:before="120" w:after="120"/>
        <w:rPr>
          <w:rFonts w:ascii="Times New Roman"/>
        </w:rPr>
      </w:pPr>
      <w:r>
        <w:rPr>
          <w:rFonts w:ascii="Times New Roman"/>
        </w:rPr>
        <w:t>环境保护</w:t>
      </w:r>
    </w:p>
    <w:p w14:paraId="0F4EF7CD">
      <w:pPr>
        <w:pStyle w:val="165"/>
        <w:rPr>
          <w:rFonts w:ascii="Times New Roman"/>
        </w:rPr>
      </w:pPr>
      <w:r>
        <w:rPr>
          <w:rFonts w:ascii="Times New Roman"/>
        </w:rPr>
        <w:t>预制构件运输过程中，应保持车辆的整洁，防止对道路的污染，减少道路扬尘，施工现场出口应设置洗车池。</w:t>
      </w:r>
    </w:p>
    <w:p w14:paraId="38A37AAC">
      <w:pPr>
        <w:pStyle w:val="165"/>
        <w:rPr>
          <w:rFonts w:ascii="Times New Roman"/>
        </w:rPr>
      </w:pPr>
      <w:r>
        <w:rPr>
          <w:rFonts w:ascii="Times New Roman"/>
        </w:rPr>
        <w:t>施工现场应加强对废水、污水的管理，现场应设置污水池和排水沟。废水应统一处理，严禁未经过处理而直接排入下水管道。</w:t>
      </w:r>
    </w:p>
    <w:p w14:paraId="72A5F04C">
      <w:pPr>
        <w:pStyle w:val="165"/>
        <w:rPr>
          <w:rFonts w:ascii="Times New Roman"/>
        </w:rPr>
      </w:pPr>
      <w:r>
        <w:rPr>
          <w:rFonts w:ascii="Times New Roman"/>
        </w:rPr>
        <w:t>预制拼装结构施工应选用绿色、环保材料。</w:t>
      </w:r>
    </w:p>
    <w:p w14:paraId="2786EC12">
      <w:pPr>
        <w:pStyle w:val="165"/>
        <w:rPr>
          <w:rFonts w:ascii="Times New Roman"/>
        </w:rPr>
      </w:pPr>
      <w:r>
        <w:rPr>
          <w:rFonts w:ascii="Times New Roman"/>
        </w:rPr>
        <w:t>应选用低噪声设备和性能完好的构件装配起吊机械进行施工，机械、设备应定期维护保养。</w:t>
      </w:r>
    </w:p>
    <w:p w14:paraId="757E3C62">
      <w:pPr>
        <w:pStyle w:val="165"/>
        <w:rPr>
          <w:rFonts w:ascii="Times New Roman"/>
        </w:rPr>
      </w:pPr>
      <w:r>
        <w:rPr>
          <w:rFonts w:ascii="Times New Roman"/>
        </w:rPr>
        <w:t>构件装配时，施工层与地面联系不得选用扩音设备应使用对讲机等低噪声器具或设备。</w:t>
      </w:r>
    </w:p>
    <w:p w14:paraId="477D957F">
      <w:pPr>
        <w:pStyle w:val="165"/>
        <w:rPr>
          <w:rFonts w:ascii="Times New Roman"/>
        </w:rPr>
      </w:pPr>
      <w:r>
        <w:rPr>
          <w:rFonts w:ascii="Times New Roman"/>
        </w:rPr>
        <w:t>预制结构施工期间，应符合GB 12523的规定，严格控制噪声。</w:t>
      </w:r>
    </w:p>
    <w:p w14:paraId="206D3E83">
      <w:pPr>
        <w:pStyle w:val="165"/>
        <w:rPr>
          <w:rFonts w:ascii="Times New Roman"/>
        </w:rPr>
      </w:pPr>
      <w:r>
        <w:rPr>
          <w:rFonts w:ascii="Times New Roman"/>
        </w:rPr>
        <w:t>夜间施工时，应防止光污染对周边居民的影响。</w:t>
      </w:r>
    </w:p>
    <w:p w14:paraId="3E5A845E">
      <w:pPr>
        <w:pStyle w:val="104"/>
        <w:spacing w:before="240" w:after="240"/>
        <w:rPr>
          <w:rFonts w:ascii="Times New Roman"/>
        </w:rPr>
      </w:pPr>
      <w:bookmarkStart w:id="51" w:name="_Toc192262585"/>
      <w:r>
        <w:rPr>
          <w:rFonts w:ascii="Times New Roman"/>
        </w:rPr>
        <w:t>施工设计</w:t>
      </w:r>
      <w:bookmarkEnd w:id="51"/>
    </w:p>
    <w:p w14:paraId="7B4B0C58">
      <w:pPr>
        <w:pStyle w:val="105"/>
        <w:spacing w:before="120" w:after="120"/>
        <w:rPr>
          <w:rFonts w:ascii="Times New Roman"/>
        </w:rPr>
      </w:pPr>
      <w:r>
        <w:rPr>
          <w:rFonts w:ascii="Times New Roman"/>
        </w:rPr>
        <w:t>一般原则</w:t>
      </w:r>
    </w:p>
    <w:p w14:paraId="7DB665CD">
      <w:pPr>
        <w:pStyle w:val="165"/>
        <w:rPr>
          <w:rFonts w:ascii="Times New Roman"/>
        </w:rPr>
      </w:pPr>
      <w:r>
        <w:rPr>
          <w:rFonts w:ascii="Times New Roman"/>
        </w:rPr>
        <w:t>大中桥桥位在服从路线走向的前提下，作为路线的控制点，进行路桥综合考虑；小桥桥位服从路线布设。</w:t>
      </w:r>
    </w:p>
    <w:p w14:paraId="3CCBD51D">
      <w:pPr>
        <w:pStyle w:val="165"/>
        <w:rPr>
          <w:rFonts w:ascii="Times New Roman"/>
        </w:rPr>
      </w:pPr>
      <w:r>
        <w:rPr>
          <w:rFonts w:ascii="Times New Roman"/>
        </w:rPr>
        <w:t>桥梁及其引道的平、纵、横技术指标与路线总体布设相协调。当桥上线形为曲线时，各项技术指标符合路线布设的规定。</w:t>
      </w:r>
    </w:p>
    <w:p w14:paraId="4E81E524">
      <w:pPr>
        <w:pStyle w:val="132"/>
        <w:rPr>
          <w:rFonts w:ascii="Times New Roman"/>
        </w:rPr>
      </w:pPr>
      <w:r>
        <w:rPr>
          <w:rFonts w:ascii="Times New Roman"/>
        </w:rPr>
        <w:t>大中桥桥上纵坡不宜大于4%，桥头引道纵坡不宜大于5%，桥头两端引道线形与桥上线形相配合；</w:t>
      </w:r>
    </w:p>
    <w:p w14:paraId="0E1AE763">
      <w:pPr>
        <w:pStyle w:val="132"/>
        <w:rPr>
          <w:rFonts w:ascii="Times New Roman"/>
        </w:rPr>
      </w:pPr>
      <w:r>
        <w:rPr>
          <w:rFonts w:ascii="Times New Roman"/>
        </w:rPr>
        <w:t>位于混合交通繁忙处，桥上纵坡和桥头引道纵坡均不大于3%；</w:t>
      </w:r>
    </w:p>
    <w:p w14:paraId="1A13E418">
      <w:pPr>
        <w:pStyle w:val="132"/>
        <w:rPr>
          <w:rFonts w:ascii="Times New Roman"/>
        </w:rPr>
      </w:pPr>
      <w:r>
        <w:rPr>
          <w:rFonts w:ascii="Times New Roman"/>
        </w:rPr>
        <w:t>对于易结冰、积雪的桥梁，桥上纵坡宜适当减小。</w:t>
      </w:r>
    </w:p>
    <w:p w14:paraId="0822358E">
      <w:pPr>
        <w:pStyle w:val="165"/>
        <w:rPr>
          <w:rFonts w:ascii="Times New Roman"/>
        </w:rPr>
      </w:pPr>
      <w:r>
        <w:rPr>
          <w:rFonts w:ascii="Times New Roman"/>
        </w:rPr>
        <w:t>桥面横坡宜为1.5%~2.0%，并与路面横坡相适应。</w:t>
      </w:r>
    </w:p>
    <w:p w14:paraId="236D2AFB">
      <w:pPr>
        <w:pStyle w:val="165"/>
        <w:rPr>
          <w:rFonts w:ascii="Times New Roman"/>
        </w:rPr>
      </w:pPr>
      <w:r>
        <w:rPr>
          <w:rFonts w:ascii="Times New Roman"/>
        </w:rPr>
        <w:t>桥梁选型宜优先采用技术成熟安全、便于施工和养护成本低的桥型。</w:t>
      </w:r>
    </w:p>
    <w:p w14:paraId="2E16A0F9">
      <w:pPr>
        <w:pStyle w:val="165"/>
        <w:rPr>
          <w:rFonts w:ascii="Times New Roman"/>
        </w:rPr>
      </w:pPr>
      <w:r>
        <w:rPr>
          <w:rFonts w:ascii="Times New Roman"/>
        </w:rPr>
        <w:t>桥型方案应结合桥位处的交通运输条件、施工机具及材料进出、场地布置等因素进行选择。</w:t>
      </w:r>
    </w:p>
    <w:p w14:paraId="352A365E">
      <w:pPr>
        <w:pStyle w:val="165"/>
        <w:rPr>
          <w:rFonts w:ascii="Times New Roman"/>
        </w:rPr>
      </w:pPr>
      <w:r>
        <w:rPr>
          <w:rFonts w:ascii="Times New Roman"/>
        </w:rPr>
        <w:t>桥梁设计宜统一结构类型，方便施工。</w:t>
      </w:r>
    </w:p>
    <w:p w14:paraId="2F7479AF">
      <w:pPr>
        <w:pStyle w:val="165"/>
        <w:rPr>
          <w:rFonts w:ascii="Times New Roman"/>
        </w:rPr>
      </w:pPr>
      <w:r>
        <w:rPr>
          <w:rFonts w:ascii="Times New Roman"/>
        </w:rPr>
        <w:t>桥梁上部结构宜选用高度小的结构类型，降低桥台填土高度，减少占地。</w:t>
      </w:r>
    </w:p>
    <w:p w14:paraId="4964B926">
      <w:pPr>
        <w:pStyle w:val="165"/>
        <w:rPr>
          <w:rFonts w:ascii="Times New Roman"/>
        </w:rPr>
      </w:pPr>
      <w:r>
        <w:rPr>
          <w:rFonts w:ascii="Times New Roman"/>
        </w:rPr>
        <w:t>桥梁结构受到多种环境共同作用时，应分别满足不同环境类别作用下的耐久性规定，根据桥梁构件所处的局部环境条件，分区、分部位进行耐久性设计。</w:t>
      </w:r>
    </w:p>
    <w:p w14:paraId="35790840">
      <w:pPr>
        <w:pStyle w:val="165"/>
        <w:rPr>
          <w:rFonts w:ascii="Times New Roman"/>
        </w:rPr>
      </w:pPr>
      <w:r>
        <w:rPr>
          <w:rFonts w:ascii="Times New Roman"/>
        </w:rPr>
        <w:t>桥型方案选择上，高烈度区桥梁宜采用抗震性能好、整体性能好的桥型。高烈度区宜减少弯、斜桥的设置。</w:t>
      </w:r>
    </w:p>
    <w:p w14:paraId="4438D826">
      <w:pPr>
        <w:pStyle w:val="165"/>
        <w:rPr>
          <w:rFonts w:ascii="Times New Roman"/>
        </w:rPr>
      </w:pPr>
      <w:r>
        <w:rPr>
          <w:rFonts w:ascii="Times New Roman"/>
        </w:rPr>
        <w:t>高烈度区桥梁上部结构不宜采用大跨径，宜采用中小跨径连续结构，减少伸缩缝的数量</w:t>
      </w:r>
      <w:r>
        <w:rPr>
          <w:rFonts w:hint="eastAsia" w:ascii="Times New Roman"/>
        </w:rPr>
        <w:t>；</w:t>
      </w:r>
      <w:r>
        <w:rPr>
          <w:rFonts w:ascii="Times New Roman"/>
        </w:rPr>
        <w:t>一联结构中在保证梁体自由伸缩的前提下，宜减少滑动支座，设置多个制动墩，分散地震力，提高结构整体抗震的能力；适当增加抗震措施。</w:t>
      </w:r>
    </w:p>
    <w:p w14:paraId="61D44028">
      <w:pPr>
        <w:pStyle w:val="165"/>
        <w:rPr>
          <w:rFonts w:ascii="Times New Roman"/>
        </w:rPr>
      </w:pPr>
      <w:r>
        <w:rPr>
          <w:rFonts w:ascii="Times New Roman"/>
        </w:rPr>
        <w:t>拼宽桥梁不改变原有结构受力体系，桥梁拼宽部分宜采用与既有桥梁相同或相近的结构型式：拼宽部分宜采用与既有桥梁相同的跨径。</w:t>
      </w:r>
    </w:p>
    <w:p w14:paraId="26AE1659">
      <w:pPr>
        <w:pStyle w:val="165"/>
        <w:rPr>
          <w:rFonts w:ascii="Times New Roman"/>
        </w:rPr>
      </w:pPr>
      <w:r>
        <w:rPr>
          <w:rFonts w:ascii="Times New Roman"/>
        </w:rPr>
        <w:t>拼宽桥梁横坡设计考虑桥面排水、桥下净空等影响因素。</w:t>
      </w:r>
    </w:p>
    <w:p w14:paraId="24F7A76B">
      <w:pPr>
        <w:pStyle w:val="165"/>
        <w:rPr>
          <w:rFonts w:ascii="Times New Roman"/>
        </w:rPr>
      </w:pPr>
      <w:r>
        <w:rPr>
          <w:rFonts w:ascii="Times New Roman"/>
        </w:rPr>
        <w:t>一般情况下不在桥梁上敷设管线，如因特殊需要在桥上架设管线，</w:t>
      </w:r>
      <w:r>
        <w:rPr>
          <w:rFonts w:hint="eastAsia" w:ascii="Times New Roman"/>
        </w:rPr>
        <w:t>应</w:t>
      </w:r>
      <w:r>
        <w:rPr>
          <w:rFonts w:ascii="Times New Roman"/>
        </w:rPr>
        <w:t>进行可行性、安全性专题论证。</w:t>
      </w:r>
    </w:p>
    <w:p w14:paraId="4BDE7821">
      <w:pPr>
        <w:pStyle w:val="105"/>
        <w:spacing w:before="120" w:after="120"/>
        <w:rPr>
          <w:rFonts w:ascii="Times New Roman"/>
        </w:rPr>
      </w:pPr>
      <w:r>
        <w:rPr>
          <w:rFonts w:ascii="Times New Roman"/>
        </w:rPr>
        <w:t>桥位选择</w:t>
      </w:r>
    </w:p>
    <w:p w14:paraId="6FC40E42">
      <w:pPr>
        <w:pStyle w:val="165"/>
        <w:rPr>
          <w:rFonts w:ascii="Times New Roman"/>
        </w:rPr>
      </w:pPr>
      <w:r>
        <w:rPr>
          <w:rFonts w:ascii="Times New Roman"/>
        </w:rPr>
        <w:t>桥位选择</w:t>
      </w:r>
      <w:r>
        <w:rPr>
          <w:rFonts w:hint="eastAsia" w:ascii="Times New Roman"/>
        </w:rPr>
        <w:t>应</w:t>
      </w:r>
      <w:r>
        <w:rPr>
          <w:rFonts w:ascii="Times New Roman"/>
        </w:rPr>
        <w:t>综合考虑</w:t>
      </w:r>
      <w:r>
        <w:rPr>
          <w:rFonts w:hint="eastAsia" w:ascii="Times New Roman"/>
        </w:rPr>
        <w:t>市政</w:t>
      </w:r>
      <w:r>
        <w:rPr>
          <w:rFonts w:ascii="Times New Roman"/>
        </w:rPr>
        <w:t>公路规划、路线走向、水文地质、灌溉条件、建设规模以及已有的建筑设施、环境敏感区等因素。</w:t>
      </w:r>
    </w:p>
    <w:p w14:paraId="48D7F003">
      <w:pPr>
        <w:pStyle w:val="165"/>
        <w:rPr>
          <w:rFonts w:ascii="Times New Roman"/>
        </w:rPr>
      </w:pPr>
      <w:r>
        <w:rPr>
          <w:rFonts w:hint="eastAsia" w:ascii="Times New Roman"/>
        </w:rPr>
        <w:t>应</w:t>
      </w:r>
      <w:r>
        <w:rPr>
          <w:rFonts w:ascii="Times New Roman"/>
        </w:rPr>
        <w:t>选择河道顺直、水流通畅、主流稳定、滩槽流向一致、地质良好的区域布置桥位，避开河汊、支流汇合口、流木阻塞等位置。</w:t>
      </w:r>
    </w:p>
    <w:p w14:paraId="1F1F8972">
      <w:pPr>
        <w:pStyle w:val="165"/>
        <w:rPr>
          <w:rFonts w:ascii="Times New Roman"/>
        </w:rPr>
      </w:pPr>
      <w:r>
        <w:rPr>
          <w:rFonts w:ascii="Times New Roman"/>
        </w:rPr>
        <w:t>桥位</w:t>
      </w:r>
      <w:r>
        <w:rPr>
          <w:rFonts w:hint="eastAsia" w:ascii="Times New Roman"/>
        </w:rPr>
        <w:t>应</w:t>
      </w:r>
      <w:r>
        <w:rPr>
          <w:rFonts w:ascii="Times New Roman"/>
        </w:rPr>
        <w:t>与道路、铁路、管线及农田水利设施相适应。</w:t>
      </w:r>
    </w:p>
    <w:p w14:paraId="17E8928A">
      <w:pPr>
        <w:pStyle w:val="105"/>
        <w:spacing w:before="120" w:after="120"/>
        <w:rPr>
          <w:rFonts w:ascii="Times New Roman"/>
        </w:rPr>
      </w:pPr>
      <w:r>
        <w:rPr>
          <w:rFonts w:ascii="Times New Roman"/>
        </w:rPr>
        <w:t>桥跨布置</w:t>
      </w:r>
    </w:p>
    <w:p w14:paraId="5256EE1C">
      <w:pPr>
        <w:pStyle w:val="165"/>
        <w:rPr>
          <w:rFonts w:ascii="Times New Roman"/>
        </w:rPr>
      </w:pPr>
      <w:r>
        <w:rPr>
          <w:rFonts w:ascii="Times New Roman"/>
        </w:rPr>
        <w:t>桥跨布置</w:t>
      </w:r>
      <w:r>
        <w:rPr>
          <w:rFonts w:hint="eastAsia" w:ascii="Times New Roman"/>
        </w:rPr>
        <w:t>应</w:t>
      </w:r>
      <w:r>
        <w:rPr>
          <w:rFonts w:ascii="Times New Roman"/>
        </w:rPr>
        <w:t>综合考虑地形条件、河道规划、灌溉、防洪、地质、被交路、桥下管线及经济性等因素。</w:t>
      </w:r>
    </w:p>
    <w:p w14:paraId="6BF98D9F">
      <w:pPr>
        <w:pStyle w:val="165"/>
        <w:rPr>
          <w:rFonts w:ascii="Times New Roman"/>
        </w:rPr>
      </w:pPr>
      <w:r>
        <w:rPr>
          <w:rFonts w:ascii="Times New Roman"/>
        </w:rPr>
        <w:t>在原桥位拆除重建时，</w:t>
      </w:r>
      <w:r>
        <w:rPr>
          <w:rFonts w:hint="eastAsia" w:ascii="Times New Roman"/>
        </w:rPr>
        <w:t>应</w:t>
      </w:r>
      <w:r>
        <w:rPr>
          <w:rFonts w:ascii="Times New Roman"/>
        </w:rPr>
        <w:t>考虑老桥基础对新建桥梁基础的影响。</w:t>
      </w:r>
    </w:p>
    <w:p w14:paraId="6B760705">
      <w:pPr>
        <w:pStyle w:val="165"/>
        <w:rPr>
          <w:rFonts w:ascii="Times New Roman"/>
        </w:rPr>
      </w:pPr>
      <w:r>
        <w:rPr>
          <w:rFonts w:ascii="Times New Roman"/>
        </w:rPr>
        <w:t>桥梁纵轴线宜与洪水主流流向正交，当不能正交时，斜桥的斜交角（支承轴线的垂直线与桥纵轴线的夹角）不宜大于45°。</w:t>
      </w:r>
    </w:p>
    <w:p w14:paraId="434046EC">
      <w:pPr>
        <w:pStyle w:val="105"/>
        <w:spacing w:before="120" w:after="120"/>
        <w:rPr>
          <w:rFonts w:ascii="Times New Roman"/>
        </w:rPr>
      </w:pPr>
      <w:r>
        <w:rPr>
          <w:rFonts w:ascii="Times New Roman"/>
        </w:rPr>
        <w:t>上部结构</w:t>
      </w:r>
    </w:p>
    <w:p w14:paraId="13EDAC2C">
      <w:pPr>
        <w:pStyle w:val="65"/>
        <w:spacing w:before="120" w:after="120"/>
        <w:rPr>
          <w:rFonts w:ascii="Times New Roman"/>
        </w:rPr>
      </w:pPr>
      <w:r>
        <w:rPr>
          <w:rFonts w:ascii="Times New Roman"/>
        </w:rPr>
        <w:t>上部结构型式</w:t>
      </w:r>
    </w:p>
    <w:p w14:paraId="3E8A7AAC">
      <w:pPr>
        <w:pStyle w:val="164"/>
        <w:rPr>
          <w:rFonts w:ascii="Times New Roman"/>
        </w:rPr>
      </w:pPr>
      <w:r>
        <w:rPr>
          <w:rFonts w:ascii="Times New Roman"/>
        </w:rPr>
        <w:t>上部结构常用型式</w:t>
      </w:r>
      <w:r>
        <w:rPr>
          <w:rFonts w:hint="eastAsia" w:ascii="Times New Roman"/>
        </w:rPr>
        <w:t>包括但不限于</w:t>
      </w:r>
      <w:r>
        <w:rPr>
          <w:rFonts w:ascii="Times New Roman"/>
        </w:rPr>
        <w:t>装配式钢筋混凝土空心板、装配式预应力混凝土空心板、现浇钢筋混凝土实心板、装配式预应力混凝土密肋T梁、装配式预应力混凝土T梁、装配式预应力混凝土箱梁等。</w:t>
      </w:r>
    </w:p>
    <w:p w14:paraId="6190E150">
      <w:pPr>
        <w:pStyle w:val="164"/>
        <w:rPr>
          <w:rFonts w:ascii="Times New Roman"/>
        </w:rPr>
      </w:pPr>
      <w:r>
        <w:rPr>
          <w:rFonts w:hint="eastAsia" w:ascii="Times New Roman"/>
        </w:rPr>
        <w:t>应</w:t>
      </w:r>
      <w:r>
        <w:rPr>
          <w:rFonts w:ascii="Times New Roman"/>
        </w:rPr>
        <w:t>根据桥梁跨径选择上部结构型式：</w:t>
      </w:r>
    </w:p>
    <w:p w14:paraId="160731DD">
      <w:pPr>
        <w:pStyle w:val="132"/>
        <w:rPr>
          <w:rFonts w:ascii="Times New Roman"/>
        </w:rPr>
      </w:pPr>
      <w:r>
        <w:rPr>
          <w:rFonts w:ascii="Times New Roman"/>
        </w:rPr>
        <w:t>跨径为5 m、6 m、8 m、10 m时，宜采用装配式钢筋混凝土空心板或现浇钢筋混凝土实心板；</w:t>
      </w:r>
    </w:p>
    <w:p w14:paraId="373DEC15">
      <w:pPr>
        <w:pStyle w:val="132"/>
        <w:rPr>
          <w:rFonts w:ascii="Times New Roman"/>
        </w:rPr>
      </w:pPr>
      <w:r>
        <w:rPr>
          <w:rFonts w:ascii="Times New Roman"/>
        </w:rPr>
        <w:t>跨径为13 m、16 m时，宜采用装配式预应力混凝土密肋T梁、装配式预应力混凝土空心板或现浇钢筋混凝土实心板：</w:t>
      </w:r>
    </w:p>
    <w:p w14:paraId="5D96BF5D">
      <w:pPr>
        <w:pStyle w:val="132"/>
        <w:rPr>
          <w:rFonts w:ascii="Times New Roman"/>
        </w:rPr>
      </w:pPr>
      <w:r>
        <w:rPr>
          <w:rFonts w:ascii="Times New Roman"/>
        </w:rPr>
        <w:t>跨径为20 m、25 m、30 m时，宜采用装配式预应力混凝土T梁或装配式预应力混凝土箱梁。</w:t>
      </w:r>
    </w:p>
    <w:p w14:paraId="7B38358A">
      <w:pPr>
        <w:pStyle w:val="164"/>
        <w:rPr>
          <w:rFonts w:ascii="Times New Roman"/>
        </w:rPr>
      </w:pPr>
      <w:r>
        <w:rPr>
          <w:rFonts w:ascii="Times New Roman"/>
        </w:rPr>
        <w:t>装配式空心板结构不宜在重载交通条件下的桥梁中使用。</w:t>
      </w:r>
    </w:p>
    <w:p w14:paraId="366AD868">
      <w:pPr>
        <w:pStyle w:val="65"/>
        <w:spacing w:before="120" w:after="120"/>
        <w:rPr>
          <w:rFonts w:ascii="Times New Roman"/>
        </w:rPr>
      </w:pPr>
      <w:r>
        <w:rPr>
          <w:rFonts w:ascii="Times New Roman"/>
        </w:rPr>
        <w:t>联长控制</w:t>
      </w:r>
    </w:p>
    <w:p w14:paraId="3BFCEF90">
      <w:pPr>
        <w:pStyle w:val="56"/>
        <w:ind w:firstLine="420"/>
        <w:rPr>
          <w:rFonts w:ascii="Times New Roman"/>
        </w:rPr>
      </w:pPr>
      <w:r>
        <w:rPr>
          <w:rFonts w:ascii="Times New Roman"/>
        </w:rPr>
        <w:t>梁式桥单孔跨径≤20 m时，联长不宜大于80 m；梁式桥单孔跨径&gt;20 m时，联长不宜大于120 m。</w:t>
      </w:r>
    </w:p>
    <w:p w14:paraId="717F42B9">
      <w:pPr>
        <w:pStyle w:val="65"/>
        <w:spacing w:before="120" w:after="120"/>
        <w:rPr>
          <w:rFonts w:ascii="Times New Roman"/>
        </w:rPr>
      </w:pPr>
      <w:r>
        <w:rPr>
          <w:rFonts w:ascii="Times New Roman"/>
        </w:rPr>
        <w:t>曲线布梁</w:t>
      </w:r>
    </w:p>
    <w:p w14:paraId="3A2FA420">
      <w:pPr>
        <w:pStyle w:val="56"/>
        <w:ind w:firstLine="420"/>
        <w:rPr>
          <w:rFonts w:ascii="Times New Roman"/>
        </w:rPr>
      </w:pPr>
      <w:r>
        <w:rPr>
          <w:rFonts w:ascii="Times New Roman"/>
        </w:rPr>
        <w:t>当桥长&lt;60 m且矢高≤6 cm时，可采用墩台平行布置。</w:t>
      </w:r>
    </w:p>
    <w:p w14:paraId="50B82F46">
      <w:pPr>
        <w:pStyle w:val="65"/>
        <w:spacing w:before="120" w:after="120"/>
        <w:rPr>
          <w:rFonts w:ascii="Times New Roman"/>
        </w:rPr>
      </w:pPr>
      <w:r>
        <w:rPr>
          <w:rFonts w:ascii="Times New Roman"/>
        </w:rPr>
        <w:t>其他</w:t>
      </w:r>
    </w:p>
    <w:p w14:paraId="44FA6D7E">
      <w:pPr>
        <w:pStyle w:val="164"/>
        <w:rPr>
          <w:rFonts w:ascii="Times New Roman"/>
        </w:rPr>
      </w:pPr>
      <w:r>
        <w:rPr>
          <w:rFonts w:ascii="Times New Roman"/>
        </w:rPr>
        <w:t>现浇钢筋混凝土实心板，简支时跨径</w:t>
      </w:r>
      <w:r>
        <w:rPr>
          <w:rFonts w:hint="eastAsia" w:ascii="Times New Roman"/>
        </w:rPr>
        <w:t>应</w:t>
      </w:r>
      <w:r>
        <w:rPr>
          <w:rFonts w:ascii="Times New Roman"/>
        </w:rPr>
        <w:t>不大于10 m，连续时跨径</w:t>
      </w:r>
      <w:r>
        <w:rPr>
          <w:rFonts w:hint="eastAsia" w:ascii="Times New Roman"/>
        </w:rPr>
        <w:t>应</w:t>
      </w:r>
      <w:r>
        <w:rPr>
          <w:rFonts w:ascii="Times New Roman"/>
        </w:rPr>
        <w:t>不大于16 m。</w:t>
      </w:r>
    </w:p>
    <w:p w14:paraId="32C7AFAB">
      <w:pPr>
        <w:pStyle w:val="164"/>
        <w:rPr>
          <w:rFonts w:ascii="Times New Roman"/>
        </w:rPr>
      </w:pPr>
      <w:r>
        <w:rPr>
          <w:rFonts w:ascii="Times New Roman"/>
        </w:rPr>
        <w:t>装配式桥梁顶面横坡宜与桥面横坡相同，底面应水平：现浇钢筋混凝土实心板桥宽度不大于8.5</w:t>
      </w:r>
      <w:r>
        <w:rPr>
          <w:rFonts w:hint="eastAsia" w:ascii="Times New Roman"/>
        </w:rPr>
        <w:t xml:space="preserve"> </w:t>
      </w:r>
      <w:r>
        <w:rPr>
          <w:rFonts w:ascii="Times New Roman"/>
        </w:rPr>
        <w:t>m时，桥面横坡宜通过桥面铺装变厚度调整：宽度大于8.5 m时桥面横坡宜通过底板水平、变化板厚调整。</w:t>
      </w:r>
    </w:p>
    <w:p w14:paraId="084E3FDD">
      <w:pPr>
        <w:pStyle w:val="164"/>
        <w:rPr>
          <w:rFonts w:ascii="Times New Roman"/>
        </w:rPr>
      </w:pPr>
      <w:r>
        <w:rPr>
          <w:rFonts w:ascii="Times New Roman"/>
        </w:rPr>
        <w:t>装配式预应力混凝土T梁、装配式预应力混凝土箱梁、装配式预应力混凝土密肋T梁结构湿接缝宽度宜不小于40 cm。</w:t>
      </w:r>
    </w:p>
    <w:p w14:paraId="14683BC3">
      <w:pPr>
        <w:pStyle w:val="164"/>
        <w:rPr>
          <w:rFonts w:ascii="Times New Roman"/>
        </w:rPr>
      </w:pPr>
      <w:r>
        <w:rPr>
          <w:rFonts w:ascii="Times New Roman"/>
        </w:rPr>
        <w:t>多孔简支桥梁联内宜采用桥面连续构造，联端根据联长设置伸缩缝，上部结构预留伸缩缝安装槽口。</w:t>
      </w:r>
    </w:p>
    <w:p w14:paraId="7DC96B1F">
      <w:pPr>
        <w:pStyle w:val="105"/>
        <w:spacing w:before="120" w:after="120"/>
        <w:rPr>
          <w:rFonts w:ascii="Times New Roman"/>
        </w:rPr>
      </w:pPr>
      <w:r>
        <w:rPr>
          <w:rFonts w:ascii="Times New Roman"/>
        </w:rPr>
        <w:t>下部结构</w:t>
      </w:r>
    </w:p>
    <w:p w14:paraId="331F88D0">
      <w:pPr>
        <w:pStyle w:val="65"/>
        <w:spacing w:before="120" w:after="120"/>
        <w:rPr>
          <w:rFonts w:ascii="Times New Roman"/>
        </w:rPr>
      </w:pPr>
      <w:r>
        <w:rPr>
          <w:rFonts w:ascii="Times New Roman"/>
        </w:rPr>
        <w:t>桥台结构型式</w:t>
      </w:r>
    </w:p>
    <w:p w14:paraId="5BD0537A">
      <w:pPr>
        <w:pStyle w:val="56"/>
        <w:ind w:firstLine="420"/>
        <w:rPr>
          <w:rFonts w:ascii="Times New Roman"/>
        </w:rPr>
      </w:pPr>
      <w:r>
        <w:rPr>
          <w:rFonts w:ascii="Times New Roman"/>
        </w:rPr>
        <w:t>桥台结构计算分析确定，并满足但不限于以下规定：</w:t>
      </w:r>
    </w:p>
    <w:p w14:paraId="621F46D6">
      <w:pPr>
        <w:pStyle w:val="132"/>
        <w:rPr>
          <w:rFonts w:ascii="Times New Roman"/>
        </w:rPr>
      </w:pPr>
      <w:r>
        <w:rPr>
          <w:rFonts w:ascii="Times New Roman"/>
        </w:rPr>
        <w:t>大中桥的桥台高度（H）：当H≤5 m时宜采用柱式台，5 m&lt;H≤10 m时宜采用肋板式台；</w:t>
      </w:r>
    </w:p>
    <w:p w14:paraId="64ED5F93">
      <w:pPr>
        <w:pStyle w:val="132"/>
        <w:rPr>
          <w:rFonts w:ascii="Times New Roman"/>
        </w:rPr>
      </w:pPr>
      <w:r>
        <w:rPr>
          <w:rFonts w:ascii="Times New Roman"/>
        </w:rPr>
        <w:t>小桥宜采用薄壁式轻型桥台或支撑梁轻型桥台，H≤6 m；</w:t>
      </w:r>
    </w:p>
    <w:p w14:paraId="047EFB1E">
      <w:pPr>
        <w:pStyle w:val="132"/>
        <w:rPr>
          <w:rFonts w:ascii="Times New Roman"/>
        </w:rPr>
      </w:pPr>
      <w:r>
        <w:rPr>
          <w:rFonts w:ascii="Times New Roman"/>
        </w:rPr>
        <w:t>地基承载力满足要求时，宜采用重力式桥台。重力式桥台宜采用U形台身、扩大基础。</w:t>
      </w:r>
    </w:p>
    <w:p w14:paraId="167473BC">
      <w:pPr>
        <w:pStyle w:val="65"/>
        <w:spacing w:before="120" w:after="120"/>
        <w:rPr>
          <w:rFonts w:ascii="Times New Roman"/>
        </w:rPr>
      </w:pPr>
      <w:r>
        <w:rPr>
          <w:rFonts w:ascii="Times New Roman"/>
        </w:rPr>
        <w:t>桥墩结构型式</w:t>
      </w:r>
    </w:p>
    <w:p w14:paraId="0C88BD5D">
      <w:pPr>
        <w:pStyle w:val="56"/>
        <w:ind w:firstLine="420"/>
        <w:rPr>
          <w:rFonts w:ascii="Times New Roman"/>
        </w:rPr>
      </w:pPr>
      <w:r>
        <w:rPr>
          <w:rFonts w:ascii="Times New Roman"/>
        </w:rPr>
        <w:t>桥墩结构计算分析确定，并满足但不限于以下规定：</w:t>
      </w:r>
    </w:p>
    <w:p w14:paraId="350329BF">
      <w:pPr>
        <w:pStyle w:val="132"/>
        <w:rPr>
          <w:rFonts w:ascii="Times New Roman"/>
        </w:rPr>
      </w:pPr>
      <w:r>
        <w:rPr>
          <w:rFonts w:ascii="Times New Roman"/>
        </w:rPr>
        <w:t>一般地区墩高（H）：H&lt;35 m时宜采用圆形柱式墩，35 m≤H&lt;45 m时宜采用薄壁墩，H&gt;45 m时宜采用空心墩；高烈度地区满足抗震规定；</w:t>
      </w:r>
    </w:p>
    <w:p w14:paraId="5565444D">
      <w:pPr>
        <w:pStyle w:val="132"/>
        <w:rPr>
          <w:rFonts w:ascii="Times New Roman"/>
        </w:rPr>
      </w:pPr>
      <w:r>
        <w:rPr>
          <w:rFonts w:ascii="Times New Roman"/>
        </w:rPr>
        <w:t>桩顶系梁、柱间系梁设置按结构验算确定，相邻系梁连线宜与桥梁设计纵坡平行：</w:t>
      </w:r>
    </w:p>
    <w:p w14:paraId="7A1D8F2E">
      <w:pPr>
        <w:pStyle w:val="132"/>
        <w:rPr>
          <w:rFonts w:ascii="Times New Roman"/>
        </w:rPr>
      </w:pPr>
      <w:r>
        <w:rPr>
          <w:rFonts w:ascii="Times New Roman"/>
        </w:rPr>
        <w:t>小桥宜采用薄壁式轻型桥墩或实体墩。</w:t>
      </w:r>
    </w:p>
    <w:p w14:paraId="0A161F65">
      <w:pPr>
        <w:pStyle w:val="105"/>
        <w:spacing w:before="120" w:after="120"/>
        <w:rPr>
          <w:rFonts w:ascii="Times New Roman"/>
        </w:rPr>
      </w:pPr>
      <w:r>
        <w:rPr>
          <w:rFonts w:ascii="Times New Roman"/>
        </w:rPr>
        <w:t>地基基础</w:t>
      </w:r>
    </w:p>
    <w:p w14:paraId="0DBF2E27">
      <w:pPr>
        <w:pStyle w:val="165"/>
        <w:rPr>
          <w:rFonts w:ascii="Times New Roman"/>
        </w:rPr>
      </w:pPr>
      <w:r>
        <w:rPr>
          <w:rFonts w:ascii="Times New Roman"/>
        </w:rPr>
        <w:t>常用基础型式有钻孔桩基础、扩大基础，基础设计符合JTG 3363规定。</w:t>
      </w:r>
    </w:p>
    <w:p w14:paraId="447B0A4A">
      <w:pPr>
        <w:pStyle w:val="165"/>
        <w:rPr>
          <w:rFonts w:ascii="Times New Roman"/>
        </w:rPr>
      </w:pPr>
      <w:r>
        <w:rPr>
          <w:rFonts w:ascii="Times New Roman"/>
        </w:rPr>
        <w:t>桩基础采用嵌岩桩时，嵌岩深度按岩层物理力学性质计算确定；采用摩擦桩时，摩擦桩桩长宜不大于50 m，若计算桩长超过50 m，可增大桩径或采用扩盘桩、群桩型式；陡坡地段计算时，根据地质情况考虑无效桩长的影响。</w:t>
      </w:r>
    </w:p>
    <w:p w14:paraId="3F469711">
      <w:pPr>
        <w:pStyle w:val="165"/>
        <w:rPr>
          <w:rFonts w:ascii="Times New Roman"/>
        </w:rPr>
      </w:pPr>
      <w:r>
        <w:rPr>
          <w:rFonts w:ascii="Times New Roman"/>
        </w:rPr>
        <w:t>地基承载力满足JTG 3363要求时，可采用扩大基础。</w:t>
      </w:r>
    </w:p>
    <w:p w14:paraId="121E4D62">
      <w:pPr>
        <w:pStyle w:val="165"/>
        <w:rPr>
          <w:rFonts w:ascii="Times New Roman"/>
        </w:rPr>
      </w:pPr>
      <w:r>
        <w:rPr>
          <w:rFonts w:ascii="Times New Roman"/>
        </w:rPr>
        <w:t>墩台扩大基础埋深满足冲刷深度和桥址处最大冻深规定。</w:t>
      </w:r>
    </w:p>
    <w:p w14:paraId="2F8B52CA">
      <w:pPr>
        <w:pStyle w:val="105"/>
        <w:spacing w:before="120" w:after="120"/>
        <w:rPr>
          <w:rFonts w:ascii="Times New Roman"/>
        </w:rPr>
      </w:pPr>
      <w:r>
        <w:rPr>
          <w:rFonts w:ascii="Times New Roman"/>
        </w:rPr>
        <w:t>特殊地质环境桥梁设计</w:t>
      </w:r>
    </w:p>
    <w:p w14:paraId="0EF3CCFA">
      <w:pPr>
        <w:pStyle w:val="65"/>
        <w:spacing w:before="120" w:after="120"/>
        <w:rPr>
          <w:rFonts w:ascii="Times New Roman"/>
        </w:rPr>
      </w:pPr>
      <w:r>
        <w:rPr>
          <w:rFonts w:ascii="Times New Roman"/>
        </w:rPr>
        <w:t>湿陷性黄土</w:t>
      </w:r>
    </w:p>
    <w:p w14:paraId="5F5ACED9">
      <w:pPr>
        <w:pStyle w:val="164"/>
        <w:rPr>
          <w:rFonts w:ascii="Times New Roman"/>
        </w:rPr>
      </w:pPr>
      <w:r>
        <w:rPr>
          <w:rFonts w:ascii="Times New Roman"/>
        </w:rPr>
        <w:t>扩大基础宜选择非湿陷性黄土层作为基础持力层，如无法避免，以非自重湿陷性黄土层作为基础持力层，并对其进行加固和防排水处理。</w:t>
      </w:r>
    </w:p>
    <w:p w14:paraId="510E7B1F">
      <w:pPr>
        <w:pStyle w:val="164"/>
        <w:rPr>
          <w:rFonts w:ascii="Times New Roman"/>
        </w:rPr>
      </w:pPr>
      <w:r>
        <w:rPr>
          <w:rFonts w:ascii="Times New Roman"/>
        </w:rPr>
        <w:t>采用桩基础时，桩基宜穿透湿陷性黄土层，当土质地层覆盖不厚时，宜选择端承桩。对于摩擦桩，其单桩承载力考虑湿陷性土层范围内产生的桩侧负摩擦力。</w:t>
      </w:r>
    </w:p>
    <w:p w14:paraId="24312495">
      <w:pPr>
        <w:pStyle w:val="164"/>
        <w:rPr>
          <w:rFonts w:ascii="Times New Roman"/>
        </w:rPr>
      </w:pPr>
      <w:r>
        <w:rPr>
          <w:rFonts w:ascii="Times New Roman"/>
        </w:rPr>
        <w:t>桥梁设计</w:t>
      </w:r>
      <w:r>
        <w:rPr>
          <w:rFonts w:hint="eastAsia" w:ascii="Times New Roman"/>
        </w:rPr>
        <w:t>应</w:t>
      </w:r>
      <w:r>
        <w:rPr>
          <w:rFonts w:ascii="Times New Roman"/>
        </w:rPr>
        <w:t>充分注重桥头的防护和排水，设置完善的排水系统，避免雨水在桥台下低洼处淤积下渗。</w:t>
      </w:r>
    </w:p>
    <w:p w14:paraId="0C553E13">
      <w:pPr>
        <w:pStyle w:val="65"/>
        <w:spacing w:before="120" w:after="120"/>
        <w:rPr>
          <w:rFonts w:ascii="Times New Roman"/>
        </w:rPr>
      </w:pPr>
      <w:r>
        <w:rPr>
          <w:rFonts w:ascii="Times New Roman"/>
        </w:rPr>
        <w:t>滑坡</w:t>
      </w:r>
    </w:p>
    <w:p w14:paraId="2033EE48">
      <w:pPr>
        <w:pStyle w:val="56"/>
        <w:ind w:firstLine="420"/>
        <w:rPr>
          <w:rFonts w:ascii="Times New Roman"/>
        </w:rPr>
      </w:pPr>
      <w:r>
        <w:rPr>
          <w:rFonts w:ascii="Times New Roman"/>
        </w:rPr>
        <w:t>当桥梁通过相对稳定的滑坡体时，注意做好工程的防排水设施，谨防因挖填和冲刷过</w:t>
      </w:r>
      <w:r>
        <w:rPr>
          <w:rFonts w:hint="eastAsia" w:ascii="Times New Roman"/>
        </w:rPr>
        <w:t>多而扰动地形，引起滑坡复活。</w:t>
      </w:r>
    </w:p>
    <w:p w14:paraId="0348FAE7">
      <w:pPr>
        <w:pStyle w:val="65"/>
        <w:spacing w:before="120" w:after="120"/>
        <w:rPr>
          <w:rFonts w:ascii="Times New Roman"/>
        </w:rPr>
      </w:pPr>
      <w:r>
        <w:rPr>
          <w:rFonts w:hint="eastAsia" w:ascii="Times New Roman"/>
        </w:rPr>
        <w:t>采空区</w:t>
      </w:r>
    </w:p>
    <w:p w14:paraId="21CE32FB">
      <w:pPr>
        <w:pStyle w:val="164"/>
        <w:rPr>
          <w:rFonts w:ascii="Times New Roman"/>
        </w:rPr>
      </w:pPr>
      <w:r>
        <w:rPr>
          <w:rFonts w:hint="eastAsia" w:ascii="Times New Roman"/>
        </w:rPr>
        <w:t>应减少或避免将桥梁布设于采空区及其影响区范围内。</w:t>
      </w:r>
    </w:p>
    <w:p w14:paraId="0B610870">
      <w:pPr>
        <w:pStyle w:val="164"/>
        <w:rPr>
          <w:rFonts w:ascii="Times New Roman"/>
        </w:rPr>
      </w:pPr>
      <w:r>
        <w:rPr>
          <w:rFonts w:hint="eastAsia" w:ascii="Times New Roman"/>
        </w:rPr>
        <w:t>当不可避免在采空区范围内布设桥梁时，对其进行有效的处置。同时降低桥梁高度，减小桥梁跨径，上部结构选择变形能力较强的简支体系结构。</w:t>
      </w:r>
    </w:p>
    <w:p w14:paraId="621CD056">
      <w:pPr>
        <w:pStyle w:val="164"/>
        <w:rPr>
          <w:rFonts w:ascii="Times New Roman"/>
        </w:rPr>
      </w:pPr>
      <w:r>
        <w:rPr>
          <w:rFonts w:ascii="Times New Roman"/>
        </w:rPr>
        <w:t>当桥梁下伏采空区埋深较浅时，桥梁桩基穿透治理后采空区，将桩尖嵌入采空区底板以下完整、稳定岩层内。</w:t>
      </w:r>
    </w:p>
    <w:p w14:paraId="0671704D">
      <w:pPr>
        <w:pStyle w:val="65"/>
        <w:spacing w:before="120" w:after="120"/>
        <w:rPr>
          <w:rFonts w:ascii="Times New Roman"/>
        </w:rPr>
      </w:pPr>
      <w:r>
        <w:rPr>
          <w:rFonts w:ascii="Times New Roman"/>
        </w:rPr>
        <w:t>岩溶区和地质构造破碎带</w:t>
      </w:r>
    </w:p>
    <w:p w14:paraId="48EDF384">
      <w:pPr>
        <w:pStyle w:val="164"/>
        <w:rPr>
          <w:rFonts w:ascii="Times New Roman"/>
        </w:rPr>
      </w:pPr>
      <w:r>
        <w:rPr>
          <w:rFonts w:hint="eastAsia" w:ascii="Times New Roman"/>
        </w:rPr>
        <w:t>应</w:t>
      </w:r>
      <w:r>
        <w:rPr>
          <w:rFonts w:ascii="Times New Roman"/>
        </w:rPr>
        <w:t>减少或避免将桥梁布设于岩溶区和地质构造破碎带内。</w:t>
      </w:r>
    </w:p>
    <w:p w14:paraId="0D066450">
      <w:pPr>
        <w:pStyle w:val="164"/>
        <w:rPr>
          <w:rFonts w:ascii="Times New Roman"/>
        </w:rPr>
      </w:pPr>
      <w:r>
        <w:rPr>
          <w:rFonts w:ascii="Times New Roman"/>
        </w:rPr>
        <w:t>可避免在岩溶区域内设置桥梁时，</w:t>
      </w:r>
      <w:r>
        <w:rPr>
          <w:rFonts w:hint="eastAsia" w:ascii="Times New Roman"/>
        </w:rPr>
        <w:t>应</w:t>
      </w:r>
      <w:r>
        <w:rPr>
          <w:rFonts w:ascii="Times New Roman"/>
        </w:rPr>
        <w:t>选择在岩层比较完整区域通过，桥位垂直或以较小的斜交角跨越构造被碎带。</w:t>
      </w:r>
    </w:p>
    <w:p w14:paraId="2DE65337">
      <w:pPr>
        <w:pStyle w:val="164"/>
        <w:rPr>
          <w:rFonts w:ascii="Times New Roman"/>
        </w:rPr>
      </w:pPr>
      <w:r>
        <w:rPr>
          <w:rFonts w:ascii="Times New Roman"/>
        </w:rPr>
        <w:t>跨越岩溶区的桥梁，墩台</w:t>
      </w:r>
      <w:r>
        <w:rPr>
          <w:rFonts w:hint="eastAsia" w:ascii="Times New Roman"/>
        </w:rPr>
        <w:t>应</w:t>
      </w:r>
      <w:r>
        <w:rPr>
          <w:rFonts w:ascii="Times New Roman"/>
        </w:rPr>
        <w:t>避开溶沟、溶槽、落水洞、漏斗、大型溶洞等，必要时可采用不等跨布设，按照避重就轻的原则确保设计安全、合理。</w:t>
      </w:r>
    </w:p>
    <w:p w14:paraId="14E51565">
      <w:pPr>
        <w:pStyle w:val="164"/>
        <w:rPr>
          <w:rFonts w:ascii="Times New Roman"/>
        </w:rPr>
      </w:pPr>
      <w:r>
        <w:rPr>
          <w:rFonts w:ascii="Times New Roman"/>
        </w:rPr>
        <w:t>在岩溶发育、溶洞比较密集的墩台位置，</w:t>
      </w:r>
      <w:r>
        <w:rPr>
          <w:rFonts w:hint="eastAsia" w:ascii="Times New Roman"/>
        </w:rPr>
        <w:t>应</w:t>
      </w:r>
      <w:r>
        <w:rPr>
          <w:rFonts w:ascii="Times New Roman"/>
        </w:rPr>
        <w:t>进行逐桩钻探，准确的查明桩基部位溶洞的空间大小、深度以及顶板垂直厚度和溶洞内充填物等特征，为设计和施工方案的确定提供可靠的依据。</w:t>
      </w:r>
    </w:p>
    <w:p w14:paraId="33728A5A">
      <w:pPr>
        <w:pStyle w:val="164"/>
        <w:rPr>
          <w:rFonts w:ascii="Times New Roman"/>
        </w:rPr>
      </w:pPr>
      <w:r>
        <w:rPr>
          <w:rFonts w:ascii="Times New Roman"/>
        </w:rPr>
        <w:t>当覆盖层较薄时，桩基穿透不稳定的岩溶和多层溶洞，将桩尖嵌入完整、稳定的岩层内。</w:t>
      </w:r>
    </w:p>
    <w:p w14:paraId="4C325D2F">
      <w:pPr>
        <w:pStyle w:val="65"/>
        <w:spacing w:before="120" w:after="120"/>
        <w:rPr>
          <w:rFonts w:ascii="Times New Roman"/>
        </w:rPr>
      </w:pPr>
      <w:r>
        <w:rPr>
          <w:rFonts w:ascii="Times New Roman"/>
        </w:rPr>
        <w:t>陡峭黄土边坡和易坍塌岩壁</w:t>
      </w:r>
    </w:p>
    <w:p w14:paraId="01B8E294">
      <w:pPr>
        <w:pStyle w:val="164"/>
        <w:rPr>
          <w:rFonts w:ascii="Times New Roman"/>
        </w:rPr>
      </w:pPr>
      <w:r>
        <w:rPr>
          <w:rFonts w:ascii="Times New Roman"/>
        </w:rPr>
        <w:t>对于坡度大于45°的陡坡不设或少设桥墩，在满足桩基安全距离情况下可提高桩顶（承台）标高，减少边坡开挖。</w:t>
      </w:r>
    </w:p>
    <w:p w14:paraId="36BAFB8C">
      <w:pPr>
        <w:pStyle w:val="164"/>
        <w:rPr>
          <w:rFonts w:ascii="Times New Roman"/>
        </w:rPr>
      </w:pPr>
      <w:r>
        <w:rPr>
          <w:rFonts w:ascii="Times New Roman"/>
        </w:rPr>
        <w:t>当采用扩大基础时，基坑开挖破坏山体面积较大或诱发新的工程地质病害时，优先加大桥孔，采用桩基础。</w:t>
      </w:r>
    </w:p>
    <w:p w14:paraId="44FC3C37">
      <w:pPr>
        <w:pStyle w:val="164"/>
        <w:rPr>
          <w:rFonts w:ascii="Times New Roman"/>
        </w:rPr>
      </w:pPr>
      <w:r>
        <w:rPr>
          <w:rFonts w:ascii="Times New Roman"/>
        </w:rPr>
        <w:t>地形较陡的黄土路段、地质比较破碎的陡坡路段桥梁，其桥台伸入挖方段，并在台前留有一定安全距离，确保桥台的稳定性，防止锥坡和基础悬空。</w:t>
      </w:r>
    </w:p>
    <w:p w14:paraId="1651FB5D">
      <w:pPr>
        <w:pStyle w:val="164"/>
        <w:rPr>
          <w:rFonts w:ascii="Times New Roman"/>
        </w:rPr>
      </w:pPr>
      <w:r>
        <w:rPr>
          <w:rFonts w:ascii="Times New Roman"/>
        </w:rPr>
        <w:t>结合地形条件、环保规定，设置施工平台，确定墩台高度；逐墩台设计施工平台、便道、边坡支护、生态恢复等，并计列相关数量；施工平台宜选择填方或半填半挖平台，不宜形成高边坡；设置施工平台困难时，宜优化布孔或调整墩台方案。</w:t>
      </w:r>
    </w:p>
    <w:p w14:paraId="6224CA18">
      <w:pPr>
        <w:pStyle w:val="105"/>
        <w:spacing w:before="120" w:after="120"/>
        <w:rPr>
          <w:rFonts w:ascii="Times New Roman"/>
        </w:rPr>
      </w:pPr>
      <w:r>
        <w:rPr>
          <w:rFonts w:ascii="Times New Roman"/>
        </w:rPr>
        <w:t>附属设施</w:t>
      </w:r>
    </w:p>
    <w:p w14:paraId="3869D41C">
      <w:pPr>
        <w:pStyle w:val="65"/>
        <w:spacing w:before="120" w:after="120"/>
        <w:rPr>
          <w:rFonts w:ascii="Times New Roman"/>
        </w:rPr>
      </w:pPr>
      <w:r>
        <w:rPr>
          <w:rFonts w:ascii="Times New Roman"/>
        </w:rPr>
        <w:t>桥面铺装及桥面连续</w:t>
      </w:r>
    </w:p>
    <w:p w14:paraId="0EE488CF">
      <w:pPr>
        <w:pStyle w:val="56"/>
        <w:ind w:firstLine="420"/>
        <w:rPr>
          <w:rFonts w:ascii="Times New Roman"/>
        </w:rPr>
      </w:pPr>
      <w:r>
        <w:rPr>
          <w:rFonts w:ascii="Times New Roman"/>
        </w:rPr>
        <w:t>沥青混凝土桥面铺装符合JTG D50、JTG D60的规定；水泥混凝土桥面铺装层符合JTG D40、JTG D60的规定，并满足以下规定：</w:t>
      </w:r>
    </w:p>
    <w:p w14:paraId="5CDB543A">
      <w:pPr>
        <w:pStyle w:val="132"/>
        <w:rPr>
          <w:rFonts w:ascii="Times New Roman"/>
        </w:rPr>
      </w:pPr>
      <w:r>
        <w:rPr>
          <w:rFonts w:ascii="Times New Roman"/>
        </w:rPr>
        <w:t>桥面铺装层强度等级不低于C40，并与桥址气候条件适应；</w:t>
      </w:r>
    </w:p>
    <w:p w14:paraId="653B3007">
      <w:pPr>
        <w:pStyle w:val="132"/>
        <w:rPr>
          <w:rFonts w:ascii="Times New Roman"/>
        </w:rPr>
      </w:pPr>
      <w:r>
        <w:rPr>
          <w:rFonts w:ascii="Times New Roman"/>
        </w:rPr>
        <w:t>桥面整体化层设置冷轧带肋钢筋焊接网，符合GB/T 1499.3规定；</w:t>
      </w:r>
    </w:p>
    <w:p w14:paraId="2AAE5928">
      <w:pPr>
        <w:pStyle w:val="132"/>
        <w:rPr>
          <w:rFonts w:ascii="Times New Roman"/>
        </w:rPr>
      </w:pPr>
      <w:r>
        <w:rPr>
          <w:rFonts w:ascii="Times New Roman"/>
        </w:rPr>
        <w:t>桥面连续处钢筋采用焊接方式。</w:t>
      </w:r>
    </w:p>
    <w:p w14:paraId="7D9F1A7C">
      <w:pPr>
        <w:pStyle w:val="65"/>
        <w:spacing w:before="120" w:after="120"/>
        <w:rPr>
          <w:rFonts w:ascii="Times New Roman"/>
        </w:rPr>
      </w:pPr>
      <w:r>
        <w:rPr>
          <w:rFonts w:ascii="Times New Roman"/>
        </w:rPr>
        <w:t>桥面防水与排水</w:t>
      </w:r>
    </w:p>
    <w:p w14:paraId="5BC807C6">
      <w:pPr>
        <w:pStyle w:val="56"/>
        <w:ind w:firstLine="420"/>
        <w:rPr>
          <w:rFonts w:ascii="Times New Roman"/>
        </w:rPr>
      </w:pPr>
      <w:r>
        <w:rPr>
          <w:rFonts w:ascii="Times New Roman"/>
        </w:rPr>
        <w:t>桥面防排水符合JTG D60的规定，并满足以下规定：</w:t>
      </w:r>
    </w:p>
    <w:p w14:paraId="5422650D">
      <w:pPr>
        <w:pStyle w:val="132"/>
        <w:rPr>
          <w:rFonts w:ascii="Times New Roman"/>
        </w:rPr>
      </w:pPr>
      <w:r>
        <w:rPr>
          <w:rFonts w:ascii="Times New Roman"/>
        </w:rPr>
        <w:t>桥面铺装为钢筋混凝土铺装时，采用防水混凝土：桥面铺装为沥青铺装时，设置防水粘结层，且不宜在雨天或低温下铺设：</w:t>
      </w:r>
    </w:p>
    <w:p w14:paraId="468B7DF0">
      <w:pPr>
        <w:pStyle w:val="132"/>
        <w:rPr>
          <w:rFonts w:ascii="Times New Roman"/>
        </w:rPr>
      </w:pPr>
      <w:r>
        <w:rPr>
          <w:rFonts w:ascii="Times New Roman"/>
        </w:rPr>
        <w:t>泄水孔纵向间距宜为3 m~5 m，曲线桥内侧、桥梁位于凹曲线易积水部位加密泄水孔；</w:t>
      </w:r>
    </w:p>
    <w:p w14:paraId="706B2E56">
      <w:pPr>
        <w:pStyle w:val="132"/>
        <w:rPr>
          <w:rFonts w:ascii="Times New Roman"/>
        </w:rPr>
      </w:pPr>
      <w:r>
        <w:rPr>
          <w:rFonts w:ascii="Times New Roman"/>
        </w:rPr>
        <w:t>水源保护区、风景区、易冲刷路段及上跨公路、铁路的桥梁，宜采用集中排水方式。</w:t>
      </w:r>
    </w:p>
    <w:p w14:paraId="5ADD8463">
      <w:pPr>
        <w:pStyle w:val="65"/>
        <w:spacing w:before="120" w:after="120"/>
        <w:rPr>
          <w:rFonts w:ascii="Times New Roman"/>
        </w:rPr>
      </w:pPr>
      <w:r>
        <w:rPr>
          <w:rFonts w:ascii="Times New Roman"/>
        </w:rPr>
        <w:t>伸缩缝</w:t>
      </w:r>
    </w:p>
    <w:p w14:paraId="7F2CC093">
      <w:pPr>
        <w:pStyle w:val="56"/>
        <w:ind w:firstLine="420"/>
        <w:rPr>
          <w:rFonts w:ascii="Times New Roman"/>
        </w:rPr>
      </w:pPr>
      <w:r>
        <w:rPr>
          <w:rFonts w:ascii="Times New Roman"/>
        </w:rPr>
        <w:t>伸缩缝符合JTG D60、JT/T 327的规定，并满足以下规定：</w:t>
      </w:r>
    </w:p>
    <w:p w14:paraId="72E4B5D8">
      <w:pPr>
        <w:pStyle w:val="132"/>
        <w:rPr>
          <w:rFonts w:ascii="Times New Roman"/>
        </w:rPr>
      </w:pPr>
      <w:r>
        <w:rPr>
          <w:rFonts w:ascii="Times New Roman"/>
        </w:rPr>
        <w:t>桥梁宜采用模数式伸缩缝或梳尺板伸缩缝；</w:t>
      </w:r>
    </w:p>
    <w:p w14:paraId="4B2115C8">
      <w:pPr>
        <w:pStyle w:val="132"/>
        <w:rPr>
          <w:rFonts w:ascii="Times New Roman"/>
        </w:rPr>
      </w:pPr>
      <w:r>
        <w:rPr>
          <w:rFonts w:ascii="Times New Roman"/>
        </w:rPr>
        <w:t>跨径10 m及以下单跨桥梁可在两桥台处均设置桥面连续；</w:t>
      </w:r>
    </w:p>
    <w:p w14:paraId="4F4D6C4D">
      <w:pPr>
        <w:pStyle w:val="132"/>
        <w:rPr>
          <w:rFonts w:ascii="Times New Roman"/>
        </w:rPr>
      </w:pPr>
      <w:r>
        <w:rPr>
          <w:rFonts w:ascii="Times New Roman"/>
        </w:rPr>
        <w:t>跨径10 m~20 m的单跨桥梁可设置一道伸缩缝，另一端桥台处设置桥面连续：</w:t>
      </w:r>
    </w:p>
    <w:p w14:paraId="6840AD39">
      <w:pPr>
        <w:pStyle w:val="132"/>
        <w:rPr>
          <w:rFonts w:ascii="Times New Roman"/>
        </w:rPr>
      </w:pPr>
      <w:r>
        <w:rPr>
          <w:rFonts w:ascii="Times New Roman"/>
        </w:rPr>
        <w:t>两跨桥可在中间墩设置一道伸缩缝，两桥台处均设置桥面连续；</w:t>
      </w:r>
    </w:p>
    <w:p w14:paraId="14424917">
      <w:pPr>
        <w:pStyle w:val="132"/>
        <w:rPr>
          <w:rFonts w:ascii="Times New Roman"/>
        </w:rPr>
      </w:pPr>
      <w:r>
        <w:rPr>
          <w:rFonts w:ascii="Times New Roman"/>
        </w:rPr>
        <w:t>三跨及以上根据计算确定伸缩缝数量及规格。</w:t>
      </w:r>
    </w:p>
    <w:p w14:paraId="4DFAA19D">
      <w:pPr>
        <w:pStyle w:val="65"/>
        <w:spacing w:before="120" w:after="120"/>
        <w:rPr>
          <w:rFonts w:ascii="Times New Roman"/>
        </w:rPr>
      </w:pPr>
      <w:r>
        <w:rPr>
          <w:rFonts w:ascii="Times New Roman"/>
        </w:rPr>
        <w:t>防护设施</w:t>
      </w:r>
    </w:p>
    <w:p w14:paraId="2316EEF6">
      <w:pPr>
        <w:pStyle w:val="56"/>
        <w:ind w:firstLine="420"/>
        <w:rPr>
          <w:rFonts w:ascii="Times New Roman"/>
        </w:rPr>
      </w:pPr>
      <w:r>
        <w:rPr>
          <w:rFonts w:ascii="Times New Roman"/>
        </w:rPr>
        <w:t>桥梁设置防护设施，防护设施构造型式及等级符合JTG D81的规定，并满足以下规定：</w:t>
      </w:r>
    </w:p>
    <w:p w14:paraId="41DA0E90">
      <w:pPr>
        <w:pStyle w:val="132"/>
        <w:rPr>
          <w:rFonts w:ascii="Times New Roman"/>
        </w:rPr>
      </w:pPr>
      <w:r>
        <w:rPr>
          <w:rFonts w:ascii="Times New Roman"/>
        </w:rPr>
        <w:t>桥梁护栏长度不小于桥梁全长，且不宜小于河床宽度；</w:t>
      </w:r>
    </w:p>
    <w:p w14:paraId="328DFF35">
      <w:pPr>
        <w:pStyle w:val="132"/>
        <w:rPr>
          <w:rFonts w:ascii="Times New Roman"/>
        </w:rPr>
      </w:pPr>
      <w:r>
        <w:rPr>
          <w:rFonts w:ascii="Times New Roman"/>
        </w:rPr>
        <w:t>桥梁根据安全需要设置防护设施，大中桥设置防撞墙式护栏，小桥可设置相应的安保护栏，与路基护栏型式保持一致；</w:t>
      </w:r>
    </w:p>
    <w:p w14:paraId="4DCB740C">
      <w:pPr>
        <w:pStyle w:val="132"/>
        <w:rPr>
          <w:rFonts w:ascii="Times New Roman"/>
        </w:rPr>
      </w:pPr>
      <w:r>
        <w:rPr>
          <w:rFonts w:ascii="Times New Roman"/>
        </w:rPr>
        <w:t>桥梁护栏与桥头路基段护栏有效连接并加强过渡段设计，路桥不同宽时加强渐变段安全防护设计。</w:t>
      </w:r>
    </w:p>
    <w:p w14:paraId="112FD657">
      <w:pPr>
        <w:pStyle w:val="65"/>
        <w:spacing w:before="120" w:after="120"/>
        <w:rPr>
          <w:rFonts w:ascii="Times New Roman"/>
        </w:rPr>
      </w:pPr>
      <w:r>
        <w:rPr>
          <w:rFonts w:ascii="Times New Roman"/>
        </w:rPr>
        <w:t>桥梁支座及垫石</w:t>
      </w:r>
    </w:p>
    <w:p w14:paraId="733E833F">
      <w:pPr>
        <w:pStyle w:val="56"/>
        <w:ind w:firstLine="420"/>
        <w:rPr>
          <w:rFonts w:ascii="Times New Roman"/>
        </w:rPr>
      </w:pPr>
      <w:r>
        <w:rPr>
          <w:rFonts w:ascii="Times New Roman"/>
        </w:rPr>
        <w:t>桥梁支座符合JTG D60、JTG 3362的规定，并满足以下规定：</w:t>
      </w:r>
    </w:p>
    <w:p w14:paraId="5DE18697">
      <w:pPr>
        <w:pStyle w:val="132"/>
        <w:rPr>
          <w:rFonts w:ascii="Times New Roman"/>
        </w:rPr>
      </w:pPr>
      <w:r>
        <w:rPr>
          <w:rFonts w:ascii="Times New Roman"/>
        </w:rPr>
        <w:t>选择耐寒型支座；</w:t>
      </w:r>
    </w:p>
    <w:p w14:paraId="3E117DFB">
      <w:pPr>
        <w:pStyle w:val="132"/>
        <w:rPr>
          <w:rFonts w:ascii="Times New Roman"/>
        </w:rPr>
      </w:pPr>
      <w:r>
        <w:rPr>
          <w:rFonts w:ascii="Times New Roman"/>
        </w:rPr>
        <w:t>支座配套的钢板采取防腐措施；</w:t>
      </w:r>
    </w:p>
    <w:p w14:paraId="401AD323">
      <w:pPr>
        <w:pStyle w:val="132"/>
        <w:rPr>
          <w:rFonts w:ascii="Times New Roman"/>
        </w:rPr>
      </w:pPr>
      <w:r>
        <w:rPr>
          <w:rFonts w:ascii="Times New Roman"/>
        </w:rPr>
        <w:t>墩台顶设置支座垫石，支座安装高度不宜小于25 cm。</w:t>
      </w:r>
    </w:p>
    <w:p w14:paraId="6022AE18">
      <w:pPr>
        <w:pStyle w:val="65"/>
        <w:spacing w:before="120" w:after="120"/>
        <w:rPr>
          <w:rFonts w:ascii="Times New Roman"/>
        </w:rPr>
      </w:pPr>
      <w:r>
        <w:rPr>
          <w:rFonts w:ascii="Times New Roman"/>
        </w:rPr>
        <w:t>桥头搭板</w:t>
      </w:r>
    </w:p>
    <w:p w14:paraId="2D7DBA64">
      <w:pPr>
        <w:pStyle w:val="56"/>
        <w:ind w:firstLine="420"/>
        <w:rPr>
          <w:rFonts w:ascii="Times New Roman"/>
        </w:rPr>
      </w:pPr>
      <w:r>
        <w:rPr>
          <w:rFonts w:ascii="Times New Roman"/>
        </w:rPr>
        <w:t>桥台搭板符合JTG D60、JTG 3362的规定，并满足以下规定：</w:t>
      </w:r>
    </w:p>
    <w:p w14:paraId="4B6468D7">
      <w:pPr>
        <w:pStyle w:val="132"/>
        <w:rPr>
          <w:rFonts w:ascii="Times New Roman"/>
        </w:rPr>
      </w:pPr>
      <w:r>
        <w:rPr>
          <w:rFonts w:ascii="Times New Roman"/>
        </w:rPr>
        <w:t>搭板宽度宜与桥台耳墙或侧墙内侧相齐，并采用柔性材料隔离阻水；</w:t>
      </w:r>
    </w:p>
    <w:p w14:paraId="6616EA21">
      <w:pPr>
        <w:pStyle w:val="132"/>
        <w:rPr>
          <w:rFonts w:ascii="Times New Roman"/>
        </w:rPr>
      </w:pPr>
      <w:r>
        <w:rPr>
          <w:rFonts w:ascii="Times New Roman"/>
        </w:rPr>
        <w:t>非湿陷性黄土路段搭板下填料宜采用透水性材料，压实度不小于96%；</w:t>
      </w:r>
    </w:p>
    <w:p w14:paraId="1820CEA7">
      <w:pPr>
        <w:pStyle w:val="132"/>
        <w:rPr>
          <w:rFonts w:ascii="Times New Roman"/>
        </w:rPr>
      </w:pPr>
      <w:r>
        <w:rPr>
          <w:rFonts w:ascii="Times New Roman"/>
        </w:rPr>
        <w:t>搭板纵、横坡度与路面纵、横坡度一致；</w:t>
      </w:r>
    </w:p>
    <w:p w14:paraId="3DA4AE44">
      <w:pPr>
        <w:pStyle w:val="132"/>
        <w:rPr>
          <w:rFonts w:ascii="Times New Roman"/>
        </w:rPr>
      </w:pPr>
      <w:r>
        <w:rPr>
          <w:rFonts w:ascii="Times New Roman"/>
        </w:rPr>
        <w:t>搭板顶面铺装层宜与桥梁一致，并设置防水层；</w:t>
      </w:r>
    </w:p>
    <w:p w14:paraId="71BE391F">
      <w:pPr>
        <w:pStyle w:val="132"/>
        <w:rPr>
          <w:rFonts w:ascii="Times New Roman"/>
        </w:rPr>
      </w:pPr>
      <w:r>
        <w:rPr>
          <w:rFonts w:ascii="Times New Roman"/>
        </w:rPr>
        <w:t>搭板与路基、路面做好过渡衔接设计，过渡均匀，不出现刚度突变：</w:t>
      </w:r>
    </w:p>
    <w:p w14:paraId="29A252F9">
      <w:pPr>
        <w:pStyle w:val="132"/>
        <w:rPr>
          <w:rFonts w:ascii="Times New Roman"/>
        </w:rPr>
      </w:pPr>
      <w:r>
        <w:rPr>
          <w:rFonts w:ascii="Times New Roman"/>
        </w:rPr>
        <w:t>桥头搭板在横桥向宜整体式布置。当搭板宽度超过12 m时，可采用两块板，板间设置拉杆。</w:t>
      </w:r>
    </w:p>
    <w:p w14:paraId="5355E5E9">
      <w:pPr>
        <w:pStyle w:val="65"/>
        <w:spacing w:before="120" w:after="120"/>
        <w:rPr>
          <w:rFonts w:ascii="Times New Roman"/>
        </w:rPr>
      </w:pPr>
      <w:r>
        <w:rPr>
          <w:rFonts w:ascii="Times New Roman"/>
        </w:rPr>
        <w:t>锥坡、八字墙、截水墙</w:t>
      </w:r>
    </w:p>
    <w:p w14:paraId="2161F21D">
      <w:pPr>
        <w:pStyle w:val="56"/>
        <w:ind w:firstLine="420"/>
        <w:rPr>
          <w:rFonts w:ascii="Times New Roman"/>
        </w:rPr>
      </w:pPr>
      <w:r>
        <w:rPr>
          <w:rFonts w:ascii="Times New Roman"/>
        </w:rPr>
        <w:t>锥坡、八字墙、截水墙符合JTGD 60的规定，并满足以下规定：</w:t>
      </w:r>
    </w:p>
    <w:p w14:paraId="45920D8A">
      <w:pPr>
        <w:pStyle w:val="132"/>
        <w:rPr>
          <w:rFonts w:ascii="Times New Roman"/>
        </w:rPr>
      </w:pPr>
      <w:r>
        <w:rPr>
          <w:rFonts w:ascii="Times New Roman"/>
        </w:rPr>
        <w:t>桥梁锥坡、八字墙等防护设施与路基防护工程相衔接：</w:t>
      </w:r>
    </w:p>
    <w:p w14:paraId="0F1E3A28">
      <w:pPr>
        <w:pStyle w:val="132"/>
        <w:rPr>
          <w:rFonts w:ascii="Times New Roman"/>
        </w:rPr>
      </w:pPr>
      <w:r>
        <w:rPr>
          <w:rFonts w:ascii="Times New Roman"/>
        </w:rPr>
        <w:t>锥坡、八字墙地基处理深度依据冲刷深度和桥台处最大冻深确定；</w:t>
      </w:r>
    </w:p>
    <w:p w14:paraId="2E4CC154">
      <w:pPr>
        <w:pStyle w:val="132"/>
        <w:rPr>
          <w:rFonts w:ascii="Times New Roman"/>
        </w:rPr>
      </w:pPr>
      <w:r>
        <w:rPr>
          <w:rFonts w:ascii="Times New Roman"/>
        </w:rPr>
        <w:t>锥坡下缘宜设置矮墙，其地表以上高度不宜小于50cm，矮墙基础埋深根据桥台冲刷和桥址最大冻深确定：</w:t>
      </w:r>
    </w:p>
    <w:p w14:paraId="51A18603">
      <w:pPr>
        <w:pStyle w:val="132"/>
        <w:rPr>
          <w:rFonts w:ascii="Times New Roman"/>
        </w:rPr>
      </w:pPr>
      <w:r>
        <w:rPr>
          <w:rFonts w:ascii="Times New Roman"/>
        </w:rPr>
        <w:t>冲刷剧烈时设置河床铺砌，坡度大于5%时设置台阶式铺砌：</w:t>
      </w:r>
    </w:p>
    <w:p w14:paraId="39F92F0A">
      <w:pPr>
        <w:pStyle w:val="132"/>
        <w:rPr>
          <w:rFonts w:ascii="Times New Roman"/>
        </w:rPr>
      </w:pPr>
      <w:r>
        <w:rPr>
          <w:rFonts w:ascii="Times New Roman"/>
        </w:rPr>
        <w:t>小桥在八字墙或锥坡末端设置截水墙，截水墙外侧宜设置铺砌，横桥向进口长度不宜小于3 m，出口长度不宜小于4 m；</w:t>
      </w:r>
    </w:p>
    <w:p w14:paraId="278E6282">
      <w:pPr>
        <w:pStyle w:val="132"/>
        <w:rPr>
          <w:rFonts w:ascii="Times New Roman"/>
        </w:rPr>
      </w:pPr>
      <w:r>
        <w:rPr>
          <w:rFonts w:ascii="Times New Roman"/>
        </w:rPr>
        <w:t>桥梁锥坡处设置检修踏步；</w:t>
      </w:r>
    </w:p>
    <w:p w14:paraId="1C65E0D5">
      <w:pPr>
        <w:pStyle w:val="132"/>
        <w:rPr>
          <w:rFonts w:ascii="Times New Roman"/>
        </w:rPr>
      </w:pPr>
      <w:r>
        <w:rPr>
          <w:rFonts w:ascii="Times New Roman"/>
        </w:rPr>
        <w:t>桥梁锥坡侵占河道时，采用挡墙收坡。</w:t>
      </w:r>
    </w:p>
    <w:p w14:paraId="0B6F096C">
      <w:pPr>
        <w:pStyle w:val="105"/>
        <w:spacing w:before="120" w:after="120"/>
        <w:rPr>
          <w:rFonts w:ascii="Times New Roman"/>
        </w:rPr>
      </w:pPr>
      <w:r>
        <w:rPr>
          <w:rFonts w:ascii="Times New Roman"/>
        </w:rPr>
        <w:t>漫水桥</w:t>
      </w:r>
    </w:p>
    <w:p w14:paraId="3DC936FF">
      <w:pPr>
        <w:pStyle w:val="65"/>
        <w:spacing w:before="120" w:after="120"/>
        <w:rPr>
          <w:rFonts w:ascii="Times New Roman"/>
        </w:rPr>
      </w:pPr>
      <w:r>
        <w:rPr>
          <w:rFonts w:ascii="Times New Roman"/>
        </w:rPr>
        <w:t>桥位选择</w:t>
      </w:r>
    </w:p>
    <w:p w14:paraId="69FC7A77">
      <w:pPr>
        <w:pStyle w:val="164"/>
        <w:rPr>
          <w:rFonts w:ascii="Times New Roman"/>
        </w:rPr>
      </w:pPr>
      <w:r>
        <w:rPr>
          <w:rFonts w:ascii="Times New Roman"/>
        </w:rPr>
        <w:t>漫水桥的桥位选在洪水时水流顺直、河槽稳定、河床平坦、河滩较宽、两岸地形高差起伏较小、有明显较窄且稳定的主河槽河流上，避开河湾及河道分岔段。</w:t>
      </w:r>
    </w:p>
    <w:p w14:paraId="15F31B99">
      <w:pPr>
        <w:pStyle w:val="164"/>
        <w:rPr>
          <w:rFonts w:ascii="Times New Roman"/>
        </w:rPr>
      </w:pPr>
      <w:r>
        <w:rPr>
          <w:rFonts w:ascii="Times New Roman"/>
        </w:rPr>
        <w:t>漫水桥选择经自然冲刷后河床基岩外露、无泥沙覆盖层的河床。</w:t>
      </w:r>
    </w:p>
    <w:p w14:paraId="2A76736E">
      <w:pPr>
        <w:pStyle w:val="65"/>
        <w:spacing w:before="120" w:after="120"/>
        <w:rPr>
          <w:rFonts w:ascii="Times New Roman"/>
        </w:rPr>
      </w:pPr>
      <w:r>
        <w:rPr>
          <w:rFonts w:ascii="Times New Roman"/>
        </w:rPr>
        <w:t>漫水桥接过水路面</w:t>
      </w:r>
    </w:p>
    <w:p w14:paraId="661F38BB">
      <w:pPr>
        <w:pStyle w:val="164"/>
        <w:rPr>
          <w:rFonts w:ascii="Times New Roman"/>
        </w:rPr>
      </w:pPr>
      <w:r>
        <w:rPr>
          <w:rFonts w:ascii="Times New Roman"/>
        </w:rPr>
        <w:t>宜在漫水桥两端修建过水路面以排泄洪水，过水路面平面线形保持与河流正交，不宜设置弯道，不可避免时弯道半径不宜过小，弯道半径范围内不设置逆水流方向的反向超高。</w:t>
      </w:r>
    </w:p>
    <w:p w14:paraId="0DC1AF8D">
      <w:pPr>
        <w:pStyle w:val="164"/>
        <w:rPr>
          <w:rFonts w:ascii="Times New Roman"/>
        </w:rPr>
      </w:pPr>
      <w:r>
        <w:rPr>
          <w:rFonts w:ascii="Times New Roman"/>
        </w:rPr>
        <w:t>过水路面纵坡不宜大于5%，过水路与两岸土路基连接处不宜作为变坡点，至少要在10 m~20 m以外才可变坡，且起坡点宜在漫水桥桥台两侧5 m~10 m以外，以防车辆在变坡点跳动时冲击桥台。</w:t>
      </w:r>
    </w:p>
    <w:p w14:paraId="5A7879AE">
      <w:pPr>
        <w:pStyle w:val="164"/>
        <w:rPr>
          <w:rFonts w:ascii="Times New Roman"/>
        </w:rPr>
      </w:pPr>
      <w:r>
        <w:rPr>
          <w:rFonts w:ascii="Times New Roman"/>
        </w:rPr>
        <w:t>水路面上、下游设置隔水墙，隔水墙深入河床深度满足冲刷深度和桥址处最大冻深规定。</w:t>
      </w:r>
    </w:p>
    <w:p w14:paraId="5AE0F0A9">
      <w:pPr>
        <w:pStyle w:val="65"/>
        <w:spacing w:before="120" w:after="120"/>
        <w:rPr>
          <w:rFonts w:ascii="Times New Roman"/>
        </w:rPr>
      </w:pPr>
      <w:r>
        <w:rPr>
          <w:rFonts w:ascii="Times New Roman"/>
        </w:rPr>
        <w:t>河床铺砌</w:t>
      </w:r>
    </w:p>
    <w:p w14:paraId="1F9F4AC3">
      <w:pPr>
        <w:pStyle w:val="164"/>
        <w:rPr>
          <w:rFonts w:ascii="Times New Roman"/>
        </w:rPr>
      </w:pPr>
      <w:r>
        <w:rPr>
          <w:rFonts w:ascii="Times New Roman"/>
        </w:rPr>
        <w:t>为防止漫水桥基础受冲刷破坏，对漫水桥下游一定范围内设置浆砌片石铺砌，并在下游铺砌层的末端设置挑水坎，以防止水流冲刷下切河床影响漫水桥结构稳定。</w:t>
      </w:r>
    </w:p>
    <w:p w14:paraId="6589F76A">
      <w:pPr>
        <w:pStyle w:val="164"/>
        <w:rPr>
          <w:rFonts w:ascii="Times New Roman"/>
        </w:rPr>
      </w:pPr>
      <w:r>
        <w:rPr>
          <w:rFonts w:ascii="Times New Roman"/>
        </w:rPr>
        <w:t>铺砌层顶面标高在河床表面下0.2 m~0.3 m的深度，挑水坎的顶面标高与河床表面相平或略低于河床。</w:t>
      </w:r>
    </w:p>
    <w:p w14:paraId="24CC0EA7">
      <w:pPr>
        <w:pStyle w:val="164"/>
        <w:rPr>
          <w:rFonts w:ascii="Times New Roman"/>
        </w:rPr>
      </w:pPr>
      <w:r>
        <w:rPr>
          <w:rFonts w:ascii="Times New Roman"/>
        </w:rPr>
        <w:t>铺砌层的厚度宜为0.25 m~0.3 m，宜采用M10以上水泥砂浆砌筑或格宾式防护。</w:t>
      </w:r>
    </w:p>
    <w:p w14:paraId="435AEE44">
      <w:pPr>
        <w:pStyle w:val="65"/>
        <w:spacing w:before="120" w:after="120"/>
        <w:rPr>
          <w:rFonts w:ascii="Times New Roman"/>
        </w:rPr>
      </w:pPr>
      <w:r>
        <w:rPr>
          <w:rFonts w:ascii="Times New Roman"/>
        </w:rPr>
        <w:t>附属结构</w:t>
      </w:r>
    </w:p>
    <w:p w14:paraId="72FA92F8">
      <w:pPr>
        <w:pStyle w:val="164"/>
        <w:rPr>
          <w:rFonts w:ascii="Times New Roman"/>
        </w:rPr>
      </w:pPr>
      <w:r>
        <w:rPr>
          <w:rFonts w:ascii="Times New Roman"/>
        </w:rPr>
        <w:t>漫水桥着重考虑过水，减少阻水，不设或少设护栏；设置护栏时，采用兼具透水及防撞需要的防锈钢制护栏。</w:t>
      </w:r>
    </w:p>
    <w:p w14:paraId="11E525D7">
      <w:pPr>
        <w:pStyle w:val="164"/>
        <w:rPr>
          <w:rFonts w:ascii="Times New Roman"/>
        </w:rPr>
      </w:pPr>
      <w:r>
        <w:rPr>
          <w:rFonts w:ascii="Times New Roman"/>
        </w:rPr>
        <w:t>在墩台处设置连接锚栓，加强漫水桥上下部结构间可靠联系，防止上部结构被洪水冲毁。</w:t>
      </w:r>
    </w:p>
    <w:p w14:paraId="1EE95265">
      <w:pPr>
        <w:pStyle w:val="164"/>
        <w:rPr>
          <w:rFonts w:ascii="Times New Roman"/>
        </w:rPr>
      </w:pPr>
      <w:r>
        <w:rPr>
          <w:rFonts w:ascii="Times New Roman"/>
        </w:rPr>
        <w:t>漫水桥支座宜采用耐水支座，以保证桥梁结构在水下或潮湿环境中保持结构和功能的完整性。</w:t>
      </w:r>
    </w:p>
    <w:p w14:paraId="780AA363">
      <w:pPr>
        <w:pStyle w:val="164"/>
        <w:rPr>
          <w:rFonts w:ascii="Times New Roman"/>
        </w:rPr>
      </w:pPr>
      <w:r>
        <w:rPr>
          <w:rFonts w:ascii="Times New Roman"/>
        </w:rPr>
        <w:t>漫水桥宜设置单向横坡，护栏采用可透水型护栏；排水条件畅通时，无需另设泄水管。</w:t>
      </w:r>
    </w:p>
    <w:p w14:paraId="4B54D702">
      <w:pPr>
        <w:pStyle w:val="164"/>
        <w:rPr>
          <w:rFonts w:ascii="Times New Roman"/>
        </w:rPr>
      </w:pPr>
      <w:r>
        <w:rPr>
          <w:rFonts w:ascii="Times New Roman"/>
        </w:rPr>
        <w:t>漫水桥桥头设漫水桥标志、水位标尺及过车吨位上限标志，并在桥两侧设置间距2 m、高度1.2 m的漫水时引导行车方向的警示桩，警示桩标明断行水位警戒线。</w:t>
      </w:r>
    </w:p>
    <w:p w14:paraId="10C94D08">
      <w:pPr>
        <w:pStyle w:val="105"/>
        <w:spacing w:before="120" w:after="120"/>
        <w:rPr>
          <w:rFonts w:ascii="Times New Roman"/>
        </w:rPr>
      </w:pPr>
      <w:r>
        <w:rPr>
          <w:rFonts w:ascii="Times New Roman"/>
        </w:rPr>
        <w:t>改（扩）建工程</w:t>
      </w:r>
    </w:p>
    <w:p w14:paraId="159CF590">
      <w:pPr>
        <w:pStyle w:val="65"/>
        <w:spacing w:before="120" w:after="120"/>
        <w:rPr>
          <w:rFonts w:ascii="Times New Roman"/>
        </w:rPr>
      </w:pPr>
      <w:r>
        <w:rPr>
          <w:rFonts w:ascii="Times New Roman"/>
        </w:rPr>
        <w:t>桥梁拼宽</w:t>
      </w:r>
    </w:p>
    <w:p w14:paraId="3473BA75">
      <w:pPr>
        <w:pStyle w:val="164"/>
        <w:rPr>
          <w:rFonts w:ascii="Times New Roman"/>
        </w:rPr>
      </w:pPr>
      <w:r>
        <w:rPr>
          <w:rFonts w:ascii="Times New Roman"/>
        </w:rPr>
        <w:t>桥梁拼宽分为上下部结构均连接、上下部结构均不连接、上部结构连接下部结构不连接三种方式。</w:t>
      </w:r>
    </w:p>
    <w:p w14:paraId="5A8020ED">
      <w:pPr>
        <w:pStyle w:val="164"/>
        <w:rPr>
          <w:rFonts w:ascii="Times New Roman"/>
        </w:rPr>
      </w:pPr>
      <w:r>
        <w:rPr>
          <w:rFonts w:ascii="Times New Roman"/>
        </w:rPr>
        <w:t>综合考虑结构型式、跨径布置、拼宽部分自身稳定性、地质、施工便易性等因素，综合确定拼宽桥梁与既有桥梁间的连接方式。</w:t>
      </w:r>
    </w:p>
    <w:p w14:paraId="007C170B">
      <w:pPr>
        <w:pStyle w:val="164"/>
        <w:rPr>
          <w:rFonts w:ascii="Times New Roman"/>
        </w:rPr>
      </w:pPr>
      <w:r>
        <w:rPr>
          <w:rFonts w:ascii="Times New Roman"/>
        </w:rPr>
        <w:t>采取措施减少新建部分基础沉降，并对既有基础受力、变形等进行验算分析。</w:t>
      </w:r>
    </w:p>
    <w:p w14:paraId="338CA689">
      <w:pPr>
        <w:pStyle w:val="164"/>
        <w:rPr>
          <w:rFonts w:ascii="Times New Roman"/>
        </w:rPr>
      </w:pPr>
      <w:r>
        <w:rPr>
          <w:rFonts w:ascii="Times New Roman"/>
        </w:rPr>
        <w:t>拼宽桥梁的桩基础设计符合以下规定：</w:t>
      </w:r>
    </w:p>
    <w:p w14:paraId="35DDAFB0">
      <w:pPr>
        <w:pStyle w:val="132"/>
        <w:rPr>
          <w:rFonts w:ascii="Times New Roman"/>
        </w:rPr>
      </w:pPr>
      <w:r>
        <w:rPr>
          <w:rFonts w:ascii="Times New Roman"/>
        </w:rPr>
        <w:t>横桥向相邻墩台，同直径新建桩长宜不小于既有桩长；</w:t>
      </w:r>
    </w:p>
    <w:p w14:paraId="14A9B0B8">
      <w:pPr>
        <w:pStyle w:val="132"/>
        <w:rPr>
          <w:rFonts w:ascii="Times New Roman"/>
        </w:rPr>
      </w:pPr>
      <w:r>
        <w:rPr>
          <w:rFonts w:ascii="Times New Roman"/>
        </w:rPr>
        <w:t>新建桩基础位置满足施工作业空间规定；</w:t>
      </w:r>
    </w:p>
    <w:p w14:paraId="44CDC800">
      <w:pPr>
        <w:pStyle w:val="132"/>
        <w:rPr>
          <w:rFonts w:ascii="Times New Roman"/>
        </w:rPr>
      </w:pPr>
      <w:r>
        <w:rPr>
          <w:rFonts w:ascii="Times New Roman"/>
        </w:rPr>
        <w:t>新建桩基与既有桩基的中心距离，摩擦桩不小于二者桩径之和的1.25倍，嵌岩桩不小于二者桩径之和。</w:t>
      </w:r>
    </w:p>
    <w:p w14:paraId="257E9480">
      <w:pPr>
        <w:pStyle w:val="164"/>
        <w:rPr>
          <w:rFonts w:ascii="Times New Roman"/>
        </w:rPr>
      </w:pPr>
      <w:r>
        <w:rPr>
          <w:rFonts w:ascii="Times New Roman"/>
        </w:rPr>
        <w:t>桥梁拼接设计符合以下规定：</w:t>
      </w:r>
    </w:p>
    <w:p w14:paraId="0413A694">
      <w:pPr>
        <w:pStyle w:val="132"/>
        <w:rPr>
          <w:rFonts w:ascii="Times New Roman"/>
        </w:rPr>
      </w:pPr>
      <w:r>
        <w:rPr>
          <w:rFonts w:ascii="Times New Roman"/>
        </w:rPr>
        <w:t>下部结构不连接时，同一梁板不骑跨墩台的分隔缝布置；</w:t>
      </w:r>
    </w:p>
    <w:p w14:paraId="00EA3876">
      <w:pPr>
        <w:pStyle w:val="132"/>
        <w:rPr>
          <w:rFonts w:ascii="Times New Roman"/>
        </w:rPr>
      </w:pPr>
      <w:r>
        <w:rPr>
          <w:rFonts w:ascii="Times New Roman"/>
        </w:rPr>
        <w:t>新建横隔梁与既有横隔梁宜对应布置；</w:t>
      </w:r>
    </w:p>
    <w:p w14:paraId="3484BF4A">
      <w:pPr>
        <w:pStyle w:val="132"/>
        <w:rPr>
          <w:rFonts w:ascii="Times New Roman"/>
        </w:rPr>
      </w:pPr>
      <w:r>
        <w:rPr>
          <w:rFonts w:ascii="Times New Roman"/>
        </w:rPr>
        <w:t>桥梁拼宽部分上部结构形式和跨径宜与既有桥梁一致；</w:t>
      </w:r>
    </w:p>
    <w:p w14:paraId="63AB4B1B">
      <w:pPr>
        <w:pStyle w:val="132"/>
        <w:rPr>
          <w:rFonts w:ascii="Times New Roman"/>
        </w:rPr>
      </w:pPr>
      <w:r>
        <w:rPr>
          <w:rFonts w:ascii="Times New Roman"/>
        </w:rPr>
        <w:t>拼宽桥梁横坡设计应考虑桥面排水、桥下净空等影响因素。</w:t>
      </w:r>
    </w:p>
    <w:p w14:paraId="3D6D2C41">
      <w:pPr>
        <w:pStyle w:val="132"/>
        <w:rPr>
          <w:rFonts w:ascii="Times New Roman"/>
        </w:rPr>
      </w:pPr>
      <w:r>
        <w:rPr>
          <w:rFonts w:ascii="Times New Roman"/>
        </w:rPr>
        <w:t>应对切割、凿除、植筋、预压、顶升等提出技术工艺要求。</w:t>
      </w:r>
    </w:p>
    <w:p w14:paraId="204788E4">
      <w:pPr>
        <w:pStyle w:val="164"/>
        <w:rPr>
          <w:rFonts w:ascii="Times New Roman"/>
        </w:rPr>
      </w:pPr>
      <w:r>
        <w:rPr>
          <w:rFonts w:ascii="Times New Roman"/>
        </w:rPr>
        <w:t>新建伸缩缝位置与既有桥梁对应，且整条更换。</w:t>
      </w:r>
    </w:p>
    <w:p w14:paraId="735B4D0B">
      <w:pPr>
        <w:pStyle w:val="65"/>
        <w:spacing w:before="120" w:after="120"/>
        <w:rPr>
          <w:rFonts w:ascii="Times New Roman"/>
        </w:rPr>
      </w:pPr>
      <w:r>
        <w:rPr>
          <w:rFonts w:ascii="Times New Roman"/>
        </w:rPr>
        <w:t>桥梁拆除</w:t>
      </w:r>
    </w:p>
    <w:p w14:paraId="0A599048">
      <w:pPr>
        <w:pStyle w:val="164"/>
        <w:rPr>
          <w:rFonts w:ascii="Times New Roman"/>
        </w:rPr>
      </w:pPr>
      <w:r>
        <w:rPr>
          <w:rFonts w:ascii="Times New Roman"/>
        </w:rPr>
        <w:t>根据周边环境、改（扩）建工程方案、桥梁技术状况及构造特征等，综合确定桥梁局部拆除或整体拆除方案。</w:t>
      </w:r>
    </w:p>
    <w:p w14:paraId="2900BD60">
      <w:pPr>
        <w:pStyle w:val="164"/>
        <w:rPr>
          <w:rFonts w:ascii="Times New Roman"/>
        </w:rPr>
      </w:pPr>
      <w:r>
        <w:rPr>
          <w:rFonts w:ascii="Times New Roman"/>
        </w:rPr>
        <w:t>结合结构安全、施工安全、交通组织、环境保护等因素制定拆除方案，并进行方案论证。</w:t>
      </w:r>
    </w:p>
    <w:p w14:paraId="3B74D8CC">
      <w:pPr>
        <w:pStyle w:val="164"/>
        <w:rPr>
          <w:rFonts w:ascii="Times New Roman"/>
        </w:rPr>
      </w:pPr>
      <w:r>
        <w:rPr>
          <w:rFonts w:ascii="Times New Roman"/>
        </w:rPr>
        <w:t>桥梁的拆除顺序宜采用既有桥梁施工顺序的逆序；连续梁桥、拱桥等宜通过计算分析确定拆除顺序。</w:t>
      </w:r>
    </w:p>
    <w:p w14:paraId="7BFD6BC2">
      <w:pPr>
        <w:pStyle w:val="164"/>
        <w:rPr>
          <w:rFonts w:ascii="Times New Roman"/>
        </w:rPr>
      </w:pPr>
      <w:r>
        <w:rPr>
          <w:rFonts w:ascii="Times New Roman"/>
        </w:rPr>
        <w:t>桥梁拆除的部件或圬工体及时清运，不影响河道行洪及既有公路的安全通行。</w:t>
      </w:r>
    </w:p>
    <w:p w14:paraId="04C58011">
      <w:pPr>
        <w:pStyle w:val="104"/>
        <w:spacing w:before="240" w:after="240"/>
        <w:rPr>
          <w:rFonts w:ascii="Times New Roman"/>
        </w:rPr>
      </w:pPr>
      <w:bookmarkStart w:id="52" w:name="_Toc192262586"/>
      <w:r>
        <w:rPr>
          <w:rFonts w:ascii="Times New Roman"/>
        </w:rPr>
        <w:t>施工</w:t>
      </w:r>
      <w:r>
        <w:rPr>
          <w:rFonts w:hint="eastAsia" w:ascii="Times New Roman"/>
        </w:rPr>
        <w:t>要求</w:t>
      </w:r>
      <w:bookmarkEnd w:id="52"/>
    </w:p>
    <w:p w14:paraId="43503628">
      <w:pPr>
        <w:pStyle w:val="105"/>
        <w:spacing w:before="120" w:after="120"/>
        <w:rPr>
          <w:rFonts w:ascii="Times New Roman"/>
        </w:rPr>
      </w:pPr>
      <w:r>
        <w:rPr>
          <w:rFonts w:ascii="Times New Roman"/>
        </w:rPr>
        <w:t>一般原则</w:t>
      </w:r>
    </w:p>
    <w:p w14:paraId="1A37BC8A">
      <w:pPr>
        <w:pStyle w:val="165"/>
        <w:rPr>
          <w:rFonts w:ascii="Times New Roman"/>
        </w:rPr>
      </w:pPr>
      <w:r>
        <w:rPr>
          <w:rFonts w:ascii="Times New Roman"/>
        </w:rPr>
        <w:t>施工前建立健全施工组织机构管理体系，分解质量、安全、环保等工作目标至相关部门及其人员，落实岗位责任，形成工作制度。</w:t>
      </w:r>
    </w:p>
    <w:p w14:paraId="6A2D8BDC">
      <w:pPr>
        <w:pStyle w:val="165"/>
        <w:rPr>
          <w:rFonts w:ascii="Times New Roman"/>
        </w:rPr>
      </w:pPr>
      <w:r>
        <w:rPr>
          <w:rFonts w:ascii="Times New Roman"/>
        </w:rPr>
        <w:t>施工前与设计单位进行技术交底，熟悉桥梁工程设计文件，组织专业技术人员审核设计文件和进行现场核对，核对结构设计尺寸和关键施工参数，复测导线点、水准点。</w:t>
      </w:r>
    </w:p>
    <w:p w14:paraId="37807195">
      <w:pPr>
        <w:pStyle w:val="165"/>
        <w:rPr>
          <w:rFonts w:ascii="Times New Roman"/>
        </w:rPr>
      </w:pPr>
      <w:r>
        <w:rPr>
          <w:rFonts w:ascii="Times New Roman"/>
        </w:rPr>
        <w:t>桥梁施工中危险性较大的工程、重要施工工艺编制专项施工方案并经报批后方可实施。危险性较大的工程及专项施工方案内容可参考JTG F90进行识别、编制。结构复杂工程施工方案的编制通过专家论证或方案研讨。</w:t>
      </w:r>
    </w:p>
    <w:p w14:paraId="64B69BBB">
      <w:pPr>
        <w:pStyle w:val="165"/>
        <w:rPr>
          <w:rFonts w:ascii="Times New Roman"/>
        </w:rPr>
      </w:pPr>
      <w:r>
        <w:rPr>
          <w:rFonts w:ascii="Times New Roman"/>
        </w:rPr>
        <w:t>桥梁施工中临时受力结构和大型临时设施，进行专项设计与验算，编制安装、使用、维护和拆除的作业方案。</w:t>
      </w:r>
    </w:p>
    <w:p w14:paraId="4C814567">
      <w:pPr>
        <w:pStyle w:val="165"/>
        <w:rPr>
          <w:rFonts w:ascii="Times New Roman"/>
        </w:rPr>
      </w:pPr>
      <w:r>
        <w:rPr>
          <w:rFonts w:ascii="Times New Roman"/>
        </w:rPr>
        <w:t>跨越管控河流与相关部门联系，经报批专项施工方案后方可实施。</w:t>
      </w:r>
    </w:p>
    <w:p w14:paraId="16504C8C">
      <w:pPr>
        <w:pStyle w:val="165"/>
        <w:rPr>
          <w:rFonts w:ascii="Times New Roman"/>
        </w:rPr>
      </w:pPr>
      <w:r>
        <w:rPr>
          <w:rFonts w:ascii="Times New Roman"/>
        </w:rPr>
        <w:t>桥梁施工对周边交通出行影响较小时，可采用封闭交通的交通组织模式。</w:t>
      </w:r>
    </w:p>
    <w:p w14:paraId="2D1B39C9">
      <w:pPr>
        <w:pStyle w:val="165"/>
        <w:rPr>
          <w:rFonts w:ascii="Times New Roman"/>
        </w:rPr>
      </w:pPr>
      <w:r>
        <w:rPr>
          <w:rFonts w:ascii="Times New Roman"/>
        </w:rPr>
        <w:t>桥梁空心板、T梁、箱梁等预制构件作为结构主要受力构件，其质量与桥梁工程耐久性、安全性直接相关。钢筋骨架的制作、混凝土养护、预应力张拉工艺及压浆等均为桥梁质量控制的重点解决问题，通过技术经验与理念研究制定提高桥梁预制梁板质量控制的措施，进一步提高桥梁工程耐久性。</w:t>
      </w:r>
    </w:p>
    <w:p w14:paraId="08849822">
      <w:pPr>
        <w:pStyle w:val="165"/>
        <w:rPr>
          <w:rFonts w:ascii="Times New Roman"/>
        </w:rPr>
      </w:pPr>
      <w:r>
        <w:rPr>
          <w:rFonts w:ascii="Times New Roman"/>
        </w:rPr>
        <w:t>积极推进废旧材料回收利用，加强废旧材料应用于非结构安全构件的研究。</w:t>
      </w:r>
    </w:p>
    <w:p w14:paraId="11BC8652">
      <w:pPr>
        <w:pStyle w:val="165"/>
        <w:rPr>
          <w:rFonts w:ascii="Times New Roman"/>
        </w:rPr>
      </w:pPr>
      <w:r>
        <w:rPr>
          <w:rFonts w:ascii="Times New Roman"/>
        </w:rPr>
        <w:t>施工期间与气象、应急管理等部门建立动态的预报和预警系统，形成联动响应机制。制定施工组织计划及应急预案，提前准备必要的防洪抢险器材等，并做好应急演练。</w:t>
      </w:r>
    </w:p>
    <w:p w14:paraId="3DE5CA4D">
      <w:pPr>
        <w:pStyle w:val="165"/>
        <w:rPr>
          <w:rFonts w:ascii="Times New Roman"/>
        </w:rPr>
      </w:pPr>
      <w:r>
        <w:rPr>
          <w:rFonts w:ascii="Times New Roman"/>
        </w:rPr>
        <w:t>施工现场建立消防安全管理制度及易燃易爆物品的管理办法，定期组织消防知识培训及演习。施工场地位于林区时，遵守相关护林防火规定。</w:t>
      </w:r>
    </w:p>
    <w:p w14:paraId="338EAECF">
      <w:pPr>
        <w:pStyle w:val="165"/>
        <w:rPr>
          <w:rFonts w:ascii="Times New Roman"/>
        </w:rPr>
      </w:pPr>
      <w:r>
        <w:rPr>
          <w:rFonts w:ascii="Times New Roman"/>
        </w:rPr>
        <w:t>施工现场临时设施的用地，按照少占耕地、保护植被的原则，结合土地利用规划统筹考虑。</w:t>
      </w:r>
    </w:p>
    <w:p w14:paraId="20B770C1">
      <w:pPr>
        <w:pStyle w:val="165"/>
        <w:rPr>
          <w:rFonts w:ascii="Times New Roman"/>
        </w:rPr>
      </w:pPr>
      <w:r>
        <w:rPr>
          <w:rFonts w:ascii="Times New Roman"/>
        </w:rPr>
        <w:t>材料加工厂、混凝土搅拌站等均宜远离居民区且宜处于下风口，当无法满足时，采取适当的防尘、降噪措施。</w:t>
      </w:r>
    </w:p>
    <w:p w14:paraId="5898373A">
      <w:pPr>
        <w:pStyle w:val="165"/>
        <w:rPr>
          <w:rFonts w:ascii="Times New Roman"/>
        </w:rPr>
      </w:pPr>
      <w:r>
        <w:rPr>
          <w:rFonts w:ascii="Times New Roman"/>
        </w:rPr>
        <w:t>在水源保护区附近施工时，采取有效措施避免污染水体；在风景区、自然保护区施工时，宜保护其自然风貌和生态环境。</w:t>
      </w:r>
    </w:p>
    <w:p w14:paraId="20AAEA24">
      <w:pPr>
        <w:pStyle w:val="165"/>
        <w:rPr>
          <w:rFonts w:ascii="Times New Roman"/>
        </w:rPr>
      </w:pPr>
      <w:r>
        <w:rPr>
          <w:rFonts w:ascii="Times New Roman"/>
        </w:rPr>
        <w:t>桥梁工程施工质量检验评定符合JTG F80/1的规定。施工过程中，上一道工序未经验收合格不进行下一道工序施工。</w:t>
      </w:r>
    </w:p>
    <w:p w14:paraId="4BA23549">
      <w:pPr>
        <w:pStyle w:val="165"/>
        <w:rPr>
          <w:rFonts w:ascii="Times New Roman"/>
        </w:rPr>
      </w:pPr>
      <w:r>
        <w:rPr>
          <w:rFonts w:ascii="Times New Roman"/>
        </w:rPr>
        <w:t>工程交（竣）工验收由建设单位组织验收组进行。工程交（竣）工验收在构成桥梁的各分项工程、分部工程、单位工程质量验收均合格后进行。当设计规定进行桥梁功能、荷载试验时，在荷载试验完成后进行。桥梁工程交（竣）工资料须于交（竣）工验收前完成。</w:t>
      </w:r>
    </w:p>
    <w:p w14:paraId="2C599603">
      <w:pPr>
        <w:pStyle w:val="165"/>
        <w:rPr>
          <w:rFonts w:ascii="Times New Roman"/>
        </w:rPr>
      </w:pPr>
      <w:r>
        <w:rPr>
          <w:rFonts w:ascii="Times New Roman"/>
        </w:rPr>
        <w:t>工程竣工验收合格后，建设单位按规定将工程竣工验收报告和有关文件，报政府建设行政主管部门备案。</w:t>
      </w:r>
    </w:p>
    <w:p w14:paraId="03DCCB9B">
      <w:pPr>
        <w:pStyle w:val="105"/>
        <w:spacing w:before="120" w:after="120"/>
        <w:rPr>
          <w:rFonts w:ascii="Times New Roman"/>
        </w:rPr>
      </w:pPr>
      <w:r>
        <w:rPr>
          <w:rFonts w:ascii="Times New Roman"/>
        </w:rPr>
        <w:t>原材料</w:t>
      </w:r>
    </w:p>
    <w:p w14:paraId="4E0D50C2">
      <w:pPr>
        <w:pStyle w:val="165"/>
        <w:rPr>
          <w:rFonts w:ascii="Times New Roman"/>
        </w:rPr>
      </w:pPr>
      <w:r>
        <w:rPr>
          <w:rFonts w:ascii="Times New Roman"/>
        </w:rPr>
        <w:t>桥梁工程施工采用的水泥符合GB 175的规定，通过混凝土配合比试验确定水泥品种和强度等级。</w:t>
      </w:r>
    </w:p>
    <w:p w14:paraId="7DA34F52">
      <w:pPr>
        <w:pStyle w:val="165"/>
        <w:rPr>
          <w:rFonts w:ascii="Times New Roman"/>
        </w:rPr>
      </w:pPr>
      <w:r>
        <w:rPr>
          <w:rFonts w:ascii="Times New Roman"/>
        </w:rPr>
        <w:t>桥梁工程施工时，硅酸盐水泥、普通硅酸盐水泥适用于掺外加剂与掺合料的混凝土，中热硅酸盐水泥、低热矿渣硅酸盐水泥、粉煤灰硅酸盐水泥、矿渣硅酸盐水泥适用于大体积混凝土。</w:t>
      </w:r>
    </w:p>
    <w:p w14:paraId="653C546A">
      <w:pPr>
        <w:pStyle w:val="165"/>
        <w:rPr>
          <w:rFonts w:ascii="Times New Roman"/>
        </w:rPr>
      </w:pPr>
      <w:r>
        <w:rPr>
          <w:rFonts w:ascii="Times New Roman"/>
        </w:rPr>
        <w:t>细集料宜采用级配良好、质地坚硬、颗粒洁净的河砂，不采用海砂；河砂不易得时可采用符合规定的机制砂或天然砂，天然砂含泥量不大于3%、泥块含量不大于1%。</w:t>
      </w:r>
    </w:p>
    <w:p w14:paraId="0B7BD2AC">
      <w:pPr>
        <w:pStyle w:val="165"/>
        <w:rPr>
          <w:rFonts w:ascii="Times New Roman"/>
        </w:rPr>
      </w:pPr>
      <w:r>
        <w:rPr>
          <w:rFonts w:ascii="Times New Roman"/>
        </w:rPr>
        <w:t>粗集料宜采用级配合理、吸水率小、粒形良好、质地坚硬、洁净的卵石或碎石。</w:t>
      </w:r>
    </w:p>
    <w:p w14:paraId="4ADC409B">
      <w:pPr>
        <w:pStyle w:val="165"/>
        <w:rPr>
          <w:rFonts w:ascii="Times New Roman"/>
        </w:rPr>
      </w:pPr>
      <w:r>
        <w:rPr>
          <w:rFonts w:ascii="Times New Roman"/>
        </w:rPr>
        <w:t>粗集料最大粒径不超过钢筋最小净距的3/4和结构最小边尺寸的1/4；多层密布钢筋结构中，最大粒径不超过钢筋最小净距的1/2，且不超过75 mm。</w:t>
      </w:r>
    </w:p>
    <w:p w14:paraId="771167EB">
      <w:pPr>
        <w:pStyle w:val="165"/>
        <w:rPr>
          <w:rFonts w:ascii="Times New Roman"/>
        </w:rPr>
      </w:pPr>
      <w:r>
        <w:rPr>
          <w:rFonts w:ascii="Times New Roman"/>
        </w:rPr>
        <w:t>符合国家标准的饮用水可直接作为养护用水和混凝土的拌制；当采用其他水源时，检验水质情况。检验方法符合JGJ 63的规定。</w:t>
      </w:r>
    </w:p>
    <w:p w14:paraId="71CC9A2E">
      <w:pPr>
        <w:pStyle w:val="165"/>
        <w:rPr>
          <w:rFonts w:ascii="Times New Roman"/>
        </w:rPr>
      </w:pPr>
      <w:r>
        <w:rPr>
          <w:rFonts w:ascii="Times New Roman"/>
        </w:rPr>
        <w:t>桥梁工程中使用的外加剂，经具备相关资质的检测机构检验并附有检验合格证明的产品。</w:t>
      </w:r>
    </w:p>
    <w:p w14:paraId="5143C1A2">
      <w:pPr>
        <w:pStyle w:val="165"/>
        <w:rPr>
          <w:rFonts w:ascii="Times New Roman"/>
        </w:rPr>
      </w:pPr>
      <w:r>
        <w:rPr>
          <w:rFonts w:ascii="Times New Roman"/>
        </w:rPr>
        <w:t>外加剂的掺量和品种根据施工条件、使用条件等通过试验确定。</w:t>
      </w:r>
    </w:p>
    <w:p w14:paraId="2F68457C">
      <w:pPr>
        <w:pStyle w:val="165"/>
        <w:rPr>
          <w:rFonts w:ascii="Times New Roman"/>
        </w:rPr>
      </w:pPr>
      <w:r>
        <w:rPr>
          <w:rFonts w:ascii="Times New Roman"/>
        </w:rPr>
        <w:t>普通钢筋、预应力筋的施工符合JTG/T 3650的规定。</w:t>
      </w:r>
    </w:p>
    <w:p w14:paraId="4E3E7386">
      <w:pPr>
        <w:pStyle w:val="165"/>
        <w:rPr>
          <w:rFonts w:ascii="Times New Roman"/>
        </w:rPr>
      </w:pPr>
      <w:r>
        <w:rPr>
          <w:rFonts w:ascii="Times New Roman"/>
        </w:rPr>
        <w:t>当钢筋过密影响到混凝土浇筑质量时，及时与设计单位研究解决。</w:t>
      </w:r>
    </w:p>
    <w:p w14:paraId="4CE2AE7A">
      <w:pPr>
        <w:pStyle w:val="165"/>
        <w:rPr>
          <w:rFonts w:ascii="Times New Roman"/>
        </w:rPr>
      </w:pPr>
      <w:r>
        <w:rPr>
          <w:rFonts w:ascii="Times New Roman"/>
        </w:rPr>
        <w:t>钢筋半成品、成品做好防锈措施，若发生锈蚀现象，可采用钢刷除锈、钢砂抛丸除锈等方法。</w:t>
      </w:r>
    </w:p>
    <w:p w14:paraId="1D386194">
      <w:pPr>
        <w:pStyle w:val="165"/>
        <w:rPr>
          <w:rFonts w:ascii="Times New Roman"/>
        </w:rPr>
      </w:pPr>
      <w:r>
        <w:rPr>
          <w:rFonts w:ascii="Times New Roman"/>
        </w:rPr>
        <w:t>预应力筋进场时除按合同对其质量证明书、包装和规格等进行检查外，还按JTG/T 3650的规定对预应力筋进行分批检验，经检验合格后方可使用。</w:t>
      </w:r>
    </w:p>
    <w:p w14:paraId="1883EE99">
      <w:pPr>
        <w:pStyle w:val="165"/>
        <w:rPr>
          <w:rFonts w:ascii="Times New Roman"/>
        </w:rPr>
      </w:pPr>
      <w:r>
        <w:rPr>
          <w:rFonts w:ascii="Times New Roman"/>
        </w:rPr>
        <w:t>预应力筋保持清洁，存放和搬运时避免对其造成机械损伤和有害物质锈蚀。进场后存放时间不宜超过6个月，且做好防雨、防腐蚀等措施。</w:t>
      </w:r>
    </w:p>
    <w:p w14:paraId="79ED43B6">
      <w:pPr>
        <w:pStyle w:val="165"/>
        <w:rPr>
          <w:rFonts w:ascii="Times New Roman"/>
        </w:rPr>
      </w:pPr>
      <w:r>
        <w:rPr>
          <w:rFonts w:ascii="Times New Roman"/>
        </w:rPr>
        <w:t>计算下料长度时考虑张拉工作长度、各工具厚度（长度）、伸长值等因素，切割时采用切断机或砂轮锯，不采用电弧切割。</w:t>
      </w:r>
    </w:p>
    <w:p w14:paraId="1E4B9D8C">
      <w:pPr>
        <w:pStyle w:val="165"/>
        <w:rPr>
          <w:rFonts w:ascii="Times New Roman"/>
        </w:rPr>
      </w:pPr>
      <w:r>
        <w:rPr>
          <w:rFonts w:ascii="Times New Roman"/>
        </w:rPr>
        <w:t>锚具、夹具按设计规定采用，其性能和质量符合GB/T 14370的规定。</w:t>
      </w:r>
    </w:p>
    <w:p w14:paraId="55E7C439">
      <w:pPr>
        <w:pStyle w:val="165"/>
        <w:rPr>
          <w:rFonts w:ascii="Times New Roman"/>
        </w:rPr>
      </w:pPr>
      <w:r>
        <w:rPr>
          <w:rFonts w:ascii="Times New Roman"/>
        </w:rPr>
        <w:t>预应力筋张拉时在任何情况下不超过设计规定的最大张拉控制应力。</w:t>
      </w:r>
    </w:p>
    <w:p w14:paraId="375F99AC">
      <w:pPr>
        <w:pStyle w:val="105"/>
        <w:spacing w:before="120" w:after="120"/>
        <w:rPr>
          <w:rFonts w:ascii="Times New Roman"/>
        </w:rPr>
      </w:pPr>
      <w:r>
        <w:rPr>
          <w:rFonts w:ascii="Times New Roman"/>
        </w:rPr>
        <w:t>混凝土拌合及运输</w:t>
      </w:r>
    </w:p>
    <w:p w14:paraId="69972297">
      <w:pPr>
        <w:pStyle w:val="165"/>
        <w:rPr>
          <w:rFonts w:ascii="Times New Roman"/>
        </w:rPr>
      </w:pPr>
      <w:r>
        <w:rPr>
          <w:rFonts w:ascii="Times New Roman"/>
        </w:rPr>
        <w:t>当工程量较小或工期紧迫时，宜采用商品混凝土。</w:t>
      </w:r>
    </w:p>
    <w:p w14:paraId="17154961">
      <w:pPr>
        <w:pStyle w:val="165"/>
        <w:rPr>
          <w:rFonts w:ascii="Times New Roman"/>
        </w:rPr>
      </w:pPr>
      <w:r>
        <w:rPr>
          <w:rFonts w:ascii="Times New Roman"/>
        </w:rPr>
        <w:t>宜根据施工工艺和结构物情况确定混凝土的工作性能和坍落度。混凝土配合比经设计和试配确定，经批准后方可使用，拌制前将理论配合比换算成施工配合比。</w:t>
      </w:r>
    </w:p>
    <w:p w14:paraId="26ACCB88">
      <w:pPr>
        <w:pStyle w:val="165"/>
        <w:rPr>
          <w:rFonts w:ascii="Times New Roman"/>
        </w:rPr>
      </w:pPr>
      <w:r>
        <w:rPr>
          <w:rFonts w:ascii="Times New Roman"/>
        </w:rPr>
        <w:t>宜采用自动计量装置确定混凝土的配料，各衡器计量准确、精度符合规定。</w:t>
      </w:r>
    </w:p>
    <w:p w14:paraId="4E08EA36">
      <w:pPr>
        <w:pStyle w:val="165"/>
        <w:rPr>
          <w:rFonts w:ascii="Times New Roman"/>
        </w:rPr>
      </w:pPr>
      <w:r>
        <w:rPr>
          <w:rFonts w:ascii="Times New Roman"/>
        </w:rPr>
        <w:t>混凝土采用机械拌制。混凝土拌合物搅拌均匀、颜色一致。</w:t>
      </w:r>
    </w:p>
    <w:p w14:paraId="7CC606BC">
      <w:pPr>
        <w:pStyle w:val="165"/>
        <w:rPr>
          <w:rFonts w:ascii="Times New Roman"/>
        </w:rPr>
      </w:pPr>
      <w:r>
        <w:rPr>
          <w:rFonts w:ascii="Times New Roman"/>
        </w:rPr>
        <w:t>混凝土模板采用钢材、胶合板等制作，钢材性能符合GB/T 700的规定，胶合板性能符合GB/T 17656的规定。</w:t>
      </w:r>
    </w:p>
    <w:p w14:paraId="3743EC51">
      <w:pPr>
        <w:pStyle w:val="165"/>
        <w:rPr>
          <w:rFonts w:ascii="Times New Roman"/>
        </w:rPr>
      </w:pPr>
      <w:r>
        <w:rPr>
          <w:rFonts w:ascii="Times New Roman"/>
        </w:rPr>
        <w:t>采用强制式搅拌机拌和混凝土。混凝土浇筑速度和凝结速度与其运输能力保持一致，保证混凝土浇筑不间断，混凝土运至目的地时其塌落度在适宜浇筑范围内。</w:t>
      </w:r>
    </w:p>
    <w:p w14:paraId="43CDB718">
      <w:pPr>
        <w:pStyle w:val="165"/>
        <w:rPr>
          <w:rFonts w:ascii="Times New Roman"/>
        </w:rPr>
      </w:pPr>
      <w:r>
        <w:rPr>
          <w:rFonts w:ascii="Times New Roman"/>
        </w:rPr>
        <w:t>采用泵送混凝土严格控制其坍落度，混凝土泵送间隔时间不宜超过15 min。</w:t>
      </w:r>
    </w:p>
    <w:p w14:paraId="03E43870">
      <w:pPr>
        <w:pStyle w:val="165"/>
        <w:rPr>
          <w:rFonts w:ascii="Times New Roman"/>
        </w:rPr>
      </w:pPr>
      <w:r>
        <w:rPr>
          <w:rFonts w:ascii="Times New Roman"/>
        </w:rPr>
        <w:t>混凝土浇筑时按一定的顺序和方向分层施工并振捣密实，因故中断时，在前层混凝土初凝时间内完成后层混凝土浇筑。</w:t>
      </w:r>
    </w:p>
    <w:p w14:paraId="2B1A8584">
      <w:pPr>
        <w:pStyle w:val="165"/>
        <w:rPr>
          <w:rFonts w:ascii="Times New Roman"/>
        </w:rPr>
      </w:pPr>
      <w:r>
        <w:rPr>
          <w:rFonts w:ascii="Times New Roman"/>
        </w:rPr>
        <w:t>采用搅拌运输车运送混凝土时，运送中以2 r/min ~4 r/min慢速搅动，卸料前快挡旋转搅拌罐不少于20 s。</w:t>
      </w:r>
    </w:p>
    <w:p w14:paraId="3380D4AC">
      <w:pPr>
        <w:pStyle w:val="105"/>
        <w:spacing w:before="120" w:after="120"/>
        <w:rPr>
          <w:rFonts w:ascii="Times New Roman"/>
        </w:rPr>
      </w:pPr>
      <w:r>
        <w:rPr>
          <w:rFonts w:ascii="Times New Roman"/>
        </w:rPr>
        <w:t>上部结构</w:t>
      </w:r>
    </w:p>
    <w:p w14:paraId="706B9B68">
      <w:pPr>
        <w:pStyle w:val="65"/>
        <w:spacing w:before="120" w:after="120"/>
        <w:rPr>
          <w:rFonts w:ascii="Times New Roman"/>
        </w:rPr>
      </w:pPr>
      <w:r>
        <w:rPr>
          <w:rFonts w:ascii="Times New Roman"/>
        </w:rPr>
        <w:t>装配式结构</w:t>
      </w:r>
    </w:p>
    <w:p w14:paraId="6B35C536">
      <w:pPr>
        <w:pStyle w:val="164"/>
        <w:rPr>
          <w:rFonts w:ascii="Times New Roman"/>
        </w:rPr>
      </w:pPr>
      <w:r>
        <w:rPr>
          <w:rFonts w:ascii="Times New Roman"/>
        </w:rPr>
        <w:t>装配式结构的施工符合JTG/T 3650的规定。</w:t>
      </w:r>
    </w:p>
    <w:p w14:paraId="08DBA022">
      <w:pPr>
        <w:pStyle w:val="164"/>
        <w:rPr>
          <w:rFonts w:ascii="Times New Roman"/>
        </w:rPr>
      </w:pPr>
      <w:r>
        <w:rPr>
          <w:rFonts w:ascii="Times New Roman"/>
        </w:rPr>
        <w:t>预应力筋的张拉顺序宜分批、分阶段对称张拉。</w:t>
      </w:r>
    </w:p>
    <w:p w14:paraId="0CB80850">
      <w:pPr>
        <w:pStyle w:val="164"/>
        <w:rPr>
          <w:rFonts w:ascii="Times New Roman"/>
        </w:rPr>
      </w:pPr>
      <w:r>
        <w:rPr>
          <w:rFonts w:ascii="Times New Roman"/>
        </w:rPr>
        <w:t>对钢束长度小于20 m的直线预应力筋可一端张拉，对曲线预应力筋或钢束长度大于等于20 m的直线预应力筋两端张拉。</w:t>
      </w:r>
    </w:p>
    <w:p w14:paraId="2744F841">
      <w:pPr>
        <w:pStyle w:val="164"/>
        <w:rPr>
          <w:rFonts w:ascii="Times New Roman"/>
        </w:rPr>
      </w:pPr>
      <w:r>
        <w:rPr>
          <w:rFonts w:ascii="Times New Roman"/>
        </w:rPr>
        <w:t>预应力筋两端张拉时，宜同时张拉。</w:t>
      </w:r>
    </w:p>
    <w:p w14:paraId="34A57F19">
      <w:pPr>
        <w:pStyle w:val="164"/>
        <w:rPr>
          <w:rFonts w:ascii="Times New Roman"/>
        </w:rPr>
      </w:pPr>
      <w:r>
        <w:rPr>
          <w:rFonts w:ascii="Times New Roman"/>
        </w:rPr>
        <w:t>切割后预应力筋的外露长度不小于30 mm，且不小于预应力筋直径的1.5倍。</w:t>
      </w:r>
    </w:p>
    <w:p w14:paraId="2A30B8CA">
      <w:pPr>
        <w:pStyle w:val="164"/>
        <w:rPr>
          <w:rFonts w:ascii="Times New Roman"/>
        </w:rPr>
      </w:pPr>
      <w:r>
        <w:rPr>
          <w:rFonts w:ascii="Times New Roman"/>
        </w:rPr>
        <w:t>预应力筋放张时混凝强度和弹性模量符合设计规定；设计未做规定时，混凝土强度不低于设计强度的80%，弹性模量不低于混凝土28 d弹性模量的80%。</w:t>
      </w:r>
    </w:p>
    <w:p w14:paraId="2A2DF37A">
      <w:pPr>
        <w:pStyle w:val="164"/>
        <w:rPr>
          <w:rFonts w:ascii="Times New Roman"/>
        </w:rPr>
      </w:pPr>
      <w:r>
        <w:rPr>
          <w:rFonts w:ascii="Times New Roman"/>
        </w:rPr>
        <w:t>湿接缝钢筋在预制梁板时预埋，梁板移动、运输、安装过程中做好预埋钢筋的防护措施。</w:t>
      </w:r>
    </w:p>
    <w:p w14:paraId="6A370F18">
      <w:pPr>
        <w:pStyle w:val="164"/>
        <w:rPr>
          <w:rFonts w:ascii="Times New Roman"/>
        </w:rPr>
      </w:pPr>
      <w:r>
        <w:rPr>
          <w:rFonts w:ascii="Times New Roman"/>
        </w:rPr>
        <w:t>湿接缝混凝土宜在气温相对较低的时段浇筑，湿接缝混凝土浇筑完成后宜采用土工布覆盖、洒水保湿的养护方法，养生期不宜少于14 d。湿接缝底部可采用喷淋的养护方法。</w:t>
      </w:r>
    </w:p>
    <w:p w14:paraId="1E8902C9">
      <w:pPr>
        <w:pStyle w:val="164"/>
        <w:rPr>
          <w:rFonts w:ascii="Times New Roman"/>
        </w:rPr>
      </w:pPr>
      <w:r>
        <w:rPr>
          <w:rFonts w:ascii="Times New Roman"/>
        </w:rPr>
        <w:t>采用一台起重机吊装预制梁板时，在吊点位置上方设置吊架；采用两台起重机吊装预制梁板时，设专人指挥，且预制梁板两端同时起吊、同时就位。</w:t>
      </w:r>
    </w:p>
    <w:p w14:paraId="75BDF516">
      <w:pPr>
        <w:pStyle w:val="164"/>
        <w:rPr>
          <w:rFonts w:ascii="Times New Roman"/>
        </w:rPr>
      </w:pPr>
      <w:r>
        <w:rPr>
          <w:rFonts w:ascii="Times New Roman"/>
        </w:rPr>
        <w:t>施工组织设计中，应根据预制梁板的结构特点、质量、形状、长度和现场环境状况制定运输和架设方案，选择吊装机械、运输车辆和配套设备，并制定相应的安全技术措施。</w:t>
      </w:r>
    </w:p>
    <w:p w14:paraId="137045EE">
      <w:pPr>
        <w:pStyle w:val="65"/>
        <w:spacing w:before="120" w:after="120"/>
        <w:rPr>
          <w:rFonts w:ascii="Times New Roman"/>
        </w:rPr>
      </w:pPr>
      <w:r>
        <w:rPr>
          <w:rFonts w:ascii="Times New Roman"/>
        </w:rPr>
        <w:t>现浇结构</w:t>
      </w:r>
    </w:p>
    <w:p w14:paraId="55377588">
      <w:pPr>
        <w:pStyle w:val="164"/>
        <w:rPr>
          <w:rFonts w:ascii="Times New Roman"/>
        </w:rPr>
      </w:pPr>
      <w:r>
        <w:rPr>
          <w:rFonts w:ascii="Times New Roman"/>
        </w:rPr>
        <w:t>现浇钢筋混凝土结构、支架的施工符合JTG/T 3650的规定。</w:t>
      </w:r>
    </w:p>
    <w:p w14:paraId="4BA4B37A">
      <w:pPr>
        <w:pStyle w:val="164"/>
        <w:rPr>
          <w:rFonts w:ascii="Times New Roman"/>
        </w:rPr>
      </w:pPr>
      <w:r>
        <w:rPr>
          <w:rFonts w:ascii="Times New Roman"/>
        </w:rPr>
        <w:t>模板和支架应具有足够的强度、刚度和稳定性，应能承受施工过程中所产生的各种荷载。</w:t>
      </w:r>
    </w:p>
    <w:p w14:paraId="20F97822">
      <w:pPr>
        <w:pStyle w:val="164"/>
        <w:rPr>
          <w:rFonts w:ascii="Times New Roman"/>
        </w:rPr>
      </w:pPr>
      <w:r>
        <w:rPr>
          <w:rFonts w:ascii="Times New Roman"/>
        </w:rPr>
        <w:t>模板、支架的设计应根据工程结构形式、荷载情况、地基土类别、施工设备和材料性能等条件进行，且宜优先采用标准化、定型化的构件。</w:t>
      </w:r>
    </w:p>
    <w:p w14:paraId="1D82791C">
      <w:pPr>
        <w:pStyle w:val="164"/>
        <w:rPr>
          <w:rFonts w:ascii="Times New Roman"/>
        </w:rPr>
      </w:pPr>
      <w:r>
        <w:rPr>
          <w:rFonts w:ascii="Times New Roman"/>
        </w:rPr>
        <w:t>现浇钢筋混凝土梁板结构强度达到设计强度的100%后，方可拆除模板、支架。</w:t>
      </w:r>
    </w:p>
    <w:p w14:paraId="3A31EB47">
      <w:pPr>
        <w:pStyle w:val="164"/>
        <w:rPr>
          <w:rFonts w:ascii="Times New Roman"/>
        </w:rPr>
      </w:pPr>
      <w:r>
        <w:rPr>
          <w:rFonts w:ascii="Times New Roman"/>
        </w:rPr>
        <w:t>现浇钢筋混凝土梁板结构浇筑完成后宜采用土工布覆盖、洒水保湿的养护方法，养生期不少于14 d。梁板底部可采用喷淋的养护方法。</w:t>
      </w:r>
    </w:p>
    <w:p w14:paraId="281BC854">
      <w:pPr>
        <w:pStyle w:val="105"/>
        <w:spacing w:before="120" w:after="120"/>
        <w:rPr>
          <w:rFonts w:ascii="Times New Roman"/>
        </w:rPr>
      </w:pPr>
      <w:r>
        <w:rPr>
          <w:rFonts w:ascii="Times New Roman"/>
        </w:rPr>
        <w:t>下部结构</w:t>
      </w:r>
    </w:p>
    <w:p w14:paraId="4CE10792">
      <w:pPr>
        <w:pStyle w:val="165"/>
        <w:rPr>
          <w:rFonts w:ascii="Times New Roman"/>
        </w:rPr>
      </w:pPr>
      <w:r>
        <w:rPr>
          <w:rFonts w:ascii="Times New Roman"/>
        </w:rPr>
        <w:t>墩台身、盖梁、墩台帽的施工符合JTG/T 3650的规定。</w:t>
      </w:r>
    </w:p>
    <w:p w14:paraId="6FEC49B2">
      <w:pPr>
        <w:pStyle w:val="165"/>
        <w:rPr>
          <w:rFonts w:ascii="Times New Roman"/>
        </w:rPr>
      </w:pPr>
      <w:r>
        <w:rPr>
          <w:rFonts w:ascii="Times New Roman"/>
        </w:rPr>
        <w:t>施工前，在基础顶面测量放样出墩台身的轴线和轮廓线。</w:t>
      </w:r>
    </w:p>
    <w:p w14:paraId="56D433D0">
      <w:pPr>
        <w:pStyle w:val="165"/>
        <w:rPr>
          <w:rFonts w:ascii="Times New Roman"/>
        </w:rPr>
      </w:pPr>
      <w:r>
        <w:rPr>
          <w:rFonts w:ascii="Times New Roman"/>
        </w:rPr>
        <w:t>墩台身混凝土与基础混凝土龄期差不大于30 d。</w:t>
      </w:r>
    </w:p>
    <w:p w14:paraId="25D4A009">
      <w:pPr>
        <w:pStyle w:val="165"/>
        <w:rPr>
          <w:rFonts w:ascii="Times New Roman"/>
        </w:rPr>
      </w:pPr>
      <w:r>
        <w:rPr>
          <w:rFonts w:ascii="Times New Roman"/>
        </w:rPr>
        <w:t>肋板式台施工时，肋板的斜面方向符合设计规定方向，不宜反置。</w:t>
      </w:r>
    </w:p>
    <w:p w14:paraId="690C3B34">
      <w:pPr>
        <w:pStyle w:val="165"/>
        <w:rPr>
          <w:rFonts w:ascii="Times New Roman"/>
        </w:rPr>
      </w:pPr>
      <w:r>
        <w:rPr>
          <w:rFonts w:ascii="Times New Roman"/>
        </w:rPr>
        <w:t>支撑梁轻型桥台施工时，将支撑梁安装完成后，再进行台背回填。</w:t>
      </w:r>
    </w:p>
    <w:p w14:paraId="3CA2BD39">
      <w:pPr>
        <w:pStyle w:val="165"/>
        <w:rPr>
          <w:rFonts w:ascii="Times New Roman"/>
        </w:rPr>
      </w:pPr>
      <w:r>
        <w:rPr>
          <w:rFonts w:ascii="Times New Roman"/>
        </w:rPr>
        <w:t>桥台的耳背墙宜在台背回填之前施工，并在后续的工序施工中做好保护措施。</w:t>
      </w:r>
    </w:p>
    <w:p w14:paraId="27E80DD9">
      <w:pPr>
        <w:pStyle w:val="165"/>
        <w:rPr>
          <w:rFonts w:ascii="Times New Roman"/>
        </w:rPr>
      </w:pPr>
      <w:r>
        <w:rPr>
          <w:rFonts w:ascii="Times New Roman"/>
        </w:rPr>
        <w:t>桥墩高度小于10 m时，宜整体式浇筑；桥墩高度大于10 m时，宜分节段施工。施工时各节段间接缝做凿毛和清洁处理，各节段间浇筑混凝土的间歇期宜在7 d以内。浇筑混凝土时，前一节已浇筑混凝土强度达到2.5 MPa。</w:t>
      </w:r>
    </w:p>
    <w:p w14:paraId="0C6816C6">
      <w:pPr>
        <w:pStyle w:val="165"/>
        <w:rPr>
          <w:rFonts w:ascii="Times New Roman"/>
        </w:rPr>
      </w:pPr>
      <w:r>
        <w:rPr>
          <w:rFonts w:ascii="Times New Roman"/>
        </w:rPr>
        <w:t>分节段施工的桥墩，严格控制其首节模板安装的垂直度和平面位置。</w:t>
      </w:r>
    </w:p>
    <w:p w14:paraId="103E74B6">
      <w:pPr>
        <w:pStyle w:val="165"/>
        <w:rPr>
          <w:rFonts w:ascii="Times New Roman"/>
        </w:rPr>
      </w:pPr>
      <w:r>
        <w:rPr>
          <w:rFonts w:ascii="Times New Roman"/>
        </w:rPr>
        <w:t>首节桥墩墩身与承台间浇筑混凝土的间隔时间，不宜大于10 d。</w:t>
      </w:r>
    </w:p>
    <w:p w14:paraId="4710283C">
      <w:pPr>
        <w:pStyle w:val="165"/>
        <w:rPr>
          <w:rFonts w:ascii="Times New Roman"/>
        </w:rPr>
      </w:pPr>
      <w:r>
        <w:rPr>
          <w:rFonts w:ascii="Times New Roman"/>
        </w:rPr>
        <w:t>在风力较大地区搭设墩身模板时，考虑墩身模板抗风稳定性。</w:t>
      </w:r>
    </w:p>
    <w:p w14:paraId="51E44F87">
      <w:pPr>
        <w:pStyle w:val="165"/>
        <w:rPr>
          <w:rFonts w:ascii="Times New Roman"/>
        </w:rPr>
      </w:pPr>
      <w:r>
        <w:rPr>
          <w:rFonts w:ascii="Times New Roman"/>
        </w:rPr>
        <w:t>高墩施工作业时，遇5级及以上大风等天气时，停止高空作业。</w:t>
      </w:r>
    </w:p>
    <w:p w14:paraId="29390C5D">
      <w:pPr>
        <w:pStyle w:val="165"/>
        <w:rPr>
          <w:rFonts w:ascii="Times New Roman"/>
        </w:rPr>
      </w:pPr>
      <w:r>
        <w:rPr>
          <w:rFonts w:ascii="Times New Roman"/>
        </w:rPr>
        <w:t>盖梁施工可采用剪力销托架、落地支架等支撑方式，施工前对托架、支架等临时结构进行受力分析计算与验算。</w:t>
      </w:r>
    </w:p>
    <w:p w14:paraId="0C9C1631">
      <w:pPr>
        <w:pStyle w:val="105"/>
        <w:spacing w:before="120" w:after="120"/>
        <w:rPr>
          <w:rFonts w:ascii="Times New Roman"/>
        </w:rPr>
      </w:pPr>
      <w:r>
        <w:rPr>
          <w:rFonts w:ascii="Times New Roman"/>
        </w:rPr>
        <w:t>基础</w:t>
      </w:r>
    </w:p>
    <w:p w14:paraId="5B0C1770">
      <w:pPr>
        <w:pStyle w:val="165"/>
        <w:rPr>
          <w:rFonts w:ascii="Times New Roman"/>
        </w:rPr>
      </w:pPr>
      <w:r>
        <w:rPr>
          <w:rFonts w:ascii="Times New Roman"/>
        </w:rPr>
        <w:t>钻孔桩基础、扩大基础、承台的施工符合JTG/T 3650的规定。</w:t>
      </w:r>
    </w:p>
    <w:p w14:paraId="6E166DF4">
      <w:pPr>
        <w:pStyle w:val="165"/>
        <w:rPr>
          <w:rFonts w:ascii="Times New Roman"/>
        </w:rPr>
      </w:pPr>
      <w:r>
        <w:rPr>
          <w:rFonts w:ascii="Times New Roman"/>
        </w:rPr>
        <w:t>钻孔桩工作平台结合施工期间的水文情况，护筒顶需保证筒内20</w:t>
      </w:r>
      <w:r>
        <w:rPr>
          <w:rFonts w:hint="eastAsia" w:ascii="Times New Roman"/>
        </w:rPr>
        <w:t xml:space="preserve"> </w:t>
      </w:r>
      <w:r>
        <w:rPr>
          <w:rFonts w:ascii="Times New Roman"/>
        </w:rPr>
        <w:t>kPa以上的水头，平台高出最高水位2</w:t>
      </w:r>
      <w:r>
        <w:rPr>
          <w:rFonts w:hint="eastAsia" w:ascii="Times New Roman"/>
        </w:rPr>
        <w:t xml:space="preserve"> </w:t>
      </w:r>
      <w:r>
        <w:rPr>
          <w:rFonts w:ascii="Times New Roman"/>
        </w:rPr>
        <w:t>m以上，并有稳定护筒内水头的措施。</w:t>
      </w:r>
    </w:p>
    <w:p w14:paraId="6D851875">
      <w:pPr>
        <w:pStyle w:val="165"/>
        <w:rPr>
          <w:rFonts w:ascii="Times New Roman"/>
        </w:rPr>
      </w:pPr>
      <w:r>
        <w:rPr>
          <w:rFonts w:ascii="Times New Roman"/>
        </w:rPr>
        <w:t>护筒顶宜高于地面0.3 m或水面1.0 m~2.0 m，同时高于桩顶设计高程1.0 m。</w:t>
      </w:r>
    </w:p>
    <w:p w14:paraId="4AA1F668">
      <w:pPr>
        <w:pStyle w:val="165"/>
        <w:rPr>
          <w:rFonts w:ascii="Times New Roman"/>
        </w:rPr>
      </w:pPr>
      <w:r>
        <w:rPr>
          <w:rFonts w:ascii="Times New Roman"/>
        </w:rPr>
        <w:t>采空区桥梁桩基施工在采空区处理完毕之后进行。采空区注浆完成6个月后，桥梁桩基才可施工。</w:t>
      </w:r>
    </w:p>
    <w:p w14:paraId="4276C7C7">
      <w:pPr>
        <w:pStyle w:val="165"/>
        <w:rPr>
          <w:rFonts w:ascii="Times New Roman"/>
        </w:rPr>
      </w:pPr>
      <w:r>
        <w:rPr>
          <w:rFonts w:ascii="Times New Roman"/>
        </w:rPr>
        <w:t>采空区桥梁桩基从施工至验收交付过程中，在基础及基础周边布点进行沉降观测。</w:t>
      </w:r>
    </w:p>
    <w:p w14:paraId="26171E3E">
      <w:pPr>
        <w:pStyle w:val="165"/>
        <w:rPr>
          <w:rFonts w:ascii="Times New Roman"/>
        </w:rPr>
      </w:pPr>
      <w:r>
        <w:rPr>
          <w:rFonts w:ascii="Times New Roman"/>
        </w:rPr>
        <w:t>陡峭黄土边坡和易坍塌岩壁桥梁桩基施工时，清除坡面危石、浮土，对易坍塌段采取必要的防护措施。</w:t>
      </w:r>
    </w:p>
    <w:p w14:paraId="5FF007E3">
      <w:pPr>
        <w:pStyle w:val="165"/>
        <w:rPr>
          <w:rFonts w:ascii="Times New Roman"/>
        </w:rPr>
      </w:pPr>
      <w:r>
        <w:rPr>
          <w:rFonts w:ascii="Times New Roman"/>
        </w:rPr>
        <w:t>扩大基础开挖回填后的顶面高出周围地势不小于30 cm，避免积水浸泡。</w:t>
      </w:r>
    </w:p>
    <w:p w14:paraId="3642B281">
      <w:pPr>
        <w:pStyle w:val="165"/>
        <w:rPr>
          <w:rFonts w:ascii="Times New Roman"/>
        </w:rPr>
      </w:pPr>
      <w:r>
        <w:rPr>
          <w:rFonts w:ascii="Times New Roman"/>
        </w:rPr>
        <w:t>当扩大基础或承台基底为非黏性土或干土时，施工前将其润湿，并按设计要求浇筑混凝土垫层，垫层顶面不高于基础底面设计高程。</w:t>
      </w:r>
    </w:p>
    <w:p w14:paraId="5EDC6C72">
      <w:pPr>
        <w:pStyle w:val="165"/>
        <w:rPr>
          <w:rFonts w:ascii="Times New Roman"/>
        </w:rPr>
      </w:pPr>
      <w:r>
        <w:rPr>
          <w:rFonts w:ascii="Times New Roman"/>
        </w:rPr>
        <w:t>当扩大基础或承台基底为湿陷性黄土时，按设计要求进行加固处理，经检验合格后方可进行基</w:t>
      </w:r>
      <w:r>
        <w:rPr>
          <w:rFonts w:hint="eastAsia" w:ascii="Times New Roman"/>
        </w:rPr>
        <w:t>础施工。在</w:t>
      </w:r>
      <w:r>
        <w:rPr>
          <w:rFonts w:ascii="Times New Roman"/>
        </w:rPr>
        <w:t>施工过程中避免水长时间浸泡。</w:t>
      </w:r>
    </w:p>
    <w:p w14:paraId="3353D63B">
      <w:pPr>
        <w:pStyle w:val="165"/>
        <w:rPr>
          <w:rFonts w:ascii="Times New Roman"/>
        </w:rPr>
      </w:pPr>
      <w:r>
        <w:rPr>
          <w:rFonts w:ascii="Times New Roman"/>
        </w:rPr>
        <w:t>当扩大基础或承台基底为岩石时，采用水冲洗干净，再铺设一层不低于基础混凝土强度等级的水泥砂浆。</w:t>
      </w:r>
    </w:p>
    <w:p w14:paraId="324E6F93">
      <w:pPr>
        <w:pStyle w:val="165"/>
        <w:rPr>
          <w:rFonts w:ascii="Times New Roman"/>
        </w:rPr>
      </w:pPr>
      <w:r>
        <w:rPr>
          <w:rFonts w:ascii="Times New Roman"/>
        </w:rPr>
        <w:t>在软弱土层地质浇筑承台混凝土时，采取相关措施，避免在浇筑过程中产生不均匀沉降。</w:t>
      </w:r>
    </w:p>
    <w:p w14:paraId="061B2197">
      <w:pPr>
        <w:pStyle w:val="105"/>
        <w:spacing w:before="120" w:after="120"/>
        <w:rPr>
          <w:rFonts w:ascii="Times New Roman"/>
        </w:rPr>
      </w:pPr>
      <w:r>
        <w:rPr>
          <w:rFonts w:ascii="Times New Roman"/>
        </w:rPr>
        <w:t>附属设施</w:t>
      </w:r>
    </w:p>
    <w:p w14:paraId="59E44065">
      <w:pPr>
        <w:pStyle w:val="165"/>
        <w:rPr>
          <w:rFonts w:ascii="Times New Roman"/>
        </w:rPr>
      </w:pPr>
      <w:r>
        <w:rPr>
          <w:rFonts w:ascii="Times New Roman"/>
        </w:rPr>
        <w:t>附属设施的施工符合JTG/T 3650的规定。</w:t>
      </w:r>
    </w:p>
    <w:p w14:paraId="248758C8">
      <w:pPr>
        <w:pStyle w:val="165"/>
        <w:rPr>
          <w:rFonts w:ascii="Times New Roman"/>
        </w:rPr>
      </w:pPr>
      <w:r>
        <w:rPr>
          <w:rFonts w:ascii="Times New Roman"/>
        </w:rPr>
        <w:t>桥面铺装施工时首先进行一段试验段铺装，方可大面积施工。</w:t>
      </w:r>
    </w:p>
    <w:p w14:paraId="7765AE52">
      <w:pPr>
        <w:pStyle w:val="165"/>
        <w:rPr>
          <w:rFonts w:ascii="Times New Roman"/>
        </w:rPr>
      </w:pPr>
      <w:r>
        <w:rPr>
          <w:rFonts w:ascii="Times New Roman"/>
        </w:rPr>
        <w:t>桥面防水层不宜在低温天气或雨天铺设。</w:t>
      </w:r>
    </w:p>
    <w:p w14:paraId="12DD6C70">
      <w:pPr>
        <w:pStyle w:val="165"/>
        <w:rPr>
          <w:rFonts w:ascii="Times New Roman"/>
        </w:rPr>
      </w:pPr>
      <w:r>
        <w:rPr>
          <w:rFonts w:ascii="Times New Roman"/>
        </w:rPr>
        <w:t>在桥面铺装施工前先对梁板顶面进行纵横联测，确保桥面铺装厚度满足设计要求。</w:t>
      </w:r>
    </w:p>
    <w:p w14:paraId="5395C6D9">
      <w:pPr>
        <w:pStyle w:val="165"/>
        <w:rPr>
          <w:rFonts w:ascii="Times New Roman"/>
        </w:rPr>
      </w:pPr>
      <w:r>
        <w:rPr>
          <w:rFonts w:ascii="Times New Roman"/>
        </w:rPr>
        <w:t>混凝土铺装层未达到规定强度前，禁止车辆通过，并在桥头两侧设警示标和障碍。</w:t>
      </w:r>
    </w:p>
    <w:p w14:paraId="33FA5B95">
      <w:pPr>
        <w:pStyle w:val="165"/>
        <w:rPr>
          <w:rFonts w:ascii="Times New Roman"/>
        </w:rPr>
      </w:pPr>
      <w:r>
        <w:rPr>
          <w:rFonts w:ascii="Times New Roman"/>
        </w:rPr>
        <w:t>铺设防水材料前清除桥面浮浆和各类杂物。</w:t>
      </w:r>
    </w:p>
    <w:p w14:paraId="26983A6C">
      <w:pPr>
        <w:pStyle w:val="165"/>
        <w:rPr>
          <w:rFonts w:ascii="Times New Roman"/>
        </w:rPr>
      </w:pPr>
      <w:r>
        <w:rPr>
          <w:rFonts w:ascii="Times New Roman"/>
        </w:rPr>
        <w:t>泄水孔顶面低于桥面面层。</w:t>
      </w:r>
    </w:p>
    <w:p w14:paraId="39060C2A">
      <w:pPr>
        <w:pStyle w:val="165"/>
        <w:rPr>
          <w:rFonts w:ascii="Times New Roman"/>
        </w:rPr>
      </w:pPr>
      <w:r>
        <w:rPr>
          <w:rFonts w:ascii="Times New Roman"/>
        </w:rPr>
        <w:t>安装伸缩装置前，根据现场气温调整安装定位值。</w:t>
      </w:r>
    </w:p>
    <w:p w14:paraId="5CC9429F">
      <w:pPr>
        <w:pStyle w:val="165"/>
        <w:rPr>
          <w:rFonts w:ascii="Times New Roman"/>
        </w:rPr>
      </w:pPr>
      <w:r>
        <w:rPr>
          <w:rFonts w:ascii="Times New Roman"/>
        </w:rPr>
        <w:t>伸缩装置安装固定后，在其能自由伸缩的开放状态下两侧过渡段浇筑混凝土，过渡段混凝土宜采用纤维混凝土。</w:t>
      </w:r>
    </w:p>
    <w:p w14:paraId="300DA3DB">
      <w:pPr>
        <w:pStyle w:val="165"/>
        <w:rPr>
          <w:rFonts w:ascii="Times New Roman"/>
        </w:rPr>
      </w:pPr>
      <w:r>
        <w:rPr>
          <w:rFonts w:ascii="Times New Roman"/>
        </w:rPr>
        <w:t>防撞护栏预埋钢筋采用模具准确定位，并做好防锈保护。</w:t>
      </w:r>
    </w:p>
    <w:p w14:paraId="1653D716">
      <w:pPr>
        <w:pStyle w:val="165"/>
        <w:rPr>
          <w:rFonts w:ascii="Times New Roman"/>
        </w:rPr>
      </w:pPr>
      <w:r>
        <w:rPr>
          <w:rFonts w:ascii="Times New Roman"/>
        </w:rPr>
        <w:t>防撞护栏混凝土浇筑时分层进行，分层厚度不宜超过200 mm。</w:t>
      </w:r>
    </w:p>
    <w:p w14:paraId="296F2842">
      <w:pPr>
        <w:pStyle w:val="165"/>
        <w:rPr>
          <w:rFonts w:ascii="Times New Roman"/>
        </w:rPr>
      </w:pPr>
      <w:r>
        <w:rPr>
          <w:rFonts w:ascii="Times New Roman"/>
        </w:rPr>
        <w:t>板式支座符合JT/T 4的规定，盆式支座符合JT/T 391的规定。</w:t>
      </w:r>
    </w:p>
    <w:p w14:paraId="3EBF08FA">
      <w:pPr>
        <w:pStyle w:val="165"/>
        <w:rPr>
          <w:rFonts w:ascii="Times New Roman"/>
        </w:rPr>
      </w:pPr>
      <w:r>
        <w:rPr>
          <w:rFonts w:ascii="Times New Roman"/>
        </w:rPr>
        <w:t>安装支座前，对支座垫石的混凝土强度、平面位置、顶面高程、预留地脚螺栓孔和预埋钢垫板等进行复核检查，经检查符合设计要求后方可进行安装。</w:t>
      </w:r>
    </w:p>
    <w:p w14:paraId="3649FE90">
      <w:pPr>
        <w:pStyle w:val="165"/>
        <w:rPr>
          <w:rFonts w:ascii="Times New Roman"/>
        </w:rPr>
      </w:pPr>
      <w:r>
        <w:rPr>
          <w:rFonts w:ascii="Times New Roman"/>
        </w:rPr>
        <w:t>预制梁板安装完成后，检查梁板下所有支座与梁体的密贴情况，上承支座与梁底间缝隙不超过0.3</w:t>
      </w:r>
      <w:r>
        <w:rPr>
          <w:rFonts w:hint="eastAsia" w:ascii="Times New Roman"/>
        </w:rPr>
        <w:t xml:space="preserve"> </w:t>
      </w:r>
      <w:r>
        <w:rPr>
          <w:rFonts w:ascii="Times New Roman"/>
        </w:rPr>
        <w:t>mm，间隙面积不超过支座面积的20%（用塞尺测量）。</w:t>
      </w:r>
    </w:p>
    <w:p w14:paraId="54703A62">
      <w:pPr>
        <w:pStyle w:val="165"/>
        <w:rPr>
          <w:rFonts w:ascii="Times New Roman"/>
        </w:rPr>
      </w:pPr>
      <w:r>
        <w:rPr>
          <w:rFonts w:ascii="Times New Roman"/>
        </w:rPr>
        <w:t>湿陷性黄土路段，桥头搭板下台后填料宜采用不透水性材料；其他地质路段可采用透水性材料，并分层填筑、压实。</w:t>
      </w:r>
    </w:p>
    <w:p w14:paraId="79BCD4B1">
      <w:pPr>
        <w:pStyle w:val="165"/>
        <w:rPr>
          <w:rFonts w:ascii="Times New Roman"/>
        </w:rPr>
      </w:pPr>
      <w:r>
        <w:rPr>
          <w:rFonts w:ascii="Times New Roman"/>
        </w:rPr>
        <w:t>特殊岩土地段，按设计要求对地基进行处理，并对台后填土进行预压，且预压在搭板施工前完成。</w:t>
      </w:r>
    </w:p>
    <w:p w14:paraId="5C3878D2">
      <w:pPr>
        <w:pStyle w:val="165"/>
        <w:rPr>
          <w:rFonts w:ascii="Times New Roman"/>
        </w:rPr>
      </w:pPr>
      <w:r>
        <w:rPr>
          <w:rFonts w:ascii="Times New Roman"/>
        </w:rPr>
        <w:t>锥坡、八字墙、截水墙等圬工砌体工程，在基底夯实、整平后，方可开始砌筑。</w:t>
      </w:r>
    </w:p>
    <w:p w14:paraId="2ED2CAD6">
      <w:pPr>
        <w:pStyle w:val="165"/>
        <w:rPr>
          <w:rFonts w:ascii="Times New Roman"/>
        </w:rPr>
      </w:pPr>
      <w:r>
        <w:rPr>
          <w:rFonts w:ascii="Times New Roman"/>
        </w:rPr>
        <w:t>锥坡、八字墙、截水墙采用片石混凝土浇筑时，片石体积不超过该结构体积的20%，且采用分层浇筑的方式，每层混凝土厚度不超过30 cm。片石混凝土施工环境温度不低于0 ℃。</w:t>
      </w:r>
    </w:p>
    <w:p w14:paraId="67BC324E">
      <w:pPr>
        <w:pStyle w:val="165"/>
        <w:rPr>
          <w:rFonts w:ascii="Times New Roman"/>
        </w:rPr>
      </w:pPr>
      <w:r>
        <w:rPr>
          <w:rFonts w:ascii="Times New Roman"/>
        </w:rPr>
        <w:t>梁式轻型桥台的台背填土宜在梁体安装完成后，在两端桥台平衡地进行。</w:t>
      </w:r>
    </w:p>
    <w:p w14:paraId="39E2CDE0">
      <w:pPr>
        <w:pStyle w:val="165"/>
        <w:rPr>
          <w:rFonts w:ascii="Times New Roman"/>
        </w:rPr>
      </w:pPr>
      <w:r>
        <w:rPr>
          <w:rFonts w:ascii="Times New Roman"/>
        </w:rPr>
        <w:t>台背回填可采用小型夯实机或轻型静载压路机碾压，避免采用大型压路机碾压。</w:t>
      </w:r>
    </w:p>
    <w:p w14:paraId="63B487A3">
      <w:pPr>
        <w:pStyle w:val="165"/>
        <w:rPr>
          <w:rFonts w:ascii="Times New Roman"/>
        </w:rPr>
      </w:pPr>
      <w:r>
        <w:rPr>
          <w:rFonts w:ascii="Times New Roman"/>
        </w:rPr>
        <w:t>台背回填逐层填筑、逐层碾压检测，分层厚度一般不大于20 cm，台背填土的压实度不小于96%。</w:t>
      </w:r>
    </w:p>
    <w:p w14:paraId="5462C13F">
      <w:pPr>
        <w:pStyle w:val="105"/>
        <w:spacing w:before="120" w:after="120"/>
        <w:rPr>
          <w:rFonts w:ascii="Times New Roman"/>
        </w:rPr>
      </w:pPr>
      <w:r>
        <w:rPr>
          <w:rFonts w:ascii="Times New Roman"/>
        </w:rPr>
        <w:t>施工期间交通组织</w:t>
      </w:r>
    </w:p>
    <w:p w14:paraId="6B9C67F3">
      <w:pPr>
        <w:pStyle w:val="165"/>
        <w:rPr>
          <w:rFonts w:ascii="Times New Roman"/>
        </w:rPr>
      </w:pPr>
      <w:r>
        <w:rPr>
          <w:rFonts w:ascii="Times New Roman"/>
        </w:rPr>
        <w:t>针对不同的恶劣天气和自然灾害，制定应急交通组织方案。</w:t>
      </w:r>
    </w:p>
    <w:p w14:paraId="6A4CBBDA">
      <w:pPr>
        <w:pStyle w:val="165"/>
        <w:rPr>
          <w:rFonts w:ascii="Times New Roman"/>
        </w:rPr>
      </w:pPr>
      <w:r>
        <w:rPr>
          <w:rFonts w:ascii="Times New Roman"/>
        </w:rPr>
        <w:t>桥梁施工前，调查清楚周边路网情况和路网交通条件。</w:t>
      </w:r>
    </w:p>
    <w:p w14:paraId="1CCF8DAA">
      <w:pPr>
        <w:pStyle w:val="165"/>
        <w:rPr>
          <w:rFonts w:ascii="Times New Roman"/>
        </w:rPr>
      </w:pPr>
      <w:r>
        <w:rPr>
          <w:rFonts w:ascii="Times New Roman"/>
        </w:rPr>
        <w:t>当有多条公路可对外连通时，施工路段宜封闭施工。</w:t>
      </w:r>
    </w:p>
    <w:p w14:paraId="2F29C38C">
      <w:pPr>
        <w:pStyle w:val="165"/>
        <w:rPr>
          <w:rFonts w:ascii="Times New Roman"/>
        </w:rPr>
      </w:pPr>
      <w:r>
        <w:rPr>
          <w:rFonts w:ascii="Times New Roman"/>
        </w:rPr>
        <w:t>当施工路段为唯一对外通道时，修建保通道路实现对外连通。当保通道路线形条件较差时，设置所需的临时安全设施。</w:t>
      </w:r>
    </w:p>
    <w:p w14:paraId="703FAD1F">
      <w:pPr>
        <w:pStyle w:val="165"/>
        <w:rPr>
          <w:rFonts w:ascii="Times New Roman"/>
        </w:rPr>
      </w:pPr>
      <w:r>
        <w:rPr>
          <w:rFonts w:ascii="Times New Roman"/>
        </w:rPr>
        <w:t>桥梁上部结构拼宽前，宜保留既有桥梁护栏，维持原公路通行状态。</w:t>
      </w:r>
    </w:p>
    <w:p w14:paraId="55E1613E">
      <w:pPr>
        <w:pStyle w:val="105"/>
        <w:spacing w:before="120" w:after="120"/>
        <w:rPr>
          <w:rFonts w:ascii="Times New Roman"/>
        </w:rPr>
      </w:pPr>
      <w:r>
        <w:rPr>
          <w:rFonts w:ascii="Times New Roman"/>
        </w:rPr>
        <w:t>施工安全及危大工程</w:t>
      </w:r>
    </w:p>
    <w:p w14:paraId="425C5F6A">
      <w:pPr>
        <w:pStyle w:val="165"/>
        <w:rPr>
          <w:rFonts w:ascii="Times New Roman"/>
        </w:rPr>
      </w:pPr>
      <w:r>
        <w:rPr>
          <w:rFonts w:ascii="Times New Roman"/>
        </w:rPr>
        <w:t>桥梁工程施工安全符合JTG/T 3650和 JTG F90的规定。</w:t>
      </w:r>
    </w:p>
    <w:p w14:paraId="13F2A539">
      <w:pPr>
        <w:pStyle w:val="165"/>
        <w:rPr>
          <w:rFonts w:ascii="Times New Roman"/>
        </w:rPr>
      </w:pPr>
      <w:r>
        <w:rPr>
          <w:rFonts w:ascii="Times New Roman"/>
        </w:rPr>
        <w:t>桥梁施工遵循“安全第一、预防为主、综合治理”的原则。施工前对各种安全危险源进行辨识和评估，并采取各种有效防范措施，预防事故发生；对危险性较大的分部分项工程制订专项方案；对存在重大安全事故危险源的工程，预先建立重大事故应急预案，并组织演练。</w:t>
      </w:r>
    </w:p>
    <w:p w14:paraId="027C026E">
      <w:pPr>
        <w:pStyle w:val="165"/>
        <w:rPr>
          <w:rFonts w:ascii="Times New Roman"/>
        </w:rPr>
      </w:pPr>
      <w:r>
        <w:rPr>
          <w:rFonts w:ascii="Times New Roman"/>
        </w:rPr>
        <w:t>桩基施工作业设置警戒区，桩孔及泥浆池四周设置临边安全护栏及警示标志。</w:t>
      </w:r>
    </w:p>
    <w:p w14:paraId="6A75E683">
      <w:pPr>
        <w:pStyle w:val="165"/>
        <w:rPr>
          <w:rFonts w:ascii="Times New Roman"/>
        </w:rPr>
      </w:pPr>
      <w:r>
        <w:rPr>
          <w:rFonts w:ascii="Times New Roman"/>
        </w:rPr>
        <w:t>钻机安放平稳、牢固，并按规定设置避雷装置。</w:t>
      </w:r>
    </w:p>
    <w:p w14:paraId="48192468">
      <w:pPr>
        <w:pStyle w:val="165"/>
        <w:rPr>
          <w:rFonts w:ascii="Times New Roman"/>
        </w:rPr>
      </w:pPr>
      <w:r>
        <w:rPr>
          <w:rFonts w:ascii="Times New Roman"/>
        </w:rPr>
        <w:t>基坑边缘的顶面设置防止地面水流入基坑的设施。</w:t>
      </w:r>
    </w:p>
    <w:p w14:paraId="32FC8B2E">
      <w:pPr>
        <w:pStyle w:val="165"/>
        <w:rPr>
          <w:rFonts w:ascii="Times New Roman"/>
        </w:rPr>
      </w:pPr>
      <w:r>
        <w:rPr>
          <w:rFonts w:ascii="Times New Roman"/>
        </w:rPr>
        <w:t>基坑四周严格限制各种荷载，基坑顶面1</w:t>
      </w:r>
      <w:r>
        <w:rPr>
          <w:rFonts w:hint="eastAsia" w:ascii="Times New Roman"/>
        </w:rPr>
        <w:t xml:space="preserve"> </w:t>
      </w:r>
      <w:r>
        <w:rPr>
          <w:rFonts w:ascii="Times New Roman"/>
        </w:rPr>
        <w:t>m范围内不堆载、停放设备，且设立硬质安全防护栏杆，临路或河道侧设置安全警示标志和夜间警示带。</w:t>
      </w:r>
    </w:p>
    <w:p w14:paraId="1D74202E">
      <w:pPr>
        <w:pStyle w:val="165"/>
        <w:rPr>
          <w:rFonts w:ascii="Times New Roman"/>
        </w:rPr>
      </w:pPr>
      <w:r>
        <w:rPr>
          <w:rFonts w:ascii="Times New Roman"/>
        </w:rPr>
        <w:t>支架的构造宜结合材料类别、地形环境条件、地基情况等因素综合确定。</w:t>
      </w:r>
    </w:p>
    <w:p w14:paraId="18EAD472">
      <w:pPr>
        <w:pStyle w:val="165"/>
        <w:rPr>
          <w:rFonts w:ascii="Times New Roman"/>
        </w:rPr>
      </w:pPr>
      <w:r>
        <w:rPr>
          <w:rFonts w:ascii="Times New Roman"/>
        </w:rPr>
        <w:t>支架搭设、拆除时设置安全警戒线和警戒标志，并对临时通行等易碰撞部位采取可靠的防撞措施。</w:t>
      </w:r>
    </w:p>
    <w:p w14:paraId="03E4C7E0">
      <w:pPr>
        <w:pStyle w:val="165"/>
        <w:rPr>
          <w:rFonts w:ascii="Times New Roman"/>
        </w:rPr>
      </w:pPr>
      <w:r>
        <w:rPr>
          <w:rFonts w:ascii="Times New Roman"/>
        </w:rPr>
        <w:t>高处施工作业设置安全防护设施，当危及作业人员的安全时，立即停止施工进行处理。</w:t>
      </w:r>
    </w:p>
    <w:p w14:paraId="456C0937">
      <w:pPr>
        <w:pStyle w:val="165"/>
        <w:rPr>
          <w:rFonts w:ascii="Times New Roman"/>
        </w:rPr>
      </w:pPr>
      <w:r>
        <w:rPr>
          <w:rFonts w:ascii="Times New Roman"/>
        </w:rPr>
        <w:t>高空传递物件时不采用抛掷方式；高处作业区坠落的物件，加以固定或先行撤除，不在现场随意丢弃拆下的物件和余料，并及时清理干净。</w:t>
      </w:r>
    </w:p>
    <w:p w14:paraId="0EFCB2DC">
      <w:pPr>
        <w:pStyle w:val="165"/>
        <w:rPr>
          <w:rFonts w:ascii="Times New Roman"/>
        </w:rPr>
      </w:pPr>
      <w:r>
        <w:rPr>
          <w:rFonts w:ascii="Times New Roman"/>
        </w:rPr>
        <w:t>在高处实施拆除工作时，设置警戒区，并设专人指挥控制；拆除工作自上而下进行，不上下同时拆除。</w:t>
      </w:r>
    </w:p>
    <w:p w14:paraId="6642A091">
      <w:pPr>
        <w:pStyle w:val="165"/>
        <w:rPr>
          <w:rFonts w:ascii="Times New Roman"/>
        </w:rPr>
      </w:pPr>
      <w:r>
        <w:rPr>
          <w:rFonts w:ascii="Times New Roman"/>
        </w:rPr>
        <w:t>吊装梁板时采取可靠的临时固结措施，吊装单片梁板时采用型钢支架的三角支撑，吊装多片梁板时通过可靠的横向连接形成整体。</w:t>
      </w:r>
    </w:p>
    <w:p w14:paraId="7590612C">
      <w:pPr>
        <w:pStyle w:val="165"/>
        <w:rPr>
          <w:rFonts w:ascii="Times New Roman"/>
        </w:rPr>
      </w:pPr>
      <w:r>
        <w:rPr>
          <w:rFonts w:ascii="Times New Roman"/>
        </w:rPr>
        <w:t>预制梁板在移动、运输、安装时，混凝土强度不低于设计规定的吊装强度；设计未规定时，不低于设计强度的85%。</w:t>
      </w:r>
    </w:p>
    <w:p w14:paraId="3EECBC76">
      <w:pPr>
        <w:pStyle w:val="165"/>
        <w:rPr>
          <w:rFonts w:ascii="Times New Roman"/>
        </w:rPr>
      </w:pPr>
      <w:r>
        <w:rPr>
          <w:rFonts w:ascii="Times New Roman"/>
        </w:rPr>
        <w:t>预制梁板的吊环钢筋类型采用未经冷拉的HPB300。</w:t>
      </w:r>
    </w:p>
    <w:p w14:paraId="1B06CEDD">
      <w:pPr>
        <w:pStyle w:val="165"/>
        <w:rPr>
          <w:rFonts w:ascii="Times New Roman"/>
        </w:rPr>
      </w:pPr>
      <w:r>
        <w:rPr>
          <w:rFonts w:ascii="Times New Roman"/>
        </w:rPr>
        <w:t>吊装预制板时，不吊错构件上、下面。</w:t>
      </w:r>
    </w:p>
    <w:p w14:paraId="6F3ABF83">
      <w:pPr>
        <w:pStyle w:val="165"/>
        <w:rPr>
          <w:rFonts w:ascii="Times New Roman"/>
        </w:rPr>
      </w:pPr>
      <w:r>
        <w:rPr>
          <w:rFonts w:ascii="Times New Roman"/>
        </w:rPr>
        <w:t>桥位附近有高压线等管线时，施工区与高压线保持安全距离，高处作业时做好安全防护措施。</w:t>
      </w:r>
    </w:p>
    <w:p w14:paraId="3BD1EC84">
      <w:pPr>
        <w:pStyle w:val="165"/>
        <w:rPr>
          <w:rFonts w:ascii="Times New Roman"/>
        </w:rPr>
      </w:pPr>
      <w:r>
        <w:rPr>
          <w:rFonts w:ascii="Times New Roman"/>
        </w:rPr>
        <w:t>危大工程施工时配备施工管理人员、专职安全生产管理人员、特种作业人员、其他作业人员等。</w:t>
      </w:r>
    </w:p>
    <w:p w14:paraId="549E0A8E">
      <w:pPr>
        <w:pStyle w:val="165"/>
        <w:rPr>
          <w:rFonts w:ascii="Times New Roman"/>
        </w:rPr>
      </w:pPr>
      <w:r>
        <w:rPr>
          <w:rFonts w:ascii="Times New Roman"/>
        </w:rPr>
        <w:t>对于超危大工程或未达到超危大工程但参建方认为有必要的，施工单位组织专家对专项施工方案进行论证。</w:t>
      </w:r>
    </w:p>
    <w:p w14:paraId="090A7668">
      <w:pPr>
        <w:pStyle w:val="165"/>
        <w:rPr>
          <w:rFonts w:ascii="Times New Roman"/>
        </w:rPr>
      </w:pPr>
      <w:r>
        <w:rPr>
          <w:rFonts w:ascii="Times New Roman"/>
        </w:rPr>
        <w:t>实施前，在施工现场显著位置公告危大工程名称、风险等级、施工时间等，并在危险区域设置安全警示标志。</w:t>
      </w:r>
    </w:p>
    <w:p w14:paraId="1FC4562D">
      <w:pPr>
        <w:pStyle w:val="165"/>
        <w:rPr>
          <w:rFonts w:ascii="Times New Roman"/>
        </w:rPr>
      </w:pPr>
      <w:r>
        <w:rPr>
          <w:rFonts w:ascii="Times New Roman"/>
        </w:rPr>
        <w:t>危大工程落实首件工程或典型施工验收制度。</w:t>
      </w:r>
    </w:p>
    <w:bookmarkEnd w:id="24"/>
    <w:bookmarkEnd w:id="36"/>
    <w:p w14:paraId="2B1FA376">
      <w:pPr>
        <w:pStyle w:val="56"/>
        <w:ind w:firstLine="0" w:firstLineChars="0"/>
        <w:jc w:val="center"/>
      </w:pPr>
      <w:bookmarkStart w:id="53" w:name="BookMark8"/>
      <w:r>
        <w:rPr>
          <w:rFonts w:hint="eastAsia"/>
        </w:rPr>
        <w:drawing>
          <wp:inline distT="0" distB="0" distL="0" distR="0">
            <wp:extent cx="1485900" cy="317500"/>
            <wp:effectExtent l="0" t="0" r="0" b="6350"/>
            <wp:docPr id="798468816" name="图片 3"/>
            <wp:cNvGraphicFramePr/>
            <a:graphic xmlns:a="http://schemas.openxmlformats.org/drawingml/2006/main">
              <a:graphicData uri="http://schemas.openxmlformats.org/drawingml/2006/picture">
                <pic:pic xmlns:pic="http://schemas.openxmlformats.org/drawingml/2006/picture">
                  <pic:nvPicPr>
                    <pic:cNvPr id="798468816"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3"/>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朗太書体">
    <w:panose1 w:val="02000009000000000000"/>
    <w:charset w:val="80"/>
    <w:family w:val="auto"/>
    <w:pitch w:val="default"/>
    <w:sig w:usb0="800002A3" w:usb1="38C7ECF8" w:usb2="00000016"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8283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56165">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D7650">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15637">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5A05F">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76240">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B36AF">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64A0A">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4D3C8">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R8CI3OKNWoFis3Hzthwo35vx43vMCjGrS5OrmepwkRZY+/MqjVJg7RPm/UesGis9En2W0Wr7o3cF8YQ5/5Pnwg==" w:salt="tRJL7gCKjYhIfR5dsxhp9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6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614"/>
    <w:rsid w:val="00067F1E"/>
    <w:rsid w:val="00070855"/>
    <w:rsid w:val="00071CC0"/>
    <w:rsid w:val="00071CFC"/>
    <w:rsid w:val="00073C8C"/>
    <w:rsid w:val="00077B64"/>
    <w:rsid w:val="00080A1C"/>
    <w:rsid w:val="00082317"/>
    <w:rsid w:val="00083D2C"/>
    <w:rsid w:val="00086AA1"/>
    <w:rsid w:val="00087A77"/>
    <w:rsid w:val="00090CA6"/>
    <w:rsid w:val="0009228E"/>
    <w:rsid w:val="00092B8A"/>
    <w:rsid w:val="00092FB0"/>
    <w:rsid w:val="000934C5"/>
    <w:rsid w:val="00093D25"/>
    <w:rsid w:val="00093DAB"/>
    <w:rsid w:val="00094D73"/>
    <w:rsid w:val="00096D63"/>
    <w:rsid w:val="000A0B60"/>
    <w:rsid w:val="000A0EB8"/>
    <w:rsid w:val="000A19FC"/>
    <w:rsid w:val="000A296B"/>
    <w:rsid w:val="000A40EC"/>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26D5"/>
    <w:rsid w:val="000F4050"/>
    <w:rsid w:val="000F4AEA"/>
    <w:rsid w:val="000F67E9"/>
    <w:rsid w:val="00104926"/>
    <w:rsid w:val="00113B1E"/>
    <w:rsid w:val="001169F7"/>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7742"/>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7A6"/>
    <w:rsid w:val="00176DFD"/>
    <w:rsid w:val="001852C9"/>
    <w:rsid w:val="00187A0B"/>
    <w:rsid w:val="00190087"/>
    <w:rsid w:val="001913C4"/>
    <w:rsid w:val="0019348F"/>
    <w:rsid w:val="00193A07"/>
    <w:rsid w:val="00194C95"/>
    <w:rsid w:val="001953D1"/>
    <w:rsid w:val="00195C34"/>
    <w:rsid w:val="00196EF5"/>
    <w:rsid w:val="001A1A53"/>
    <w:rsid w:val="001A234A"/>
    <w:rsid w:val="001A4CF3"/>
    <w:rsid w:val="001A636C"/>
    <w:rsid w:val="001A6696"/>
    <w:rsid w:val="001B06E8"/>
    <w:rsid w:val="001B402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340A"/>
    <w:rsid w:val="001F4816"/>
    <w:rsid w:val="001F69B4"/>
    <w:rsid w:val="001F77C7"/>
    <w:rsid w:val="00200183"/>
    <w:rsid w:val="00200333"/>
    <w:rsid w:val="0020107D"/>
    <w:rsid w:val="00201F51"/>
    <w:rsid w:val="00202AA4"/>
    <w:rsid w:val="002031F7"/>
    <w:rsid w:val="002040E6"/>
    <w:rsid w:val="002048C2"/>
    <w:rsid w:val="0020527B"/>
    <w:rsid w:val="00205F2C"/>
    <w:rsid w:val="00210B15"/>
    <w:rsid w:val="002142EA"/>
    <w:rsid w:val="00215ADD"/>
    <w:rsid w:val="002204BB"/>
    <w:rsid w:val="00221B79"/>
    <w:rsid w:val="00221C6B"/>
    <w:rsid w:val="00223F43"/>
    <w:rsid w:val="002253A1"/>
    <w:rsid w:val="00225CF8"/>
    <w:rsid w:val="0022794E"/>
    <w:rsid w:val="00233D64"/>
    <w:rsid w:val="0023482A"/>
    <w:rsid w:val="002359CB"/>
    <w:rsid w:val="00240862"/>
    <w:rsid w:val="00243540"/>
    <w:rsid w:val="0024497B"/>
    <w:rsid w:val="0024515B"/>
    <w:rsid w:val="00245EE8"/>
    <w:rsid w:val="00246021"/>
    <w:rsid w:val="0024666E"/>
    <w:rsid w:val="00247F52"/>
    <w:rsid w:val="00250B25"/>
    <w:rsid w:val="00250BBE"/>
    <w:rsid w:val="002515C2"/>
    <w:rsid w:val="0025194F"/>
    <w:rsid w:val="0026148A"/>
    <w:rsid w:val="00262696"/>
    <w:rsid w:val="00263D25"/>
    <w:rsid w:val="002643C3"/>
    <w:rsid w:val="00264A0C"/>
    <w:rsid w:val="00266EEB"/>
    <w:rsid w:val="00267152"/>
    <w:rsid w:val="00267EF4"/>
    <w:rsid w:val="00270CB8"/>
    <w:rsid w:val="00272B08"/>
    <w:rsid w:val="002766C7"/>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1A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6FCA"/>
    <w:rsid w:val="003331E4"/>
    <w:rsid w:val="00336C64"/>
    <w:rsid w:val="00337162"/>
    <w:rsid w:val="0034194F"/>
    <w:rsid w:val="00343D86"/>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21F7"/>
    <w:rsid w:val="003C5A43"/>
    <w:rsid w:val="003D0519"/>
    <w:rsid w:val="003D0FF6"/>
    <w:rsid w:val="003D18E8"/>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A00"/>
    <w:rsid w:val="0041477A"/>
    <w:rsid w:val="004167A3"/>
    <w:rsid w:val="00432DAA"/>
    <w:rsid w:val="00434305"/>
    <w:rsid w:val="00435DF7"/>
    <w:rsid w:val="0044083F"/>
    <w:rsid w:val="00441AE7"/>
    <w:rsid w:val="00445574"/>
    <w:rsid w:val="004467FB"/>
    <w:rsid w:val="00452D6B"/>
    <w:rsid w:val="00454484"/>
    <w:rsid w:val="0045517B"/>
    <w:rsid w:val="004617E8"/>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60E4"/>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4A66"/>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4D01"/>
    <w:rsid w:val="005B51CE"/>
    <w:rsid w:val="005B5885"/>
    <w:rsid w:val="005B5CD7"/>
    <w:rsid w:val="005B6CF6"/>
    <w:rsid w:val="005B7422"/>
    <w:rsid w:val="005C29B8"/>
    <w:rsid w:val="005C5F21"/>
    <w:rsid w:val="005C7156"/>
    <w:rsid w:val="005D018D"/>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1765"/>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B96"/>
    <w:rsid w:val="00654EC0"/>
    <w:rsid w:val="0065525B"/>
    <w:rsid w:val="00655D4F"/>
    <w:rsid w:val="00656D29"/>
    <w:rsid w:val="00663140"/>
    <w:rsid w:val="006640E5"/>
    <w:rsid w:val="006645AD"/>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4D02"/>
    <w:rsid w:val="006957FD"/>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4DF8"/>
    <w:rsid w:val="006D6593"/>
    <w:rsid w:val="006F03A8"/>
    <w:rsid w:val="006F0EAB"/>
    <w:rsid w:val="006F2ACA"/>
    <w:rsid w:val="006F2ADC"/>
    <w:rsid w:val="006F2BFE"/>
    <w:rsid w:val="006F31E9"/>
    <w:rsid w:val="006F6284"/>
    <w:rsid w:val="007002C5"/>
    <w:rsid w:val="00704387"/>
    <w:rsid w:val="00707669"/>
    <w:rsid w:val="00711CBA"/>
    <w:rsid w:val="00711E28"/>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4E1D"/>
    <w:rsid w:val="00776599"/>
    <w:rsid w:val="0078114B"/>
    <w:rsid w:val="00781DD2"/>
    <w:rsid w:val="00783ECF"/>
    <w:rsid w:val="0078413A"/>
    <w:rsid w:val="00785BB9"/>
    <w:rsid w:val="007959E8"/>
    <w:rsid w:val="00795E9C"/>
    <w:rsid w:val="007A0521"/>
    <w:rsid w:val="007A2E12"/>
    <w:rsid w:val="007A3475"/>
    <w:rsid w:val="007A41C8"/>
    <w:rsid w:val="007A54CE"/>
    <w:rsid w:val="007A5D3A"/>
    <w:rsid w:val="007A6FD9"/>
    <w:rsid w:val="007A7FFA"/>
    <w:rsid w:val="007B0083"/>
    <w:rsid w:val="007B04EB"/>
    <w:rsid w:val="007B0D4F"/>
    <w:rsid w:val="007B5A3D"/>
    <w:rsid w:val="007B5B95"/>
    <w:rsid w:val="007B6032"/>
    <w:rsid w:val="007B68EA"/>
    <w:rsid w:val="007B7453"/>
    <w:rsid w:val="007C1440"/>
    <w:rsid w:val="007C2D89"/>
    <w:rsid w:val="007C4593"/>
    <w:rsid w:val="007C5309"/>
    <w:rsid w:val="007C6069"/>
    <w:rsid w:val="007D06C4"/>
    <w:rsid w:val="007D1352"/>
    <w:rsid w:val="007D2508"/>
    <w:rsid w:val="007D346A"/>
    <w:rsid w:val="007D6518"/>
    <w:rsid w:val="007D76BD"/>
    <w:rsid w:val="007E0BF1"/>
    <w:rsid w:val="007F04FC"/>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062B"/>
    <w:rsid w:val="008620FC"/>
    <w:rsid w:val="008627A5"/>
    <w:rsid w:val="00863E05"/>
    <w:rsid w:val="00865ACA"/>
    <w:rsid w:val="00865D28"/>
    <w:rsid w:val="00865F85"/>
    <w:rsid w:val="00867C10"/>
    <w:rsid w:val="00870439"/>
    <w:rsid w:val="00870DA1"/>
    <w:rsid w:val="008718C0"/>
    <w:rsid w:val="008820EA"/>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0B2D"/>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7E8F"/>
    <w:rsid w:val="00960F1E"/>
    <w:rsid w:val="009610DC"/>
    <w:rsid w:val="00961490"/>
    <w:rsid w:val="0096381A"/>
    <w:rsid w:val="00965E04"/>
    <w:rsid w:val="009674AD"/>
    <w:rsid w:val="00967794"/>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6209"/>
    <w:rsid w:val="009A72AD"/>
    <w:rsid w:val="009B09E0"/>
    <w:rsid w:val="009B0BC5"/>
    <w:rsid w:val="009B1247"/>
    <w:rsid w:val="009B6029"/>
    <w:rsid w:val="009B6971"/>
    <w:rsid w:val="009C0695"/>
    <w:rsid w:val="009C27F1"/>
    <w:rsid w:val="009C3152"/>
    <w:rsid w:val="009C3257"/>
    <w:rsid w:val="009C42AE"/>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01C0"/>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343"/>
    <w:rsid w:val="00A55BD6"/>
    <w:rsid w:val="00A55D50"/>
    <w:rsid w:val="00A56C8E"/>
    <w:rsid w:val="00A57142"/>
    <w:rsid w:val="00A63AF6"/>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47CA"/>
    <w:rsid w:val="00AA57F5"/>
    <w:rsid w:val="00AA672E"/>
    <w:rsid w:val="00AA6EC9"/>
    <w:rsid w:val="00AB5A2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1AA8"/>
    <w:rsid w:val="00AF3639"/>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3B8"/>
    <w:rsid w:val="00B34DC2"/>
    <w:rsid w:val="00B378E5"/>
    <w:rsid w:val="00B4346D"/>
    <w:rsid w:val="00B440F4"/>
    <w:rsid w:val="00B447A5"/>
    <w:rsid w:val="00B4654C"/>
    <w:rsid w:val="00B47293"/>
    <w:rsid w:val="00B50E50"/>
    <w:rsid w:val="00B52120"/>
    <w:rsid w:val="00B54ABC"/>
    <w:rsid w:val="00B56FBE"/>
    <w:rsid w:val="00B60ACF"/>
    <w:rsid w:val="00B62758"/>
    <w:rsid w:val="00B62B58"/>
    <w:rsid w:val="00B65149"/>
    <w:rsid w:val="00B6650F"/>
    <w:rsid w:val="00B66567"/>
    <w:rsid w:val="00B66F52"/>
    <w:rsid w:val="00B66FE5"/>
    <w:rsid w:val="00B72880"/>
    <w:rsid w:val="00B758BF"/>
    <w:rsid w:val="00B77EC8"/>
    <w:rsid w:val="00B805A4"/>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126F"/>
    <w:rsid w:val="00BD2AED"/>
    <w:rsid w:val="00BD46C8"/>
    <w:rsid w:val="00BD52D7"/>
    <w:rsid w:val="00BD5AD2"/>
    <w:rsid w:val="00BE22F3"/>
    <w:rsid w:val="00BE5B52"/>
    <w:rsid w:val="00BE685B"/>
    <w:rsid w:val="00BE7B8D"/>
    <w:rsid w:val="00BF0993"/>
    <w:rsid w:val="00BF10A9"/>
    <w:rsid w:val="00BF1703"/>
    <w:rsid w:val="00BF231C"/>
    <w:rsid w:val="00BF51E5"/>
    <w:rsid w:val="00BF74A6"/>
    <w:rsid w:val="00C013AD"/>
    <w:rsid w:val="00C04904"/>
    <w:rsid w:val="00C056B3"/>
    <w:rsid w:val="00C103E5"/>
    <w:rsid w:val="00C13319"/>
    <w:rsid w:val="00C1356C"/>
    <w:rsid w:val="00C13EE9"/>
    <w:rsid w:val="00C17138"/>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D9"/>
    <w:rsid w:val="00C643F9"/>
    <w:rsid w:val="00C64E95"/>
    <w:rsid w:val="00C71372"/>
    <w:rsid w:val="00C72410"/>
    <w:rsid w:val="00C7287F"/>
    <w:rsid w:val="00C74B01"/>
    <w:rsid w:val="00C80CB8"/>
    <w:rsid w:val="00C819F8"/>
    <w:rsid w:val="00C8248C"/>
    <w:rsid w:val="00C84E33"/>
    <w:rsid w:val="00C86D6F"/>
    <w:rsid w:val="00C905FC"/>
    <w:rsid w:val="00C92D03"/>
    <w:rsid w:val="00C9319C"/>
    <w:rsid w:val="00C93A3B"/>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7BC"/>
    <w:rsid w:val="00D21E81"/>
    <w:rsid w:val="00D223DE"/>
    <w:rsid w:val="00D25E37"/>
    <w:rsid w:val="00D2661A"/>
    <w:rsid w:val="00D27582"/>
    <w:rsid w:val="00D27EC4"/>
    <w:rsid w:val="00D32719"/>
    <w:rsid w:val="00D33333"/>
    <w:rsid w:val="00D352A2"/>
    <w:rsid w:val="00D35EE7"/>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980"/>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A5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1CDF"/>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75F"/>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0C1"/>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1A3"/>
    <w:rsid w:val="00F12263"/>
    <w:rsid w:val="00F1409D"/>
    <w:rsid w:val="00F14214"/>
    <w:rsid w:val="00F157A9"/>
    <w:rsid w:val="00F16F00"/>
    <w:rsid w:val="00F202DF"/>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7232"/>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2B5A"/>
    <w:rsid w:val="00FA662D"/>
    <w:rsid w:val="00FA73B1"/>
    <w:rsid w:val="00FB0CB9"/>
    <w:rsid w:val="00FB231D"/>
    <w:rsid w:val="00FB45F1"/>
    <w:rsid w:val="00FB4A72"/>
    <w:rsid w:val="00FB54E8"/>
    <w:rsid w:val="00FB5C87"/>
    <w:rsid w:val="00FB6098"/>
    <w:rsid w:val="00FB7054"/>
    <w:rsid w:val="00FC17B7"/>
    <w:rsid w:val="00FC2CB7"/>
    <w:rsid w:val="00FC4090"/>
    <w:rsid w:val="00FC55B4"/>
    <w:rsid w:val="00FD00E6"/>
    <w:rsid w:val="00FD09A1"/>
    <w:rsid w:val="00FD2A7C"/>
    <w:rsid w:val="00FD59EB"/>
    <w:rsid w:val="00FD7299"/>
    <w:rsid w:val="00FE1FBE"/>
    <w:rsid w:val="00FE3901"/>
    <w:rsid w:val="00FE39D3"/>
    <w:rsid w:val="00FE47F9"/>
    <w:rsid w:val="00FE4BCE"/>
    <w:rsid w:val="00FE54AE"/>
    <w:rsid w:val="00FE576A"/>
    <w:rsid w:val="00FE7E79"/>
    <w:rsid w:val="00FF3E7D"/>
    <w:rsid w:val="00FF5B99"/>
    <w:rsid w:val="00FF730C"/>
    <w:rsid w:val="00FF73F4"/>
    <w:rsid w:val="00FF7CE4"/>
    <w:rsid w:val="00FF7E39"/>
    <w:rsid w:val="65832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9B07F2A93604C3EB447578686E147BC"/>
        <w:style w:val=""/>
        <w:category>
          <w:name w:val="常规"/>
          <w:gallery w:val="placeholder"/>
        </w:category>
        <w:types>
          <w:type w:val="bbPlcHdr"/>
        </w:types>
        <w:behaviors>
          <w:behavior w:val="content"/>
        </w:behaviors>
        <w:description w:val=""/>
        <w:guid w:val="{CCFC771B-CE6D-4E43-934E-0DFF2B886BFE}"/>
      </w:docPartPr>
      <w:docPartBody>
        <w:p w14:paraId="54E70915">
          <w:pPr>
            <w:pStyle w:val="5"/>
            <w:rPr>
              <w:rFonts w:hint="eastAsia"/>
            </w:rPr>
          </w:pPr>
          <w:r>
            <w:rPr>
              <w:rStyle w:val="4"/>
              <w:rFonts w:hint="eastAsia"/>
            </w:rPr>
            <w:t>单击或点击此处输入文字。</w:t>
          </w:r>
        </w:p>
      </w:docPartBody>
    </w:docPart>
    <w:docPart>
      <w:docPartPr>
        <w:name w:val="9BA2F748595A4DD4ADC86E91BC54785A"/>
        <w:style w:val=""/>
        <w:category>
          <w:name w:val="常规"/>
          <w:gallery w:val="placeholder"/>
        </w:category>
        <w:types>
          <w:type w:val="bbPlcHdr"/>
        </w:types>
        <w:behaviors>
          <w:behavior w:val="content"/>
        </w:behaviors>
        <w:description w:val=""/>
        <w:guid w:val="{EAC82E2B-CF16-46BD-A3A5-E2A1ECF47832}"/>
      </w:docPartPr>
      <w:docPartBody>
        <w:p w14:paraId="58D0541B">
          <w:pPr>
            <w:pStyle w:val="6"/>
            <w:rPr>
              <w:rFonts w:hint="eastAsia"/>
            </w:rPr>
          </w:pPr>
          <w:r>
            <w:rPr>
              <w:rStyle w:val="4"/>
              <w:rFonts w:hint="eastAsia"/>
            </w:rPr>
            <w:t>选择一项。</w:t>
          </w:r>
        </w:p>
      </w:docPartBody>
    </w:docPart>
    <w:docPart>
      <w:docPartPr>
        <w:name w:val="A2E3CD8356634B468BAB2D09A5BCBEF8"/>
        <w:style w:val=""/>
        <w:category>
          <w:name w:val="常规"/>
          <w:gallery w:val="placeholder"/>
        </w:category>
        <w:types>
          <w:type w:val="bbPlcHdr"/>
        </w:types>
        <w:behaviors>
          <w:behavior w:val="content"/>
        </w:behaviors>
        <w:description w:val=""/>
        <w:guid w:val="{AF490432-F226-4B05-9EB1-7A162CEC2519}"/>
      </w:docPartPr>
      <w:docPartBody>
        <w:p w14:paraId="7D90CBE7">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634"/>
    <w:rsid w:val="000F26D5"/>
    <w:rsid w:val="001978D2"/>
    <w:rsid w:val="00247CD8"/>
    <w:rsid w:val="00602626"/>
    <w:rsid w:val="00826361"/>
    <w:rsid w:val="009A6209"/>
    <w:rsid w:val="00A101C0"/>
    <w:rsid w:val="00B61BA2"/>
    <w:rsid w:val="00D70634"/>
    <w:rsid w:val="00DA6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19B07F2A93604C3EB447578686E147BC"/>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9BA2F748595A4DD4ADC86E91BC54785A"/>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A2E3CD8356634B468BAB2D09A5BCBEF8"/>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14</Pages>
  <Words>10005</Words>
  <Characters>10565</Characters>
  <Lines>101</Lines>
  <Paragraphs>28</Paragraphs>
  <TotalTime>311</TotalTime>
  <ScaleCrop>false</ScaleCrop>
  <LinksUpToDate>false</LinksUpToDate>
  <CharactersWithSpaces>10753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2025-03-06T09:43:00Z</dcterms:created>
  <dc:creator>Administrator</dc:creator>
  <dc:description>&lt;config cover="true" show_menu="true" version="1.0.0" doctype="SDKXY"&gt;_x000d_
&lt;/config&gt;</dc:description>
  <cp:lastModifiedBy>Shimmer</cp:lastModifiedBy>
  <cp:lastPrinted>2021-02-02T08:22:00Z</cp:lastPrinted>
  <dcterms:modified xsi:type="dcterms:W3CDTF">2025-03-25T09:06:36Z</dcterms:modified>
  <dc:title>团体标准</dc:title>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2052-12.1.0.20305</vt:lpwstr>
  </property>
  <property fmtid="{D5CDD505-2E9C-101B-9397-08002B2CF9AE}" pid="16" name="ICV">
    <vt:lpwstr>967A8108187A483BB0E998304873A460_12</vt:lpwstr>
  </property>
</Properties>
</file>