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124B9">
      <w:pPr>
        <w:spacing w:afterLines="0" w:line="210" w:lineRule="exact"/>
        <w:rPr>
          <w:rFonts w:ascii="黑体" w:hAnsi="黑体" w:eastAsia="黑体" w:cs="黑体"/>
          <w:sz w:val="21"/>
          <w:szCs w:val="21"/>
        </w:rPr>
      </w:pPr>
    </w:p>
    <w:p w14:paraId="55194164">
      <w:pPr>
        <w:spacing w:afterLines="0" w:line="210" w:lineRule="exact"/>
        <w:rPr>
          <w:color w:val="000000" w:themeColor="text1"/>
        </w:rPr>
      </w:pPr>
      <w:r>
        <w:rPr>
          <w:rFonts w:ascii="Times New Roman" w:hAnsi="Times New Roman" w:eastAsia="宋体"/>
          <w:color w:val="000000" w:themeColor="text1"/>
          <w:sz w:val="84"/>
          <w:szCs w:val="84"/>
        </w:rPr>
        <w:drawing>
          <wp:anchor distT="0" distB="0" distL="114300" distR="114300" simplePos="0" relativeHeight="251663360" behindDoc="1" locked="0" layoutInCell="1" allowOverlap="1">
            <wp:simplePos x="0" y="0"/>
            <wp:positionH relativeFrom="column">
              <wp:posOffset>5031740</wp:posOffset>
            </wp:positionH>
            <wp:positionV relativeFrom="page">
              <wp:posOffset>467995</wp:posOffset>
            </wp:positionV>
            <wp:extent cx="638175" cy="797560"/>
            <wp:effectExtent l="0" t="0" r="9525" b="2540"/>
            <wp:wrapThrough wrapText="bothSides">
              <wp:wrapPolygon>
                <wp:start x="0" y="0"/>
                <wp:lineTo x="0" y="4643"/>
                <wp:lineTo x="6448" y="8255"/>
                <wp:lineTo x="6448" y="21153"/>
                <wp:lineTo x="14830" y="21153"/>
                <wp:lineTo x="16119" y="16510"/>
                <wp:lineTo x="14830" y="8255"/>
                <wp:lineTo x="21278" y="4643"/>
                <wp:lineTo x="21278" y="0"/>
                <wp:lineTo x="0" y="0"/>
              </wp:wrapPolygon>
            </wp:wrapThrough>
            <wp:docPr id="1" name="图片 1" descr="团标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标标志"/>
                    <pic:cNvPicPr>
                      <a:picLocks noChangeAspect="1"/>
                    </pic:cNvPicPr>
                  </pic:nvPicPr>
                  <pic:blipFill>
                    <a:blip r:embed="rId19" cstate="print"/>
                    <a:stretch>
                      <a:fillRect/>
                    </a:stretch>
                  </pic:blipFill>
                  <pic:spPr>
                    <a:xfrm>
                      <a:off x="0" y="0"/>
                      <a:ext cx="638175" cy="797560"/>
                    </a:xfrm>
                    <a:prstGeom prst="rect">
                      <a:avLst/>
                    </a:prstGeom>
                  </pic:spPr>
                </pic:pic>
              </a:graphicData>
            </a:graphic>
          </wp:anchor>
        </w:drawing>
      </w:r>
      <w:r>
        <w:rPr>
          <w:rFonts w:hint="eastAsia"/>
          <w:color w:val="000000" w:themeColor="text1"/>
        </w:rPr>
        <w:t>ICS 71.100.40</w:t>
      </w:r>
    </w:p>
    <w:p w14:paraId="5CAAF294">
      <w:pPr>
        <w:spacing w:afterLines="0" w:line="210" w:lineRule="exact"/>
        <w:rPr>
          <w:color w:val="000000" w:themeColor="text1"/>
        </w:rPr>
      </w:pPr>
      <w:r>
        <w:rPr>
          <w:rFonts w:hint="eastAsia"/>
          <w:color w:val="000000" w:themeColor="text1"/>
        </w:rPr>
        <w:t xml:space="preserve">CCS G73 </w:t>
      </w:r>
    </w:p>
    <w:p w14:paraId="298E5B1B">
      <w:pPr>
        <w:spacing w:afterLines="0" w:line="1134" w:lineRule="exact"/>
        <w:ind w:right="624"/>
        <w:jc w:val="right"/>
        <w:rPr>
          <w:rFonts w:ascii="黑体" w:hAnsi="黑体" w:eastAsia="黑体" w:cs="黑体"/>
        </w:rPr>
      </w:pPr>
    </w:p>
    <w:p w14:paraId="7D3D0B4D">
      <w:pPr>
        <w:spacing w:afterLines="0" w:line="510" w:lineRule="exact"/>
        <w:jc w:val="distribute"/>
        <w:rPr>
          <w:rFonts w:ascii="黑体" w:hAnsi="黑体" w:eastAsia="黑体" w:cs="黑体"/>
          <w:color w:val="0000FF"/>
          <w:highlight w:val="yellow"/>
        </w:rPr>
      </w:pPr>
    </w:p>
    <w:p w14:paraId="1F91EAA9">
      <w:pPr>
        <w:spacing w:afterLines="0" w:line="454" w:lineRule="exact"/>
        <w:jc w:val="distribute"/>
        <w:outlineLvl w:val="0"/>
        <w:rPr>
          <w:rFonts w:ascii="黑体" w:hAnsi="黑体" w:eastAsia="黑体" w:cs="黑体"/>
          <w:sz w:val="84"/>
          <w:szCs w:val="84"/>
        </w:rPr>
      </w:pPr>
      <w:r>
        <w:rPr>
          <w:rFonts w:hint="eastAsia" w:ascii="黑体" w:hAnsi="黑体" w:eastAsia="黑体" w:cs="黑体"/>
          <w:sz w:val="48"/>
          <w:szCs w:val="48"/>
        </w:rPr>
        <w:t>团体标准</w:t>
      </w:r>
    </w:p>
    <w:p w14:paraId="55A7F77D">
      <w:pPr>
        <w:spacing w:afterLines="0" w:line="510" w:lineRule="exact"/>
        <w:jc w:val="center"/>
        <w:rPr>
          <w:rFonts w:ascii="黑体" w:hAnsi="黑体" w:eastAsia="黑体" w:cs="黑体"/>
          <w:sz w:val="46"/>
          <w:szCs w:val="46"/>
        </w:rPr>
      </w:pPr>
    </w:p>
    <w:p w14:paraId="3BC3D5B3">
      <w:pPr>
        <w:pStyle w:val="2"/>
        <w:spacing w:before="81" w:after="62" w:line="190" w:lineRule="auto"/>
        <w:ind w:left="7157"/>
        <w:rPr>
          <w:rFonts w:hint="eastAsia" w:ascii="黑体" w:hAnsi="黑体" w:eastAsia="宋体" w:cs="黑体"/>
          <w:color w:val="000000" w:themeColor="text1"/>
          <w:sz w:val="28"/>
          <w:szCs w:val="28"/>
          <w:highlight w:val="green"/>
          <w:lang w:val="en-US" w:eastAsia="zh-CN"/>
        </w:rPr>
      </w:pPr>
      <w:r>
        <w:rPr>
          <w:color w:val="000000" w:themeColor="text1"/>
          <w:sz w:val="28"/>
        </w:rPr>
        <w:pict>
          <v:line id="_x0000_s2050" o:spid="_x0000_s2050" o:spt="20" style="position:absolute;left:0pt;flip:x;margin-left:1.4pt;margin-top:30.85pt;height:0pt;width:482.15pt;z-index:251661312;mso-width-relative:page;mso-height-relative:page;" coordsize="21600,21600" o:gfxdata="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3ltO9QAAAAHAQAADwAAAAAAAAABACAAAAAiAAAAZHJzL2Rvd25yZXYu&#10;eG1sUEsBAhQAFAAAAAgAh07iQKmP4uP/AQAA1QMAAA4AAAAAAAAAAQAgAAAAIwEAAGRycy9lMm9E&#10;b2MueG1sUEsFBgAAAAAGAAYAWQEAAJQFAAAAAA==&#10;">
            <v:path arrowok="t"/>
            <v:fill focussize="0,0"/>
            <v:stroke weight="1pt" joinstyle="miter"/>
            <v:imagedata o:title=""/>
            <o:lock v:ext="edit"/>
          </v:line>
        </w:pict>
      </w:r>
      <w:r>
        <w:rPr>
          <w:color w:val="000000" w:themeColor="text1"/>
          <w:spacing w:val="-1"/>
          <w:sz w:val="28"/>
          <w:szCs w:val="28"/>
          <w:lang w:val="en-US"/>
        </w:rPr>
        <w:t xml:space="preserve">T/ZGXX </w:t>
      </w:r>
      <w:r>
        <w:rPr>
          <w:rFonts w:hint="eastAsia"/>
          <w:color w:val="000000" w:themeColor="text1"/>
          <w:spacing w:val="-1"/>
          <w:sz w:val="28"/>
          <w:szCs w:val="28"/>
          <w:lang w:val="en-US" w:eastAsia="zh-CN"/>
        </w:rPr>
        <w:t>xxxx</w:t>
      </w:r>
      <w:r>
        <w:rPr>
          <w:color w:val="000000" w:themeColor="text1"/>
          <w:spacing w:val="-1"/>
          <w:sz w:val="28"/>
          <w:szCs w:val="28"/>
          <w:lang w:val="en-US"/>
        </w:rPr>
        <w:t>—</w:t>
      </w:r>
      <w:r>
        <w:rPr>
          <w:rFonts w:hint="eastAsia"/>
          <w:color w:val="000000" w:themeColor="text1"/>
          <w:spacing w:val="-1"/>
          <w:sz w:val="28"/>
          <w:szCs w:val="28"/>
          <w:lang w:val="en-US" w:eastAsia="zh-CN"/>
        </w:rPr>
        <w:t>xxxx</w:t>
      </w:r>
    </w:p>
    <w:p w14:paraId="748ACDBF">
      <w:pPr>
        <w:wordWrap w:val="0"/>
        <w:spacing w:afterLines="0" w:line="249" w:lineRule="exact"/>
        <w:ind w:right="283"/>
        <w:jc w:val="right"/>
        <w:rPr>
          <w:sz w:val="28"/>
        </w:rPr>
      </w:pPr>
    </w:p>
    <w:p w14:paraId="3BA1E2FD">
      <w:pPr>
        <w:spacing w:afterLines="0" w:line="249" w:lineRule="exact"/>
        <w:ind w:right="283"/>
        <w:jc w:val="right"/>
        <w:rPr>
          <w:sz w:val="28"/>
        </w:rPr>
      </w:pPr>
    </w:p>
    <w:p w14:paraId="523179C1">
      <w:pPr>
        <w:spacing w:afterLines="0" w:line="249" w:lineRule="exact"/>
        <w:ind w:right="283"/>
        <w:jc w:val="right"/>
        <w:rPr>
          <w:sz w:val="28"/>
        </w:rPr>
      </w:pPr>
    </w:p>
    <w:p w14:paraId="617AB8A9">
      <w:pPr>
        <w:spacing w:afterLines="0" w:line="249" w:lineRule="exact"/>
        <w:ind w:right="283"/>
        <w:jc w:val="right"/>
        <w:rPr>
          <w:sz w:val="28"/>
        </w:rPr>
      </w:pPr>
    </w:p>
    <w:p w14:paraId="6590339C">
      <w:pPr>
        <w:spacing w:afterLines="0" w:line="249" w:lineRule="exact"/>
        <w:ind w:right="283"/>
        <w:jc w:val="both"/>
        <w:rPr>
          <w:sz w:val="28"/>
        </w:rPr>
      </w:pPr>
    </w:p>
    <w:p w14:paraId="43821657">
      <w:pPr>
        <w:spacing w:afterLines="0" w:line="249" w:lineRule="exact"/>
        <w:ind w:right="283"/>
        <w:jc w:val="right"/>
        <w:rPr>
          <w:sz w:val="28"/>
        </w:rPr>
      </w:pPr>
    </w:p>
    <w:p w14:paraId="597557B7">
      <w:pPr>
        <w:spacing w:afterLines="0" w:line="249" w:lineRule="exact"/>
        <w:ind w:right="283"/>
        <w:jc w:val="right"/>
        <w:rPr>
          <w:sz w:val="28"/>
        </w:rPr>
      </w:pPr>
    </w:p>
    <w:p w14:paraId="3770039F">
      <w:pPr>
        <w:spacing w:afterLines="0" w:line="249" w:lineRule="exact"/>
        <w:ind w:right="283"/>
        <w:jc w:val="right"/>
        <w:rPr>
          <w:sz w:val="28"/>
        </w:rPr>
      </w:pPr>
    </w:p>
    <w:p w14:paraId="77F5369E">
      <w:pPr>
        <w:spacing w:afterLines="0" w:line="249" w:lineRule="exact"/>
        <w:ind w:right="283"/>
        <w:jc w:val="right"/>
        <w:rPr>
          <w:sz w:val="28"/>
        </w:rPr>
      </w:pPr>
    </w:p>
    <w:p w14:paraId="4522EE4B">
      <w:pPr>
        <w:spacing w:afterLines="0" w:line="249" w:lineRule="exact"/>
        <w:ind w:right="283"/>
        <w:jc w:val="both"/>
        <w:rPr>
          <w:color w:val="FF0000"/>
          <w:sz w:val="28"/>
        </w:rPr>
      </w:pPr>
    </w:p>
    <w:p w14:paraId="29338D10">
      <w:pPr>
        <w:tabs>
          <w:tab w:val="left" w:pos="2836"/>
        </w:tabs>
        <w:spacing w:afterLines="0" w:line="567" w:lineRule="exact"/>
        <w:jc w:val="center"/>
        <w:outlineLvl w:val="0"/>
        <w:rPr>
          <w:rFonts w:ascii="黑体" w:hAnsi="黑体" w:eastAsia="黑体" w:cs="黑体"/>
          <w:sz w:val="52"/>
          <w:szCs w:val="52"/>
        </w:rPr>
      </w:pPr>
      <w:r>
        <w:rPr>
          <w:rFonts w:hint="eastAsia" w:ascii="黑体" w:hAnsi="黑体" w:eastAsia="黑体" w:cs="黑体"/>
          <w:sz w:val="52"/>
          <w:szCs w:val="52"/>
        </w:rPr>
        <w:t>混合脂肪醇</w:t>
      </w:r>
    </w:p>
    <w:p w14:paraId="6A226CBB">
      <w:pPr>
        <w:tabs>
          <w:tab w:val="left" w:pos="2836"/>
        </w:tabs>
        <w:spacing w:afterLines="0" w:line="567" w:lineRule="exact"/>
        <w:jc w:val="center"/>
        <w:rPr>
          <w:rFonts w:ascii="黑体" w:hAnsi="黑体" w:eastAsia="黑体" w:cs="黑体"/>
          <w:sz w:val="52"/>
          <w:szCs w:val="52"/>
        </w:rPr>
      </w:pPr>
      <w:r>
        <w:rPr>
          <w:rFonts w:hint="eastAsia" w:ascii="宋体" w:hAnsi="宋体" w:eastAsia="宋体" w:cs="宋体"/>
        </w:rPr>
        <w:t>Fatty alcohol</w:t>
      </w:r>
    </w:p>
    <w:p w14:paraId="6CFD016E">
      <w:pPr>
        <w:tabs>
          <w:tab w:val="left" w:pos="2836"/>
        </w:tabs>
        <w:spacing w:afterLines="0" w:line="567"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征求意见稿</w:t>
      </w:r>
      <w:r>
        <w:rPr>
          <w:rFonts w:hint="eastAsia" w:ascii="黑体" w:hAnsi="黑体" w:eastAsia="黑体" w:cs="黑体"/>
          <w:sz w:val="28"/>
          <w:szCs w:val="28"/>
          <w:lang w:eastAsia="zh-CN"/>
        </w:rPr>
        <w:t>）</w:t>
      </w:r>
    </w:p>
    <w:p w14:paraId="352BAB16">
      <w:pPr>
        <w:tabs>
          <w:tab w:val="left" w:pos="2836"/>
        </w:tabs>
        <w:spacing w:afterLines="0" w:line="567" w:lineRule="exact"/>
        <w:jc w:val="center"/>
        <w:rPr>
          <w:rFonts w:ascii="黑体" w:hAnsi="黑体" w:eastAsia="黑体" w:cs="黑体"/>
          <w:sz w:val="52"/>
          <w:szCs w:val="52"/>
        </w:rPr>
      </w:pPr>
    </w:p>
    <w:p w14:paraId="7018E4B5">
      <w:pPr>
        <w:tabs>
          <w:tab w:val="left" w:pos="2836"/>
        </w:tabs>
        <w:spacing w:afterLines="0" w:line="567" w:lineRule="exact"/>
        <w:jc w:val="center"/>
        <w:rPr>
          <w:rFonts w:ascii="黑体" w:hAnsi="黑体" w:eastAsia="黑体" w:cs="黑体"/>
          <w:sz w:val="52"/>
          <w:szCs w:val="52"/>
        </w:rPr>
      </w:pPr>
    </w:p>
    <w:p w14:paraId="2EDE99DF">
      <w:pPr>
        <w:tabs>
          <w:tab w:val="left" w:pos="2836"/>
        </w:tabs>
        <w:spacing w:afterLines="0" w:line="567" w:lineRule="exact"/>
        <w:jc w:val="center"/>
        <w:rPr>
          <w:rFonts w:ascii="黑体" w:hAnsi="黑体" w:eastAsia="黑体" w:cs="黑体"/>
          <w:sz w:val="52"/>
          <w:szCs w:val="52"/>
        </w:rPr>
      </w:pPr>
    </w:p>
    <w:p w14:paraId="050AC76B">
      <w:pPr>
        <w:tabs>
          <w:tab w:val="left" w:pos="2836"/>
        </w:tabs>
        <w:spacing w:afterLines="0" w:line="567" w:lineRule="exact"/>
        <w:jc w:val="center"/>
        <w:rPr>
          <w:rFonts w:ascii="黑体" w:hAnsi="黑体" w:eastAsia="黑体" w:cs="黑体"/>
          <w:sz w:val="52"/>
          <w:szCs w:val="52"/>
        </w:rPr>
      </w:pPr>
    </w:p>
    <w:p w14:paraId="37A43911">
      <w:pPr>
        <w:tabs>
          <w:tab w:val="left" w:pos="2836"/>
        </w:tabs>
        <w:spacing w:afterLines="0" w:line="567" w:lineRule="exact"/>
        <w:jc w:val="center"/>
        <w:rPr>
          <w:rFonts w:ascii="黑体" w:hAnsi="黑体" w:eastAsia="黑体" w:cs="黑体"/>
          <w:sz w:val="52"/>
          <w:szCs w:val="52"/>
        </w:rPr>
      </w:pPr>
    </w:p>
    <w:p w14:paraId="42F92705">
      <w:pPr>
        <w:tabs>
          <w:tab w:val="left" w:pos="2836"/>
        </w:tabs>
        <w:spacing w:afterLines="0" w:line="567" w:lineRule="exact"/>
        <w:jc w:val="center"/>
        <w:rPr>
          <w:rFonts w:ascii="黑体" w:hAnsi="黑体" w:eastAsia="黑体" w:cs="黑体"/>
          <w:sz w:val="52"/>
          <w:szCs w:val="52"/>
        </w:rPr>
      </w:pPr>
    </w:p>
    <w:p w14:paraId="21254253">
      <w:pPr>
        <w:tabs>
          <w:tab w:val="left" w:pos="2836"/>
        </w:tabs>
        <w:spacing w:afterLines="0" w:line="880" w:lineRule="exact"/>
        <w:jc w:val="center"/>
        <w:rPr>
          <w:rFonts w:ascii="黑体" w:hAnsi="黑体" w:eastAsia="黑体" w:cs="黑体"/>
          <w:sz w:val="52"/>
          <w:szCs w:val="52"/>
        </w:rPr>
      </w:pPr>
    </w:p>
    <w:p w14:paraId="7A1F7454">
      <w:pPr>
        <w:tabs>
          <w:tab w:val="left" w:pos="2836"/>
        </w:tabs>
        <w:adjustRightInd w:val="0"/>
        <w:spacing w:afterLines="0" w:line="360" w:lineRule="auto"/>
        <w:jc w:val="center"/>
        <w:rPr>
          <w:rFonts w:ascii="黑体" w:hAnsi="黑体" w:eastAsia="黑体" w:cs="黑体"/>
          <w:color w:val="000000" w:themeColor="text1"/>
          <w:sz w:val="28"/>
          <w:szCs w:val="28"/>
          <w:u w:val="single"/>
        </w:rPr>
      </w:pPr>
      <w:r>
        <w:rPr>
          <w:rFonts w:hint="eastAsia" w:ascii="黑体" w:hAnsi="黑体" w:eastAsia="黑体" w:cs="黑体"/>
          <w:color w:val="auto"/>
          <w:sz w:val="28"/>
          <w:szCs w:val="28"/>
          <w:u w:val="single" w:color="000000" w:themeColor="text1"/>
          <w:lang w:val="en-US" w:eastAsia="zh-CN"/>
        </w:rPr>
        <w:t>Xxxx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000000" w:themeColor="text1"/>
          <w:sz w:val="28"/>
          <w:szCs w:val="28"/>
          <w:u w:val="single" w:color="000000" w:themeColor="text1"/>
        </w:rPr>
        <w:t xml:space="preserve">发布                                        </w:t>
      </w:r>
      <w:r>
        <w:rPr>
          <w:rFonts w:hint="eastAsia" w:ascii="黑体" w:hAnsi="黑体" w:eastAsia="黑体" w:cs="黑体"/>
          <w:color w:val="auto"/>
          <w:sz w:val="28"/>
          <w:szCs w:val="28"/>
          <w:u w:val="single" w:color="000000" w:themeColor="text1"/>
          <w:lang w:val="en-US" w:eastAsia="zh-CN"/>
        </w:rPr>
        <w:t>Xxxx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auto"/>
          <w:sz w:val="28"/>
          <w:szCs w:val="28"/>
          <w:u w:val="single" w:color="000000" w:themeColor="text1"/>
        </w:rPr>
        <w:t>-</w:t>
      </w:r>
      <w:r>
        <w:rPr>
          <w:rFonts w:hint="eastAsia" w:ascii="黑体" w:hAnsi="黑体" w:eastAsia="黑体" w:cs="黑体"/>
          <w:color w:val="auto"/>
          <w:sz w:val="28"/>
          <w:szCs w:val="28"/>
          <w:u w:val="single" w:color="000000" w:themeColor="text1"/>
          <w:lang w:val="en-US" w:eastAsia="zh-CN"/>
        </w:rPr>
        <w:t>xx</w:t>
      </w:r>
      <w:r>
        <w:rPr>
          <w:rFonts w:hint="eastAsia" w:ascii="黑体" w:hAnsi="黑体" w:eastAsia="黑体" w:cs="黑体"/>
          <w:color w:val="000000" w:themeColor="text1"/>
          <w:sz w:val="28"/>
          <w:szCs w:val="28"/>
          <w:u w:val="single" w:color="000000" w:themeColor="text1"/>
        </w:rPr>
        <w:t>实施</w:t>
      </w:r>
    </w:p>
    <w:p w14:paraId="3F0AF54F">
      <w:pPr>
        <w:tabs>
          <w:tab w:val="left" w:pos="2836"/>
        </w:tabs>
        <w:adjustRightInd w:val="0"/>
        <w:spacing w:afterLines="0" w:line="360" w:lineRule="auto"/>
        <w:jc w:val="center"/>
        <w:rPr>
          <w:rFonts w:ascii="黑体" w:hAnsi="黑体" w:eastAsia="黑体" w:cs="黑体"/>
          <w:sz w:val="28"/>
          <w:szCs w:val="28"/>
        </w:rPr>
      </w:pPr>
      <w:r>
        <w:rPr>
          <w:rFonts w:hint="eastAsia" w:ascii="黑体" w:hAnsi="黑体" w:eastAsia="黑体" w:cs="黑体"/>
          <w:sz w:val="28"/>
          <w:szCs w:val="28"/>
        </w:rPr>
        <w:t>中国洗涤用品工业协会    发  布</w:t>
      </w:r>
    </w:p>
    <w:p w14:paraId="76A0FFAE">
      <w:pPr>
        <w:tabs>
          <w:tab w:val="left" w:pos="2836"/>
        </w:tabs>
        <w:adjustRightInd w:val="0"/>
        <w:spacing w:afterLines="0" w:line="360" w:lineRule="auto"/>
        <w:jc w:val="center"/>
        <w:rPr>
          <w:rFonts w:ascii="黑体" w:hAnsi="黑体" w:eastAsia="黑体" w:cs="黑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7" w:header="851" w:footer="992" w:gutter="0"/>
          <w:cols w:space="425" w:num="1"/>
          <w:docGrid w:type="lines" w:linePitch="312" w:charSpace="0"/>
        </w:sectPr>
      </w:pPr>
    </w:p>
    <w:p w14:paraId="29E246D5">
      <w:pPr>
        <w:tabs>
          <w:tab w:val="left" w:pos="2836"/>
        </w:tabs>
        <w:spacing w:afterLines="0" w:line="850" w:lineRule="exact"/>
        <w:jc w:val="center"/>
        <w:rPr>
          <w:rFonts w:ascii="黑体" w:hAnsi="黑体" w:eastAsia="黑体" w:cs="黑体"/>
          <w:sz w:val="28"/>
          <w:szCs w:val="28"/>
        </w:rPr>
      </w:pPr>
    </w:p>
    <w:p w14:paraId="6955109B">
      <w:pPr>
        <w:tabs>
          <w:tab w:val="left" w:pos="2836"/>
        </w:tabs>
        <w:spacing w:afterLines="0" w:line="320" w:lineRule="exact"/>
        <w:jc w:val="center"/>
        <w:outlineLvl w:val="0"/>
        <w:rPr>
          <w:rFonts w:ascii="黑体" w:hAnsi="黑体" w:eastAsia="黑体" w:cs="黑体"/>
          <w:sz w:val="32"/>
          <w:szCs w:val="32"/>
        </w:rPr>
      </w:pPr>
      <w:r>
        <w:rPr>
          <w:rFonts w:hint="eastAsia" w:ascii="黑体" w:hAnsi="黑体" w:eastAsia="黑体" w:cs="黑体"/>
          <w:sz w:val="32"/>
          <w:szCs w:val="32"/>
        </w:rPr>
        <w:t>前   言</w:t>
      </w:r>
    </w:p>
    <w:p w14:paraId="3E0722D5">
      <w:pPr>
        <w:tabs>
          <w:tab w:val="left" w:pos="2836"/>
        </w:tabs>
        <w:spacing w:afterLines="0" w:line="680" w:lineRule="exact"/>
        <w:jc w:val="center"/>
        <w:rPr>
          <w:rFonts w:ascii="黑体" w:hAnsi="黑体" w:eastAsia="黑体" w:cs="黑体"/>
          <w:sz w:val="28"/>
          <w:szCs w:val="28"/>
        </w:rPr>
      </w:pPr>
    </w:p>
    <w:p w14:paraId="19496C1A">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14:paraId="67439191">
      <w:pPr>
        <w:tabs>
          <w:tab w:val="left" w:pos="2836"/>
        </w:tabs>
        <w:spacing w:afterLines="0" w:line="320" w:lineRule="exact"/>
        <w:ind w:firstLine="420" w:firstLineChars="200"/>
        <w:rPr>
          <w:rFonts w:ascii="宋体" w:hAnsi="宋体" w:eastAsia="宋体" w:cs="宋体"/>
          <w:sz w:val="21"/>
          <w:szCs w:val="21"/>
        </w:rPr>
      </w:pPr>
      <w:r>
        <w:rPr>
          <w:rFonts w:hint="eastAsia" w:hAnsi="宋体"/>
          <w:sz w:val="21"/>
          <w:szCs w:val="21"/>
        </w:rPr>
        <w:t>请注意本文件的某些内容可能涉及专利。本文件的发布机构不承担识别专利的责任。</w:t>
      </w:r>
    </w:p>
    <w:p w14:paraId="35AD0E37">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本文件由中国洗涤用品工业协会提出并归口。</w:t>
      </w:r>
    </w:p>
    <w:p w14:paraId="147A479A">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本文件起草单位：德源（中国）高科有限公司。</w:t>
      </w:r>
    </w:p>
    <w:p w14:paraId="281B771E">
      <w:pPr>
        <w:tabs>
          <w:tab w:val="left" w:pos="2836"/>
        </w:tabs>
        <w:spacing w:afterLines="0" w:line="320" w:lineRule="exact"/>
        <w:ind w:firstLine="420" w:firstLineChars="200"/>
        <w:rPr>
          <w:rFonts w:ascii="宋体" w:hAnsi="宋体" w:eastAsia="宋体" w:cs="宋体"/>
          <w:sz w:val="21"/>
          <w:szCs w:val="21"/>
        </w:rPr>
      </w:pPr>
      <w:r>
        <w:rPr>
          <w:rFonts w:hint="eastAsia" w:ascii="宋体" w:hAnsi="宋体" w:eastAsia="宋体" w:cs="宋体"/>
          <w:sz w:val="21"/>
          <w:szCs w:val="21"/>
        </w:rPr>
        <w:t>本文件主要起草人：</w:t>
      </w:r>
    </w:p>
    <w:p w14:paraId="0D65B79D">
      <w:pPr>
        <w:tabs>
          <w:tab w:val="left" w:pos="2836"/>
        </w:tabs>
        <w:spacing w:afterLines="0" w:line="320" w:lineRule="exact"/>
        <w:rPr>
          <w:rFonts w:ascii="宋体" w:hAnsi="宋体" w:eastAsia="宋体" w:cs="宋体"/>
          <w:color w:val="FF0000"/>
          <w:sz w:val="21"/>
          <w:szCs w:val="21"/>
        </w:rPr>
        <w:sectPr>
          <w:headerReference r:id="rId11" w:type="default"/>
          <w:footerReference r:id="rId13" w:type="default"/>
          <w:headerReference r:id="rId12" w:type="even"/>
          <w:footerReference r:id="rId14" w:type="even"/>
          <w:pgSz w:w="11906" w:h="16838"/>
          <w:pgMar w:top="1911" w:right="1134" w:bottom="1134" w:left="1417" w:header="1417" w:footer="1134" w:gutter="0"/>
          <w:pgNumType w:fmt="upperRoman" w:start="1"/>
          <w:cols w:space="425" w:num="1"/>
          <w:docGrid w:type="lines" w:linePitch="312" w:charSpace="0"/>
        </w:sectPr>
      </w:pPr>
    </w:p>
    <w:p w14:paraId="63554E27">
      <w:pPr>
        <w:tabs>
          <w:tab w:val="left" w:pos="2836"/>
        </w:tabs>
        <w:spacing w:afterLines="0" w:line="850" w:lineRule="exact"/>
        <w:jc w:val="center"/>
        <w:rPr>
          <w:rFonts w:ascii="宋体" w:hAnsi="宋体" w:eastAsia="宋体" w:cs="宋体"/>
          <w:color w:val="FF0000"/>
          <w:sz w:val="21"/>
          <w:szCs w:val="21"/>
        </w:rPr>
      </w:pPr>
    </w:p>
    <w:p w14:paraId="6E54CCE9">
      <w:pPr>
        <w:tabs>
          <w:tab w:val="left" w:pos="2836"/>
        </w:tabs>
        <w:spacing w:afterLines="0" w:line="320" w:lineRule="exact"/>
        <w:jc w:val="center"/>
        <w:rPr>
          <w:rFonts w:ascii="黑体" w:hAnsi="黑体" w:eastAsia="黑体" w:cs="黑体"/>
          <w:color w:val="FF0000"/>
          <w:sz w:val="32"/>
          <w:szCs w:val="32"/>
        </w:rPr>
      </w:pPr>
      <w:r>
        <w:rPr>
          <w:rFonts w:hint="eastAsia" w:ascii="黑体" w:hAnsi="黑体" w:eastAsia="黑体" w:cs="黑体"/>
          <w:sz w:val="32"/>
          <w:szCs w:val="32"/>
        </w:rPr>
        <w:t>混合脂肪醇</w:t>
      </w:r>
    </w:p>
    <w:p w14:paraId="4A8CAE79">
      <w:pPr>
        <w:tabs>
          <w:tab w:val="left" w:pos="2836"/>
        </w:tabs>
        <w:spacing w:afterLines="0" w:line="680" w:lineRule="exact"/>
        <w:jc w:val="center"/>
        <w:rPr>
          <w:rFonts w:ascii="黑体" w:hAnsi="黑体" w:eastAsia="黑体" w:cs="黑体"/>
          <w:color w:val="FF0000"/>
          <w:sz w:val="32"/>
          <w:szCs w:val="32"/>
        </w:rPr>
      </w:pPr>
    </w:p>
    <w:p w14:paraId="3933A58E">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1  范围</w:t>
      </w:r>
    </w:p>
    <w:p w14:paraId="577DB2D8">
      <w:pPr>
        <w:tabs>
          <w:tab w:val="left" w:pos="2836"/>
        </w:tabs>
        <w:spacing w:afterLines="0" w:line="240" w:lineRule="auto"/>
        <w:rPr>
          <w:rFonts w:ascii="黑体" w:hAnsi="黑体" w:eastAsia="黑体" w:cs="黑体"/>
          <w:color w:val="1D41D5"/>
          <w:sz w:val="21"/>
          <w:szCs w:val="21"/>
        </w:rPr>
      </w:pPr>
    </w:p>
    <w:p w14:paraId="25100460">
      <w:pPr>
        <w:pStyle w:val="2"/>
        <w:spacing w:afterLines="0" w:line="240" w:lineRule="auto"/>
        <w:ind w:firstLine="420" w:firstLineChars="200"/>
        <w:rPr>
          <w:lang w:val="en-US" w:bidi="ar-SA"/>
        </w:rPr>
      </w:pPr>
      <w:bookmarkStart w:id="0" w:name="_Hlk191374390"/>
      <w:r>
        <w:rPr>
          <w:rFonts w:hint="eastAsia"/>
          <w:lang w:val="en-US" w:bidi="ar-SA"/>
        </w:rPr>
        <w:t>本文件规定了混合脂肪醇的分类、要求、试验方法、检验规则、标志、包装、运输、贮存及安全。</w:t>
      </w:r>
    </w:p>
    <w:p w14:paraId="1A2B205F">
      <w:pPr>
        <w:pStyle w:val="2"/>
        <w:spacing w:afterLines="0" w:line="240" w:lineRule="auto"/>
        <w:ind w:firstLine="420" w:firstLineChars="200"/>
        <w:rPr>
          <w:color w:val="auto"/>
          <w:lang w:val="en-US" w:bidi="ar-SA"/>
        </w:rPr>
      </w:pPr>
      <w:r>
        <w:rPr>
          <w:rFonts w:hint="eastAsia"/>
          <w:color w:val="auto"/>
          <w:lang w:val="en-US" w:bidi="ar-SA"/>
        </w:rPr>
        <w:t>本文件适用于以</w:t>
      </w:r>
      <w:bookmarkStart w:id="1" w:name="OLE_LINK1"/>
      <w:bookmarkStart w:id="2" w:name="OLE_LINK2"/>
      <w:r>
        <w:rPr>
          <w:rFonts w:hint="eastAsia"/>
          <w:color w:val="auto"/>
          <w:lang w:val="en-US" w:bidi="ar-SA"/>
        </w:rPr>
        <w:t>天然植（动）物油脂及其衍生物为原料，经醇解或水解、酯化、加氢、蒸馏生产脂肪伯醇过程中得到的副产混合脂肪醇</w:t>
      </w:r>
      <w:bookmarkEnd w:id="1"/>
      <w:bookmarkEnd w:id="2"/>
      <w:r>
        <w:rPr>
          <w:rFonts w:hint="eastAsia"/>
          <w:color w:val="auto"/>
          <w:lang w:val="en-US" w:bidi="ar-SA"/>
        </w:rPr>
        <w:t>。</w:t>
      </w:r>
    </w:p>
    <w:bookmarkEnd w:id="0"/>
    <w:p w14:paraId="1930A003">
      <w:pPr>
        <w:tabs>
          <w:tab w:val="left" w:pos="2836"/>
        </w:tabs>
        <w:spacing w:afterLines="0" w:line="240" w:lineRule="auto"/>
        <w:rPr>
          <w:rFonts w:ascii="宋体" w:hAnsi="宋体" w:eastAsia="宋体" w:cs="宋体"/>
          <w:color w:val="auto"/>
          <w:sz w:val="21"/>
          <w:szCs w:val="21"/>
        </w:rPr>
      </w:pPr>
    </w:p>
    <w:p w14:paraId="01F48DA0">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2  规范性引用文件</w:t>
      </w:r>
    </w:p>
    <w:p w14:paraId="13E47A19">
      <w:pPr>
        <w:autoSpaceDE w:val="0"/>
        <w:autoSpaceDN w:val="0"/>
        <w:spacing w:afterLines="0" w:line="240" w:lineRule="auto"/>
        <w:textAlignment w:val="bottom"/>
        <w:rPr>
          <w:rFonts w:ascii="宋体" w:hAnsi="宋体" w:eastAsia="宋体" w:cs="宋体"/>
          <w:sz w:val="21"/>
          <w:szCs w:val="21"/>
        </w:rPr>
      </w:pPr>
    </w:p>
    <w:p w14:paraId="7FAA6599">
      <w:pPr>
        <w:autoSpaceDE w:val="0"/>
        <w:autoSpaceDN w:val="0"/>
        <w:spacing w:afterLines="0" w:line="240" w:lineRule="auto"/>
        <w:ind w:firstLine="420" w:firstLineChars="200"/>
        <w:textAlignment w:val="bottom"/>
        <w:rPr>
          <w:rFonts w:ascii="宋体" w:hAnsi="宋体" w:eastAsia="宋体" w:cs="宋体"/>
          <w:sz w:val="21"/>
        </w:rPr>
      </w:pPr>
      <w:r>
        <w:rPr>
          <w:rFonts w:hint="eastAsia" w:ascii="宋体" w:hAnsi="宋体" w:eastAsia="宋体" w:cs="宋体"/>
          <w:sz w:val="21"/>
          <w:szCs w:val="21"/>
        </w:rPr>
        <w:t>下列文件中的内容通过文中的规范性引用而构成本文件必不可少的条款。其中，注日期的引用文件，仅该日期对应的版本适用于本文件；不注日期的引用文件，其最新版本</w:t>
      </w:r>
      <w:r>
        <w:rPr>
          <w:rFonts w:hint="eastAsia" w:ascii="宋体" w:hAnsi="宋体" w:eastAsia="宋体" w:cs="宋体"/>
          <w:color w:val="000000" w:themeColor="text1"/>
          <w:sz w:val="21"/>
          <w:szCs w:val="21"/>
        </w:rPr>
        <w:t>（包括所有的修改单）</w:t>
      </w:r>
      <w:r>
        <w:rPr>
          <w:rFonts w:hint="eastAsia" w:ascii="宋体" w:hAnsi="宋体" w:eastAsia="宋体" w:cs="宋体"/>
          <w:sz w:val="21"/>
          <w:szCs w:val="21"/>
        </w:rPr>
        <w:t>适用于本文件。</w:t>
      </w:r>
    </w:p>
    <w:p w14:paraId="286D0464">
      <w:pPr>
        <w:tabs>
          <w:tab w:val="left" w:pos="2836"/>
        </w:tabs>
        <w:spacing w:afterLines="0" w:line="240" w:lineRule="auto"/>
        <w:ind w:firstLine="420"/>
        <w:rPr>
          <w:rFonts w:ascii="宋体" w:hAnsi="宋体" w:eastAsia="宋体" w:cs="宋体"/>
          <w:color w:val="000000" w:themeColor="text1"/>
          <w:sz w:val="21"/>
          <w:szCs w:val="21"/>
          <w:lang w:bidi="zh-CN"/>
        </w:rPr>
      </w:pPr>
      <w:r>
        <w:rPr>
          <w:rFonts w:hint="eastAsia" w:ascii="宋体" w:hAnsi="宋体" w:eastAsia="宋体" w:cs="宋体"/>
          <w:color w:val="000000" w:themeColor="text1"/>
          <w:sz w:val="21"/>
          <w:szCs w:val="21"/>
          <w:lang w:val="zh-CN" w:bidi="zh-CN"/>
        </w:rPr>
        <w:t>GB</w:t>
      </w:r>
      <w:r>
        <w:rPr>
          <w:rFonts w:hint="eastAsia" w:ascii="宋体" w:hAnsi="宋体" w:eastAsia="宋体" w:cs="宋体"/>
          <w:color w:val="000000" w:themeColor="text1"/>
          <w:sz w:val="21"/>
          <w:szCs w:val="21"/>
          <w:lang w:bidi="zh-CN"/>
        </w:rPr>
        <w:t>/</w:t>
      </w:r>
      <w:r>
        <w:rPr>
          <w:rFonts w:hint="eastAsia" w:ascii="宋体" w:hAnsi="宋体" w:eastAsia="宋体" w:cs="宋体"/>
          <w:color w:val="000000" w:themeColor="text1"/>
          <w:sz w:val="21"/>
          <w:szCs w:val="21"/>
          <w:lang w:val="zh-CN" w:bidi="zh-CN"/>
        </w:rPr>
        <w:t>T 6682</w:t>
      </w:r>
      <w:r>
        <w:rPr>
          <w:rFonts w:hint="eastAsia" w:ascii="宋体" w:hAnsi="宋体" w:eastAsia="宋体" w:cs="宋体"/>
          <w:color w:val="000000" w:themeColor="text1"/>
          <w:sz w:val="21"/>
          <w:szCs w:val="21"/>
          <w:lang w:bidi="zh-CN"/>
        </w:rPr>
        <w:t xml:space="preserve"> 分析实验室用水规格和试验方法</w:t>
      </w:r>
    </w:p>
    <w:p w14:paraId="66F068EA">
      <w:pPr>
        <w:tabs>
          <w:tab w:val="left" w:pos="2836"/>
        </w:tabs>
        <w:spacing w:afterLines="0" w:line="240" w:lineRule="auto"/>
        <w:ind w:firstLine="420"/>
        <w:rPr>
          <w:rFonts w:ascii="宋体" w:hAnsi="宋体" w:eastAsia="宋体" w:cs="宋体"/>
          <w:color w:val="000000" w:themeColor="text1"/>
          <w:sz w:val="21"/>
          <w:szCs w:val="21"/>
          <w:lang w:bidi="zh-CN"/>
        </w:rPr>
      </w:pPr>
      <w:bookmarkStart w:id="3" w:name="_Hlk191390452"/>
      <w:r>
        <w:rPr>
          <w:rFonts w:ascii="宋体" w:hAnsi="宋体" w:eastAsia="宋体" w:cs="宋体"/>
          <w:color w:val="000000" w:themeColor="text1"/>
          <w:sz w:val="21"/>
          <w:szCs w:val="21"/>
          <w:lang w:bidi="zh-CN"/>
        </w:rPr>
        <w:t>GB/T 11275表面活性剂 含水量的测定</w:t>
      </w:r>
    </w:p>
    <w:bookmarkEnd w:id="3"/>
    <w:p w14:paraId="6051F92D">
      <w:pPr>
        <w:tabs>
          <w:tab w:val="left" w:pos="2836"/>
        </w:tabs>
        <w:spacing w:afterLines="0" w:line="240" w:lineRule="auto"/>
        <w:ind w:firstLine="420"/>
        <w:rPr>
          <w:rFonts w:ascii="宋体" w:hAnsi="宋体" w:eastAsia="宋体" w:cs="宋体"/>
          <w:color w:val="000000" w:themeColor="text1"/>
          <w:sz w:val="21"/>
          <w:szCs w:val="21"/>
          <w:lang w:bidi="zh-CN"/>
        </w:rPr>
      </w:pPr>
      <w:r>
        <w:rPr>
          <w:rFonts w:hint="eastAsia" w:ascii="宋体" w:hAnsi="宋体" w:eastAsia="宋体" w:cs="宋体"/>
          <w:color w:val="000000" w:themeColor="text1"/>
          <w:sz w:val="21"/>
          <w:szCs w:val="21"/>
          <w:lang w:bidi="zh-CN"/>
        </w:rPr>
        <w:t>GB/T16451 天然脂肪醇</w:t>
      </w:r>
    </w:p>
    <w:p w14:paraId="11AC7B1D">
      <w:pPr>
        <w:tabs>
          <w:tab w:val="left" w:pos="2836"/>
        </w:tabs>
        <w:spacing w:afterLines="0" w:line="240" w:lineRule="auto"/>
        <w:ind w:firstLine="420"/>
        <w:rPr>
          <w:rFonts w:ascii="宋体" w:hAnsi="宋体" w:eastAsia="宋体" w:cs="宋体"/>
          <w:color w:val="000000" w:themeColor="text1"/>
          <w:sz w:val="21"/>
          <w:szCs w:val="21"/>
          <w:lang w:bidi="zh-CN"/>
        </w:rPr>
      </w:pPr>
      <w:r>
        <w:rPr>
          <w:rFonts w:hint="eastAsia" w:ascii="宋体" w:hAnsi="宋体" w:eastAsia="宋体" w:cs="宋体"/>
          <w:color w:val="000000" w:themeColor="text1"/>
          <w:sz w:val="21"/>
          <w:szCs w:val="21"/>
          <w:lang w:bidi="zh-CN"/>
        </w:rPr>
        <w:t xml:space="preserve">QB/T2739-2005 </w:t>
      </w:r>
      <w:r>
        <w:rPr>
          <w:rFonts w:ascii="宋体" w:hAnsi="宋体" w:eastAsia="宋体" w:cs="宋体"/>
          <w:color w:val="000000" w:themeColor="text1"/>
          <w:sz w:val="21"/>
          <w:szCs w:val="21"/>
          <w:lang w:bidi="zh-CN"/>
        </w:rPr>
        <w:t>洗涤用品常用试验方法滴定分析 (容量分析 )用试验溶液的制备</w:t>
      </w:r>
    </w:p>
    <w:p w14:paraId="7B833041">
      <w:pPr>
        <w:pStyle w:val="2"/>
        <w:tabs>
          <w:tab w:val="left" w:pos="2438"/>
        </w:tabs>
        <w:spacing w:afterLines="0" w:line="240" w:lineRule="auto"/>
        <w:rPr>
          <w:lang w:val="en-US"/>
        </w:rPr>
      </w:pPr>
    </w:p>
    <w:p w14:paraId="5EB68536">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3  术语和定义</w:t>
      </w:r>
    </w:p>
    <w:p w14:paraId="5BCBA9CA">
      <w:pPr>
        <w:pStyle w:val="2"/>
        <w:tabs>
          <w:tab w:val="left" w:pos="2438"/>
        </w:tabs>
        <w:spacing w:afterLines="0" w:line="240" w:lineRule="auto"/>
        <w:rPr>
          <w:lang w:val="en-US"/>
        </w:rPr>
      </w:pPr>
    </w:p>
    <w:p w14:paraId="2DEF74C6">
      <w:pPr>
        <w:autoSpaceDE w:val="0"/>
        <w:autoSpaceDN w:val="0"/>
        <w:spacing w:afterLines="0" w:line="24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下列术语和定义适用于本文件。</w:t>
      </w:r>
    </w:p>
    <w:p w14:paraId="2D73364C">
      <w:pPr>
        <w:tabs>
          <w:tab w:val="left" w:pos="2836"/>
        </w:tabs>
        <w:spacing w:afterLines="0" w:line="360" w:lineRule="auto"/>
        <w:ind w:firstLine="210" w:firstLineChars="100"/>
        <w:outlineLvl w:val="1"/>
        <w:rPr>
          <w:rFonts w:ascii="黑体" w:hAnsi="黑体" w:eastAsia="黑体" w:cs="黑体"/>
          <w:sz w:val="21"/>
          <w:szCs w:val="21"/>
        </w:rPr>
      </w:pPr>
      <w:r>
        <w:rPr>
          <w:rFonts w:hint="eastAsia" w:ascii="黑体" w:hAnsi="黑体" w:eastAsia="黑体" w:cs="黑体"/>
          <w:sz w:val="21"/>
          <w:szCs w:val="21"/>
        </w:rPr>
        <w:t>3.1</w:t>
      </w:r>
    </w:p>
    <w:p w14:paraId="553233F4">
      <w:pPr>
        <w:tabs>
          <w:tab w:val="left" w:pos="2836"/>
        </w:tabs>
        <w:spacing w:afterLines="0" w:line="360" w:lineRule="auto"/>
        <w:ind w:firstLine="210" w:firstLineChars="100"/>
        <w:outlineLvl w:val="1"/>
        <w:rPr>
          <w:rFonts w:ascii="黑体" w:hAnsi="黑体" w:eastAsia="宋体" w:cs="黑体"/>
          <w:sz w:val="21"/>
          <w:szCs w:val="21"/>
        </w:rPr>
      </w:pPr>
      <w:r>
        <w:rPr>
          <w:rFonts w:hint="eastAsia" w:ascii="黑体" w:hAnsi="黑体" w:eastAsia="黑体" w:cs="黑体"/>
          <w:sz w:val="21"/>
          <w:szCs w:val="21"/>
        </w:rPr>
        <w:t xml:space="preserve">  混合脂肪醇</w:t>
      </w:r>
      <w:r>
        <w:rPr>
          <w:rFonts w:hint="eastAsia" w:ascii="宋体" w:hAnsi="宋体" w:eastAsia="宋体" w:cs="宋体"/>
        </w:rPr>
        <w:t>Fatty alcohol</w:t>
      </w:r>
    </w:p>
    <w:p w14:paraId="6A941537">
      <w:pPr>
        <w:tabs>
          <w:tab w:val="left" w:pos="2836"/>
        </w:tabs>
        <w:spacing w:afterLines="0" w:line="240" w:lineRule="auto"/>
        <w:ind w:firstLine="420" w:firstLineChars="200"/>
        <w:rPr>
          <w:rFonts w:ascii="宋体" w:hAnsi="宋体" w:eastAsia="宋体" w:cs="宋体"/>
          <w:color w:val="000000" w:themeColor="text1"/>
          <w:sz w:val="21"/>
          <w:szCs w:val="21"/>
          <w:lang w:bidi="zh-CN"/>
        </w:rPr>
      </w:pPr>
      <w:r>
        <w:rPr>
          <w:rFonts w:hint="eastAsia" w:ascii="宋体" w:hAnsi="宋体" w:eastAsia="宋体" w:cs="宋体"/>
          <w:color w:val="000000" w:themeColor="text1"/>
          <w:sz w:val="21"/>
          <w:szCs w:val="21"/>
          <w:lang w:bidi="zh-CN"/>
        </w:rPr>
        <w:t>天然植（动）物油脂及其衍生物为原料，经醇解或水解、酯化、加氢、蒸馏生产脂肪伯醇过程中得到的副产混合脂肪醇。</w:t>
      </w:r>
    </w:p>
    <w:p w14:paraId="0891FFE3">
      <w:pPr>
        <w:tabs>
          <w:tab w:val="left" w:pos="2836"/>
        </w:tabs>
        <w:spacing w:afterLines="0" w:line="360" w:lineRule="auto"/>
        <w:outlineLvl w:val="1"/>
        <w:rPr>
          <w:rFonts w:ascii="黑体" w:hAnsi="黑体" w:eastAsia="黑体" w:cs="黑体"/>
          <w:sz w:val="21"/>
          <w:szCs w:val="21"/>
        </w:rPr>
      </w:pPr>
    </w:p>
    <w:p w14:paraId="44CA8585">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4  分类</w:t>
      </w:r>
    </w:p>
    <w:p w14:paraId="3A35C7C6">
      <w:pPr>
        <w:tabs>
          <w:tab w:val="left" w:pos="2836"/>
        </w:tabs>
        <w:spacing w:afterLines="0" w:line="240" w:lineRule="auto"/>
        <w:outlineLvl w:val="0"/>
        <w:rPr>
          <w:rFonts w:ascii="黑体" w:hAnsi="黑体" w:eastAsia="黑体" w:cs="黑体"/>
          <w:sz w:val="21"/>
          <w:szCs w:val="21"/>
        </w:rPr>
      </w:pPr>
    </w:p>
    <w:p w14:paraId="33B460EC">
      <w:pPr>
        <w:autoSpaceDE w:val="0"/>
        <w:autoSpaceDN w:val="0"/>
        <w:spacing w:afterLines="0" w:line="240" w:lineRule="auto"/>
        <w:ind w:firstLine="420" w:firstLineChars="200"/>
        <w:textAlignment w:val="bottom"/>
        <w:rPr>
          <w:rFonts w:ascii="黑体" w:eastAsia="黑体"/>
          <w:color w:val="auto"/>
          <w:sz w:val="21"/>
        </w:rPr>
      </w:pPr>
      <w:bookmarkStart w:id="4" w:name="_Hlk191374424"/>
      <w:r>
        <w:rPr>
          <w:rFonts w:hint="eastAsia" w:ascii="宋体" w:hAnsi="宋体" w:eastAsia="宋体" w:cs="宋体"/>
          <w:color w:val="auto"/>
          <w:sz w:val="21"/>
          <w:szCs w:val="21"/>
        </w:rPr>
        <w:t>产品依据生产工艺及所含成分，分为A810混合脂肪醇、A1214混合脂肪醇、A1618混合脂肪醇。</w:t>
      </w:r>
    </w:p>
    <w:bookmarkEnd w:id="4"/>
    <w:p w14:paraId="19FDFA83">
      <w:pPr>
        <w:tabs>
          <w:tab w:val="left" w:pos="2836"/>
        </w:tabs>
        <w:spacing w:afterLines="0" w:line="240" w:lineRule="auto"/>
        <w:rPr>
          <w:rFonts w:ascii="黑体" w:hAnsi="黑体" w:eastAsia="黑体" w:cs="黑体"/>
          <w:color w:val="auto"/>
          <w:sz w:val="21"/>
          <w:szCs w:val="21"/>
        </w:rPr>
      </w:pPr>
    </w:p>
    <w:p w14:paraId="769172D7">
      <w:pPr>
        <w:tabs>
          <w:tab w:val="left" w:pos="2836"/>
        </w:tabs>
        <w:spacing w:afterLines="0" w:line="240" w:lineRule="auto"/>
        <w:outlineLvl w:val="0"/>
        <w:rPr>
          <w:rFonts w:ascii="黑体" w:hAnsi="黑体" w:eastAsia="黑体" w:cs="黑体"/>
          <w:sz w:val="21"/>
          <w:szCs w:val="21"/>
        </w:rPr>
      </w:pPr>
      <w:r>
        <w:rPr>
          <w:rFonts w:hint="eastAsia" w:ascii="黑体" w:hAnsi="黑体" w:eastAsia="黑体" w:cs="黑体"/>
          <w:sz w:val="21"/>
          <w:szCs w:val="21"/>
        </w:rPr>
        <w:t>5  要求</w:t>
      </w:r>
    </w:p>
    <w:p w14:paraId="1D1579AC">
      <w:pPr>
        <w:tabs>
          <w:tab w:val="left" w:pos="2836"/>
        </w:tabs>
        <w:spacing w:afterLines="0" w:line="240" w:lineRule="auto"/>
        <w:rPr>
          <w:rFonts w:ascii="宋体" w:hAnsi="宋体" w:eastAsia="宋体" w:cs="宋体"/>
          <w:sz w:val="21"/>
          <w:szCs w:val="21"/>
        </w:rPr>
      </w:pPr>
    </w:p>
    <w:p w14:paraId="4EE2A321">
      <w:pPr>
        <w:tabs>
          <w:tab w:val="left" w:pos="2836"/>
        </w:tabs>
        <w:spacing w:afterLines="0" w:line="240" w:lineRule="auto"/>
        <w:ind w:firstLine="420" w:firstLineChars="200"/>
        <w:rPr>
          <w:rFonts w:ascii="宋体" w:hAnsi="宋体" w:eastAsia="宋体" w:cs="宋体"/>
          <w:sz w:val="21"/>
          <w:szCs w:val="21"/>
        </w:rPr>
      </w:pPr>
      <w:r>
        <w:rPr>
          <w:rFonts w:hint="eastAsia" w:ascii="宋体" w:hAnsi="宋体" w:eastAsia="宋体" w:cs="宋体"/>
          <w:sz w:val="21"/>
          <w:szCs w:val="21"/>
        </w:rPr>
        <w:t>混合脂肪醇理化指标应符合表1规定。</w:t>
      </w:r>
    </w:p>
    <w:p w14:paraId="785EB05D">
      <w:pPr>
        <w:tabs>
          <w:tab w:val="left" w:pos="2836"/>
        </w:tabs>
        <w:spacing w:afterLines="0" w:line="240" w:lineRule="auto"/>
        <w:rPr>
          <w:rFonts w:ascii="黑体" w:hAnsi="黑体" w:eastAsia="黑体" w:cs="黑体"/>
          <w:sz w:val="21"/>
          <w:szCs w:val="21"/>
        </w:rPr>
        <w:sectPr>
          <w:headerReference r:id="rId15" w:type="default"/>
          <w:footerReference r:id="rId16" w:type="default"/>
          <w:footerReference r:id="rId17" w:type="even"/>
          <w:type w:val="oddPage"/>
          <w:pgSz w:w="11906" w:h="16838"/>
          <w:pgMar w:top="1911" w:right="1134" w:bottom="1134" w:left="1417" w:header="1417" w:footer="1134" w:gutter="0"/>
          <w:pgNumType w:start="1"/>
          <w:cols w:space="425" w:num="1"/>
          <w:docGrid w:type="lines" w:linePitch="312" w:charSpace="0"/>
        </w:sectPr>
      </w:pPr>
    </w:p>
    <w:p w14:paraId="2C1CD339">
      <w:pPr>
        <w:tabs>
          <w:tab w:val="left" w:pos="2836"/>
        </w:tabs>
        <w:spacing w:afterLines="0" w:line="240" w:lineRule="auto"/>
        <w:rPr>
          <w:rFonts w:ascii="黑体" w:hAnsi="黑体" w:eastAsia="黑体" w:cs="黑体"/>
          <w:sz w:val="21"/>
          <w:szCs w:val="21"/>
        </w:rPr>
      </w:pPr>
    </w:p>
    <w:p w14:paraId="4867C734">
      <w:pPr>
        <w:autoSpaceDE w:val="0"/>
        <w:autoSpaceDN w:val="0"/>
        <w:spacing w:beforeLines="50" w:afterLines="50" w:line="360" w:lineRule="atLeast"/>
        <w:ind w:right="-149" w:rightChars="-62"/>
        <w:jc w:val="center"/>
        <w:textAlignment w:val="bottom"/>
        <w:rPr>
          <w:rFonts w:ascii="黑体" w:eastAsia="黑体"/>
          <w:sz w:val="21"/>
        </w:rPr>
      </w:pPr>
      <w:r>
        <w:rPr>
          <w:rFonts w:hint="eastAsia" w:ascii="黑体" w:eastAsia="黑体"/>
          <w:sz w:val="21"/>
        </w:rPr>
        <w:t>表 1  混合脂肪醇理化指标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14:paraId="19B1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6853BB63">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bookmarkStart w:id="5" w:name="_GoBack"/>
            <w:r>
              <w:rPr>
                <w:rFonts w:hint="eastAsia" w:ascii="宋体" w:hAnsi="宋体" w:eastAsia="宋体"/>
                <w:color w:val="auto"/>
                <w:sz w:val="18"/>
                <w:szCs w:val="18"/>
              </w:rPr>
              <w:t>项目</w:t>
            </w:r>
          </w:p>
        </w:tc>
        <w:tc>
          <w:tcPr>
            <w:tcW w:w="2393" w:type="dxa"/>
          </w:tcPr>
          <w:p w14:paraId="18EC73A9">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A810混合脂肪醇</w:t>
            </w:r>
          </w:p>
        </w:tc>
        <w:tc>
          <w:tcPr>
            <w:tcW w:w="2393" w:type="dxa"/>
          </w:tcPr>
          <w:p w14:paraId="1B3E6F6F">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A1214混合脂肪醇</w:t>
            </w:r>
          </w:p>
        </w:tc>
        <w:tc>
          <w:tcPr>
            <w:tcW w:w="2393" w:type="dxa"/>
          </w:tcPr>
          <w:p w14:paraId="483824AD">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A1618混合脂肪醇</w:t>
            </w:r>
          </w:p>
        </w:tc>
      </w:tr>
      <w:tr w14:paraId="2FA3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1AA97A00">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外观（于25℃）</w:t>
            </w:r>
          </w:p>
        </w:tc>
        <w:tc>
          <w:tcPr>
            <w:tcW w:w="2393" w:type="dxa"/>
          </w:tcPr>
          <w:p w14:paraId="2CECA5F9">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液体</w:t>
            </w:r>
          </w:p>
        </w:tc>
        <w:tc>
          <w:tcPr>
            <w:tcW w:w="2393" w:type="dxa"/>
          </w:tcPr>
          <w:p w14:paraId="4A12718A">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无色、液体</w:t>
            </w:r>
          </w:p>
        </w:tc>
        <w:tc>
          <w:tcPr>
            <w:tcW w:w="2393" w:type="dxa"/>
          </w:tcPr>
          <w:p w14:paraId="312EECB3">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白色、固体</w:t>
            </w:r>
          </w:p>
        </w:tc>
      </w:tr>
      <w:tr w14:paraId="1F2B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26ACDD84">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水分（%）</w:t>
            </w:r>
          </w:p>
        </w:tc>
        <w:tc>
          <w:tcPr>
            <w:tcW w:w="2393" w:type="dxa"/>
          </w:tcPr>
          <w:p w14:paraId="5BF209AB">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≤2</w:t>
            </w:r>
          </w:p>
        </w:tc>
        <w:tc>
          <w:tcPr>
            <w:tcW w:w="2393" w:type="dxa"/>
          </w:tcPr>
          <w:p w14:paraId="723C8CA5">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≤2</w:t>
            </w:r>
          </w:p>
        </w:tc>
        <w:tc>
          <w:tcPr>
            <w:tcW w:w="2393" w:type="dxa"/>
          </w:tcPr>
          <w:p w14:paraId="3E93B791">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≤2</w:t>
            </w:r>
          </w:p>
        </w:tc>
      </w:tr>
      <w:tr w14:paraId="165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2205A163">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皂化值（mg KOH/g）</w:t>
            </w:r>
          </w:p>
        </w:tc>
        <w:tc>
          <w:tcPr>
            <w:tcW w:w="2393" w:type="dxa"/>
          </w:tcPr>
          <w:p w14:paraId="7A0D7C99">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≤200</w:t>
            </w:r>
          </w:p>
        </w:tc>
        <w:tc>
          <w:tcPr>
            <w:tcW w:w="2393" w:type="dxa"/>
          </w:tcPr>
          <w:p w14:paraId="4FAEF99C">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≤150</w:t>
            </w:r>
          </w:p>
        </w:tc>
        <w:tc>
          <w:tcPr>
            <w:tcW w:w="2393" w:type="dxa"/>
          </w:tcPr>
          <w:p w14:paraId="18059B7B">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≤100</w:t>
            </w:r>
          </w:p>
        </w:tc>
      </w:tr>
      <w:tr w14:paraId="4B1C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261CC0F9">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羟值（mg KOH/g）</w:t>
            </w:r>
          </w:p>
        </w:tc>
        <w:tc>
          <w:tcPr>
            <w:tcW w:w="2393" w:type="dxa"/>
          </w:tcPr>
          <w:p w14:paraId="238876D2">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≥60</w:t>
            </w:r>
          </w:p>
        </w:tc>
        <w:tc>
          <w:tcPr>
            <w:tcW w:w="2393" w:type="dxa"/>
          </w:tcPr>
          <w:p w14:paraId="77ACA714">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≥40</w:t>
            </w:r>
          </w:p>
        </w:tc>
        <w:tc>
          <w:tcPr>
            <w:tcW w:w="2393" w:type="dxa"/>
          </w:tcPr>
          <w:p w14:paraId="44A9E5FB">
            <w:pPr>
              <w:autoSpaceDE w:val="0"/>
              <w:autoSpaceDN w:val="0"/>
              <w:spacing w:beforeLines="50" w:afterLines="50" w:line="360" w:lineRule="atLeast"/>
              <w:ind w:right="-149" w:rightChars="-62"/>
              <w:jc w:val="center"/>
              <w:textAlignment w:val="bottom"/>
              <w:rPr>
                <w:rFonts w:ascii="宋体" w:hAnsi="宋体" w:eastAsia="宋体"/>
                <w:color w:val="auto"/>
                <w:sz w:val="18"/>
                <w:szCs w:val="18"/>
              </w:rPr>
            </w:pPr>
            <w:r>
              <w:rPr>
                <w:rFonts w:hint="eastAsia" w:ascii="宋体" w:hAnsi="宋体" w:eastAsia="宋体"/>
                <w:color w:val="auto"/>
                <w:sz w:val="18"/>
                <w:szCs w:val="18"/>
              </w:rPr>
              <w:t>≥20</w:t>
            </w:r>
          </w:p>
        </w:tc>
      </w:tr>
    </w:tbl>
    <w:p w14:paraId="02933E2C">
      <w:pPr>
        <w:tabs>
          <w:tab w:val="left" w:pos="2836"/>
        </w:tabs>
        <w:spacing w:afterLines="0" w:line="240" w:lineRule="auto"/>
        <w:outlineLvl w:val="0"/>
        <w:rPr>
          <w:rFonts w:ascii="黑体" w:hAnsi="黑体" w:eastAsia="黑体" w:cs="黑体"/>
          <w:color w:val="auto"/>
          <w:sz w:val="21"/>
          <w:szCs w:val="21"/>
        </w:rPr>
      </w:pPr>
    </w:p>
    <w:p w14:paraId="66ECCD14">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6  试验方法</w:t>
      </w:r>
    </w:p>
    <w:p w14:paraId="20EA5645">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 xml:space="preserve"> </w:t>
      </w:r>
    </w:p>
    <w:p w14:paraId="0D09745F">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rPr>
        <w:t>除非另有说明，在分析中仅使用确认为分析纯的试剂和符合GB/T 6682的三级水。</w:t>
      </w:r>
      <w:r>
        <w:rPr>
          <w:rFonts w:hint="eastAsia" w:ascii="宋体" w:hAnsi="宋体" w:eastAsia="宋体" w:cs="宋体"/>
          <w:color w:val="auto"/>
          <w:sz w:val="21"/>
          <w:szCs w:val="21"/>
          <w:lang w:bidi="zh-CN"/>
        </w:rPr>
        <w:t>分析过程中使用的标准溶液按照QB/T2739-2005的规定配制。</w:t>
      </w:r>
    </w:p>
    <w:p w14:paraId="0190DB96">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6.1  样品制备</w:t>
      </w:r>
    </w:p>
    <w:p w14:paraId="7F852B06">
      <w:pPr>
        <w:tabs>
          <w:tab w:val="left" w:pos="2836"/>
        </w:tabs>
        <w:spacing w:afterLines="0" w:line="240" w:lineRule="auto"/>
        <w:ind w:firstLine="420" w:firstLineChars="200"/>
        <w:rPr>
          <w:rFonts w:ascii="宋体" w:hAnsi="宋体" w:eastAsia="宋体" w:cs="宋体"/>
          <w:color w:val="auto"/>
          <w:sz w:val="21"/>
        </w:rPr>
      </w:pPr>
      <w:r>
        <w:rPr>
          <w:rFonts w:hint="eastAsia" w:ascii="宋体" w:hAnsi="宋体" w:eastAsia="宋体" w:cs="宋体"/>
          <w:color w:val="auto"/>
          <w:sz w:val="21"/>
        </w:rPr>
        <w:t>将样品混合均匀后方可取样试验。</w:t>
      </w:r>
    </w:p>
    <w:p w14:paraId="409DB98C">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6.2  外观</w:t>
      </w:r>
    </w:p>
    <w:p w14:paraId="1464D559">
      <w:pPr>
        <w:tabs>
          <w:tab w:val="left" w:pos="2836"/>
        </w:tabs>
        <w:spacing w:afterLines="0" w:line="240" w:lineRule="auto"/>
        <w:ind w:firstLine="420"/>
        <w:rPr>
          <w:rFonts w:ascii="宋体" w:hAnsi="宋体" w:eastAsia="宋体" w:cs="宋体"/>
          <w:color w:val="auto"/>
          <w:sz w:val="21"/>
        </w:rPr>
      </w:pPr>
      <w:r>
        <w:rPr>
          <w:rFonts w:hint="eastAsia" w:ascii="宋体" w:hAnsi="宋体" w:eastAsia="宋体" w:cs="宋体"/>
          <w:color w:val="auto"/>
          <w:sz w:val="21"/>
        </w:rPr>
        <w:t>将样品盛于烧杯或玻璃瓶中，在25℃目测样品的状态。</w:t>
      </w:r>
    </w:p>
    <w:p w14:paraId="63A1019A">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6.3  皂化值</w:t>
      </w:r>
    </w:p>
    <w:p w14:paraId="5168BA49">
      <w:pPr>
        <w:tabs>
          <w:tab w:val="left" w:pos="2836"/>
        </w:tabs>
        <w:spacing w:afterLines="0" w:line="240" w:lineRule="auto"/>
        <w:ind w:firstLine="420"/>
        <w:rPr>
          <w:rFonts w:ascii="宋体" w:hAnsi="宋体" w:eastAsia="宋体" w:cs="宋体"/>
          <w:color w:val="auto"/>
          <w:sz w:val="21"/>
        </w:rPr>
      </w:pPr>
      <w:r>
        <w:rPr>
          <w:rFonts w:hint="eastAsia" w:ascii="宋体" w:hAnsi="宋体" w:eastAsia="宋体" w:cs="宋体"/>
          <w:color w:val="auto"/>
          <w:sz w:val="21"/>
        </w:rPr>
        <w:t>按GB/T 16451的规定进行试验。</w:t>
      </w:r>
    </w:p>
    <w:p w14:paraId="79E06D87">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6.5  羟值</w:t>
      </w:r>
    </w:p>
    <w:p w14:paraId="2D930E82">
      <w:pPr>
        <w:pStyle w:val="2"/>
        <w:tabs>
          <w:tab w:val="left" w:pos="2438"/>
        </w:tabs>
        <w:spacing w:afterLines="0" w:line="240" w:lineRule="auto"/>
        <w:ind w:firstLine="420" w:firstLineChars="200"/>
        <w:rPr>
          <w:color w:val="auto"/>
        </w:rPr>
      </w:pPr>
      <w:r>
        <w:rPr>
          <w:rFonts w:hint="eastAsia"/>
          <w:color w:val="auto"/>
        </w:rPr>
        <w:t>按GB/T 16451 5.8</w:t>
      </w:r>
      <w:r>
        <w:rPr>
          <w:rFonts w:hint="eastAsia"/>
          <w:color w:val="auto"/>
          <w:szCs w:val="24"/>
          <w:lang w:val="en-US" w:bidi="ar-SA"/>
        </w:rPr>
        <w:t>的规定进</w:t>
      </w:r>
      <w:r>
        <w:rPr>
          <w:rFonts w:hint="eastAsia"/>
          <w:color w:val="auto"/>
        </w:rPr>
        <w:t>行试验。</w:t>
      </w:r>
    </w:p>
    <w:p w14:paraId="214D90F8">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6.6  水分</w:t>
      </w:r>
    </w:p>
    <w:p w14:paraId="2B07996F">
      <w:pPr>
        <w:tabs>
          <w:tab w:val="left" w:pos="2836"/>
        </w:tabs>
        <w:spacing w:afterLines="0" w:line="240" w:lineRule="auto"/>
        <w:ind w:firstLine="420"/>
        <w:rPr>
          <w:rFonts w:ascii="宋体" w:hAnsi="宋体" w:eastAsia="宋体" w:cs="宋体"/>
          <w:color w:val="auto"/>
          <w:sz w:val="21"/>
        </w:rPr>
      </w:pPr>
      <w:r>
        <w:rPr>
          <w:rFonts w:hint="eastAsia" w:ascii="宋体" w:hAnsi="宋体" w:eastAsia="宋体" w:cs="宋体"/>
          <w:color w:val="auto"/>
          <w:sz w:val="21"/>
        </w:rPr>
        <w:t>按</w:t>
      </w:r>
      <w:r>
        <w:rPr>
          <w:rFonts w:ascii="宋体" w:hAnsi="宋体" w:eastAsia="宋体" w:cs="宋体"/>
          <w:color w:val="auto"/>
          <w:sz w:val="21"/>
          <w:szCs w:val="21"/>
          <w:lang w:val="zh-CN" w:bidi="zh-CN"/>
        </w:rPr>
        <w:t>GB/T 11275</w:t>
      </w:r>
      <w:r>
        <w:rPr>
          <w:rFonts w:hint="eastAsia" w:ascii="宋体" w:hAnsi="宋体" w:eastAsia="宋体" w:cs="宋体"/>
          <w:color w:val="auto"/>
          <w:sz w:val="21"/>
        </w:rPr>
        <w:t>的规定进行试验。</w:t>
      </w:r>
    </w:p>
    <w:p w14:paraId="5AA93517">
      <w:pPr>
        <w:tabs>
          <w:tab w:val="left" w:pos="2836"/>
        </w:tabs>
        <w:spacing w:afterLines="0" w:line="240" w:lineRule="auto"/>
        <w:ind w:firstLine="420"/>
        <w:rPr>
          <w:rFonts w:ascii="宋体" w:hAnsi="宋体" w:eastAsia="宋体" w:cs="宋体"/>
          <w:color w:val="auto"/>
          <w:sz w:val="21"/>
        </w:rPr>
      </w:pPr>
    </w:p>
    <w:p w14:paraId="6D34C94D">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7  检验规则</w:t>
      </w:r>
    </w:p>
    <w:p w14:paraId="4AB49D93">
      <w:pPr>
        <w:tabs>
          <w:tab w:val="left" w:pos="2836"/>
        </w:tabs>
        <w:spacing w:afterLines="0" w:line="240" w:lineRule="auto"/>
        <w:outlineLvl w:val="0"/>
        <w:rPr>
          <w:rFonts w:ascii="黑体" w:hAnsi="黑体" w:eastAsia="黑体" w:cs="黑体"/>
          <w:color w:val="auto"/>
          <w:sz w:val="21"/>
          <w:szCs w:val="21"/>
        </w:rPr>
      </w:pPr>
    </w:p>
    <w:p w14:paraId="70A491D1">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7.1  检验分类</w:t>
      </w:r>
    </w:p>
    <w:p w14:paraId="27300884">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7.1.1  型式检验</w:t>
      </w:r>
    </w:p>
    <w:p w14:paraId="5C7A7499">
      <w:pPr>
        <w:tabs>
          <w:tab w:val="left" w:pos="2836"/>
        </w:tabs>
        <w:spacing w:afterLines="0" w:line="240" w:lineRule="auto"/>
        <w:ind w:firstLine="630" w:firstLineChars="300"/>
        <w:outlineLvl w:val="1"/>
        <w:rPr>
          <w:rFonts w:ascii="宋体" w:hAnsi="宋体" w:eastAsia="宋体" w:cs="宋体"/>
          <w:color w:val="auto"/>
          <w:sz w:val="21"/>
          <w:szCs w:val="21"/>
        </w:rPr>
      </w:pPr>
      <w:r>
        <w:rPr>
          <w:rFonts w:hint="eastAsia" w:ascii="宋体" w:hAnsi="宋体" w:eastAsia="宋体" w:cs="宋体"/>
          <w:color w:val="auto"/>
          <w:sz w:val="21"/>
          <w:szCs w:val="21"/>
        </w:rPr>
        <w:t>型式检验项目包括第5章的全部项目,在下列情况下应进行型式检验：</w:t>
      </w:r>
    </w:p>
    <w:p w14:paraId="0DE2CDFE">
      <w:pPr>
        <w:numPr>
          <w:ilvl w:val="0"/>
          <w:numId w:val="1"/>
        </w:numPr>
        <w:tabs>
          <w:tab w:val="left" w:pos="2836"/>
        </w:tabs>
        <w:spacing w:afterLines="0" w:line="240" w:lineRule="auto"/>
        <w:ind w:firstLine="630" w:firstLineChars="300"/>
        <w:outlineLvl w:val="1"/>
        <w:rPr>
          <w:rFonts w:ascii="宋体" w:hAnsi="宋体" w:eastAsia="宋体" w:cs="宋体"/>
          <w:color w:val="auto"/>
          <w:sz w:val="21"/>
        </w:rPr>
      </w:pPr>
      <w:r>
        <w:rPr>
          <w:rFonts w:hint="eastAsia" w:ascii="宋体" w:hAnsi="宋体" w:eastAsia="宋体" w:cs="宋体"/>
          <w:color w:val="auto"/>
          <w:sz w:val="21"/>
        </w:rPr>
        <w:t>当生产原料、工艺、设备、管理等方面(包括人员素质）有较大改变，可能影响产品质量时；</w:t>
      </w:r>
    </w:p>
    <w:p w14:paraId="7F1B35F9">
      <w:pPr>
        <w:numPr>
          <w:ilvl w:val="0"/>
          <w:numId w:val="1"/>
        </w:numPr>
        <w:tabs>
          <w:tab w:val="left" w:pos="2836"/>
        </w:tabs>
        <w:spacing w:afterLines="0" w:line="240" w:lineRule="auto"/>
        <w:ind w:firstLine="630" w:firstLineChars="300"/>
        <w:outlineLvl w:val="1"/>
        <w:rPr>
          <w:rFonts w:ascii="宋体" w:hAnsi="宋体" w:eastAsia="宋体" w:cs="宋体"/>
          <w:color w:val="auto"/>
          <w:sz w:val="21"/>
        </w:rPr>
      </w:pPr>
      <w:r>
        <w:rPr>
          <w:rFonts w:hint="eastAsia" w:ascii="宋体" w:hAnsi="宋体" w:eastAsia="宋体" w:cs="宋体"/>
          <w:color w:val="auto"/>
          <w:sz w:val="21"/>
        </w:rPr>
        <w:t>第一次开车生产时，应进行一次型式检验；</w:t>
      </w:r>
    </w:p>
    <w:p w14:paraId="2A1D8953">
      <w:pPr>
        <w:numPr>
          <w:ilvl w:val="0"/>
          <w:numId w:val="1"/>
        </w:numPr>
        <w:tabs>
          <w:tab w:val="left" w:pos="2836"/>
        </w:tabs>
        <w:spacing w:afterLines="0" w:line="240" w:lineRule="auto"/>
        <w:ind w:firstLine="630" w:firstLineChars="300"/>
        <w:outlineLvl w:val="1"/>
        <w:rPr>
          <w:rFonts w:ascii="宋体" w:hAnsi="宋体" w:eastAsia="宋体" w:cs="宋体"/>
          <w:color w:val="auto"/>
          <w:sz w:val="21"/>
        </w:rPr>
      </w:pPr>
      <w:r>
        <w:rPr>
          <w:rFonts w:hint="eastAsia" w:ascii="宋体" w:hAnsi="宋体" w:eastAsia="宋体" w:cs="宋体"/>
          <w:color w:val="auto"/>
          <w:sz w:val="21"/>
        </w:rPr>
        <w:t>长期停产后，恢复生产时；</w:t>
      </w:r>
    </w:p>
    <w:p w14:paraId="23D9BBDA">
      <w:pPr>
        <w:numPr>
          <w:ilvl w:val="0"/>
          <w:numId w:val="1"/>
        </w:numPr>
        <w:tabs>
          <w:tab w:val="left" w:pos="2836"/>
        </w:tabs>
        <w:spacing w:afterLines="0" w:line="240" w:lineRule="auto"/>
        <w:ind w:firstLine="630" w:firstLineChars="300"/>
        <w:outlineLvl w:val="1"/>
        <w:rPr>
          <w:rFonts w:ascii="宋体" w:hAnsi="宋体" w:eastAsia="宋体" w:cs="宋体"/>
          <w:color w:val="auto"/>
          <w:sz w:val="21"/>
        </w:rPr>
      </w:pPr>
      <w:r>
        <w:rPr>
          <w:rFonts w:hint="eastAsia" w:ascii="宋体" w:hAnsi="宋体" w:eastAsia="宋体" w:cs="宋体"/>
          <w:color w:val="auto"/>
          <w:sz w:val="21"/>
        </w:rPr>
        <w:t>出厂检验结果与上次型式检验有较大差异时；</w:t>
      </w:r>
    </w:p>
    <w:p w14:paraId="5FE6CD0B">
      <w:pPr>
        <w:numPr>
          <w:ilvl w:val="0"/>
          <w:numId w:val="1"/>
        </w:numPr>
        <w:tabs>
          <w:tab w:val="left" w:pos="2836"/>
        </w:tabs>
        <w:spacing w:afterLines="0" w:line="240" w:lineRule="auto"/>
        <w:ind w:firstLine="630" w:firstLineChars="300"/>
        <w:outlineLvl w:val="1"/>
        <w:rPr>
          <w:rFonts w:ascii="宋体" w:hAnsi="宋体" w:eastAsia="宋体" w:cs="宋体"/>
          <w:color w:val="auto"/>
          <w:sz w:val="21"/>
        </w:rPr>
      </w:pPr>
      <w:r>
        <w:rPr>
          <w:rFonts w:hint="eastAsia" w:ascii="宋体" w:hAnsi="宋体" w:eastAsia="宋体" w:cs="宋体"/>
          <w:color w:val="auto"/>
          <w:sz w:val="21"/>
        </w:rPr>
        <w:t>国家质量监督检验检疫机构提出进行型式检验时；</w:t>
      </w:r>
    </w:p>
    <w:p w14:paraId="31850D60">
      <w:pPr>
        <w:numPr>
          <w:ilvl w:val="0"/>
          <w:numId w:val="1"/>
        </w:numPr>
        <w:tabs>
          <w:tab w:val="left" w:pos="2836"/>
        </w:tabs>
        <w:spacing w:afterLines="0" w:line="240" w:lineRule="auto"/>
        <w:ind w:firstLine="630" w:firstLineChars="300"/>
        <w:outlineLvl w:val="1"/>
        <w:rPr>
          <w:rFonts w:ascii="宋体" w:hAnsi="宋体" w:eastAsia="宋体" w:cs="宋体"/>
          <w:color w:val="auto"/>
          <w:sz w:val="21"/>
        </w:rPr>
      </w:pPr>
      <w:r>
        <w:rPr>
          <w:rFonts w:hint="eastAsia" w:ascii="宋体" w:hAnsi="宋体" w:eastAsia="宋体" w:cs="宋体"/>
          <w:color w:val="auto"/>
          <w:sz w:val="21"/>
        </w:rPr>
        <w:t>有客户提出要求进行型式检验时。</w:t>
      </w:r>
    </w:p>
    <w:p w14:paraId="18E5E7C7">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7.1.2  出厂检验</w:t>
      </w:r>
    </w:p>
    <w:p w14:paraId="17CE06A0">
      <w:pPr>
        <w:tabs>
          <w:tab w:val="left" w:pos="2836"/>
        </w:tabs>
        <w:spacing w:afterLines="0" w:line="360" w:lineRule="auto"/>
        <w:ind w:firstLine="630" w:firstLineChars="300"/>
        <w:outlineLvl w:val="1"/>
        <w:rPr>
          <w:rFonts w:ascii="黑体" w:hAnsi="黑体" w:eastAsia="黑体" w:cs="黑体"/>
          <w:color w:val="auto"/>
          <w:sz w:val="21"/>
          <w:szCs w:val="21"/>
        </w:rPr>
      </w:pPr>
      <w:r>
        <w:rPr>
          <w:rFonts w:hint="eastAsia" w:ascii="宋体" w:hAnsi="宋体" w:eastAsia="宋体" w:cs="宋体"/>
          <w:color w:val="auto"/>
          <w:sz w:val="21"/>
          <w:szCs w:val="21"/>
        </w:rPr>
        <w:t>第5章表1要求的外观、水分、皂化值、羟值为出厂检验项目。</w:t>
      </w:r>
    </w:p>
    <w:p w14:paraId="46CB0B32">
      <w:pPr>
        <w:tabs>
          <w:tab w:val="left" w:pos="2836"/>
        </w:tabs>
        <w:spacing w:afterLines="50" w:line="240" w:lineRule="auto"/>
        <w:outlineLvl w:val="1"/>
        <w:rPr>
          <w:rFonts w:ascii="黑体" w:hAnsi="黑体" w:eastAsia="黑体" w:cs="黑体"/>
          <w:color w:val="auto"/>
          <w:sz w:val="21"/>
          <w:szCs w:val="21"/>
        </w:rPr>
      </w:pPr>
      <w:r>
        <w:rPr>
          <w:rFonts w:hint="eastAsia" w:ascii="黑体" w:hAnsi="黑体" w:eastAsia="黑体" w:cs="黑体"/>
          <w:color w:val="auto"/>
          <w:sz w:val="21"/>
          <w:szCs w:val="21"/>
        </w:rPr>
        <w:t>7.2  组批与抽样规则</w:t>
      </w:r>
    </w:p>
    <w:p w14:paraId="5D946F96">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7.2.1  组批</w:t>
      </w:r>
    </w:p>
    <w:p w14:paraId="22415F68">
      <w:pPr>
        <w:tabs>
          <w:tab w:val="left" w:pos="2836"/>
        </w:tabs>
        <w:spacing w:afterLines="0"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产品按批交付验收，一次交付的同一规格、同一批号的产品为一交付批。</w:t>
      </w:r>
    </w:p>
    <w:p w14:paraId="7434E90E">
      <w:pPr>
        <w:tabs>
          <w:tab w:val="left" w:pos="2836"/>
        </w:tabs>
        <w:spacing w:afterLines="0"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每批产品应检验合格并出具质量检验合格证书方可出厂。</w:t>
      </w:r>
    </w:p>
    <w:p w14:paraId="65C08480">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7.2.2  抽样规则</w:t>
      </w:r>
    </w:p>
    <w:p w14:paraId="74BAAF45">
      <w:pPr>
        <w:tabs>
          <w:tab w:val="left" w:pos="2836"/>
        </w:tabs>
        <w:spacing w:afterLines="0"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收货单位验收、仲裁检验所需的样品应根据产品批量大小，按表2确定样本大小，交收双方会同在交货地点从交付批中随机抽取样本单位。</w:t>
      </w:r>
    </w:p>
    <w:p w14:paraId="604CF8ED">
      <w:pPr>
        <w:autoSpaceDE w:val="0"/>
        <w:autoSpaceDN w:val="0"/>
        <w:spacing w:beforeLines="50" w:afterLines="50" w:line="360" w:lineRule="atLeast"/>
        <w:ind w:right="-149" w:rightChars="-62"/>
        <w:jc w:val="center"/>
        <w:textAlignment w:val="bottom"/>
        <w:rPr>
          <w:rFonts w:ascii="黑体" w:eastAsia="黑体"/>
          <w:color w:val="auto"/>
          <w:sz w:val="21"/>
        </w:rPr>
      </w:pPr>
      <w:r>
        <w:rPr>
          <w:rFonts w:hint="eastAsia" w:ascii="黑体" w:eastAsia="黑体"/>
          <w:color w:val="auto"/>
          <w:sz w:val="21"/>
        </w:rPr>
        <w:t>表 2批量和样本大小</w:t>
      </w:r>
    </w:p>
    <w:p w14:paraId="61C47E5F">
      <w:pPr>
        <w:tabs>
          <w:tab w:val="left" w:pos="2836"/>
        </w:tabs>
        <w:wordWrap w:val="0"/>
        <w:spacing w:afterLines="0" w:line="240" w:lineRule="auto"/>
        <w:ind w:firstLine="420" w:firstLineChars="200"/>
        <w:jc w:val="right"/>
        <w:rPr>
          <w:rFonts w:ascii="宋体" w:hAnsi="宋体" w:eastAsia="宋体" w:cs="宋体"/>
          <w:color w:val="auto"/>
          <w:sz w:val="21"/>
          <w:szCs w:val="21"/>
        </w:rPr>
      </w:pPr>
      <w:r>
        <w:rPr>
          <w:rFonts w:hint="eastAsia" w:ascii="宋体" w:hAnsi="宋体" w:eastAsia="宋体" w:cs="宋体"/>
          <w:color w:val="auto"/>
          <w:sz w:val="21"/>
          <w:szCs w:val="21"/>
        </w:rPr>
        <w:t xml:space="preserve">单位为桶/件  </w:t>
      </w:r>
    </w:p>
    <w:tbl>
      <w:tblPr>
        <w:tblStyle w:val="6"/>
        <w:tblW w:w="8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8"/>
        <w:gridCol w:w="1118"/>
        <w:gridCol w:w="1117"/>
        <w:gridCol w:w="1117"/>
        <w:gridCol w:w="1117"/>
        <w:gridCol w:w="1117"/>
        <w:gridCol w:w="1118"/>
        <w:gridCol w:w="1118"/>
      </w:tblGrid>
      <w:tr w14:paraId="412BC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blHeader/>
          <w:jc w:val="center"/>
        </w:trPr>
        <w:tc>
          <w:tcPr>
            <w:tcW w:w="1277" w:type="dxa"/>
            <w:tcBorders>
              <w:top w:val="single" w:color="auto" w:sz="2" w:space="0"/>
              <w:left w:val="single" w:color="auto" w:sz="4" w:space="0"/>
              <w:bottom w:val="single" w:color="auto" w:sz="2" w:space="0"/>
            </w:tcBorders>
            <w:noWrap/>
            <w:vAlign w:val="center"/>
          </w:tcPr>
          <w:p w14:paraId="6636B69A">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批量</w:t>
            </w:r>
          </w:p>
        </w:tc>
        <w:tc>
          <w:tcPr>
            <w:tcW w:w="1277" w:type="dxa"/>
            <w:tcBorders>
              <w:top w:val="single" w:color="auto" w:sz="2" w:space="0"/>
              <w:bottom w:val="single" w:color="auto" w:sz="2" w:space="0"/>
              <w:right w:val="single" w:color="auto" w:sz="4" w:space="0"/>
            </w:tcBorders>
            <w:noWrap/>
            <w:vAlign w:val="center"/>
          </w:tcPr>
          <w:p w14:paraId="4FAFF257">
            <w:pPr>
              <w:autoSpaceDE w:val="0"/>
              <w:autoSpaceDN w:val="0"/>
              <w:spacing w:afterLines="0" w:line="240" w:lineRule="auto"/>
              <w:jc w:val="center"/>
              <w:textAlignment w:val="bottom"/>
              <w:rPr>
                <w:rFonts w:ascii="宋体" w:hAnsi="宋体" w:cs="宋体"/>
                <w:color w:val="auto"/>
                <w:sz w:val="18"/>
              </w:rPr>
            </w:pPr>
            <w:r>
              <w:rPr>
                <w:rFonts w:hint="eastAsia" w:ascii="宋体" w:hAnsi="宋体" w:cs="宋体"/>
                <w:color w:val="auto"/>
                <w:sz w:val="18"/>
              </w:rPr>
              <w:t>≤15</w:t>
            </w:r>
          </w:p>
        </w:tc>
        <w:tc>
          <w:tcPr>
            <w:tcW w:w="1277" w:type="dxa"/>
            <w:tcBorders>
              <w:top w:val="single" w:color="auto" w:sz="2" w:space="0"/>
              <w:bottom w:val="single" w:color="auto" w:sz="2" w:space="0"/>
              <w:right w:val="single" w:color="auto" w:sz="4" w:space="0"/>
            </w:tcBorders>
            <w:noWrap/>
            <w:vAlign w:val="center"/>
          </w:tcPr>
          <w:p w14:paraId="6BE8272F">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16</w:t>
            </w:r>
            <w:r>
              <w:rPr>
                <w:rFonts w:hint="eastAsia" w:ascii="宋体" w:hAnsi="宋体" w:eastAsia="宋体" w:cs="宋体"/>
                <w:color w:val="auto"/>
                <w:sz w:val="21"/>
              </w:rPr>
              <w:t>～</w:t>
            </w:r>
            <w:r>
              <w:rPr>
                <w:rFonts w:hint="eastAsia" w:ascii="宋体" w:hAnsi="宋体" w:eastAsia="宋体" w:cs="宋体"/>
                <w:color w:val="auto"/>
                <w:sz w:val="18"/>
              </w:rPr>
              <w:t>25</w:t>
            </w:r>
          </w:p>
        </w:tc>
        <w:tc>
          <w:tcPr>
            <w:tcW w:w="1277" w:type="dxa"/>
            <w:tcBorders>
              <w:top w:val="single" w:color="auto" w:sz="2" w:space="0"/>
              <w:bottom w:val="single" w:color="auto" w:sz="2" w:space="0"/>
              <w:right w:val="single" w:color="auto" w:sz="4" w:space="0"/>
            </w:tcBorders>
            <w:noWrap/>
            <w:vAlign w:val="center"/>
          </w:tcPr>
          <w:p w14:paraId="3C5D2DA9">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26</w:t>
            </w:r>
            <w:r>
              <w:rPr>
                <w:rFonts w:hint="eastAsia" w:ascii="宋体" w:hAnsi="宋体" w:eastAsia="宋体" w:cs="宋体"/>
                <w:color w:val="auto"/>
                <w:sz w:val="21"/>
              </w:rPr>
              <w:t>～</w:t>
            </w:r>
            <w:r>
              <w:rPr>
                <w:rFonts w:hint="eastAsia" w:ascii="宋体" w:hAnsi="宋体" w:eastAsia="宋体" w:cs="宋体"/>
                <w:color w:val="auto"/>
                <w:sz w:val="18"/>
              </w:rPr>
              <w:t>90</w:t>
            </w:r>
          </w:p>
        </w:tc>
        <w:tc>
          <w:tcPr>
            <w:tcW w:w="1277" w:type="dxa"/>
            <w:tcBorders>
              <w:top w:val="single" w:color="auto" w:sz="2" w:space="0"/>
              <w:bottom w:val="single" w:color="auto" w:sz="2" w:space="0"/>
              <w:right w:val="single" w:color="auto" w:sz="4" w:space="0"/>
            </w:tcBorders>
            <w:noWrap/>
            <w:vAlign w:val="center"/>
          </w:tcPr>
          <w:p w14:paraId="3A60DE07">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91</w:t>
            </w:r>
            <w:r>
              <w:rPr>
                <w:rFonts w:hint="eastAsia" w:ascii="宋体" w:hAnsi="宋体" w:eastAsia="宋体" w:cs="宋体"/>
                <w:color w:val="auto"/>
                <w:sz w:val="21"/>
              </w:rPr>
              <w:t>～</w:t>
            </w:r>
            <w:r>
              <w:rPr>
                <w:rFonts w:hint="eastAsia" w:ascii="宋体" w:hAnsi="宋体" w:eastAsia="宋体" w:cs="宋体"/>
                <w:color w:val="auto"/>
                <w:sz w:val="18"/>
              </w:rPr>
              <w:t>150</w:t>
            </w:r>
          </w:p>
        </w:tc>
        <w:tc>
          <w:tcPr>
            <w:tcW w:w="1277" w:type="dxa"/>
            <w:tcBorders>
              <w:top w:val="single" w:color="auto" w:sz="2" w:space="0"/>
              <w:bottom w:val="single" w:color="auto" w:sz="2" w:space="0"/>
              <w:right w:val="single" w:color="auto" w:sz="4" w:space="0"/>
            </w:tcBorders>
            <w:noWrap/>
            <w:vAlign w:val="center"/>
          </w:tcPr>
          <w:p w14:paraId="0226CBD8">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151</w:t>
            </w:r>
            <w:r>
              <w:rPr>
                <w:rFonts w:hint="eastAsia" w:ascii="宋体" w:hAnsi="宋体" w:eastAsia="宋体" w:cs="宋体"/>
                <w:color w:val="auto"/>
                <w:sz w:val="21"/>
              </w:rPr>
              <w:t>～</w:t>
            </w:r>
            <w:r>
              <w:rPr>
                <w:rFonts w:hint="eastAsia" w:ascii="宋体" w:hAnsi="宋体" w:eastAsia="宋体" w:cs="宋体"/>
                <w:color w:val="auto"/>
                <w:sz w:val="18"/>
              </w:rPr>
              <w:t>500</w:t>
            </w:r>
          </w:p>
        </w:tc>
        <w:tc>
          <w:tcPr>
            <w:tcW w:w="1278" w:type="dxa"/>
            <w:tcBorders>
              <w:top w:val="single" w:color="auto" w:sz="2" w:space="0"/>
              <w:bottom w:val="single" w:color="auto" w:sz="2" w:space="0"/>
              <w:right w:val="single" w:color="auto" w:sz="4" w:space="0"/>
            </w:tcBorders>
            <w:noWrap/>
            <w:vAlign w:val="center"/>
          </w:tcPr>
          <w:p w14:paraId="02D8A675">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501</w:t>
            </w:r>
            <w:r>
              <w:rPr>
                <w:rFonts w:hint="eastAsia" w:ascii="宋体" w:hAnsi="宋体" w:eastAsia="宋体" w:cs="宋体"/>
                <w:color w:val="auto"/>
                <w:sz w:val="21"/>
              </w:rPr>
              <w:t>～</w:t>
            </w:r>
            <w:r>
              <w:rPr>
                <w:rFonts w:hint="eastAsia" w:ascii="宋体" w:hAnsi="宋体" w:eastAsia="宋体" w:cs="宋体"/>
                <w:color w:val="auto"/>
                <w:sz w:val="18"/>
              </w:rPr>
              <w:t>1200</w:t>
            </w:r>
          </w:p>
        </w:tc>
        <w:tc>
          <w:tcPr>
            <w:tcW w:w="1278" w:type="dxa"/>
            <w:tcBorders>
              <w:top w:val="single" w:color="auto" w:sz="2" w:space="0"/>
              <w:bottom w:val="single" w:color="auto" w:sz="2" w:space="0"/>
              <w:right w:val="single" w:color="auto" w:sz="4" w:space="0"/>
            </w:tcBorders>
            <w:noWrap/>
            <w:vAlign w:val="center"/>
          </w:tcPr>
          <w:p w14:paraId="2FA0593C">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≥1201</w:t>
            </w:r>
          </w:p>
        </w:tc>
      </w:tr>
      <w:tr w14:paraId="7ED06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tblHeader/>
          <w:jc w:val="center"/>
        </w:trPr>
        <w:tc>
          <w:tcPr>
            <w:tcW w:w="1277" w:type="dxa"/>
            <w:tcBorders>
              <w:top w:val="single" w:color="auto" w:sz="2" w:space="0"/>
              <w:left w:val="single" w:color="auto" w:sz="4" w:space="0"/>
              <w:bottom w:val="single" w:color="auto" w:sz="2" w:space="0"/>
            </w:tcBorders>
            <w:noWrap/>
            <w:vAlign w:val="center"/>
          </w:tcPr>
          <w:p w14:paraId="724951EF">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样本</w:t>
            </w:r>
          </w:p>
        </w:tc>
        <w:tc>
          <w:tcPr>
            <w:tcW w:w="1277" w:type="dxa"/>
            <w:tcBorders>
              <w:top w:val="single" w:color="auto" w:sz="2" w:space="0"/>
              <w:bottom w:val="single" w:color="auto" w:sz="2" w:space="0"/>
              <w:right w:val="single" w:color="auto" w:sz="4" w:space="0"/>
            </w:tcBorders>
            <w:noWrap/>
            <w:vAlign w:val="center"/>
          </w:tcPr>
          <w:p w14:paraId="79569172">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2</w:t>
            </w:r>
          </w:p>
        </w:tc>
        <w:tc>
          <w:tcPr>
            <w:tcW w:w="1277" w:type="dxa"/>
            <w:tcBorders>
              <w:top w:val="single" w:color="auto" w:sz="2" w:space="0"/>
              <w:bottom w:val="single" w:color="auto" w:sz="2" w:space="0"/>
              <w:right w:val="single" w:color="auto" w:sz="4" w:space="0"/>
            </w:tcBorders>
            <w:noWrap/>
            <w:vAlign w:val="center"/>
          </w:tcPr>
          <w:p w14:paraId="2BFB3464">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3</w:t>
            </w:r>
          </w:p>
        </w:tc>
        <w:tc>
          <w:tcPr>
            <w:tcW w:w="1277" w:type="dxa"/>
            <w:tcBorders>
              <w:top w:val="single" w:color="auto" w:sz="2" w:space="0"/>
              <w:bottom w:val="single" w:color="auto" w:sz="2" w:space="0"/>
              <w:right w:val="single" w:color="auto" w:sz="4" w:space="0"/>
            </w:tcBorders>
            <w:noWrap/>
            <w:vAlign w:val="center"/>
          </w:tcPr>
          <w:p w14:paraId="771838C9">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5</w:t>
            </w:r>
          </w:p>
        </w:tc>
        <w:tc>
          <w:tcPr>
            <w:tcW w:w="1277" w:type="dxa"/>
            <w:tcBorders>
              <w:top w:val="single" w:color="auto" w:sz="2" w:space="0"/>
              <w:bottom w:val="single" w:color="auto" w:sz="2" w:space="0"/>
              <w:right w:val="single" w:color="auto" w:sz="4" w:space="0"/>
            </w:tcBorders>
            <w:noWrap/>
            <w:vAlign w:val="center"/>
          </w:tcPr>
          <w:p w14:paraId="29CEC71E">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8</w:t>
            </w:r>
          </w:p>
        </w:tc>
        <w:tc>
          <w:tcPr>
            <w:tcW w:w="1277" w:type="dxa"/>
            <w:tcBorders>
              <w:top w:val="single" w:color="auto" w:sz="2" w:space="0"/>
              <w:bottom w:val="single" w:color="auto" w:sz="2" w:space="0"/>
              <w:right w:val="single" w:color="auto" w:sz="4" w:space="0"/>
            </w:tcBorders>
            <w:noWrap/>
            <w:vAlign w:val="center"/>
          </w:tcPr>
          <w:p w14:paraId="7BFE6F4D">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13</w:t>
            </w:r>
          </w:p>
        </w:tc>
        <w:tc>
          <w:tcPr>
            <w:tcW w:w="1278" w:type="dxa"/>
            <w:tcBorders>
              <w:top w:val="single" w:color="auto" w:sz="2" w:space="0"/>
              <w:bottom w:val="single" w:color="auto" w:sz="2" w:space="0"/>
              <w:right w:val="single" w:color="auto" w:sz="4" w:space="0"/>
            </w:tcBorders>
            <w:noWrap/>
            <w:vAlign w:val="center"/>
          </w:tcPr>
          <w:p w14:paraId="5A38BA9A">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20</w:t>
            </w:r>
          </w:p>
        </w:tc>
        <w:tc>
          <w:tcPr>
            <w:tcW w:w="1278" w:type="dxa"/>
            <w:tcBorders>
              <w:top w:val="single" w:color="auto" w:sz="2" w:space="0"/>
              <w:bottom w:val="single" w:color="auto" w:sz="2" w:space="0"/>
              <w:right w:val="single" w:color="auto" w:sz="4" w:space="0"/>
            </w:tcBorders>
            <w:noWrap/>
            <w:vAlign w:val="center"/>
          </w:tcPr>
          <w:p w14:paraId="101EF314">
            <w:pPr>
              <w:autoSpaceDE w:val="0"/>
              <w:autoSpaceDN w:val="0"/>
              <w:spacing w:afterLines="0" w:line="240" w:lineRule="auto"/>
              <w:jc w:val="center"/>
              <w:textAlignment w:val="bottom"/>
              <w:rPr>
                <w:rFonts w:ascii="宋体" w:hAnsi="宋体" w:eastAsia="宋体" w:cs="宋体"/>
                <w:color w:val="auto"/>
                <w:sz w:val="18"/>
              </w:rPr>
            </w:pPr>
            <w:r>
              <w:rPr>
                <w:rFonts w:hint="eastAsia" w:ascii="宋体" w:hAnsi="宋体" w:eastAsia="宋体" w:cs="宋体"/>
                <w:color w:val="auto"/>
                <w:sz w:val="18"/>
              </w:rPr>
              <w:t>32</w:t>
            </w:r>
          </w:p>
        </w:tc>
      </w:tr>
    </w:tbl>
    <w:p w14:paraId="418AB2D4">
      <w:pPr>
        <w:tabs>
          <w:tab w:val="left" w:pos="2836"/>
        </w:tabs>
        <w:spacing w:beforeLines="50" w:afterLines="0"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采集样品时用液体采样器自包装中心插入三分之二深处采集样品。从每个样本单位中抽取等量的样品，使总量不少于200mL，混匀后装入一只100mL洁净的样品瓶内，剩余样品用于本批次检验用；留存样品，加盖密封，贴上标签，并注明：样品名称、批号、取样日期、取样人。</w:t>
      </w:r>
    </w:p>
    <w:p w14:paraId="279764A3">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7.3  判定规则</w:t>
      </w:r>
    </w:p>
    <w:p w14:paraId="6AA00870">
      <w:pPr>
        <w:tabs>
          <w:tab w:val="left" w:pos="2836"/>
        </w:tabs>
        <w:spacing w:afterLines="0" w:line="240" w:lineRule="auto"/>
        <w:ind w:firstLine="420"/>
        <w:rPr>
          <w:rFonts w:ascii="宋体" w:hAnsi="宋体" w:eastAsia="宋体" w:cs="宋体"/>
          <w:color w:val="auto"/>
          <w:sz w:val="21"/>
          <w:szCs w:val="21"/>
          <w:lang w:bidi="zh-CN"/>
        </w:rPr>
      </w:pPr>
      <w:r>
        <w:rPr>
          <w:rFonts w:hint="eastAsia" w:ascii="宋体" w:hAnsi="宋体" w:eastAsia="宋体" w:cs="宋体"/>
          <w:color w:val="auto"/>
          <w:sz w:val="21"/>
          <w:szCs w:val="21"/>
          <w:lang w:bidi="zh-CN"/>
        </w:rPr>
        <w:t>理化指标检验结果用修约值比较法判定产品合格或不合格。如一次抽检不合格，可再取双倍样品进行复检，复验结果仍有不合格项，则该批产品不合格。交收双方如对复验结果仍有争议，可按本文件商请仲裁检验，仲裁结果为最终依据。</w:t>
      </w:r>
    </w:p>
    <w:p w14:paraId="3BF30395">
      <w:pPr>
        <w:tabs>
          <w:tab w:val="left" w:pos="2836"/>
        </w:tabs>
        <w:spacing w:afterLines="0" w:line="240" w:lineRule="auto"/>
        <w:ind w:firstLine="420"/>
        <w:rPr>
          <w:rFonts w:ascii="宋体" w:hAnsi="宋体" w:eastAsia="宋体" w:cs="宋体"/>
          <w:color w:val="auto"/>
          <w:sz w:val="21"/>
          <w:szCs w:val="21"/>
          <w:lang w:bidi="zh-CN"/>
        </w:rPr>
      </w:pPr>
      <w:r>
        <w:rPr>
          <w:rFonts w:hint="eastAsia" w:ascii="宋体" w:hAnsi="宋体" w:eastAsia="宋体" w:cs="宋体"/>
          <w:color w:val="auto"/>
          <w:sz w:val="21"/>
          <w:szCs w:val="21"/>
          <w:lang w:bidi="zh-CN"/>
        </w:rPr>
        <w:t>收货单位根据质量检验合格证书，在一个月内按本文件取样验收或仲裁。</w:t>
      </w:r>
    </w:p>
    <w:p w14:paraId="3BF92C51">
      <w:pPr>
        <w:tabs>
          <w:tab w:val="left" w:pos="2836"/>
        </w:tabs>
        <w:spacing w:afterLines="0" w:line="240" w:lineRule="auto"/>
        <w:outlineLvl w:val="0"/>
        <w:rPr>
          <w:rFonts w:ascii="黑体" w:hAnsi="黑体" w:eastAsia="黑体" w:cs="黑体"/>
          <w:color w:val="auto"/>
          <w:sz w:val="21"/>
          <w:szCs w:val="21"/>
        </w:rPr>
      </w:pPr>
    </w:p>
    <w:p w14:paraId="3C409B55">
      <w:pPr>
        <w:tabs>
          <w:tab w:val="left" w:pos="2836"/>
        </w:tabs>
        <w:spacing w:afterLines="0" w:line="240" w:lineRule="auto"/>
        <w:outlineLvl w:val="0"/>
        <w:rPr>
          <w:rFonts w:ascii="黑体" w:hAnsi="黑体" w:eastAsia="黑体" w:cs="黑体"/>
          <w:color w:val="auto"/>
          <w:sz w:val="21"/>
          <w:szCs w:val="21"/>
        </w:rPr>
      </w:pPr>
      <w:r>
        <w:rPr>
          <w:rFonts w:hint="eastAsia" w:ascii="黑体" w:hAnsi="黑体" w:eastAsia="黑体" w:cs="黑体"/>
          <w:color w:val="auto"/>
          <w:sz w:val="21"/>
          <w:szCs w:val="21"/>
        </w:rPr>
        <w:t>8  标志、包装、运输、贮存</w:t>
      </w:r>
    </w:p>
    <w:p w14:paraId="4E49AA63">
      <w:pPr>
        <w:tabs>
          <w:tab w:val="left" w:pos="2836"/>
        </w:tabs>
        <w:spacing w:afterLines="0" w:line="240" w:lineRule="auto"/>
        <w:rPr>
          <w:rFonts w:ascii="宋体" w:hAnsi="宋体" w:eastAsia="宋体" w:cs="宋体"/>
          <w:color w:val="auto"/>
          <w:sz w:val="21"/>
          <w:szCs w:val="21"/>
        </w:rPr>
      </w:pPr>
    </w:p>
    <w:p w14:paraId="1749E428">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8.1  标志</w:t>
      </w:r>
    </w:p>
    <w:p w14:paraId="72758CB4">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每件混合脂肪醇产品的包装应有下列标志：</w:t>
      </w:r>
    </w:p>
    <w:p w14:paraId="1010419C">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a）产品名称、类型和执行标准；</w:t>
      </w:r>
    </w:p>
    <w:p w14:paraId="12F55F3B">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b）产品数量、生产批号或生产日期； </w:t>
      </w:r>
    </w:p>
    <w:p w14:paraId="2860A7E9">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c）有防晒、防潮等文字或标识； </w:t>
      </w:r>
    </w:p>
    <w:p w14:paraId="43BBA9B9">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d）生产商名称、地址和联系电话。</w:t>
      </w:r>
    </w:p>
    <w:p w14:paraId="6600CDF5">
      <w:pPr>
        <w:tabs>
          <w:tab w:val="left" w:pos="2836"/>
        </w:tabs>
        <w:spacing w:afterLines="0" w:line="360" w:lineRule="auto"/>
        <w:outlineLvl w:val="1"/>
        <w:rPr>
          <w:rFonts w:ascii="黑体" w:hAnsi="黑体" w:eastAsia="黑体" w:cs="黑体"/>
          <w:color w:val="auto"/>
          <w:sz w:val="21"/>
          <w:szCs w:val="21"/>
        </w:rPr>
      </w:pPr>
      <w:r>
        <w:rPr>
          <w:rFonts w:hint="eastAsia" w:ascii="黑体" w:hAnsi="黑体" w:eastAsia="黑体" w:cs="黑体"/>
          <w:color w:val="auto"/>
          <w:sz w:val="21"/>
          <w:szCs w:val="21"/>
        </w:rPr>
        <w:t>8.2  包装</w:t>
      </w:r>
    </w:p>
    <w:p w14:paraId="666945E6">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散装混合脂肪醇产品一般采用槽车运输，包装混合脂肪醇产品一般用塑料桶。</w:t>
      </w:r>
    </w:p>
    <w:p w14:paraId="297F6932">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收货单位有特殊要求时，由供需双方协商解决。</w:t>
      </w:r>
    </w:p>
    <w:p w14:paraId="309ED1E2">
      <w:pPr>
        <w:tabs>
          <w:tab w:val="left" w:pos="2836"/>
        </w:tabs>
        <w:spacing w:afterLines="0" w:line="240" w:lineRule="auto"/>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各种包装物应无破损，清洁无污染，包装后应封口良好。</w:t>
      </w:r>
    </w:p>
    <w:p w14:paraId="5A5C6C35">
      <w:pPr>
        <w:tabs>
          <w:tab w:val="left" w:pos="2836"/>
        </w:tabs>
        <w:spacing w:afterLines="0" w:line="360" w:lineRule="auto"/>
        <w:outlineLvl w:val="1"/>
        <w:rPr>
          <w:rFonts w:ascii="黑体" w:hAnsi="黑体" w:eastAsia="黑体" w:cs="黑体"/>
          <w:sz w:val="21"/>
          <w:szCs w:val="21"/>
        </w:rPr>
      </w:pPr>
      <w:r>
        <w:rPr>
          <w:rFonts w:hint="eastAsia" w:ascii="黑体" w:hAnsi="黑体" w:eastAsia="黑体" w:cs="黑体"/>
          <w:color w:val="auto"/>
          <w:sz w:val="21"/>
          <w:szCs w:val="21"/>
        </w:rPr>
        <w:t>8.3  运输</w:t>
      </w:r>
      <w:bookmarkEnd w:id="5"/>
    </w:p>
    <w:p w14:paraId="79DC698C">
      <w:pPr>
        <w:tabs>
          <w:tab w:val="left" w:pos="2836"/>
        </w:tabs>
        <w:spacing w:afterLines="0" w:line="240" w:lineRule="auto"/>
        <w:ind w:firstLine="420" w:firstLineChars="200"/>
        <w:rPr>
          <w:rFonts w:ascii="宋体" w:hAnsi="宋体" w:eastAsia="宋体" w:cs="宋体"/>
          <w:sz w:val="21"/>
          <w:szCs w:val="21"/>
          <w:lang w:bidi="zh-CN"/>
        </w:rPr>
      </w:pPr>
      <w:r>
        <w:rPr>
          <w:rFonts w:hint="eastAsia" w:ascii="宋体" w:hAnsi="宋体" w:eastAsia="宋体" w:cs="宋体"/>
          <w:sz w:val="21"/>
          <w:szCs w:val="21"/>
          <w:lang w:bidi="zh-CN"/>
        </w:rPr>
        <w:t>运输时应避免阳光直射，防雨防潮，轻装</w:t>
      </w:r>
      <w:r>
        <w:rPr>
          <w:rFonts w:hint="eastAsia" w:ascii="宋体" w:hAnsi="宋体" w:eastAsia="宋体" w:cs="宋体"/>
          <w:sz w:val="21"/>
          <w:szCs w:val="21"/>
        </w:rPr>
        <w:t>轻卸</w:t>
      </w:r>
      <w:r>
        <w:rPr>
          <w:rFonts w:hint="eastAsia" w:ascii="宋体" w:hAnsi="宋体" w:eastAsia="宋体" w:cs="宋体"/>
          <w:sz w:val="21"/>
          <w:szCs w:val="21"/>
          <w:lang w:bidi="zh-CN"/>
        </w:rPr>
        <w:t>，</w:t>
      </w:r>
      <w:r>
        <w:rPr>
          <w:rFonts w:hint="eastAsia" w:ascii="宋体" w:hAnsi="宋体" w:eastAsia="宋体" w:cs="宋体"/>
          <w:sz w:val="21"/>
          <w:szCs w:val="21"/>
        </w:rPr>
        <w:t>避免剧烈振动</w:t>
      </w:r>
      <w:r>
        <w:rPr>
          <w:rFonts w:hint="eastAsia" w:ascii="宋体" w:hAnsi="宋体" w:eastAsia="宋体" w:cs="宋体"/>
          <w:sz w:val="21"/>
          <w:szCs w:val="21"/>
          <w:lang w:bidi="zh-CN"/>
        </w:rPr>
        <w:t>、损坏包装。</w:t>
      </w:r>
    </w:p>
    <w:p w14:paraId="0582BD7F">
      <w:pPr>
        <w:tabs>
          <w:tab w:val="left" w:pos="2836"/>
        </w:tabs>
        <w:spacing w:afterLines="0" w:line="360" w:lineRule="auto"/>
        <w:outlineLvl w:val="1"/>
        <w:rPr>
          <w:rFonts w:ascii="黑体" w:hAnsi="黑体" w:eastAsia="黑体" w:cs="黑体"/>
          <w:sz w:val="21"/>
          <w:szCs w:val="21"/>
        </w:rPr>
      </w:pPr>
      <w:r>
        <w:rPr>
          <w:rFonts w:hint="eastAsia" w:ascii="黑体" w:hAnsi="黑体" w:eastAsia="黑体" w:cs="黑体"/>
          <w:sz w:val="21"/>
          <w:szCs w:val="21"/>
        </w:rPr>
        <w:t>8.4  贮存</w:t>
      </w:r>
    </w:p>
    <w:p w14:paraId="30DB6DAE">
      <w:pPr>
        <w:tabs>
          <w:tab w:val="left" w:pos="2836"/>
        </w:tabs>
        <w:spacing w:afterLines="0" w:line="240" w:lineRule="auto"/>
        <w:ind w:firstLine="420" w:firstLineChars="200"/>
        <w:rPr>
          <w:rFonts w:ascii="宋体" w:hAnsi="宋体" w:eastAsia="宋体" w:cs="宋体"/>
          <w:sz w:val="21"/>
          <w:szCs w:val="21"/>
          <w:lang w:bidi="zh-CN"/>
        </w:rPr>
      </w:pPr>
      <w:r>
        <w:rPr>
          <w:rFonts w:hint="eastAsia" w:ascii="宋体" w:hAnsi="宋体" w:eastAsia="宋体" w:cs="宋体"/>
          <w:sz w:val="21"/>
          <w:szCs w:val="21"/>
          <w:lang w:bidi="zh-CN"/>
        </w:rPr>
        <w:t>产品应贮存于通风条件良好的仓库，注意防晒防潮，远离热源，垛高以不超过支撑物的最大载荷为限。</w:t>
      </w:r>
    </w:p>
    <w:p w14:paraId="3AD2E317">
      <w:pPr>
        <w:tabs>
          <w:tab w:val="left" w:pos="2836"/>
        </w:tabs>
        <w:spacing w:afterLines="0" w:line="240" w:lineRule="auto"/>
        <w:ind w:firstLine="420" w:firstLineChars="200"/>
        <w:rPr>
          <w:rFonts w:ascii="宋体" w:hAnsi="宋体" w:eastAsia="宋体" w:cs="宋体"/>
          <w:sz w:val="21"/>
          <w:szCs w:val="21"/>
          <w:lang w:bidi="zh-CN"/>
        </w:rPr>
      </w:pPr>
    </w:p>
    <w:p w14:paraId="1E4B2653">
      <w:pPr>
        <w:tabs>
          <w:tab w:val="left" w:pos="2836"/>
        </w:tabs>
        <w:spacing w:afterLines="0" w:line="360" w:lineRule="auto"/>
        <w:outlineLvl w:val="1"/>
        <w:rPr>
          <w:rFonts w:ascii="黑体" w:hAnsi="黑体" w:eastAsia="黑体" w:cs="黑体"/>
          <w:sz w:val="21"/>
          <w:szCs w:val="21"/>
        </w:rPr>
      </w:pPr>
      <w:r>
        <w:rPr>
          <w:rFonts w:hint="eastAsia" w:ascii="黑体" w:hAnsi="黑体" w:eastAsia="黑体" w:cs="黑体"/>
          <w:sz w:val="21"/>
          <w:szCs w:val="21"/>
        </w:rPr>
        <w:t>9  安全</w:t>
      </w:r>
    </w:p>
    <w:p w14:paraId="62A721CA">
      <w:pPr>
        <w:tabs>
          <w:tab w:val="left" w:pos="2836"/>
        </w:tabs>
        <w:spacing w:afterLines="0" w:line="360" w:lineRule="auto"/>
        <w:outlineLvl w:val="1"/>
        <w:rPr>
          <w:rFonts w:ascii="黑体" w:hAnsi="黑体" w:eastAsia="黑体" w:cs="黑体"/>
          <w:sz w:val="21"/>
          <w:szCs w:val="21"/>
        </w:rPr>
      </w:pPr>
    </w:p>
    <w:p w14:paraId="19720393">
      <w:pPr>
        <w:tabs>
          <w:tab w:val="left" w:pos="2836"/>
        </w:tabs>
        <w:spacing w:afterLines="0" w:line="240" w:lineRule="auto"/>
        <w:ind w:firstLine="420" w:firstLineChars="200"/>
        <w:rPr>
          <w:rFonts w:ascii="宋体" w:hAnsi="宋体" w:eastAsia="宋体" w:cs="宋体"/>
          <w:sz w:val="21"/>
          <w:szCs w:val="21"/>
          <w:lang w:bidi="zh-CN"/>
        </w:rPr>
      </w:pPr>
      <w:r>
        <w:rPr>
          <w:rFonts w:hint="eastAsia" w:ascii="宋体" w:hAnsi="宋体" w:eastAsia="宋体" w:cs="宋体"/>
          <w:sz w:val="21"/>
          <w:szCs w:val="21"/>
          <w:lang w:bidi="zh-CN"/>
        </w:rPr>
        <w:t>贮存在阴凉处，使容器保持密闭，储存在干燥通风处。使用中小心搬运/储存，大型储罐建议使用氮封保护（1000m</w:t>
      </w:r>
      <w:r>
        <w:rPr>
          <w:rFonts w:hint="eastAsia" w:ascii="宋体" w:hAnsi="宋体" w:eastAsia="宋体" w:cs="宋体"/>
          <w:sz w:val="21"/>
          <w:szCs w:val="21"/>
          <w:vertAlign w:val="superscript"/>
          <w:lang w:bidi="zh-CN"/>
        </w:rPr>
        <w:t>3</w:t>
      </w:r>
      <w:r>
        <w:rPr>
          <w:rFonts w:hint="eastAsia" w:ascii="宋体" w:hAnsi="宋体" w:eastAsia="宋体" w:cs="宋体"/>
          <w:sz w:val="21"/>
          <w:szCs w:val="21"/>
          <w:lang w:bidi="zh-CN"/>
        </w:rPr>
        <w:t>或更大）。</w:t>
      </w:r>
    </w:p>
    <w:p w14:paraId="61993345">
      <w:pPr>
        <w:pBdr>
          <w:bottom w:val="single" w:color="auto" w:sz="6" w:space="1"/>
        </w:pBdr>
        <w:tabs>
          <w:tab w:val="left" w:pos="9000"/>
        </w:tabs>
        <w:autoSpaceDE w:val="0"/>
        <w:autoSpaceDN w:val="0"/>
        <w:spacing w:after="62" w:line="360" w:lineRule="atLeast"/>
        <w:ind w:left="3360" w:right="3467"/>
        <w:textAlignment w:val="bottom"/>
        <w:rPr>
          <w:rFonts w:ascii="宋体" w:hAnsi="宋体"/>
          <w:color w:val="1D41D5"/>
          <w:sz w:val="21"/>
        </w:rPr>
      </w:pPr>
    </w:p>
    <w:p w14:paraId="35D3D595">
      <w:pPr>
        <w:tabs>
          <w:tab w:val="left" w:pos="2836"/>
        </w:tabs>
        <w:spacing w:afterLines="0" w:line="240" w:lineRule="auto"/>
        <w:rPr>
          <w:rFonts w:ascii="宋体" w:hAnsi="宋体" w:eastAsia="宋体" w:cs="宋体"/>
          <w:sz w:val="21"/>
          <w:szCs w:val="21"/>
          <w:lang w:bidi="zh-CN"/>
        </w:rPr>
      </w:pPr>
    </w:p>
    <w:p w14:paraId="5C1F1E37">
      <w:pPr>
        <w:tabs>
          <w:tab w:val="left" w:pos="2836"/>
        </w:tabs>
        <w:spacing w:afterLines="0" w:line="240" w:lineRule="auto"/>
        <w:ind w:firstLine="420" w:firstLineChars="200"/>
        <w:rPr>
          <w:rFonts w:ascii="宋体" w:hAnsi="宋体" w:eastAsia="宋体" w:cs="宋体"/>
          <w:sz w:val="21"/>
          <w:szCs w:val="21"/>
          <w:lang w:bidi="zh-CN"/>
        </w:rPr>
      </w:pPr>
    </w:p>
    <w:sectPr>
      <w:type w:val="evenPage"/>
      <w:pgSz w:w="11906" w:h="16838"/>
      <w:pgMar w:top="1911" w:right="1134" w:bottom="1134" w:left="1417" w:header="1417"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81AD">
    <w:pPr>
      <w:pStyle w:val="4"/>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0DC6">
    <w:pPr>
      <w:pStyle w:val="4"/>
      <w:spacing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4937">
    <w:pPr>
      <w:pStyle w:val="4"/>
      <w:spacing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F7C6">
    <w:pPr>
      <w:pStyle w:val="4"/>
      <w:spacing w:after="48"/>
      <w:jc w:val="right"/>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6945759F">
                <w:pPr>
                  <w:pStyle w:val="4"/>
                  <w:spacing w:after="4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CC18">
    <w:pPr>
      <w:pStyle w:val="4"/>
      <w:spacing w:after="48"/>
    </w:pP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61274965">
                <w:pPr>
                  <w:pStyle w:val="4"/>
                  <w:spacing w:after="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B416">
    <w:pPr>
      <w:pStyle w:val="4"/>
      <w:tabs>
        <w:tab w:val="center" w:pos="4819"/>
        <w:tab w:val="right" w:pos="9759"/>
      </w:tabs>
      <w:spacing w:after="48"/>
      <w:jc w:val="both"/>
    </w:pPr>
    <w:r>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joinstyle="miter"/>
          <v:imagedata o:title=""/>
          <o:lock v:ext="edit"/>
          <v:textbox inset="0mm,0mm,0mm,0mm" style="mso-fit-shape-to-text:t;">
            <w:txbxContent>
              <w:p w14:paraId="6FD71099">
                <w:pPr>
                  <w:pStyle w:val="4"/>
                  <w:spacing w:after="48"/>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A5E0">
    <w:pPr>
      <w:pStyle w:val="4"/>
      <w:spacing w:after="48"/>
    </w:pPr>
    <w:r>
      <w:pict>
        <v:shape id="_x0000_s1025" o:spid="_x0000_s1025"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path/>
          <v:fill on="f" focussize="0,0"/>
          <v:stroke on="f" weight="0.5pt" joinstyle="miter"/>
          <v:imagedata o:title=""/>
          <o:lock v:ext="edit"/>
          <v:textbox inset="0mm,0mm,0mm,0mm" style="mso-fit-shape-to-text:t;">
            <w:txbxContent>
              <w:p w14:paraId="7FBD44FD">
                <w:pPr>
                  <w:pStyle w:val="4"/>
                  <w:spacing w:after="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E670">
    <w:pPr>
      <w:pStyle w:val="5"/>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9283">
    <w:pPr>
      <w:pStyle w:val="5"/>
      <w:spacing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83CE7">
    <w:pPr>
      <w:pStyle w:val="5"/>
      <w:spacing w:after="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26DA">
    <w:pPr>
      <w:pStyle w:val="5"/>
      <w:spacing w:afterLines="0" w:line="240" w:lineRule="exact"/>
      <w:jc w:val="right"/>
      <w:rPr>
        <w:rFonts w:ascii="黑体" w:hAnsi="黑体" w:eastAsia="黑体" w:cs="黑体"/>
        <w:color w:val="0000FF"/>
        <w:sz w:val="21"/>
        <w:szCs w:val="21"/>
      </w:rPr>
    </w:pPr>
  </w:p>
  <w:p w14:paraId="1424BB83">
    <w:pPr>
      <w:pStyle w:val="5"/>
      <w:spacing w:afterLines="0" w:line="210" w:lineRule="exact"/>
      <w:jc w:val="right"/>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T/ZGXX</w:t>
    </w:r>
    <w:r>
      <w:rPr>
        <w:rFonts w:hint="eastAsia" w:ascii="黑体" w:hAnsi="黑体" w:eastAsia="黑体" w:cs="黑体"/>
        <w:color w:val="auto"/>
        <w:sz w:val="21"/>
        <w:szCs w:val="21"/>
        <w:lang w:val="en-US" w:eastAsia="zh-CN"/>
      </w:rPr>
      <w:t>xxxx</w:t>
    </w:r>
    <w:r>
      <w:rPr>
        <w:rFonts w:hint="eastAsia" w:ascii="黑体" w:hAnsi="黑体" w:eastAsia="黑体" w:cs="黑体"/>
        <w:color w:val="auto"/>
        <w:sz w:val="21"/>
        <w:szCs w:val="21"/>
      </w:rPr>
      <w:t>-</w:t>
    </w:r>
    <w:r>
      <w:rPr>
        <w:rFonts w:hint="eastAsia" w:ascii="黑体" w:hAnsi="黑体" w:eastAsia="黑体" w:cs="黑体"/>
        <w:color w:val="auto"/>
        <w:sz w:val="21"/>
        <w:szCs w:val="21"/>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3E24">
    <w:pPr>
      <w:pStyle w:val="5"/>
      <w:spacing w:afterLines="0" w:line="240" w:lineRule="exact"/>
      <w:rPr>
        <w:rFonts w:ascii="黑体" w:hAnsi="黑体" w:eastAsia="黑体" w:cs="黑体"/>
        <w:sz w:val="21"/>
        <w:szCs w:val="21"/>
      </w:rPr>
    </w:pPr>
  </w:p>
  <w:p w14:paraId="06CE80E3">
    <w:pPr>
      <w:pStyle w:val="5"/>
      <w:spacing w:afterLines="0" w:line="210" w:lineRule="exact"/>
      <w:jc w:val="left"/>
      <w:rPr>
        <w:rFonts w:ascii="黑体" w:hAnsi="黑体" w:eastAsia="黑体" w:cs="黑体"/>
        <w:sz w:val="21"/>
        <w:szCs w:val="21"/>
      </w:rPr>
    </w:pPr>
    <w:r>
      <w:rPr>
        <w:rFonts w:hint="eastAsia" w:ascii="黑体" w:hAnsi="黑体" w:eastAsia="黑体" w:cs="黑体"/>
        <w:sz w:val="21"/>
        <w:szCs w:val="21"/>
      </w:rPr>
      <w:t>T/ZGXX 0014-2024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3FF3">
    <w:pPr>
      <w:pStyle w:val="5"/>
      <w:spacing w:afterLines="0" w:line="240" w:lineRule="exact"/>
      <w:jc w:val="right"/>
      <w:rPr>
        <w:rFonts w:ascii="黑体" w:hAnsi="黑体" w:eastAsia="黑体" w:cs="黑体"/>
        <w:color w:val="0000FF"/>
        <w:sz w:val="21"/>
        <w:szCs w:val="21"/>
      </w:rPr>
    </w:pPr>
  </w:p>
  <w:p w14:paraId="24F0F590">
    <w:pPr>
      <w:pStyle w:val="5"/>
      <w:spacing w:afterLines="0" w:line="210" w:lineRule="exact"/>
      <w:jc w:val="right"/>
      <w:rPr>
        <w:rFonts w:hint="eastAsia" w:ascii="黑体" w:hAnsi="黑体" w:eastAsia="黑体" w:cs="黑体"/>
        <w:sz w:val="21"/>
        <w:szCs w:val="21"/>
        <w:lang w:val="en-US" w:eastAsia="zh-CN"/>
      </w:rPr>
    </w:pPr>
    <w:r>
      <w:rPr>
        <w:rFonts w:hint="eastAsia" w:ascii="黑体" w:hAnsi="黑体" w:eastAsia="黑体" w:cs="黑体"/>
        <w:sz w:val="21"/>
        <w:szCs w:val="21"/>
      </w:rPr>
      <w:t xml:space="preserve">T/ZGXX </w:t>
    </w:r>
    <w:r>
      <w:rPr>
        <w:rFonts w:hint="eastAsia" w:ascii="黑体" w:hAnsi="黑体" w:eastAsia="黑体" w:cs="黑体"/>
        <w:sz w:val="21"/>
        <w:szCs w:val="21"/>
        <w:lang w:val="en-US" w:eastAsia="zh-CN"/>
      </w:rPr>
      <w:t>xxxx</w:t>
    </w:r>
    <w:r>
      <w:rPr>
        <w:rFonts w:hint="eastAsia" w:ascii="黑体" w:hAnsi="黑体" w:eastAsia="黑体" w:cs="黑体"/>
        <w:sz w:val="21"/>
        <w:szCs w:val="21"/>
      </w:rPr>
      <w:t>-</w:t>
    </w:r>
    <w:r>
      <w:rPr>
        <w:rFonts w:hint="eastAsia" w:ascii="黑体" w:hAnsi="黑体" w:eastAsia="黑体" w:cs="黑体"/>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6976E"/>
    <w:multiLevelType w:val="singleLevel"/>
    <w:tmpl w:val="8616976E"/>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5NDFmODdiMjYzYzYwNzliNjgzYzhjODQ0NzI5YmMifQ=="/>
  </w:docVars>
  <w:rsids>
    <w:rsidRoot w:val="40C71145"/>
    <w:rsid w:val="00036A09"/>
    <w:rsid w:val="000C2D84"/>
    <w:rsid w:val="00132EDF"/>
    <w:rsid w:val="00177F93"/>
    <w:rsid w:val="001C539D"/>
    <w:rsid w:val="001E6FE5"/>
    <w:rsid w:val="00224542"/>
    <w:rsid w:val="00232B90"/>
    <w:rsid w:val="00255F27"/>
    <w:rsid w:val="002E1E8B"/>
    <w:rsid w:val="00342A2A"/>
    <w:rsid w:val="00372209"/>
    <w:rsid w:val="003C1190"/>
    <w:rsid w:val="00411DEF"/>
    <w:rsid w:val="00427444"/>
    <w:rsid w:val="00462C35"/>
    <w:rsid w:val="005146F4"/>
    <w:rsid w:val="00534B40"/>
    <w:rsid w:val="0053500A"/>
    <w:rsid w:val="005844AB"/>
    <w:rsid w:val="006225D3"/>
    <w:rsid w:val="00631D72"/>
    <w:rsid w:val="006B0A73"/>
    <w:rsid w:val="006D6EFE"/>
    <w:rsid w:val="00703057"/>
    <w:rsid w:val="007165CF"/>
    <w:rsid w:val="00771F7C"/>
    <w:rsid w:val="00771FBF"/>
    <w:rsid w:val="0079003D"/>
    <w:rsid w:val="00794025"/>
    <w:rsid w:val="007D1C25"/>
    <w:rsid w:val="0087621F"/>
    <w:rsid w:val="00915EB9"/>
    <w:rsid w:val="00936CA4"/>
    <w:rsid w:val="009449F8"/>
    <w:rsid w:val="009843A9"/>
    <w:rsid w:val="009A405B"/>
    <w:rsid w:val="009D746A"/>
    <w:rsid w:val="00A60485"/>
    <w:rsid w:val="00A67A3D"/>
    <w:rsid w:val="00A71EA7"/>
    <w:rsid w:val="00A72520"/>
    <w:rsid w:val="00AE4643"/>
    <w:rsid w:val="00B11331"/>
    <w:rsid w:val="00B6589A"/>
    <w:rsid w:val="00B8343B"/>
    <w:rsid w:val="00BD7E23"/>
    <w:rsid w:val="00BE21BE"/>
    <w:rsid w:val="00BE3A83"/>
    <w:rsid w:val="00BE5FEC"/>
    <w:rsid w:val="00C1080C"/>
    <w:rsid w:val="00C1399C"/>
    <w:rsid w:val="00C708D4"/>
    <w:rsid w:val="00C8628B"/>
    <w:rsid w:val="00CE62DD"/>
    <w:rsid w:val="00CF6DAF"/>
    <w:rsid w:val="00D13AD8"/>
    <w:rsid w:val="00D277ED"/>
    <w:rsid w:val="00D32E97"/>
    <w:rsid w:val="00D56E48"/>
    <w:rsid w:val="00EA5457"/>
    <w:rsid w:val="00EE02CD"/>
    <w:rsid w:val="00EE27E9"/>
    <w:rsid w:val="00F01E2E"/>
    <w:rsid w:val="00F12E4E"/>
    <w:rsid w:val="00F455D1"/>
    <w:rsid w:val="00F7725A"/>
    <w:rsid w:val="00FA7301"/>
    <w:rsid w:val="00FB6C97"/>
    <w:rsid w:val="01260D04"/>
    <w:rsid w:val="02A447C8"/>
    <w:rsid w:val="03AA75B4"/>
    <w:rsid w:val="03B739A6"/>
    <w:rsid w:val="04611EA2"/>
    <w:rsid w:val="0488627D"/>
    <w:rsid w:val="055D1BD1"/>
    <w:rsid w:val="05BB6053"/>
    <w:rsid w:val="074779EA"/>
    <w:rsid w:val="08EB30F3"/>
    <w:rsid w:val="096A03BB"/>
    <w:rsid w:val="0A570314"/>
    <w:rsid w:val="0AA577EE"/>
    <w:rsid w:val="0B1A1A6E"/>
    <w:rsid w:val="0C321039"/>
    <w:rsid w:val="0C6D53B9"/>
    <w:rsid w:val="0D266285"/>
    <w:rsid w:val="0D6A77AA"/>
    <w:rsid w:val="0E3A353A"/>
    <w:rsid w:val="0E6963D9"/>
    <w:rsid w:val="0E8B67DF"/>
    <w:rsid w:val="0ED45D77"/>
    <w:rsid w:val="0FF84BE0"/>
    <w:rsid w:val="1045133B"/>
    <w:rsid w:val="10A90013"/>
    <w:rsid w:val="114E5DA6"/>
    <w:rsid w:val="12BB39D9"/>
    <w:rsid w:val="130C4392"/>
    <w:rsid w:val="136F4C00"/>
    <w:rsid w:val="149A5869"/>
    <w:rsid w:val="15FB2D26"/>
    <w:rsid w:val="1602382A"/>
    <w:rsid w:val="16297009"/>
    <w:rsid w:val="164D05F6"/>
    <w:rsid w:val="16AF73CD"/>
    <w:rsid w:val="172B0C6C"/>
    <w:rsid w:val="17B46632"/>
    <w:rsid w:val="18CC42D3"/>
    <w:rsid w:val="196071E6"/>
    <w:rsid w:val="1977233A"/>
    <w:rsid w:val="1B4A1D80"/>
    <w:rsid w:val="1BA840B6"/>
    <w:rsid w:val="1CD35FDC"/>
    <w:rsid w:val="1FB1508D"/>
    <w:rsid w:val="20146634"/>
    <w:rsid w:val="211034FB"/>
    <w:rsid w:val="21A61883"/>
    <w:rsid w:val="22B83BEE"/>
    <w:rsid w:val="236C7DA5"/>
    <w:rsid w:val="240115C5"/>
    <w:rsid w:val="25022D72"/>
    <w:rsid w:val="250E5D48"/>
    <w:rsid w:val="25353412"/>
    <w:rsid w:val="255D3FB8"/>
    <w:rsid w:val="25A91F14"/>
    <w:rsid w:val="25CE1127"/>
    <w:rsid w:val="290300B6"/>
    <w:rsid w:val="296932B3"/>
    <w:rsid w:val="299C6AD1"/>
    <w:rsid w:val="2A3D2C2B"/>
    <w:rsid w:val="2A604C5C"/>
    <w:rsid w:val="2B714A04"/>
    <w:rsid w:val="2BCA04EF"/>
    <w:rsid w:val="2E093BA2"/>
    <w:rsid w:val="2E167B48"/>
    <w:rsid w:val="2E4C78E1"/>
    <w:rsid w:val="2F1200EA"/>
    <w:rsid w:val="2FA90AB6"/>
    <w:rsid w:val="32B24E5A"/>
    <w:rsid w:val="334A0ACA"/>
    <w:rsid w:val="34EB38E9"/>
    <w:rsid w:val="35152E25"/>
    <w:rsid w:val="35F25CAC"/>
    <w:rsid w:val="35FC1BEC"/>
    <w:rsid w:val="361F1251"/>
    <w:rsid w:val="37BA3B0D"/>
    <w:rsid w:val="37E22DB7"/>
    <w:rsid w:val="3889360C"/>
    <w:rsid w:val="3A851046"/>
    <w:rsid w:val="3A8A671A"/>
    <w:rsid w:val="3B295232"/>
    <w:rsid w:val="3B7523A9"/>
    <w:rsid w:val="3C431E7C"/>
    <w:rsid w:val="3D35037E"/>
    <w:rsid w:val="3DB1150E"/>
    <w:rsid w:val="3DE22EEA"/>
    <w:rsid w:val="3F2676AB"/>
    <w:rsid w:val="404401FF"/>
    <w:rsid w:val="40C71145"/>
    <w:rsid w:val="41367B0D"/>
    <w:rsid w:val="41534621"/>
    <w:rsid w:val="41C77838"/>
    <w:rsid w:val="42221084"/>
    <w:rsid w:val="43395887"/>
    <w:rsid w:val="43657023"/>
    <w:rsid w:val="461C4D2D"/>
    <w:rsid w:val="46407E97"/>
    <w:rsid w:val="473F7B8B"/>
    <w:rsid w:val="474E1808"/>
    <w:rsid w:val="47F74D65"/>
    <w:rsid w:val="483E7E42"/>
    <w:rsid w:val="485061D5"/>
    <w:rsid w:val="48E823BC"/>
    <w:rsid w:val="4AF62C56"/>
    <w:rsid w:val="4B86222C"/>
    <w:rsid w:val="4C356AD1"/>
    <w:rsid w:val="4DAD3AA0"/>
    <w:rsid w:val="4DFB49EB"/>
    <w:rsid w:val="4FA61ABB"/>
    <w:rsid w:val="4FCB2904"/>
    <w:rsid w:val="4FE35C7F"/>
    <w:rsid w:val="50566A28"/>
    <w:rsid w:val="50FB46E1"/>
    <w:rsid w:val="51F21D52"/>
    <w:rsid w:val="52CF2E74"/>
    <w:rsid w:val="52D23FA9"/>
    <w:rsid w:val="5367649F"/>
    <w:rsid w:val="5572737D"/>
    <w:rsid w:val="55E07F63"/>
    <w:rsid w:val="57357943"/>
    <w:rsid w:val="573F0161"/>
    <w:rsid w:val="576F4F87"/>
    <w:rsid w:val="57C73FC1"/>
    <w:rsid w:val="58AE2DC2"/>
    <w:rsid w:val="5906424D"/>
    <w:rsid w:val="5B853C1A"/>
    <w:rsid w:val="5C9E5F0C"/>
    <w:rsid w:val="5D303AEF"/>
    <w:rsid w:val="5F0458F2"/>
    <w:rsid w:val="5F053F35"/>
    <w:rsid w:val="5F7B199C"/>
    <w:rsid w:val="5FBC5266"/>
    <w:rsid w:val="60161979"/>
    <w:rsid w:val="603A58E1"/>
    <w:rsid w:val="61BE5DFC"/>
    <w:rsid w:val="62284D0B"/>
    <w:rsid w:val="624B7922"/>
    <w:rsid w:val="646B11B9"/>
    <w:rsid w:val="64B25D57"/>
    <w:rsid w:val="64EB5989"/>
    <w:rsid w:val="689374BC"/>
    <w:rsid w:val="68E63EB3"/>
    <w:rsid w:val="69A441C8"/>
    <w:rsid w:val="6C5129C0"/>
    <w:rsid w:val="6D844F21"/>
    <w:rsid w:val="6F373EDF"/>
    <w:rsid w:val="6F8C7562"/>
    <w:rsid w:val="6FA10EE2"/>
    <w:rsid w:val="6FAD3FB9"/>
    <w:rsid w:val="704E7BA6"/>
    <w:rsid w:val="70F31F92"/>
    <w:rsid w:val="714F0C4E"/>
    <w:rsid w:val="720F447A"/>
    <w:rsid w:val="741A1ADB"/>
    <w:rsid w:val="749C4384"/>
    <w:rsid w:val="74DA2B1D"/>
    <w:rsid w:val="785F6C9D"/>
    <w:rsid w:val="786C7B9A"/>
    <w:rsid w:val="78E75809"/>
    <w:rsid w:val="79B72CFC"/>
    <w:rsid w:val="79EA2F35"/>
    <w:rsid w:val="7A21799A"/>
    <w:rsid w:val="7BE0107D"/>
    <w:rsid w:val="7CA141F2"/>
    <w:rsid w:val="7F333E73"/>
    <w:rsid w:val="7F3C730A"/>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Lines="20" w:line="288" w:lineRule="auto"/>
    </w:pPr>
    <w:rPr>
      <w:rFonts w:cs="Times New Roman" w:asciiTheme="minorHAnsi" w:hAnsiTheme="minorHAnsi" w:eastAsiaTheme="minorEastAsia"/>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1"/>
      <w:szCs w:val="21"/>
      <w:lang w:val="zh-CN" w:bidi="zh-CN"/>
    </w:rPr>
  </w:style>
  <w:style w:type="paragraph" w:styleId="3">
    <w:name w:val="Balloon Text"/>
    <w:basedOn w:val="1"/>
    <w:link w:val="11"/>
    <w:qFormat/>
    <w:uiPriority w:val="0"/>
    <w:pPr>
      <w:spacing w:line="240" w:lineRule="auto"/>
    </w:pPr>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99"/>
    <w:pPr>
      <w:ind w:firstLine="420" w:firstLineChars="200"/>
    </w:pPr>
  </w:style>
  <w:style w:type="paragraph" w:customStyle="1" w:styleId="10">
    <w:name w:val="段"/>
    <w:autoRedefine/>
    <w:qFormat/>
    <w:uiPriority w:val="0"/>
    <w:pPr>
      <w:tabs>
        <w:tab w:val="center" w:pos="4201"/>
        <w:tab w:val="right" w:leader="dot" w:pos="9298"/>
      </w:tabs>
      <w:autoSpaceDE w:val="0"/>
      <w:autoSpaceDN w:val="0"/>
      <w:spacing w:after="160" w:line="259" w:lineRule="auto"/>
      <w:ind w:firstLine="420" w:firstLineChars="200"/>
      <w:jc w:val="both"/>
    </w:pPr>
    <w:rPr>
      <w:rFonts w:ascii="宋体" w:hAnsi="Times New Roman" w:eastAsia="宋体" w:cs="Times New Roman"/>
      <w:sz w:val="21"/>
      <w:lang w:val="en-US" w:eastAsia="zh-CN" w:bidi="ar-SA"/>
    </w:rPr>
  </w:style>
  <w:style w:type="character" w:customStyle="1" w:styleId="11">
    <w:name w:val="批注框文本 Char"/>
    <w:basedOn w:val="8"/>
    <w:link w:val="3"/>
    <w:qFormat/>
    <w:uiPriority w:val="0"/>
    <w:rPr>
      <w:rFonts w:asciiTheme="minorHAnsi" w:hAnsiTheme="minorHAnsi" w:eastAsiaTheme="minorEastAsia"/>
      <w:sz w:val="18"/>
      <w:szCs w:val="18"/>
    </w:rPr>
  </w:style>
  <w:style w:type="paragraph" w:customStyle="1" w:styleId="12">
    <w:name w:val="Revision"/>
    <w:hidden/>
    <w:unhideWhenUsed/>
    <w:qFormat/>
    <w:uiPriority w:val="99"/>
    <w:rPr>
      <w:rFonts w:cs="Times New Roman" w:asciiTheme="minorHAnsi" w:hAnsiTheme="minorHAnsi"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26"/>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7CA37-2AE2-4B20-A097-20C3B16C89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1785</Words>
  <Characters>2053</Characters>
  <Lines>16</Lines>
  <Paragraphs>4</Paragraphs>
  <TotalTime>1</TotalTime>
  <ScaleCrop>false</ScaleCrop>
  <LinksUpToDate>false</LinksUpToDate>
  <CharactersWithSpaces>2187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2024-11-19T07:03:00Z</dcterms:created>
  <dc:creator>美美</dc:creator>
  <cp:lastModifiedBy>夏末末</cp:lastModifiedBy>
  <cp:lastPrinted>2021-06-18T01:28:00Z</cp:lastPrinted>
  <dcterms:modified xsi:type="dcterms:W3CDTF">2025-03-25T06:32:55Z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3C01F59E2BD643A3AEBD83D0D16C50D7_13</vt:lpwstr>
  </property>
  <property fmtid="{D5CDD505-2E9C-101B-9397-08002B2CF9AE}" pid="4" name="KSOTemplateDocerSaveRecord">
    <vt:lpwstr>eyJoZGlkIjoiNmIzMWM0YjgwMDM1OTlmMjBiYTI0NTBiMGFhODI0ODIiLCJ1c2VySWQiOiI0NDE3MjE1ODEifQ==</vt:lpwstr>
  </property>
</Properties>
</file>