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C6B7C">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eastAsia="zh-CN"/>
        </w:rPr>
        <w:t>家电用冷轧搪瓷钢板和钢带</w:t>
      </w:r>
      <w:r>
        <w:rPr>
          <w:rFonts w:ascii="Times New Roman" w:hAnsi="Times New Roman" w:eastAsia="黑体" w:cs="Times New Roman"/>
          <w:b/>
          <w:kern w:val="0"/>
          <w:sz w:val="36"/>
          <w:szCs w:val="36"/>
        </w:rPr>
        <w:t>》</w:t>
      </w:r>
    </w:p>
    <w:p w14:paraId="194A264B">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标准编制说明</w:t>
      </w:r>
    </w:p>
    <w:p w14:paraId="631E88E0">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14:paraId="59073D02">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本文件由中国特钢企业协会提出并归口，冶金工业规划研究院作为标准组织协调单位。根据中国特钢企业协会团体标准化工作委员会团体标准制修订计划，由</w:t>
      </w:r>
      <w:r>
        <w:rPr>
          <w:rFonts w:hint="eastAsia" w:ascii="Times New Roman" w:hAnsi="Times New Roman" w:eastAsia="仿宋_GB2312" w:cs="Times New Roman"/>
          <w:sz w:val="28"/>
          <w:szCs w:val="28"/>
        </w:rPr>
        <w:t>首钢京唐钢铁联合有限责任公司</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冶金工业规划研究院等单位共同参与起草，计划于202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月前完成《</w:t>
      </w:r>
      <w:r>
        <w:rPr>
          <w:rFonts w:hint="eastAsia" w:ascii="Times New Roman" w:hAnsi="Times New Roman" w:eastAsia="仿宋_GB2312" w:cs="Times New Roman"/>
          <w:sz w:val="28"/>
          <w:szCs w:val="28"/>
          <w:lang w:eastAsia="zh-CN"/>
        </w:rPr>
        <w:t>家电用冷轧搪瓷钢板和钢带</w:t>
      </w:r>
      <w:r>
        <w:rPr>
          <w:rFonts w:ascii="Times New Roman" w:hAnsi="Times New Roman" w:eastAsia="仿宋_GB2312" w:cs="Times New Roman"/>
          <w:sz w:val="28"/>
          <w:szCs w:val="28"/>
        </w:rPr>
        <w:t>》标准的送审工作。</w:t>
      </w:r>
    </w:p>
    <w:p w14:paraId="269C47CD">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二、制定本文件的目的和意义</w:t>
      </w:r>
    </w:p>
    <w:p w14:paraId="45E1D43B">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搪瓷用钢集钢铁材料和无机非金属材料的优点于一身，具有耐腐蚀、耐酸碱、耐高温、易洗涤、无毒、无味、光滑耐磨、卫生清洁等良好特性，被广泛用于工业环保、家用电器、厨房用具、建筑装饰和卫生设备等领域，具有广阔的发展前景。家电是搪瓷用钢重要应用领域，主要用于生产烤炉、烤箱、BBQ炉、微波炉等。该行业用户多，采用的瓷釉，成形、前处理、喷涂和烧成工艺各异，对钢板的涂搪特性、强度和成形性均有不同求。相关产品既要兼具良好的冲压成形性能，又要有良好的抗鳞爆性能，研发难度较大，是家电系列用钢中的高技术含量、高附加值产品。</w:t>
      </w:r>
    </w:p>
    <w:p w14:paraId="33E99789">
      <w:pPr>
        <w:spacing w:line="588" w:lineRule="exact"/>
        <w:ind w:firstLine="64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现阶段，企业依据GB/T 13790-2008《搪瓷用冷轧低碳钢板及钢带》组织生产，新版本正在征求意见，据悉新版本对产品深冲指标进行了区分，但成分控制、表面质量有待进一步加严。为更好地满足相关产品生产应用需要，需要开展《家电用冷轧搪瓷钢板和钢带》专用标准制定工作。</w:t>
      </w:r>
    </w:p>
    <w:p w14:paraId="5D05E70B">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14:paraId="1C4FFA62">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r>
        <w:rPr>
          <w:rFonts w:hint="eastAsia" w:ascii="Times New Roman" w:hAnsi="Times New Roman" w:eastAsia="仿宋_GB2312" w:cs="Times New Roman"/>
          <w:kern w:val="0"/>
          <w:sz w:val="28"/>
          <w:szCs w:val="28"/>
          <w:lang w:val="en-US" w:eastAsia="zh-CN"/>
        </w:rPr>
        <w:t>24</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7</w:t>
      </w:r>
      <w:r>
        <w:rPr>
          <w:rFonts w:ascii="Times New Roman" w:hAnsi="Times New Roman" w:eastAsia="仿宋_GB2312" w:cs="Times New Roman"/>
          <w:kern w:val="0"/>
          <w:sz w:val="28"/>
          <w:szCs w:val="28"/>
        </w:rPr>
        <w:t>月：提出制定标准项目，并进行了标准立项征求意见和论证工作；</w:t>
      </w:r>
    </w:p>
    <w:p w14:paraId="78F83A4B">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4</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8</w:t>
      </w:r>
      <w:r>
        <w:rPr>
          <w:rFonts w:ascii="Times New Roman" w:hAnsi="Times New Roman" w:eastAsia="仿宋_GB2312" w:cs="Times New Roman"/>
          <w:kern w:val="0"/>
          <w:sz w:val="28"/>
          <w:szCs w:val="28"/>
        </w:rPr>
        <w:t>月：中国特钢企业协会发布项目计划；</w:t>
      </w:r>
    </w:p>
    <w:p w14:paraId="53363CB2">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4</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9</w:t>
      </w:r>
      <w:r>
        <w:rPr>
          <w:rFonts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~10月</w:t>
      </w:r>
      <w:r>
        <w:rPr>
          <w:rFonts w:ascii="Times New Roman" w:hAnsi="Times New Roman" w:eastAsia="仿宋_GB2312" w:cs="Times New Roman"/>
          <w:kern w:val="0"/>
          <w:sz w:val="28"/>
          <w:szCs w:val="28"/>
        </w:rPr>
        <w:t>：进行起草标准的调研、问题分析和相关资料收集等准备工作，完成了标准制定提纲、标准草案；</w:t>
      </w:r>
    </w:p>
    <w:p w14:paraId="0D2F6ECB">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4</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11</w:t>
      </w:r>
      <w:r>
        <w:rPr>
          <w:rFonts w:ascii="Times New Roman" w:hAnsi="Times New Roman" w:eastAsia="仿宋_GB2312" w:cs="Times New Roman"/>
          <w:kern w:val="0"/>
          <w:sz w:val="28"/>
          <w:szCs w:val="28"/>
        </w:rPr>
        <w:t>月：工作组内征求意见和讨论；</w:t>
      </w:r>
    </w:p>
    <w:p w14:paraId="3C88B898">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4</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12</w:t>
      </w:r>
      <w:r>
        <w:rPr>
          <w:rFonts w:ascii="Times New Roman" w:hAnsi="Times New Roman" w:eastAsia="仿宋_GB2312" w:cs="Times New Roman"/>
          <w:kern w:val="0"/>
          <w:sz w:val="28"/>
          <w:szCs w:val="28"/>
        </w:rPr>
        <w:t>月：计划召开标准启动会，围绕标准草案进行讨论，按照与会意见和建议进行修改，形成征求意见稿并发出征求意见；</w:t>
      </w:r>
    </w:p>
    <w:p w14:paraId="5D8E46BF">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5</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1</w:t>
      </w:r>
      <w:r>
        <w:rPr>
          <w:rFonts w:ascii="Times New Roman" w:hAnsi="Times New Roman" w:eastAsia="仿宋_GB2312" w:cs="Times New Roman"/>
          <w:kern w:val="0"/>
          <w:sz w:val="28"/>
          <w:szCs w:val="28"/>
        </w:rPr>
        <w:t>月：计划完成征求意见处理、形成标准送审稿；</w:t>
      </w:r>
    </w:p>
    <w:p w14:paraId="1719D519">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5</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2</w:t>
      </w:r>
      <w:r>
        <w:rPr>
          <w:rFonts w:ascii="Times New Roman" w:hAnsi="Times New Roman" w:eastAsia="仿宋_GB2312" w:cs="Times New Roman"/>
          <w:kern w:val="0"/>
          <w:sz w:val="28"/>
          <w:szCs w:val="28"/>
        </w:rPr>
        <w:t>月：计划完成该标准审定会和标准报批稿，上报中国特钢企业协会审批；</w:t>
      </w:r>
    </w:p>
    <w:p w14:paraId="548B569A">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r>
        <w:rPr>
          <w:rFonts w:hint="eastAsia" w:ascii="Times New Roman" w:hAnsi="Times New Roman" w:eastAsia="仿宋_GB2312" w:cs="Times New Roman"/>
          <w:kern w:val="0"/>
          <w:sz w:val="28"/>
          <w:szCs w:val="28"/>
          <w:lang w:val="en-US" w:eastAsia="zh-CN"/>
        </w:rPr>
        <w:t>25</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3</w:t>
      </w:r>
      <w:r>
        <w:rPr>
          <w:rFonts w:ascii="Times New Roman" w:hAnsi="Times New Roman" w:eastAsia="仿宋_GB2312" w:cs="Times New Roman"/>
          <w:kern w:val="0"/>
          <w:sz w:val="28"/>
          <w:szCs w:val="28"/>
        </w:rPr>
        <w:t>月：计划发布、实施标准。</w:t>
      </w:r>
    </w:p>
    <w:p w14:paraId="35D6CDF1">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14:paraId="259C12E5">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搪瓷制品的最终质量取决于釉料、工艺及钢板特性。工艺和原料的简单、绿色、低成本都增加了搪瓷制品的质量风险，同时也极大地提高了对钢板适应性的要求。以某公司为例，该公司一方面采用了不脱脂不酸洗不披镍(即无任何前处理)、连续高速冲压一次成形后直接静电干粉涂面釉一次烧成的极简搪瓷工艺，将工序由传统的10个简化到4个；将瓷层厚度由150μm以上减薄至60μm以内；釉料中密着氧化物含量极低，将釉料和工艺的简单绿色低成本做到了极致。另一方面却要求必须双面搪无鳞爆，密着必须达最优，不脱脂却要求每平米针孔数必须少于100个。不仅如此，还要求钢板必须适应高速无油一次冲压成形无损伤、屈服强度必须大于180MPa，对钢板各方面特性要求也都高到了极致，代表了该行业最高难度技术要求。</w:t>
      </w:r>
    </w:p>
    <w:p w14:paraId="2C825EDA">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首钢京唐搪瓷钢主要包括冷轧搪瓷用钢系列、酸洗搪瓷用钢系列、热轧搪瓷用钢系列、中厚板搪瓷用钢系列。其中，“搪瓷用冷轧低碳钢板及钢带”荣获2022年度冶金产品实物质量品牌“金杯特优产品”；金刚无缝胆专用酸洗深冲搪瓷钢，是行业内敢承诺“终身不漏水，漏水换新机”的内胆材料，应用于全球著名品牌热水器；高强度中厚板双面搪瓷用钢达到国内最高强度级别，应用于世界最大单层拼装罐——多米尼加2.9万立方米超大型罐体项目。首钢京唐具有长期研发、生产搪瓷用钢的历史，拥有多条生产线和专业的实验、检验和测试手段，产品广销国内外，受到用户普遍认可。</w:t>
      </w:r>
    </w:p>
    <w:p w14:paraId="0E65B76C">
      <w:pPr>
        <w:pStyle w:val="4"/>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本文件编制</w:t>
      </w:r>
      <w:r>
        <w:rPr>
          <w:rFonts w:ascii="Times New Roman" w:hAnsi="Times New Roman" w:eastAsia="仿宋_GB2312" w:cs="Times New Roman"/>
          <w:color w:val="auto"/>
          <w:sz w:val="28"/>
          <w:szCs w:val="28"/>
          <w:highlight w:val="none"/>
        </w:rPr>
        <w:t>充分考虑</w:t>
      </w:r>
      <w:r>
        <w:rPr>
          <w:rFonts w:hint="eastAsia" w:ascii="Times New Roman" w:hAnsi="Times New Roman" w:eastAsia="仿宋_GB2312" w:cs="Times New Roman"/>
          <w:color w:val="auto"/>
          <w:sz w:val="28"/>
          <w:szCs w:val="28"/>
          <w:highlight w:val="none"/>
          <w:lang w:eastAsia="zh-CN"/>
        </w:rPr>
        <w:t>家电用冷轧搪瓷钢板和钢带</w:t>
      </w:r>
      <w:r>
        <w:rPr>
          <w:rFonts w:hint="eastAsia" w:ascii="Times New Roman" w:hAnsi="Times New Roman" w:eastAsia="仿宋_GB2312" w:cs="Times New Roman"/>
          <w:color w:val="auto"/>
          <w:sz w:val="28"/>
          <w:szCs w:val="28"/>
          <w:highlight w:val="none"/>
        </w:rPr>
        <w:t>产品</w:t>
      </w:r>
      <w:r>
        <w:rPr>
          <w:rFonts w:ascii="Times New Roman" w:hAnsi="Times New Roman" w:eastAsia="仿宋_GB2312" w:cs="Times New Roman"/>
          <w:color w:val="auto"/>
          <w:sz w:val="28"/>
          <w:szCs w:val="28"/>
          <w:highlight w:val="none"/>
        </w:rPr>
        <w:t>的高质量需求，联合</w:t>
      </w:r>
      <w:r>
        <w:rPr>
          <w:rFonts w:hint="eastAsia" w:ascii="Times New Roman" w:hAnsi="Times New Roman" w:eastAsia="仿宋_GB2312" w:cs="Times New Roman"/>
          <w:color w:val="auto"/>
          <w:sz w:val="28"/>
          <w:szCs w:val="28"/>
          <w:highlight w:val="none"/>
        </w:rPr>
        <w:t>下游</w:t>
      </w:r>
      <w:r>
        <w:rPr>
          <w:rFonts w:ascii="Times New Roman" w:hAnsi="Times New Roman" w:eastAsia="仿宋_GB2312" w:cs="Times New Roman"/>
          <w:color w:val="auto"/>
          <w:sz w:val="28"/>
          <w:szCs w:val="28"/>
          <w:highlight w:val="none"/>
        </w:rPr>
        <w:t>企业协同攻关，采用标准化手段助力</w:t>
      </w:r>
      <w:r>
        <w:rPr>
          <w:rFonts w:hint="eastAsia" w:ascii="Times New Roman" w:hAnsi="Times New Roman" w:eastAsia="仿宋_GB2312" w:cs="Times New Roman"/>
          <w:color w:val="auto"/>
          <w:sz w:val="28"/>
          <w:szCs w:val="28"/>
          <w:highlight w:val="none"/>
          <w:lang w:eastAsia="zh-CN"/>
        </w:rPr>
        <w:t>家电用冷轧搪瓷钢板</w:t>
      </w:r>
      <w:r>
        <w:rPr>
          <w:rFonts w:ascii="Times New Roman" w:hAnsi="Times New Roman" w:eastAsia="仿宋_GB2312" w:cs="Times New Roman"/>
          <w:color w:val="auto"/>
          <w:sz w:val="28"/>
          <w:szCs w:val="28"/>
          <w:highlight w:val="none"/>
        </w:rPr>
        <w:t>高质量发展，展现</w:t>
      </w:r>
      <w:r>
        <w:rPr>
          <w:rFonts w:hint="eastAsia" w:ascii="Times New Roman" w:hAnsi="Times New Roman" w:eastAsia="仿宋_GB2312" w:cs="Times New Roman"/>
          <w:color w:val="auto"/>
          <w:sz w:val="28"/>
          <w:szCs w:val="28"/>
          <w:highlight w:val="none"/>
        </w:rPr>
        <w:t>我国</w:t>
      </w:r>
      <w:r>
        <w:rPr>
          <w:rFonts w:hint="eastAsia" w:ascii="Times New Roman" w:hAnsi="Times New Roman" w:eastAsia="仿宋_GB2312" w:cs="Times New Roman"/>
          <w:color w:val="auto"/>
          <w:sz w:val="28"/>
          <w:szCs w:val="28"/>
          <w:highlight w:val="none"/>
          <w:lang w:val="en-US" w:eastAsia="zh-CN"/>
        </w:rPr>
        <w:t>冷轧搪瓷钢</w:t>
      </w:r>
      <w:r>
        <w:rPr>
          <w:rFonts w:hint="eastAsia" w:ascii="Times New Roman" w:hAnsi="Times New Roman" w:eastAsia="仿宋_GB2312" w:cs="Times New Roman"/>
          <w:color w:val="auto"/>
          <w:sz w:val="28"/>
          <w:szCs w:val="28"/>
          <w:highlight w:val="none"/>
        </w:rPr>
        <w:t>先进技术</w:t>
      </w:r>
      <w:r>
        <w:rPr>
          <w:rFonts w:ascii="Times New Roman" w:hAnsi="Times New Roman" w:eastAsia="仿宋_GB2312" w:cs="Times New Roman"/>
          <w:color w:val="auto"/>
          <w:sz w:val="28"/>
          <w:szCs w:val="28"/>
          <w:highlight w:val="none"/>
        </w:rPr>
        <w:t>水平。</w:t>
      </w: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以满足</w:t>
      </w:r>
      <w:r>
        <w:rPr>
          <w:rFonts w:hint="eastAsia" w:ascii="Times New Roman" w:hAnsi="Times New Roman" w:eastAsia="仿宋_GB2312" w:cs="Times New Roman"/>
          <w:color w:val="auto"/>
          <w:sz w:val="28"/>
          <w:szCs w:val="28"/>
          <w:highlight w:val="none"/>
        </w:rPr>
        <w:t>下游行业对</w:t>
      </w:r>
      <w:r>
        <w:rPr>
          <w:rFonts w:hint="eastAsia" w:ascii="Times New Roman" w:hAnsi="Times New Roman" w:eastAsia="仿宋_GB2312" w:cs="Times New Roman"/>
          <w:color w:val="auto"/>
          <w:sz w:val="28"/>
          <w:szCs w:val="28"/>
          <w:highlight w:val="none"/>
          <w:lang w:eastAsia="zh-CN"/>
        </w:rPr>
        <w:t>家电用冷轧搪瓷钢板和钢带</w:t>
      </w:r>
      <w:r>
        <w:rPr>
          <w:rFonts w:hint="eastAsia" w:ascii="Times New Roman" w:hAnsi="Times New Roman" w:eastAsia="仿宋_GB2312" w:cs="Times New Roman"/>
          <w:color w:val="auto"/>
          <w:sz w:val="28"/>
          <w:szCs w:val="28"/>
          <w:highlight w:val="none"/>
        </w:rPr>
        <w:t>发展趋势要求</w:t>
      </w:r>
      <w:r>
        <w:rPr>
          <w:rFonts w:ascii="Times New Roman" w:hAnsi="Times New Roman" w:eastAsia="仿宋_GB2312" w:cs="Times New Roman"/>
          <w:color w:val="auto"/>
          <w:sz w:val="28"/>
          <w:szCs w:val="28"/>
          <w:highlight w:val="none"/>
        </w:rPr>
        <w:t>为前提，充分提高标准的市场适应能力，填补标准领域空白；通过对下游用钢行业的研究，了解</w:t>
      </w:r>
      <w:r>
        <w:rPr>
          <w:rFonts w:hint="eastAsia" w:ascii="Times New Roman" w:hAnsi="Times New Roman" w:eastAsia="仿宋_GB2312" w:cs="Times New Roman"/>
          <w:color w:val="auto"/>
          <w:sz w:val="28"/>
          <w:szCs w:val="28"/>
          <w:highlight w:val="none"/>
          <w:lang w:eastAsia="zh-CN"/>
        </w:rPr>
        <w:t>家电用冷轧搪瓷钢板</w:t>
      </w:r>
      <w:r>
        <w:rPr>
          <w:rFonts w:hint="eastAsia" w:ascii="Times New Roman" w:hAnsi="Times New Roman" w:eastAsia="仿宋_GB2312" w:cs="Times New Roman"/>
          <w:color w:val="auto"/>
          <w:sz w:val="28"/>
          <w:szCs w:val="28"/>
          <w:highlight w:val="none"/>
        </w:rPr>
        <w:t>产品的</w:t>
      </w:r>
      <w:r>
        <w:rPr>
          <w:rFonts w:ascii="Times New Roman" w:hAnsi="Times New Roman" w:eastAsia="仿宋_GB2312" w:cs="Times New Roman"/>
          <w:color w:val="auto"/>
          <w:sz w:val="28"/>
          <w:szCs w:val="28"/>
          <w:highlight w:val="none"/>
        </w:rPr>
        <w:t>实际需求，确定各项技术指标，满足下游行业</w:t>
      </w:r>
      <w:r>
        <w:rPr>
          <w:rFonts w:hint="eastAsia" w:ascii="Times New Roman" w:hAnsi="Times New Roman" w:eastAsia="仿宋_GB2312" w:cs="Times New Roman"/>
          <w:color w:val="auto"/>
          <w:sz w:val="28"/>
          <w:szCs w:val="28"/>
          <w:highlight w:val="none"/>
        </w:rPr>
        <w:t>生产需要</w:t>
      </w:r>
      <w:r>
        <w:rPr>
          <w:rFonts w:ascii="Times New Roman" w:hAnsi="Times New Roman" w:eastAsia="仿宋_GB2312" w:cs="Times New Roman"/>
          <w:color w:val="auto"/>
          <w:sz w:val="28"/>
          <w:szCs w:val="28"/>
          <w:highlight w:val="none"/>
        </w:rPr>
        <w:t>，建立彼此之间的联系，扩大影响力。</w:t>
      </w:r>
    </w:p>
    <w:p w14:paraId="75AF4ED6">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14:paraId="5CAEFC12">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14:paraId="3FBC4B59">
      <w:pPr>
        <w:spacing w:line="560" w:lineRule="exact"/>
        <w:ind w:firstLine="560"/>
        <w:contextualSpacing/>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家电用冷轧搪瓷钢板和钢带</w:t>
      </w:r>
      <w:r>
        <w:rPr>
          <w:rFonts w:ascii="Times New Roman" w:hAnsi="Times New Roman" w:eastAsia="仿宋_GB2312" w:cs="Times New Roman"/>
          <w:sz w:val="28"/>
          <w:szCs w:val="28"/>
          <w:highlight w:val="none"/>
        </w:rPr>
        <w:t>》标准主要以解决企业生产和市场需求为导向进行标准设计与研制，</w:t>
      </w:r>
      <w:r>
        <w:rPr>
          <w:rFonts w:hint="eastAsia" w:ascii="Times New Roman" w:hAnsi="Times New Roman" w:eastAsia="仿宋_GB2312" w:cs="Times New Roman"/>
          <w:sz w:val="28"/>
          <w:szCs w:val="28"/>
          <w:highlight w:val="none"/>
          <w:lang w:eastAsia="zh-CN"/>
        </w:rPr>
        <w:t>客户需求</w:t>
      </w:r>
      <w:r>
        <w:rPr>
          <w:rFonts w:hint="eastAsia" w:ascii="Times New Roman" w:hAnsi="Times New Roman" w:eastAsia="仿宋_GB2312" w:cs="Times New Roman"/>
          <w:sz w:val="28"/>
          <w:szCs w:val="28"/>
          <w:highlight w:val="none"/>
          <w:lang w:val="en-US" w:eastAsia="zh-CN"/>
        </w:rPr>
        <w:t>包括</w:t>
      </w:r>
      <w:r>
        <w:rPr>
          <w:rFonts w:hint="eastAsia" w:ascii="Times New Roman" w:hAnsi="Times New Roman" w:eastAsia="仿宋_GB2312" w:cs="Times New Roman"/>
          <w:sz w:val="28"/>
          <w:szCs w:val="28"/>
          <w:highlight w:val="none"/>
          <w:lang w:eastAsia="zh-CN"/>
        </w:rPr>
        <w:t>搪后鳞爆</w:t>
      </w:r>
      <w:r>
        <w:rPr>
          <w:rFonts w:hint="eastAsia" w:ascii="Times New Roman" w:hAnsi="Times New Roman" w:eastAsia="仿宋_GB2312" w:cs="Times New Roman"/>
          <w:sz w:val="28"/>
          <w:szCs w:val="28"/>
          <w:highlight w:val="none"/>
          <w:lang w:val="en-US" w:eastAsia="zh-CN"/>
        </w:rPr>
        <w:t>控制</w:t>
      </w:r>
      <w:r>
        <w:rPr>
          <w:rFonts w:hint="eastAsia" w:ascii="Times New Roman" w:hAnsi="Times New Roman" w:eastAsia="仿宋_GB2312" w:cs="Times New Roman"/>
          <w:sz w:val="28"/>
          <w:szCs w:val="28"/>
          <w:highlight w:val="none"/>
          <w:lang w:eastAsia="zh-CN"/>
        </w:rPr>
        <w:t>、搪后缺陷控制、搪后打压试验。</w:t>
      </w:r>
      <w:r>
        <w:rPr>
          <w:rFonts w:hint="eastAsia" w:ascii="Times New Roman" w:hAnsi="Times New Roman" w:eastAsia="仿宋_GB2312" w:cs="Times New Roman"/>
          <w:sz w:val="28"/>
          <w:szCs w:val="28"/>
          <w:highlight w:val="none"/>
          <w:lang w:val="en-US" w:eastAsia="zh-CN"/>
        </w:rPr>
        <w:t>本文件涉及产品</w:t>
      </w:r>
      <w:r>
        <w:rPr>
          <w:rFonts w:hint="eastAsia" w:ascii="Times New Roman" w:hAnsi="Times New Roman" w:eastAsia="仿宋_GB2312" w:cs="Times New Roman"/>
          <w:sz w:val="28"/>
          <w:szCs w:val="28"/>
          <w:highlight w:val="none"/>
          <w:lang w:eastAsia="zh-CN"/>
        </w:rPr>
        <w:t>用途</w:t>
      </w:r>
      <w:r>
        <w:rPr>
          <w:rFonts w:hint="eastAsia" w:ascii="Times New Roman" w:hAnsi="Times New Roman" w:eastAsia="仿宋_GB2312" w:cs="Times New Roman"/>
          <w:sz w:val="28"/>
          <w:szCs w:val="28"/>
          <w:highlight w:val="none"/>
          <w:lang w:val="en-US" w:eastAsia="zh-CN"/>
        </w:rPr>
        <w:t>包括</w:t>
      </w:r>
      <w:r>
        <w:rPr>
          <w:rFonts w:hint="eastAsia" w:ascii="Times New Roman" w:hAnsi="Times New Roman" w:eastAsia="仿宋_GB2312" w:cs="Times New Roman"/>
          <w:sz w:val="28"/>
          <w:szCs w:val="28"/>
          <w:highlight w:val="none"/>
          <w:lang w:eastAsia="zh-CN"/>
        </w:rPr>
        <w:t>热水器内胆、烧烤炉、厨房家电用餐具</w:t>
      </w:r>
      <w:r>
        <w:rPr>
          <w:rFonts w:hint="eastAsia" w:ascii="Times New Roman" w:hAnsi="Times New Roman" w:eastAsia="仿宋_GB2312" w:cs="Times New Roman"/>
          <w:sz w:val="28"/>
          <w:szCs w:val="28"/>
          <w:highlight w:val="none"/>
          <w:lang w:val="en-US" w:eastAsia="zh-CN"/>
        </w:rPr>
        <w:t>等，</w:t>
      </w:r>
      <w:r>
        <w:rPr>
          <w:rFonts w:ascii="Times New Roman" w:hAnsi="Times New Roman" w:eastAsia="仿宋_GB2312" w:cs="Times New Roman"/>
          <w:sz w:val="28"/>
          <w:szCs w:val="28"/>
          <w:highlight w:val="none"/>
        </w:rPr>
        <w:t>在编制过程中主要以</w:t>
      </w:r>
      <w:r>
        <w:rPr>
          <w:rFonts w:hint="eastAsia" w:ascii="Times New Roman" w:hAnsi="Times New Roman" w:eastAsia="仿宋_GB2312" w:cs="Times New Roman"/>
          <w:sz w:val="28"/>
          <w:szCs w:val="28"/>
          <w:highlight w:val="none"/>
        </w:rPr>
        <w:t>GB/T 13790-2008</w:t>
      </w:r>
      <w:r>
        <w:rPr>
          <w:rFonts w:ascii="Times New Roman" w:hAnsi="Times New Roman" w:eastAsia="仿宋_GB2312" w:cs="Times New Roman"/>
          <w:sz w:val="28"/>
          <w:szCs w:val="28"/>
          <w:highlight w:val="none"/>
        </w:rPr>
        <w:t>标准为指导，</w:t>
      </w:r>
      <w:r>
        <w:rPr>
          <w:rFonts w:hint="eastAsia" w:ascii="Times New Roman" w:hAnsi="Times New Roman" w:eastAsia="仿宋_GB2312" w:cs="Times New Roman"/>
          <w:sz w:val="28"/>
          <w:szCs w:val="28"/>
          <w:highlight w:val="none"/>
          <w:lang w:eastAsia="zh-CN"/>
        </w:rPr>
        <w:t>钢种参考国标、企标、欧标，牌号写法延用DC系列，</w:t>
      </w:r>
      <w:r>
        <w:rPr>
          <w:rFonts w:ascii="Times New Roman" w:hAnsi="Times New Roman" w:eastAsia="仿宋_GB2312" w:cs="Times New Roman"/>
          <w:sz w:val="28"/>
          <w:szCs w:val="28"/>
          <w:highlight w:val="none"/>
        </w:rPr>
        <w:t>根据</w:t>
      </w:r>
      <w:r>
        <w:rPr>
          <w:rFonts w:hint="eastAsia" w:ascii="Times New Roman" w:hAnsi="Times New Roman" w:eastAsia="仿宋_GB2312" w:cs="Times New Roman"/>
          <w:sz w:val="28"/>
          <w:szCs w:val="28"/>
          <w:highlight w:val="none"/>
          <w:lang w:val="en-US" w:eastAsia="zh-CN"/>
        </w:rPr>
        <w:t>下游采购实际增加DC04EK、DC06EK和结构产品HC250EK、HC300EK牌号产品化学、力学技术要求，</w:t>
      </w:r>
      <w:r>
        <w:rPr>
          <w:rFonts w:ascii="Times New Roman" w:hAnsi="Times New Roman" w:eastAsia="仿宋_GB2312" w:cs="Times New Roman"/>
          <w:sz w:val="28"/>
          <w:szCs w:val="28"/>
          <w:highlight w:val="none"/>
        </w:rPr>
        <w:t>促进实现新开发产品的市场推广。</w:t>
      </w:r>
    </w:p>
    <w:p w14:paraId="40C06FD5">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14:paraId="648442B3">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本文件包含以下部分</w:t>
      </w:r>
    </w:p>
    <w:p w14:paraId="42F05671">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前 言</w:t>
      </w:r>
    </w:p>
    <w:p w14:paraId="78EC1323">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14:paraId="0C9E4603">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规范性引用文件</w:t>
      </w:r>
    </w:p>
    <w:p w14:paraId="58C522C3">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 术语和定义</w:t>
      </w:r>
    </w:p>
    <w:p w14:paraId="70C598E5">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 分类和牌号表示方法</w:t>
      </w:r>
    </w:p>
    <w:p w14:paraId="4C0BF02D">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 订货内容</w:t>
      </w:r>
    </w:p>
    <w:p w14:paraId="2A5AFC4C">
      <w:pPr>
        <w:spacing w:line="560" w:lineRule="exact"/>
        <w:ind w:firstLine="560"/>
        <w:contextualSpacing/>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lang w:val="en-US" w:eastAsia="zh-CN"/>
        </w:rPr>
        <w:t>制造方法</w:t>
      </w:r>
    </w:p>
    <w:p w14:paraId="0160EC28">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 技术要求</w:t>
      </w:r>
    </w:p>
    <w:p w14:paraId="1E9ACD7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 试验方法</w:t>
      </w:r>
    </w:p>
    <w:p w14:paraId="27BE0310">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 检验规则</w:t>
      </w:r>
    </w:p>
    <w:p w14:paraId="2C2ED258">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 包装、标志及质量证明书</w:t>
      </w:r>
    </w:p>
    <w:p w14:paraId="05CF682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（三）主要技术内容</w:t>
      </w:r>
    </w:p>
    <w:p w14:paraId="0AF0F49D">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14:paraId="1C6E7ABA">
      <w:pPr>
        <w:spacing w:line="560" w:lineRule="exact"/>
        <w:ind w:firstLine="560"/>
        <w:contextualSpacing/>
        <w:rPr>
          <w:rFonts w:hint="eastAsia" w:ascii="Times New Roman" w:hAnsi="Times New Roman" w:cs="Times New Roman"/>
          <w:sz w:val="28"/>
          <w:szCs w:val="28"/>
        </w:rPr>
      </w:pPr>
      <w:r>
        <w:rPr>
          <w:rFonts w:hint="eastAsia" w:ascii="Times New Roman" w:hAnsi="Times New Roman" w:cs="Times New Roman"/>
          <w:sz w:val="28"/>
          <w:szCs w:val="28"/>
        </w:rPr>
        <w:t>本文件规定了家电用冷轧搪瓷钢板和钢带的分类和牌号表示方法、订货内容、制造方法、技术要求、试验方法、检验规则、包装、标志及质量证明书。</w:t>
      </w:r>
    </w:p>
    <w:p w14:paraId="2940085A">
      <w:pPr>
        <w:spacing w:line="560" w:lineRule="exact"/>
        <w:ind w:firstLine="560"/>
        <w:contextualSpacing/>
        <w:rPr>
          <w:rFonts w:hint="eastAsia" w:ascii="Times New Roman" w:hAnsi="Times New Roman" w:cs="Times New Roman"/>
          <w:sz w:val="28"/>
          <w:szCs w:val="28"/>
        </w:rPr>
      </w:pPr>
      <w:r>
        <w:rPr>
          <w:rFonts w:hint="eastAsia" w:ascii="Times New Roman" w:hAnsi="Times New Roman" w:cs="Times New Roman"/>
          <w:sz w:val="28"/>
          <w:szCs w:val="28"/>
        </w:rPr>
        <w:t>本文件适用于家电用厚度为0.3mm～3.0mm、宽度不小于600mm的冷轧搪瓷钢板及钢带（以下简称钢板及钢带）。</w:t>
      </w:r>
    </w:p>
    <w:p w14:paraId="3BCEB18A">
      <w:pPr>
        <w:spacing w:line="560" w:lineRule="exact"/>
        <w:ind w:firstLine="560"/>
        <w:contextualSpacing/>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适用范围与国标一致。</w:t>
      </w:r>
    </w:p>
    <w:p w14:paraId="2171D6EA">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规范性引用文件</w:t>
      </w:r>
    </w:p>
    <w:p w14:paraId="16298493">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本文件按照GB/T 1.1—2020《标准化工作导则 第1部分:标准化文件的结构和起草规则》给出的规则起草。</w:t>
      </w:r>
    </w:p>
    <w:p w14:paraId="6DEE02AD">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 术语和定义</w:t>
      </w:r>
    </w:p>
    <w:p w14:paraId="0D334DFB">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本文件没有需要界定的术语和定义。</w:t>
      </w:r>
    </w:p>
    <w:p w14:paraId="4EA4282D">
      <w:pPr>
        <w:spacing w:line="560" w:lineRule="exact"/>
        <w:ind w:firstLine="560"/>
        <w:contextualSpacing/>
        <w:rPr>
          <w:rFonts w:ascii="Times New Roman" w:hAnsi="Times New Roman" w:eastAsia="仿宋_GB2312" w:cs="Times New Roman"/>
          <w:sz w:val="28"/>
          <w:szCs w:val="28"/>
        </w:rPr>
      </w:pPr>
      <w:bookmarkStart w:id="0" w:name="_Hlk70686220"/>
      <w:r>
        <w:rPr>
          <w:rFonts w:ascii="Times New Roman" w:hAnsi="Times New Roman" w:eastAsia="仿宋_GB2312" w:cs="Times New Roman"/>
          <w:sz w:val="28"/>
          <w:szCs w:val="28"/>
        </w:rPr>
        <w:t>4．分类和牌号表示方法</w:t>
      </w:r>
    </w:p>
    <w:p w14:paraId="14CD9E0D">
      <w:pPr>
        <w:spacing w:line="560" w:lineRule="exact"/>
        <w:ind w:firstLine="560"/>
        <w:contextualSpacing/>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产品分类按</w:t>
      </w:r>
      <w:r>
        <w:rPr>
          <w:rFonts w:hint="eastAsia" w:ascii="Times New Roman" w:hAnsi="Times New Roman" w:eastAsia="仿宋_GB2312" w:cs="Times New Roman"/>
          <w:sz w:val="28"/>
          <w:szCs w:val="28"/>
          <w:lang w:val="en-US" w:eastAsia="zh-CN"/>
        </w:rPr>
        <w:t>用途、</w:t>
      </w:r>
      <w:r>
        <w:rPr>
          <w:rFonts w:ascii="Times New Roman" w:hAnsi="Times New Roman" w:eastAsia="仿宋_GB2312" w:cs="Times New Roman"/>
          <w:sz w:val="28"/>
          <w:szCs w:val="28"/>
        </w:rPr>
        <w:t>表面质量等级、表面结构、边缘状态分类。牌号表示方法</w:t>
      </w:r>
      <w:r>
        <w:rPr>
          <w:rFonts w:hint="eastAsia" w:ascii="Times New Roman" w:hAnsi="Times New Roman" w:eastAsia="仿宋_GB2312" w:cs="Times New Roman"/>
          <w:sz w:val="28"/>
          <w:szCs w:val="28"/>
          <w:lang w:val="en-US" w:eastAsia="zh-CN"/>
        </w:rPr>
        <w:t>参考国标的基础上给出冲压用、结构用两种产品表示方法说明。</w:t>
      </w:r>
    </w:p>
    <w:p w14:paraId="3D49CE3A">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 订货内容</w:t>
      </w:r>
    </w:p>
    <w:p w14:paraId="342EAFC0">
      <w:pPr>
        <w:spacing w:line="560" w:lineRule="exact"/>
        <w:ind w:firstLine="560"/>
        <w:contextualSpacing/>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5.1　按本文件订货的合同或订单应包括下列内容</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此部分结合实际订货信息内容在国标基础上调整。</w:t>
      </w:r>
    </w:p>
    <w:p w14:paraId="63FB09CA">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a)</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本文件编号；</w:t>
      </w:r>
    </w:p>
    <w:p w14:paraId="54EFD946">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b)</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产品名称（钢板或钢带）；</w:t>
      </w:r>
    </w:p>
    <w:p w14:paraId="26437A90">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c)</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牌号；</w:t>
      </w:r>
    </w:p>
    <w:p w14:paraId="1FD26BD6">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d)</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规格及尺寸、不平度精度；</w:t>
      </w:r>
    </w:p>
    <w:p w14:paraId="6A021627">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e)</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表面质量等级；</w:t>
      </w:r>
    </w:p>
    <w:p w14:paraId="71589FC1">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f)</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表面结构；</w:t>
      </w:r>
    </w:p>
    <w:p w14:paraId="25B435CA">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g)</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边缘状态；</w:t>
      </w:r>
    </w:p>
    <w:p w14:paraId="0E77728B">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h)</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包装方式；</w:t>
      </w:r>
    </w:p>
    <w:p w14:paraId="43862321">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i)</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重量；</w:t>
      </w:r>
    </w:p>
    <w:p w14:paraId="0009355E">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j)</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其他特殊要求。</w:t>
      </w:r>
    </w:p>
    <w:p w14:paraId="6D7B3E5D">
      <w:pPr>
        <w:spacing w:line="560" w:lineRule="exact"/>
        <w:ind w:firstLine="560"/>
        <w:contextualSpacing/>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5.2</w:t>
      </w:r>
      <w:r>
        <w:rPr>
          <w:rFonts w:hint="eastAsia" w:ascii="Times New Roman" w:hAnsi="Times New Roman" w:eastAsia="仿宋_GB2312" w:cs="Times New Roman"/>
          <w:sz w:val="28"/>
          <w:szCs w:val="28"/>
          <w:lang w:val="en-US" w:eastAsia="zh-CN"/>
        </w:rPr>
        <w:t>本文件规定“</w:t>
      </w:r>
      <w:r>
        <w:rPr>
          <w:rFonts w:hint="eastAsia" w:ascii="Times New Roman" w:hAnsi="Times New Roman" w:eastAsia="仿宋_GB2312" w:cs="Times New Roman"/>
          <w:sz w:val="28"/>
          <w:szCs w:val="28"/>
        </w:rPr>
        <w:t>若订货合同未注明尺寸和不平度精度、表面质量等级、表面结构种类、边缘状态及包装等信息，则按普通尺寸和不平度精度、较高级表面、表面结构为麻面的切边钢板或钢带供货，并按供方提供的包装方式包装</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此条款与国标一致。</w:t>
      </w:r>
    </w:p>
    <w:p w14:paraId="6E493E66">
      <w:pPr>
        <w:spacing w:line="560" w:lineRule="exact"/>
        <w:ind w:firstLine="560"/>
        <w:contextualSpacing/>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lang w:val="en-US" w:eastAsia="zh-CN"/>
        </w:rPr>
        <w:t>制造方法</w:t>
      </w:r>
    </w:p>
    <w:p w14:paraId="21AA32EA">
      <w:pPr>
        <w:spacing w:line="560" w:lineRule="exact"/>
        <w:ind w:firstLine="560"/>
        <w:contextualSpacing/>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冶炼方法及交货状态</w:t>
      </w:r>
      <w:r>
        <w:rPr>
          <w:rFonts w:hint="eastAsia" w:ascii="Times New Roman" w:hAnsi="Times New Roman" w:eastAsia="仿宋_GB2312" w:cs="Times New Roman"/>
          <w:sz w:val="28"/>
          <w:szCs w:val="28"/>
          <w:lang w:val="en-US" w:eastAsia="zh-CN"/>
        </w:rPr>
        <w:t>在国标基础上强调了精炼的要求，以提高成分控制水平。交货状态与国标一致。</w:t>
      </w:r>
    </w:p>
    <w:p w14:paraId="68D9E310">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　技术要求</w:t>
      </w:r>
    </w:p>
    <w:p w14:paraId="2BA94CD7">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7.1牌号及化学成分</w:t>
      </w:r>
    </w:p>
    <w:p w14:paraId="46ECA77B">
      <w:pPr>
        <w:pStyle w:val="4"/>
        <w:jc w:val="both"/>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本文件</w:t>
      </w:r>
      <w:r>
        <w:rPr>
          <w:rFonts w:hint="eastAsia" w:ascii="Times New Roman" w:hAnsi="Times New Roman" w:eastAsia="仿宋_GB2312" w:cs="Times New Roman"/>
          <w:sz w:val="28"/>
          <w:szCs w:val="28"/>
          <w:lang w:val="en-US" w:eastAsia="zh-CN"/>
        </w:rPr>
        <w:t>为适应家电产品对钢材多样化和高强化采购趋势，在国标基础上增加DC04EK、DC06EK和结构产品HC250EK、HC300EK牌号。参考</w:t>
      </w:r>
      <w:r>
        <w:rPr>
          <w:rFonts w:hint="eastAsia" w:ascii="Times New Roman" w:hAnsi="Times New Roman" w:eastAsia="仿宋_GB2312" w:cs="Times New Roman"/>
          <w:sz w:val="28"/>
          <w:szCs w:val="28"/>
        </w:rPr>
        <w:t>GB/T 13790-2008《搪瓷用冷轧低碳钢板及钢带》</w:t>
      </w:r>
      <w:r>
        <w:rPr>
          <w:rFonts w:hint="eastAsia" w:ascii="Times New Roman" w:hAnsi="Times New Roman" w:eastAsia="仿宋_GB2312" w:cs="Times New Roman"/>
          <w:sz w:val="28"/>
          <w:szCs w:val="28"/>
          <w:lang w:val="en-US" w:eastAsia="zh-CN"/>
        </w:rPr>
        <w:t>和</w:t>
      </w:r>
      <w:r>
        <w:rPr>
          <w:rFonts w:hint="eastAsia" w:ascii="Times New Roman" w:hAnsi="Times New Roman" w:eastAsia="仿宋_GB2312" w:cs="Times New Roman"/>
          <w:sz w:val="28"/>
          <w:szCs w:val="28"/>
        </w:rPr>
        <w:t>EN10209-2023</w:t>
      </w:r>
      <w:r>
        <w:rPr>
          <w:rFonts w:hint="eastAsia" w:ascii="Times New Roman" w:hAnsi="Times New Roman" w:eastAsia="仿宋_GB2312" w:cs="Times New Roman"/>
          <w:sz w:val="28"/>
          <w:szCs w:val="28"/>
          <w:lang w:val="en-US" w:eastAsia="zh-CN"/>
        </w:rPr>
        <w:t>《Cold rolled low carbon steel flat products for vitreous enamelling - Technical delivery conditions》，加严调整Mn元素，以利于控制力学性能；加严调整了P、S元素，以利于提高成形性能。</w:t>
      </w:r>
    </w:p>
    <w:p w14:paraId="5FDA1B1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本文件补充提出气体元素含量要求，具体指标如下。供方若能保证可不作分析。</w:t>
      </w:r>
    </w:p>
    <w:p w14:paraId="6C7464CA">
      <w:pPr>
        <w:pStyle w:val="36"/>
        <w:numPr>
          <w:ilvl w:val="0"/>
          <w:numId w:val="7"/>
        </w:numPr>
        <w:spacing w:before="156" w:after="156"/>
        <w:ind w:left="0"/>
        <w:rPr>
          <w:rFonts w:ascii="Times New Roman"/>
        </w:rPr>
      </w:pPr>
      <w:r>
        <w:rPr>
          <w:rFonts w:ascii="Times New Roman"/>
        </w:rPr>
        <w:t>气体元素含量</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6"/>
        <w:gridCol w:w="3630"/>
        <w:gridCol w:w="3276"/>
      </w:tblGrid>
      <w:tr w14:paraId="5E912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704" w:type="pct"/>
            <w:vMerge w:val="restart"/>
            <w:vAlign w:val="center"/>
          </w:tcPr>
          <w:p w14:paraId="7D51A05E">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ascii="Times New Roman" w:hAnsi="Times New Roman" w:cs="Times New Roman"/>
                <w:kern w:val="0"/>
                <w:sz w:val="18"/>
                <w:szCs w:val="18"/>
              </w:rPr>
              <w:t>牌号</w:t>
            </w:r>
          </w:p>
        </w:tc>
        <w:tc>
          <w:tcPr>
            <w:tcW w:w="4296" w:type="pct"/>
            <w:gridSpan w:val="2"/>
            <w:tcBorders>
              <w:right w:val="single" w:color="auto" w:sz="4" w:space="0"/>
            </w:tcBorders>
          </w:tcPr>
          <w:p w14:paraId="26A3A3E3">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ascii="Times New Roman" w:hAnsi="Times New Roman" w:cs="Times New Roman"/>
                <w:kern w:val="0"/>
                <w:sz w:val="18"/>
                <w:szCs w:val="18"/>
              </w:rPr>
              <w:t>气体元素（质量分数）/%</w:t>
            </w:r>
          </w:p>
        </w:tc>
      </w:tr>
      <w:tr w14:paraId="7E85B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704" w:type="pct"/>
            <w:vMerge w:val="continue"/>
            <w:vAlign w:val="center"/>
          </w:tcPr>
          <w:p w14:paraId="0168E076">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c>
          <w:tcPr>
            <w:tcW w:w="2252" w:type="pct"/>
            <w:vAlign w:val="center"/>
          </w:tcPr>
          <w:p w14:paraId="05EFDEC9">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ascii="Times New Roman" w:hAnsi="Times New Roman" w:cs="Times New Roman"/>
                <w:kern w:val="0"/>
                <w:sz w:val="18"/>
                <w:szCs w:val="18"/>
              </w:rPr>
              <w:t>H</w:t>
            </w:r>
          </w:p>
        </w:tc>
        <w:tc>
          <w:tcPr>
            <w:tcW w:w="2044" w:type="pct"/>
            <w:tcBorders>
              <w:right w:val="single" w:color="auto" w:sz="4" w:space="0"/>
            </w:tcBorders>
            <w:vAlign w:val="center"/>
          </w:tcPr>
          <w:p w14:paraId="31588B20">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ascii="Times New Roman" w:hAnsi="Times New Roman" w:cs="Times New Roman"/>
                <w:kern w:val="0"/>
                <w:sz w:val="18"/>
                <w:szCs w:val="18"/>
              </w:rPr>
              <w:t>O</w:t>
            </w:r>
          </w:p>
        </w:tc>
      </w:tr>
      <w:tr w14:paraId="6364B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354FD94F">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ascii="Times New Roman" w:hAnsi="Times New Roman" w:cs="Times New Roman"/>
                <w:kern w:val="0"/>
                <w:sz w:val="18"/>
                <w:szCs w:val="18"/>
              </w:rPr>
              <w:t>DC0</w:t>
            </w:r>
            <w:r>
              <w:rPr>
                <w:rFonts w:hint="eastAsia" w:ascii="Times New Roman" w:hAnsi="Times New Roman" w:cs="Times New Roman"/>
                <w:kern w:val="0"/>
                <w:sz w:val="18"/>
                <w:szCs w:val="18"/>
              </w:rPr>
              <w:t>1</w:t>
            </w:r>
            <w:r>
              <w:rPr>
                <w:rFonts w:ascii="Times New Roman" w:hAnsi="Times New Roman" w:cs="Times New Roman"/>
                <w:kern w:val="0"/>
                <w:sz w:val="18"/>
                <w:szCs w:val="18"/>
              </w:rPr>
              <w:t>EK</w:t>
            </w:r>
          </w:p>
        </w:tc>
        <w:tc>
          <w:tcPr>
            <w:tcW w:w="2252" w:type="pct"/>
            <w:vMerge w:val="restart"/>
            <w:vAlign w:val="center"/>
          </w:tcPr>
          <w:p w14:paraId="5C547229">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hint="eastAsia" w:ascii="Times New Roman" w:hAnsi="Times New Roman" w:cs="Times New Roman"/>
                <w:kern w:val="0"/>
                <w:sz w:val="18"/>
                <w:szCs w:val="18"/>
              </w:rPr>
              <w:t>≤0.010</w:t>
            </w:r>
          </w:p>
        </w:tc>
        <w:tc>
          <w:tcPr>
            <w:tcW w:w="2044" w:type="pct"/>
            <w:vMerge w:val="restart"/>
            <w:vAlign w:val="center"/>
          </w:tcPr>
          <w:p w14:paraId="5EDB1433">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hint="eastAsia" w:ascii="Times New Roman" w:hAnsi="Times New Roman" w:cs="Times New Roman"/>
                <w:kern w:val="0"/>
                <w:sz w:val="18"/>
                <w:szCs w:val="18"/>
              </w:rPr>
              <w:t>≤0.010</w:t>
            </w:r>
          </w:p>
        </w:tc>
      </w:tr>
      <w:tr w14:paraId="6DED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4919121D">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ascii="Times New Roman" w:hAnsi="Times New Roman" w:cs="Times New Roman"/>
                <w:kern w:val="0"/>
                <w:sz w:val="18"/>
                <w:szCs w:val="18"/>
              </w:rPr>
              <w:t>DC03EK</w:t>
            </w:r>
          </w:p>
        </w:tc>
        <w:tc>
          <w:tcPr>
            <w:tcW w:w="2252" w:type="pct"/>
            <w:vMerge w:val="continue"/>
            <w:vAlign w:val="center"/>
          </w:tcPr>
          <w:p w14:paraId="32AC8919">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c>
          <w:tcPr>
            <w:tcW w:w="2044" w:type="pct"/>
            <w:vMerge w:val="continue"/>
            <w:vAlign w:val="center"/>
          </w:tcPr>
          <w:p w14:paraId="408CBC88">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r>
      <w:tr w14:paraId="00200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7BC7DFB9">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ascii="Times New Roman" w:hAnsi="Times New Roman" w:cs="Times New Roman"/>
                <w:kern w:val="0"/>
                <w:sz w:val="18"/>
                <w:szCs w:val="18"/>
              </w:rPr>
              <w:t>DC0</w:t>
            </w:r>
            <w:r>
              <w:rPr>
                <w:rFonts w:hint="eastAsia" w:ascii="Times New Roman" w:hAnsi="Times New Roman" w:cs="Times New Roman"/>
                <w:kern w:val="0"/>
                <w:sz w:val="18"/>
                <w:szCs w:val="18"/>
              </w:rPr>
              <w:t>4</w:t>
            </w:r>
            <w:r>
              <w:rPr>
                <w:rFonts w:ascii="Times New Roman" w:hAnsi="Times New Roman" w:cs="Times New Roman"/>
                <w:kern w:val="0"/>
                <w:sz w:val="18"/>
                <w:szCs w:val="18"/>
              </w:rPr>
              <w:t>EK</w:t>
            </w:r>
          </w:p>
        </w:tc>
        <w:tc>
          <w:tcPr>
            <w:tcW w:w="2252" w:type="pct"/>
            <w:vMerge w:val="continue"/>
            <w:vAlign w:val="center"/>
          </w:tcPr>
          <w:p w14:paraId="39AD538F">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c>
          <w:tcPr>
            <w:tcW w:w="2044" w:type="pct"/>
            <w:vMerge w:val="continue"/>
            <w:vAlign w:val="center"/>
          </w:tcPr>
          <w:p w14:paraId="7A0C652E">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r>
      <w:tr w14:paraId="3971F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0FC4F24D">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ascii="Times New Roman" w:hAnsi="Times New Roman" w:cs="Times New Roman"/>
                <w:kern w:val="0"/>
                <w:sz w:val="18"/>
                <w:szCs w:val="18"/>
              </w:rPr>
              <w:t>DC05EK</w:t>
            </w:r>
          </w:p>
        </w:tc>
        <w:tc>
          <w:tcPr>
            <w:tcW w:w="2252" w:type="pct"/>
            <w:vMerge w:val="continue"/>
            <w:vAlign w:val="center"/>
          </w:tcPr>
          <w:p w14:paraId="24DD8A68">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c>
          <w:tcPr>
            <w:tcW w:w="2044" w:type="pct"/>
            <w:vMerge w:val="continue"/>
            <w:vAlign w:val="center"/>
          </w:tcPr>
          <w:p w14:paraId="18EC3CEB">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r>
      <w:tr w14:paraId="44FA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7A2607CB">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ascii="Times New Roman" w:hAnsi="Times New Roman" w:cs="Times New Roman"/>
                <w:kern w:val="0"/>
                <w:sz w:val="18"/>
                <w:szCs w:val="18"/>
              </w:rPr>
              <w:t>DC0</w:t>
            </w:r>
            <w:r>
              <w:rPr>
                <w:rFonts w:hint="eastAsia" w:ascii="Times New Roman" w:hAnsi="Times New Roman" w:cs="Times New Roman"/>
                <w:kern w:val="0"/>
                <w:sz w:val="18"/>
                <w:szCs w:val="18"/>
              </w:rPr>
              <w:t>6</w:t>
            </w:r>
            <w:r>
              <w:rPr>
                <w:rFonts w:ascii="Times New Roman" w:hAnsi="Times New Roman" w:cs="Times New Roman"/>
                <w:kern w:val="0"/>
                <w:sz w:val="18"/>
                <w:szCs w:val="18"/>
              </w:rPr>
              <w:t>EK</w:t>
            </w:r>
          </w:p>
        </w:tc>
        <w:tc>
          <w:tcPr>
            <w:tcW w:w="2252" w:type="pct"/>
            <w:vMerge w:val="continue"/>
            <w:vAlign w:val="center"/>
          </w:tcPr>
          <w:p w14:paraId="0E472D09">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c>
          <w:tcPr>
            <w:tcW w:w="2044" w:type="pct"/>
            <w:vMerge w:val="continue"/>
            <w:vAlign w:val="center"/>
          </w:tcPr>
          <w:p w14:paraId="0E8129DC">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r>
      <w:tr w14:paraId="55239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1AF8FD8F">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hint="eastAsia" w:ascii="Times New Roman" w:hAnsi="Times New Roman" w:cs="Times New Roman"/>
                <w:kern w:val="0"/>
                <w:sz w:val="18"/>
                <w:szCs w:val="18"/>
              </w:rPr>
              <w:t>HC250EK</w:t>
            </w:r>
          </w:p>
        </w:tc>
        <w:tc>
          <w:tcPr>
            <w:tcW w:w="2252" w:type="pct"/>
            <w:vMerge w:val="continue"/>
            <w:vAlign w:val="center"/>
          </w:tcPr>
          <w:p w14:paraId="26C61E84">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c>
          <w:tcPr>
            <w:tcW w:w="2044" w:type="pct"/>
            <w:vMerge w:val="continue"/>
            <w:vAlign w:val="center"/>
          </w:tcPr>
          <w:p w14:paraId="5EC09273">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r>
      <w:tr w14:paraId="19397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3F59C68F">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r>
              <w:rPr>
                <w:rFonts w:hint="eastAsia" w:ascii="Times New Roman" w:hAnsi="Times New Roman" w:cs="Times New Roman"/>
                <w:kern w:val="0"/>
                <w:sz w:val="18"/>
                <w:szCs w:val="18"/>
              </w:rPr>
              <w:t>HC300EK</w:t>
            </w:r>
          </w:p>
        </w:tc>
        <w:tc>
          <w:tcPr>
            <w:tcW w:w="2252" w:type="pct"/>
            <w:vMerge w:val="continue"/>
            <w:vAlign w:val="center"/>
          </w:tcPr>
          <w:p w14:paraId="3C0EAEFB">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c>
          <w:tcPr>
            <w:tcW w:w="2044" w:type="pct"/>
            <w:vMerge w:val="continue"/>
            <w:vAlign w:val="center"/>
          </w:tcPr>
          <w:p w14:paraId="56B63015">
            <w:pPr>
              <w:widowControl/>
              <w:tabs>
                <w:tab w:val="center" w:pos="4201"/>
                <w:tab w:val="right" w:leader="dot" w:pos="9298"/>
              </w:tabs>
              <w:autoSpaceDE w:val="0"/>
              <w:autoSpaceDN w:val="0"/>
              <w:ind w:firstLine="360"/>
              <w:jc w:val="center"/>
              <w:rPr>
                <w:rFonts w:ascii="Times New Roman" w:hAnsi="Times New Roman" w:cs="Times New Roman"/>
                <w:kern w:val="0"/>
                <w:sz w:val="18"/>
                <w:szCs w:val="18"/>
              </w:rPr>
            </w:pPr>
          </w:p>
        </w:tc>
      </w:tr>
    </w:tbl>
    <w:p w14:paraId="566B1AC6">
      <w:pPr>
        <w:pStyle w:val="21"/>
      </w:pPr>
    </w:p>
    <w:p w14:paraId="73DED4A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 xml:space="preserve"> 力学性能</w:t>
      </w:r>
    </w:p>
    <w:p w14:paraId="73036345">
      <w:pPr>
        <w:spacing w:line="560" w:lineRule="exact"/>
        <w:ind w:firstLine="560"/>
        <w:contextualSpacing/>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本文件</w:t>
      </w:r>
      <w:r>
        <w:rPr>
          <w:rFonts w:hint="eastAsia" w:ascii="Times New Roman" w:hAnsi="Times New Roman" w:eastAsia="仿宋_GB2312" w:cs="Times New Roman"/>
          <w:sz w:val="28"/>
          <w:szCs w:val="28"/>
          <w:lang w:val="en-US" w:eastAsia="zh-CN"/>
        </w:rPr>
        <w:t>为适应家电产品对钢材高强化采购趋势，在国标基础上增加DC04EK、DC06EK和结构产品HC250EK、HC300EK牌号，为提高搪瓷钢制品服役性能，增加了DC01EK屈服强度下限值，加严了DC01EK抗拉强度下限值。具体指标根据技术协议确定如下：</w:t>
      </w:r>
    </w:p>
    <w:p w14:paraId="22F8239F">
      <w:pPr>
        <w:pStyle w:val="36"/>
        <w:numPr>
          <w:ilvl w:val="0"/>
          <w:numId w:val="7"/>
        </w:numPr>
        <w:spacing w:before="156" w:after="156"/>
        <w:ind w:left="0"/>
        <w:rPr>
          <w:rFonts w:ascii="Times New Roman"/>
        </w:rPr>
      </w:pPr>
      <w:r>
        <w:rPr>
          <w:rFonts w:hint="eastAsia" w:ascii="Times New Roman"/>
        </w:rPr>
        <w:t>力学性能</w:t>
      </w:r>
    </w:p>
    <w:tbl>
      <w:tblPr>
        <w:tblStyle w:val="13"/>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0"/>
        <w:gridCol w:w="1372"/>
        <w:gridCol w:w="1578"/>
        <w:gridCol w:w="1677"/>
        <w:gridCol w:w="1182"/>
        <w:gridCol w:w="1183"/>
      </w:tblGrid>
      <w:tr w14:paraId="5DD72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650" w:type="pct"/>
            <w:vAlign w:val="center"/>
          </w:tcPr>
          <w:p w14:paraId="523B1DAF">
            <w:pPr>
              <w:pStyle w:val="66"/>
              <w:rPr>
                <w:rFonts w:ascii="Times New Roman" w:hAnsi="Times New Roman" w:cs="Times New Roman" w:eastAsiaTheme="minorEastAsia"/>
                <w:sz w:val="18"/>
                <w:szCs w:val="18"/>
                <w:lang w:eastAsia="zh-CN"/>
              </w:rPr>
            </w:pPr>
            <w:r>
              <w:rPr>
                <w:rFonts w:ascii="Times New Roman" w:hAnsi="Times New Roman" w:cs="Times New Roman" w:eastAsiaTheme="minorEastAsia"/>
                <w:sz w:val="18"/>
                <w:szCs w:val="18"/>
                <w:lang w:eastAsia="zh-CN"/>
              </w:rPr>
              <w:t>牌号</w:t>
            </w:r>
          </w:p>
        </w:tc>
        <w:tc>
          <w:tcPr>
            <w:tcW w:w="866" w:type="pct"/>
            <w:vAlign w:val="center"/>
          </w:tcPr>
          <w:p w14:paraId="6299097D">
            <w:pPr>
              <w:pStyle w:val="66"/>
              <w:spacing w:before="39"/>
              <w:rPr>
                <w:rFonts w:ascii="Times New Roman" w:hAnsi="Times New Roman" w:cs="Times New Roman"/>
                <w:sz w:val="18"/>
                <w:szCs w:val="18"/>
              </w:rPr>
            </w:pPr>
            <w:r>
              <w:rPr>
                <w:rFonts w:ascii="Times New Roman" w:hAnsi="Times New Roman" w:cs="Times New Roman"/>
                <w:sz w:val="18"/>
                <w:szCs w:val="18"/>
              </w:rPr>
              <w:t>下屈服强度</w:t>
            </w:r>
            <w:r>
              <w:rPr>
                <w:rFonts w:hint="eastAsia" w:ascii="Times New Roman" w:hAnsi="Times New Roman" w:cs="Times New Roman"/>
                <w:iCs/>
                <w:sz w:val="18"/>
                <w:szCs w:val="18"/>
                <w:vertAlign w:val="superscript"/>
                <w:lang w:eastAsia="zh-CN"/>
              </w:rPr>
              <w:t>a</w:t>
            </w:r>
            <w:r>
              <w:rPr>
                <w:rFonts w:ascii="Times New Roman" w:hAnsi="Times New Roman" w:cs="Times New Roman"/>
                <w:i/>
                <w:iCs/>
                <w:sz w:val="18"/>
                <w:szCs w:val="18"/>
              </w:rPr>
              <w:t>R</w:t>
            </w:r>
            <w:r>
              <w:rPr>
                <w:rFonts w:ascii="Times New Roman" w:hAnsi="Times New Roman" w:cs="Times New Roman"/>
                <w:i/>
                <w:iCs/>
                <w:sz w:val="18"/>
                <w:szCs w:val="18"/>
                <w:vertAlign w:val="subscript"/>
              </w:rPr>
              <w:t>eL</w:t>
            </w:r>
            <w:r>
              <w:rPr>
                <w:rFonts w:ascii="Times New Roman" w:hAnsi="Times New Roman" w:cs="Times New Roman"/>
                <w:i/>
                <w:iCs/>
                <w:sz w:val="18"/>
                <w:szCs w:val="18"/>
              </w:rPr>
              <w:t xml:space="preserve"> /</w:t>
            </w:r>
            <w:r>
              <w:rPr>
                <w:rFonts w:ascii="Times New Roman" w:hAnsi="Times New Roman" w:cs="Times New Roman"/>
                <w:sz w:val="18"/>
                <w:szCs w:val="18"/>
              </w:rPr>
              <w:t xml:space="preserve">MPa </w:t>
            </w:r>
          </w:p>
        </w:tc>
        <w:tc>
          <w:tcPr>
            <w:tcW w:w="987" w:type="pct"/>
            <w:vAlign w:val="center"/>
          </w:tcPr>
          <w:p w14:paraId="5C91C841">
            <w:pPr>
              <w:pStyle w:val="66"/>
              <w:spacing w:before="39"/>
              <w:rPr>
                <w:rFonts w:ascii="Times New Roman" w:hAnsi="Times New Roman" w:cs="Times New Roman"/>
                <w:sz w:val="18"/>
                <w:szCs w:val="18"/>
                <w:lang w:eastAsia="zh-CN"/>
              </w:rPr>
            </w:pPr>
            <w:r>
              <w:rPr>
                <w:rFonts w:ascii="Times New Roman" w:hAnsi="Times New Roman" w:cs="Times New Roman"/>
                <w:sz w:val="18"/>
                <w:szCs w:val="18"/>
              </w:rPr>
              <w:t>抗拉强度</w:t>
            </w:r>
            <w:r>
              <w:rPr>
                <w:rFonts w:ascii="Times New Roman" w:hAnsi="Times New Roman" w:cs="Times New Roman"/>
                <w:i/>
                <w:sz w:val="18"/>
                <w:szCs w:val="18"/>
              </w:rPr>
              <w:t>R</w:t>
            </w:r>
            <w:r>
              <w:rPr>
                <w:rFonts w:ascii="Times New Roman" w:hAnsi="Times New Roman" w:cs="Times New Roman"/>
                <w:i/>
                <w:sz w:val="18"/>
                <w:szCs w:val="18"/>
                <w:vertAlign w:val="subscript"/>
              </w:rPr>
              <w:t>m</w:t>
            </w:r>
            <w:r>
              <w:rPr>
                <w:rFonts w:ascii="Times New Roman" w:hAnsi="Times New Roman" w:cs="Times New Roman"/>
                <w:sz w:val="18"/>
                <w:szCs w:val="18"/>
              </w:rPr>
              <w:t xml:space="preserve"> /MPa</w:t>
            </w:r>
          </w:p>
        </w:tc>
        <w:tc>
          <w:tcPr>
            <w:tcW w:w="1045" w:type="pct"/>
            <w:tcBorders>
              <w:right w:val="single" w:color="auto" w:sz="4" w:space="0"/>
            </w:tcBorders>
            <w:vAlign w:val="center"/>
          </w:tcPr>
          <w:p w14:paraId="1C22EF0F">
            <w:pPr>
              <w:pStyle w:val="66"/>
              <w:spacing w:before="39"/>
              <w:rPr>
                <w:rFonts w:ascii="Times New Roman" w:hAnsi="Times New Roman" w:cs="Times New Roman"/>
                <w:sz w:val="18"/>
                <w:szCs w:val="18"/>
                <w:lang w:eastAsia="zh-CN"/>
              </w:rPr>
            </w:pPr>
            <w:r>
              <w:rPr>
                <w:rFonts w:ascii="Times New Roman" w:hAnsi="Times New Roman" w:cs="Times New Roman"/>
                <w:sz w:val="18"/>
                <w:szCs w:val="18"/>
                <w:lang w:eastAsia="zh-CN"/>
              </w:rPr>
              <w:t>断后伸长率</w:t>
            </w:r>
            <w:r>
              <w:rPr>
                <w:rFonts w:hint="eastAsia" w:ascii="Times New Roman" w:hAnsi="Times New Roman" w:cs="Times New Roman"/>
                <w:sz w:val="18"/>
                <w:szCs w:val="18"/>
                <w:vertAlign w:val="superscript"/>
                <w:lang w:eastAsia="zh-CN"/>
              </w:rPr>
              <w:t>b</w:t>
            </w:r>
            <w:r>
              <w:rPr>
                <w:rFonts w:ascii="Times New Roman" w:hAnsi="Times New Roman" w:cs="Times New Roman"/>
                <w:i/>
                <w:sz w:val="18"/>
                <w:szCs w:val="18"/>
                <w:lang w:eastAsia="zh-CN"/>
              </w:rPr>
              <w:t xml:space="preserve"> A</w:t>
            </w:r>
            <w:r>
              <w:rPr>
                <w:rFonts w:ascii="Times New Roman" w:hAnsi="Times New Roman" w:cs="Times New Roman"/>
                <w:i/>
                <w:sz w:val="18"/>
                <w:szCs w:val="18"/>
                <w:vertAlign w:val="subscript"/>
                <w:lang w:eastAsia="zh-CN"/>
              </w:rPr>
              <w:t>80mm</w:t>
            </w:r>
            <w:r>
              <w:rPr>
                <w:rFonts w:ascii="Times New Roman" w:hAnsi="Times New Roman" w:cs="Times New Roman"/>
                <w:sz w:val="18"/>
                <w:szCs w:val="18"/>
                <w:lang w:eastAsia="zh-CN"/>
              </w:rPr>
              <w:t xml:space="preserve"> % </w:t>
            </w:r>
            <w:r>
              <w:rPr>
                <w:rFonts w:hint="eastAsia" w:ascii="Times New Roman" w:hAnsi="Times New Roman" w:cs="Times New Roman"/>
                <w:sz w:val="18"/>
                <w:szCs w:val="18"/>
                <w:vertAlign w:val="superscript"/>
                <w:lang w:eastAsia="zh-CN"/>
              </w:rPr>
              <w:t>c</w:t>
            </w:r>
          </w:p>
          <w:p w14:paraId="67A6E69E">
            <w:pPr>
              <w:pStyle w:val="66"/>
              <w:spacing w:before="39"/>
              <w:rPr>
                <w:rFonts w:ascii="Times New Roman" w:hAnsi="Times New Roman" w:cs="Times New Roman" w:eastAsiaTheme="minorEastAsia"/>
                <w:sz w:val="18"/>
                <w:szCs w:val="18"/>
                <w:lang w:eastAsia="zh-CN"/>
              </w:rPr>
            </w:pPr>
            <w:r>
              <w:rPr>
                <w:rFonts w:ascii="Times New Roman" w:hAnsi="Times New Roman" w:cs="Times New Roman"/>
                <w:sz w:val="18"/>
                <w:szCs w:val="18"/>
                <w:lang w:eastAsia="zh-CN"/>
              </w:rPr>
              <w:t>不小于</w:t>
            </w:r>
          </w:p>
        </w:tc>
        <w:tc>
          <w:tcPr>
            <w:tcW w:w="724" w:type="pct"/>
            <w:tcBorders>
              <w:right w:val="single" w:color="auto" w:sz="4" w:space="0"/>
            </w:tcBorders>
            <w:vAlign w:val="center"/>
          </w:tcPr>
          <w:p w14:paraId="79900B2E">
            <w:pPr>
              <w:pStyle w:val="66"/>
              <w:spacing w:before="39"/>
              <w:rPr>
                <w:rFonts w:ascii="Times New Roman" w:hAnsi="Times New Roman" w:cs="Times New Roman"/>
                <w:sz w:val="18"/>
                <w:szCs w:val="18"/>
                <w:vertAlign w:val="superscript"/>
                <w:lang w:eastAsia="zh-CN"/>
              </w:rPr>
            </w:pPr>
            <w:r>
              <w:rPr>
                <w:rFonts w:hint="eastAsia" w:ascii="Times New Roman" w:hAnsi="Times New Roman" w:cs="Times New Roman"/>
                <w:sz w:val="18"/>
                <w:szCs w:val="18"/>
                <w:lang w:eastAsia="zh-CN"/>
              </w:rPr>
              <w:t>r</w:t>
            </w:r>
            <w:r>
              <w:rPr>
                <w:rFonts w:hint="eastAsia" w:ascii="Times New Roman" w:hAnsi="Times New Roman" w:cs="Times New Roman"/>
                <w:sz w:val="18"/>
                <w:szCs w:val="18"/>
                <w:vertAlign w:val="subscript"/>
                <w:lang w:eastAsia="zh-CN"/>
              </w:rPr>
              <w:t>90</w:t>
            </w:r>
            <w:r>
              <w:rPr>
                <w:rFonts w:hint="eastAsia" w:ascii="Times New Roman" w:hAnsi="Times New Roman" w:cs="Times New Roman"/>
                <w:sz w:val="18"/>
                <w:szCs w:val="18"/>
                <w:vertAlign w:val="superscript"/>
                <w:lang w:eastAsia="zh-CN"/>
              </w:rPr>
              <w:t>d</w:t>
            </w:r>
          </w:p>
          <w:p w14:paraId="64B2B8C8">
            <w:pPr>
              <w:pStyle w:val="66"/>
              <w:spacing w:before="39"/>
              <w:rPr>
                <w:rFonts w:ascii="Times New Roman" w:hAnsi="Times New Roman" w:cs="Times New Roman"/>
                <w:sz w:val="18"/>
                <w:szCs w:val="18"/>
                <w:vertAlign w:val="superscript"/>
                <w:lang w:eastAsia="zh-CN"/>
              </w:rPr>
            </w:pPr>
            <w:r>
              <w:rPr>
                <w:rFonts w:hint="eastAsia" w:ascii="Times New Roman" w:hAnsi="Times New Roman" w:cs="Times New Roman"/>
                <w:sz w:val="18"/>
                <w:szCs w:val="18"/>
                <w:lang w:eastAsia="zh-CN"/>
              </w:rPr>
              <w:t>不小于</w:t>
            </w:r>
          </w:p>
        </w:tc>
        <w:tc>
          <w:tcPr>
            <w:tcW w:w="728" w:type="pct"/>
            <w:tcBorders>
              <w:right w:val="single" w:color="auto" w:sz="4" w:space="0"/>
            </w:tcBorders>
            <w:vAlign w:val="center"/>
          </w:tcPr>
          <w:p w14:paraId="39C96805">
            <w:pPr>
              <w:pStyle w:val="66"/>
              <w:spacing w:before="39"/>
              <w:rPr>
                <w:rFonts w:ascii="Times New Roman" w:hAnsi="Times New Roman" w:cs="Times New Roman"/>
                <w:sz w:val="18"/>
                <w:szCs w:val="18"/>
                <w:vertAlign w:val="superscript"/>
                <w:lang w:eastAsia="zh-CN"/>
              </w:rPr>
            </w:pPr>
            <w:r>
              <w:rPr>
                <w:rFonts w:hint="eastAsia" w:ascii="Times New Roman" w:hAnsi="Times New Roman" w:cs="Times New Roman"/>
                <w:sz w:val="18"/>
                <w:szCs w:val="18"/>
                <w:lang w:eastAsia="zh-CN"/>
              </w:rPr>
              <w:t>n</w:t>
            </w:r>
            <w:r>
              <w:rPr>
                <w:rFonts w:hint="eastAsia" w:ascii="Times New Roman" w:hAnsi="Times New Roman" w:cs="Times New Roman"/>
                <w:sz w:val="18"/>
                <w:szCs w:val="18"/>
                <w:vertAlign w:val="subscript"/>
                <w:lang w:eastAsia="zh-CN"/>
              </w:rPr>
              <w:t>90</w:t>
            </w:r>
            <w:r>
              <w:rPr>
                <w:rFonts w:hint="eastAsia" w:ascii="Times New Roman" w:hAnsi="Times New Roman" w:cs="Times New Roman"/>
                <w:sz w:val="18"/>
                <w:szCs w:val="18"/>
                <w:vertAlign w:val="superscript"/>
                <w:lang w:eastAsia="zh-CN"/>
              </w:rPr>
              <w:t>d</w:t>
            </w:r>
          </w:p>
          <w:p w14:paraId="020664F7">
            <w:pPr>
              <w:pStyle w:val="66"/>
              <w:spacing w:before="39"/>
              <w:rPr>
                <w:rFonts w:ascii="Times New Roman" w:hAnsi="Times New Roman" w:cs="Times New Roman"/>
                <w:sz w:val="18"/>
                <w:szCs w:val="18"/>
                <w:lang w:eastAsia="zh-CN"/>
              </w:rPr>
            </w:pPr>
            <w:r>
              <w:rPr>
                <w:rFonts w:hint="eastAsia" w:ascii="Times New Roman" w:hAnsi="Times New Roman" w:cs="Times New Roman"/>
                <w:sz w:val="18"/>
                <w:szCs w:val="18"/>
                <w:lang w:eastAsia="zh-CN"/>
              </w:rPr>
              <w:t>不小于</w:t>
            </w:r>
          </w:p>
        </w:tc>
      </w:tr>
      <w:tr w14:paraId="7CFE4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02B2436C">
            <w:pPr>
              <w:jc w:val="center"/>
              <w:rPr>
                <w:rFonts w:eastAsiaTheme="minorEastAsia"/>
                <w:sz w:val="18"/>
                <w:szCs w:val="18"/>
              </w:rPr>
            </w:pPr>
            <w:r>
              <w:rPr>
                <w:rFonts w:eastAsiaTheme="minorEastAsia"/>
                <w:sz w:val="18"/>
                <w:szCs w:val="18"/>
              </w:rPr>
              <w:t>DC0</w:t>
            </w:r>
            <w:r>
              <w:rPr>
                <w:rFonts w:hint="eastAsia" w:eastAsiaTheme="minorEastAsia"/>
                <w:sz w:val="18"/>
                <w:szCs w:val="18"/>
              </w:rPr>
              <w:t>1</w:t>
            </w:r>
            <w:r>
              <w:rPr>
                <w:rFonts w:eastAsiaTheme="minorEastAsia"/>
                <w:sz w:val="18"/>
                <w:szCs w:val="18"/>
              </w:rPr>
              <w:t>EK</w:t>
            </w:r>
          </w:p>
        </w:tc>
        <w:tc>
          <w:tcPr>
            <w:tcW w:w="866" w:type="pct"/>
            <w:vAlign w:val="center"/>
          </w:tcPr>
          <w:p w14:paraId="1DF9CBFA">
            <w:pPr>
              <w:pStyle w:val="66"/>
              <w:spacing w:before="39"/>
              <w:rPr>
                <w:rFonts w:ascii="Times New Roman" w:hAnsi="Times New Roman" w:cs="Times New Roman"/>
                <w:sz w:val="18"/>
                <w:szCs w:val="18"/>
                <w:lang w:eastAsia="zh-CN"/>
              </w:rPr>
            </w:pPr>
            <w:r>
              <w:rPr>
                <w:rFonts w:hint="eastAsia" w:ascii="Times New Roman" w:hAnsi="Times New Roman" w:cs="Times New Roman"/>
                <w:sz w:val="18"/>
                <w:szCs w:val="18"/>
                <w:lang w:eastAsia="zh-CN"/>
              </w:rPr>
              <w:t>1</w:t>
            </w:r>
            <w:r>
              <w:rPr>
                <w:rFonts w:ascii="Times New Roman" w:hAnsi="Times New Roman" w:cs="Times New Roman"/>
                <w:sz w:val="18"/>
                <w:szCs w:val="18"/>
                <w:lang w:eastAsia="zh-CN"/>
              </w:rPr>
              <w:t>50-280</w:t>
            </w:r>
          </w:p>
        </w:tc>
        <w:tc>
          <w:tcPr>
            <w:tcW w:w="987" w:type="pct"/>
            <w:vAlign w:val="center"/>
          </w:tcPr>
          <w:p w14:paraId="344645A9">
            <w:pPr>
              <w:spacing w:line="400" w:lineRule="exact"/>
              <w:jc w:val="center"/>
              <w:rPr>
                <w:sz w:val="18"/>
                <w:szCs w:val="18"/>
              </w:rPr>
            </w:pPr>
            <w:r>
              <w:rPr>
                <w:sz w:val="18"/>
                <w:szCs w:val="18"/>
              </w:rPr>
              <w:t>≥280</w:t>
            </w:r>
          </w:p>
        </w:tc>
        <w:tc>
          <w:tcPr>
            <w:tcW w:w="1045" w:type="pct"/>
            <w:tcBorders>
              <w:right w:val="single" w:color="auto" w:sz="4" w:space="0"/>
            </w:tcBorders>
            <w:vAlign w:val="center"/>
          </w:tcPr>
          <w:p w14:paraId="3BA1A8E3">
            <w:pPr>
              <w:spacing w:line="400" w:lineRule="exact"/>
              <w:jc w:val="center"/>
              <w:textAlignment w:val="baseline"/>
              <w:rPr>
                <w:sz w:val="18"/>
                <w:szCs w:val="18"/>
              </w:rPr>
            </w:pPr>
            <w:r>
              <w:rPr>
                <w:rFonts w:hint="eastAsia"/>
                <w:sz w:val="18"/>
                <w:szCs w:val="18"/>
              </w:rPr>
              <w:t>3</w:t>
            </w:r>
            <w:r>
              <w:rPr>
                <w:sz w:val="18"/>
                <w:szCs w:val="18"/>
              </w:rPr>
              <w:t>0</w:t>
            </w:r>
          </w:p>
        </w:tc>
        <w:tc>
          <w:tcPr>
            <w:tcW w:w="724" w:type="pct"/>
            <w:tcBorders>
              <w:right w:val="single" w:color="auto" w:sz="4" w:space="0"/>
            </w:tcBorders>
          </w:tcPr>
          <w:p w14:paraId="60AD683E">
            <w:pPr>
              <w:spacing w:line="400" w:lineRule="exact"/>
              <w:jc w:val="center"/>
              <w:textAlignment w:val="baseline"/>
              <w:rPr>
                <w:color w:val="auto"/>
                <w:sz w:val="18"/>
                <w:szCs w:val="18"/>
              </w:rPr>
            </w:pPr>
            <w:r>
              <w:rPr>
                <w:color w:val="auto"/>
                <w:sz w:val="18"/>
                <w:szCs w:val="18"/>
              </w:rPr>
              <w:t>——</w:t>
            </w:r>
          </w:p>
        </w:tc>
        <w:tc>
          <w:tcPr>
            <w:tcW w:w="728" w:type="pct"/>
            <w:tcBorders>
              <w:right w:val="single" w:color="auto" w:sz="4" w:space="0"/>
            </w:tcBorders>
          </w:tcPr>
          <w:p w14:paraId="2169E3C8">
            <w:pPr>
              <w:spacing w:line="400" w:lineRule="exact"/>
              <w:jc w:val="center"/>
              <w:textAlignment w:val="baseline"/>
              <w:rPr>
                <w:color w:val="auto"/>
                <w:sz w:val="18"/>
                <w:szCs w:val="18"/>
              </w:rPr>
            </w:pPr>
            <w:r>
              <w:rPr>
                <w:color w:val="auto"/>
                <w:sz w:val="18"/>
                <w:szCs w:val="18"/>
              </w:rPr>
              <w:t>——</w:t>
            </w:r>
          </w:p>
        </w:tc>
      </w:tr>
      <w:tr w14:paraId="0788F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3BDD728C">
            <w:pPr>
              <w:jc w:val="center"/>
              <w:rPr>
                <w:rFonts w:eastAsiaTheme="minorEastAsia"/>
                <w:sz w:val="18"/>
                <w:szCs w:val="18"/>
              </w:rPr>
            </w:pPr>
            <w:r>
              <w:rPr>
                <w:rFonts w:eastAsiaTheme="minorEastAsia"/>
                <w:sz w:val="18"/>
                <w:szCs w:val="18"/>
              </w:rPr>
              <w:t>DC03EK</w:t>
            </w:r>
          </w:p>
        </w:tc>
        <w:tc>
          <w:tcPr>
            <w:tcW w:w="866" w:type="pct"/>
            <w:vAlign w:val="center"/>
          </w:tcPr>
          <w:p w14:paraId="52D149C8">
            <w:pPr>
              <w:pStyle w:val="66"/>
              <w:spacing w:before="39"/>
              <w:rPr>
                <w:rFonts w:ascii="Times New Roman" w:hAnsi="Times New Roman" w:cs="Times New Roman"/>
                <w:sz w:val="18"/>
                <w:szCs w:val="18"/>
                <w:lang w:eastAsia="zh-CN"/>
              </w:rPr>
            </w:pPr>
            <w:r>
              <w:rPr>
                <w:rFonts w:ascii="Times New Roman" w:hAnsi="Times New Roman" w:cs="Times New Roman"/>
                <w:sz w:val="18"/>
                <w:szCs w:val="18"/>
                <w:lang w:eastAsia="zh-CN"/>
              </w:rPr>
              <w:t>≤240</w:t>
            </w:r>
          </w:p>
        </w:tc>
        <w:tc>
          <w:tcPr>
            <w:tcW w:w="987" w:type="pct"/>
            <w:vAlign w:val="center"/>
          </w:tcPr>
          <w:p w14:paraId="209F2135">
            <w:pPr>
              <w:spacing w:line="400" w:lineRule="exact"/>
              <w:jc w:val="center"/>
              <w:rPr>
                <w:sz w:val="18"/>
                <w:szCs w:val="18"/>
              </w:rPr>
            </w:pPr>
            <w:r>
              <w:rPr>
                <w:rFonts w:hint="eastAsia"/>
                <w:sz w:val="18"/>
                <w:szCs w:val="18"/>
              </w:rPr>
              <w:t>2</w:t>
            </w:r>
            <w:r>
              <w:rPr>
                <w:sz w:val="18"/>
                <w:szCs w:val="18"/>
              </w:rPr>
              <w:t>70-370</w:t>
            </w:r>
          </w:p>
        </w:tc>
        <w:tc>
          <w:tcPr>
            <w:tcW w:w="1045" w:type="pct"/>
            <w:tcBorders>
              <w:right w:val="single" w:color="auto" w:sz="4" w:space="0"/>
            </w:tcBorders>
            <w:vAlign w:val="center"/>
          </w:tcPr>
          <w:p w14:paraId="21AD9EF6">
            <w:pPr>
              <w:spacing w:line="400" w:lineRule="exact"/>
              <w:jc w:val="center"/>
              <w:textAlignment w:val="baseline"/>
              <w:rPr>
                <w:sz w:val="18"/>
                <w:szCs w:val="18"/>
              </w:rPr>
            </w:pPr>
            <w:r>
              <w:rPr>
                <w:rFonts w:hint="eastAsia"/>
                <w:sz w:val="18"/>
                <w:szCs w:val="18"/>
              </w:rPr>
              <w:t>3</w:t>
            </w:r>
            <w:r>
              <w:rPr>
                <w:sz w:val="18"/>
                <w:szCs w:val="18"/>
              </w:rPr>
              <w:t>4</w:t>
            </w:r>
          </w:p>
        </w:tc>
        <w:tc>
          <w:tcPr>
            <w:tcW w:w="724" w:type="pct"/>
            <w:tcBorders>
              <w:right w:val="single" w:color="auto" w:sz="4" w:space="0"/>
            </w:tcBorders>
          </w:tcPr>
          <w:p w14:paraId="39605DC1">
            <w:pPr>
              <w:spacing w:line="400" w:lineRule="exact"/>
              <w:jc w:val="center"/>
              <w:textAlignment w:val="baseline"/>
              <w:rPr>
                <w:color w:val="auto"/>
                <w:sz w:val="18"/>
                <w:szCs w:val="18"/>
              </w:rPr>
            </w:pPr>
            <w:r>
              <w:rPr>
                <w:rFonts w:hint="eastAsia"/>
                <w:color w:val="auto"/>
                <w:sz w:val="18"/>
                <w:szCs w:val="18"/>
              </w:rPr>
              <w:t>1</w:t>
            </w:r>
            <w:r>
              <w:rPr>
                <w:color w:val="auto"/>
                <w:sz w:val="18"/>
                <w:szCs w:val="18"/>
              </w:rPr>
              <w:t>.3</w:t>
            </w:r>
          </w:p>
        </w:tc>
        <w:tc>
          <w:tcPr>
            <w:tcW w:w="728" w:type="pct"/>
            <w:tcBorders>
              <w:right w:val="single" w:color="auto" w:sz="4" w:space="0"/>
            </w:tcBorders>
          </w:tcPr>
          <w:p w14:paraId="09FCCCDB">
            <w:pPr>
              <w:spacing w:line="400" w:lineRule="exact"/>
              <w:jc w:val="center"/>
              <w:textAlignment w:val="baseline"/>
              <w:rPr>
                <w:color w:val="auto"/>
                <w:sz w:val="18"/>
                <w:szCs w:val="18"/>
              </w:rPr>
            </w:pPr>
            <w:bookmarkStart w:id="1" w:name="OLE_LINK4"/>
            <w:r>
              <w:rPr>
                <w:color w:val="auto"/>
                <w:sz w:val="18"/>
                <w:szCs w:val="18"/>
              </w:rPr>
              <w:t>——</w:t>
            </w:r>
            <w:bookmarkEnd w:id="1"/>
          </w:p>
        </w:tc>
      </w:tr>
      <w:tr w14:paraId="1554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3192FA0F">
            <w:pPr>
              <w:jc w:val="center"/>
              <w:rPr>
                <w:rFonts w:eastAsiaTheme="minorEastAsia"/>
                <w:sz w:val="18"/>
                <w:szCs w:val="18"/>
              </w:rPr>
            </w:pPr>
            <w:r>
              <w:rPr>
                <w:rFonts w:eastAsiaTheme="minorEastAsia"/>
                <w:sz w:val="18"/>
                <w:szCs w:val="18"/>
              </w:rPr>
              <w:t>DC0</w:t>
            </w:r>
            <w:r>
              <w:rPr>
                <w:rFonts w:hint="eastAsia" w:eastAsiaTheme="minorEastAsia"/>
                <w:sz w:val="18"/>
                <w:szCs w:val="18"/>
              </w:rPr>
              <w:t>4</w:t>
            </w:r>
            <w:r>
              <w:rPr>
                <w:rFonts w:eastAsiaTheme="minorEastAsia"/>
                <w:sz w:val="18"/>
                <w:szCs w:val="18"/>
              </w:rPr>
              <w:t>EK</w:t>
            </w:r>
          </w:p>
        </w:tc>
        <w:tc>
          <w:tcPr>
            <w:tcW w:w="866" w:type="pct"/>
            <w:vAlign w:val="center"/>
          </w:tcPr>
          <w:p w14:paraId="62033DC7">
            <w:pPr>
              <w:pStyle w:val="66"/>
              <w:spacing w:before="39"/>
              <w:rPr>
                <w:rFonts w:ascii="Times New Roman" w:hAnsi="Times New Roman" w:cs="Times New Roman"/>
                <w:sz w:val="18"/>
                <w:szCs w:val="18"/>
                <w:lang w:eastAsia="zh-CN"/>
              </w:rPr>
            </w:pPr>
            <w:r>
              <w:rPr>
                <w:rFonts w:ascii="Times New Roman" w:hAnsi="Times New Roman" w:cs="Times New Roman"/>
                <w:sz w:val="18"/>
                <w:szCs w:val="18"/>
                <w:lang w:eastAsia="zh-CN"/>
              </w:rPr>
              <w:t>≤220</w:t>
            </w:r>
          </w:p>
        </w:tc>
        <w:tc>
          <w:tcPr>
            <w:tcW w:w="987" w:type="pct"/>
            <w:vAlign w:val="center"/>
          </w:tcPr>
          <w:p w14:paraId="176F9690">
            <w:pPr>
              <w:spacing w:line="400" w:lineRule="exact"/>
              <w:jc w:val="center"/>
              <w:rPr>
                <w:sz w:val="18"/>
                <w:szCs w:val="18"/>
              </w:rPr>
            </w:pPr>
            <w:r>
              <w:rPr>
                <w:rFonts w:hint="eastAsia"/>
                <w:sz w:val="18"/>
                <w:szCs w:val="18"/>
              </w:rPr>
              <w:t>2</w:t>
            </w:r>
            <w:r>
              <w:rPr>
                <w:sz w:val="18"/>
                <w:szCs w:val="18"/>
              </w:rPr>
              <w:t>70-350</w:t>
            </w:r>
          </w:p>
        </w:tc>
        <w:tc>
          <w:tcPr>
            <w:tcW w:w="1045" w:type="pct"/>
            <w:tcBorders>
              <w:right w:val="single" w:color="auto" w:sz="4" w:space="0"/>
            </w:tcBorders>
            <w:vAlign w:val="center"/>
          </w:tcPr>
          <w:p w14:paraId="5F679376">
            <w:pPr>
              <w:spacing w:line="400" w:lineRule="exact"/>
              <w:jc w:val="center"/>
              <w:textAlignment w:val="baseline"/>
              <w:rPr>
                <w:sz w:val="18"/>
                <w:szCs w:val="18"/>
              </w:rPr>
            </w:pPr>
            <w:r>
              <w:rPr>
                <w:rFonts w:hint="eastAsia"/>
                <w:sz w:val="18"/>
                <w:szCs w:val="18"/>
              </w:rPr>
              <w:t>3</w:t>
            </w:r>
            <w:r>
              <w:rPr>
                <w:sz w:val="18"/>
                <w:szCs w:val="18"/>
              </w:rPr>
              <w:t>6</w:t>
            </w:r>
          </w:p>
        </w:tc>
        <w:tc>
          <w:tcPr>
            <w:tcW w:w="724" w:type="pct"/>
            <w:tcBorders>
              <w:right w:val="single" w:color="auto" w:sz="4" w:space="0"/>
            </w:tcBorders>
          </w:tcPr>
          <w:p w14:paraId="31FB83D7">
            <w:pPr>
              <w:spacing w:line="400" w:lineRule="exact"/>
              <w:jc w:val="center"/>
              <w:textAlignment w:val="baseline"/>
              <w:rPr>
                <w:color w:val="auto"/>
                <w:sz w:val="18"/>
                <w:szCs w:val="18"/>
              </w:rPr>
            </w:pPr>
            <w:r>
              <w:rPr>
                <w:color w:val="auto"/>
                <w:sz w:val="18"/>
                <w:szCs w:val="18"/>
              </w:rPr>
              <w:t>——</w:t>
            </w:r>
          </w:p>
        </w:tc>
        <w:tc>
          <w:tcPr>
            <w:tcW w:w="728" w:type="pct"/>
            <w:tcBorders>
              <w:right w:val="single" w:color="auto" w:sz="4" w:space="0"/>
            </w:tcBorders>
          </w:tcPr>
          <w:p w14:paraId="1D9C89E8">
            <w:pPr>
              <w:spacing w:line="400" w:lineRule="exact"/>
              <w:jc w:val="center"/>
              <w:textAlignment w:val="baseline"/>
              <w:rPr>
                <w:color w:val="auto"/>
                <w:sz w:val="18"/>
                <w:szCs w:val="18"/>
              </w:rPr>
            </w:pPr>
            <w:r>
              <w:rPr>
                <w:color w:val="auto"/>
                <w:sz w:val="18"/>
                <w:szCs w:val="18"/>
              </w:rPr>
              <w:t>——</w:t>
            </w:r>
          </w:p>
        </w:tc>
      </w:tr>
      <w:tr w14:paraId="71B27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145B5653">
            <w:pPr>
              <w:jc w:val="center"/>
              <w:rPr>
                <w:rFonts w:eastAsiaTheme="minorEastAsia"/>
                <w:sz w:val="18"/>
                <w:szCs w:val="18"/>
              </w:rPr>
            </w:pPr>
            <w:r>
              <w:rPr>
                <w:rFonts w:eastAsiaTheme="minorEastAsia"/>
                <w:sz w:val="18"/>
                <w:szCs w:val="18"/>
              </w:rPr>
              <w:t>DC05EK</w:t>
            </w:r>
          </w:p>
        </w:tc>
        <w:tc>
          <w:tcPr>
            <w:tcW w:w="866" w:type="pct"/>
            <w:vAlign w:val="center"/>
          </w:tcPr>
          <w:p w14:paraId="7F29D07F">
            <w:pPr>
              <w:pStyle w:val="66"/>
              <w:spacing w:before="39"/>
              <w:rPr>
                <w:rFonts w:ascii="Times New Roman" w:hAnsi="Times New Roman" w:cs="Times New Roman"/>
                <w:sz w:val="18"/>
                <w:szCs w:val="18"/>
                <w:lang w:eastAsia="zh-CN"/>
              </w:rPr>
            </w:pPr>
            <w:r>
              <w:rPr>
                <w:rFonts w:ascii="Times New Roman" w:hAnsi="Times New Roman" w:cs="Times New Roman"/>
                <w:sz w:val="18"/>
                <w:szCs w:val="18"/>
                <w:lang w:eastAsia="zh-CN"/>
              </w:rPr>
              <w:t>≤200</w:t>
            </w:r>
          </w:p>
        </w:tc>
        <w:tc>
          <w:tcPr>
            <w:tcW w:w="987" w:type="pct"/>
            <w:vAlign w:val="center"/>
          </w:tcPr>
          <w:p w14:paraId="421B24D2">
            <w:pPr>
              <w:spacing w:line="400" w:lineRule="exact"/>
              <w:jc w:val="center"/>
              <w:rPr>
                <w:sz w:val="18"/>
                <w:szCs w:val="18"/>
              </w:rPr>
            </w:pPr>
            <w:r>
              <w:rPr>
                <w:rFonts w:hint="eastAsia"/>
                <w:sz w:val="18"/>
                <w:szCs w:val="18"/>
              </w:rPr>
              <w:t>2</w:t>
            </w:r>
            <w:r>
              <w:rPr>
                <w:sz w:val="18"/>
                <w:szCs w:val="18"/>
              </w:rPr>
              <w:t>70-350</w:t>
            </w:r>
          </w:p>
        </w:tc>
        <w:tc>
          <w:tcPr>
            <w:tcW w:w="1045" w:type="pct"/>
            <w:tcBorders>
              <w:right w:val="single" w:color="auto" w:sz="4" w:space="0"/>
            </w:tcBorders>
            <w:vAlign w:val="center"/>
          </w:tcPr>
          <w:p w14:paraId="4ED4DEB6">
            <w:pPr>
              <w:spacing w:line="400" w:lineRule="exact"/>
              <w:jc w:val="center"/>
              <w:textAlignment w:val="baseline"/>
              <w:rPr>
                <w:sz w:val="18"/>
                <w:szCs w:val="18"/>
              </w:rPr>
            </w:pPr>
            <w:r>
              <w:rPr>
                <w:rFonts w:hint="eastAsia"/>
                <w:sz w:val="18"/>
                <w:szCs w:val="18"/>
              </w:rPr>
              <w:t>3</w:t>
            </w:r>
            <w:r>
              <w:rPr>
                <w:sz w:val="18"/>
                <w:szCs w:val="18"/>
              </w:rPr>
              <w:t>8</w:t>
            </w:r>
          </w:p>
        </w:tc>
        <w:tc>
          <w:tcPr>
            <w:tcW w:w="724" w:type="pct"/>
            <w:tcBorders>
              <w:right w:val="single" w:color="auto" w:sz="4" w:space="0"/>
            </w:tcBorders>
          </w:tcPr>
          <w:p w14:paraId="0861A9E1">
            <w:pPr>
              <w:spacing w:line="400" w:lineRule="exact"/>
              <w:jc w:val="center"/>
              <w:textAlignment w:val="baseline"/>
              <w:rPr>
                <w:color w:val="auto"/>
                <w:sz w:val="18"/>
                <w:szCs w:val="18"/>
              </w:rPr>
            </w:pPr>
            <w:r>
              <w:rPr>
                <w:rFonts w:hint="eastAsia"/>
                <w:color w:val="auto"/>
                <w:sz w:val="18"/>
                <w:szCs w:val="18"/>
              </w:rPr>
              <w:t>1</w:t>
            </w:r>
            <w:r>
              <w:rPr>
                <w:color w:val="auto"/>
                <w:sz w:val="18"/>
                <w:szCs w:val="18"/>
              </w:rPr>
              <w:t>.6</w:t>
            </w:r>
          </w:p>
        </w:tc>
        <w:tc>
          <w:tcPr>
            <w:tcW w:w="728" w:type="pct"/>
            <w:tcBorders>
              <w:right w:val="single" w:color="auto" w:sz="4" w:space="0"/>
            </w:tcBorders>
          </w:tcPr>
          <w:p w14:paraId="0F726A16">
            <w:pPr>
              <w:spacing w:line="400" w:lineRule="exact"/>
              <w:jc w:val="center"/>
              <w:textAlignment w:val="baseline"/>
              <w:rPr>
                <w:color w:val="auto"/>
                <w:sz w:val="18"/>
                <w:szCs w:val="18"/>
              </w:rPr>
            </w:pPr>
            <w:r>
              <w:rPr>
                <w:rFonts w:hint="eastAsia"/>
                <w:color w:val="auto"/>
                <w:sz w:val="18"/>
                <w:szCs w:val="18"/>
              </w:rPr>
              <w:t>0</w:t>
            </w:r>
            <w:r>
              <w:rPr>
                <w:color w:val="auto"/>
                <w:sz w:val="18"/>
                <w:szCs w:val="18"/>
              </w:rPr>
              <w:t>.18</w:t>
            </w:r>
          </w:p>
        </w:tc>
      </w:tr>
      <w:tr w14:paraId="559C7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75EC8F0E">
            <w:pPr>
              <w:jc w:val="center"/>
              <w:rPr>
                <w:rFonts w:eastAsiaTheme="minorEastAsia"/>
                <w:sz w:val="18"/>
                <w:szCs w:val="18"/>
              </w:rPr>
            </w:pPr>
            <w:r>
              <w:rPr>
                <w:rFonts w:eastAsiaTheme="minorEastAsia"/>
                <w:sz w:val="18"/>
                <w:szCs w:val="18"/>
              </w:rPr>
              <w:t>DC0</w:t>
            </w:r>
            <w:r>
              <w:rPr>
                <w:rFonts w:hint="eastAsia" w:eastAsiaTheme="minorEastAsia"/>
                <w:sz w:val="18"/>
                <w:szCs w:val="18"/>
              </w:rPr>
              <w:t>6</w:t>
            </w:r>
            <w:r>
              <w:rPr>
                <w:rFonts w:eastAsiaTheme="minorEastAsia"/>
                <w:sz w:val="18"/>
                <w:szCs w:val="18"/>
              </w:rPr>
              <w:t>EK</w:t>
            </w:r>
          </w:p>
        </w:tc>
        <w:tc>
          <w:tcPr>
            <w:tcW w:w="866" w:type="pct"/>
            <w:vAlign w:val="center"/>
          </w:tcPr>
          <w:p w14:paraId="5508A075">
            <w:pPr>
              <w:pStyle w:val="66"/>
              <w:spacing w:before="39"/>
              <w:rPr>
                <w:rFonts w:ascii="Times New Roman" w:hAnsi="Times New Roman" w:cs="Times New Roman"/>
                <w:sz w:val="18"/>
                <w:szCs w:val="18"/>
                <w:lang w:eastAsia="zh-CN"/>
              </w:rPr>
            </w:pPr>
            <w:r>
              <w:rPr>
                <w:rFonts w:hint="eastAsia" w:ascii="Times New Roman" w:hAnsi="Times New Roman" w:cs="Times New Roman"/>
                <w:sz w:val="18"/>
                <w:szCs w:val="18"/>
                <w:lang w:eastAsia="zh-CN"/>
              </w:rPr>
              <w:t>1</w:t>
            </w:r>
            <w:r>
              <w:rPr>
                <w:rFonts w:ascii="Times New Roman" w:hAnsi="Times New Roman" w:cs="Times New Roman"/>
                <w:sz w:val="18"/>
                <w:szCs w:val="18"/>
                <w:lang w:eastAsia="zh-CN"/>
              </w:rPr>
              <w:t>20-200</w:t>
            </w:r>
          </w:p>
        </w:tc>
        <w:tc>
          <w:tcPr>
            <w:tcW w:w="987" w:type="pct"/>
            <w:vAlign w:val="center"/>
          </w:tcPr>
          <w:p w14:paraId="152C0093">
            <w:pPr>
              <w:spacing w:line="400" w:lineRule="exact"/>
              <w:jc w:val="center"/>
              <w:rPr>
                <w:sz w:val="18"/>
                <w:szCs w:val="18"/>
              </w:rPr>
            </w:pPr>
            <w:r>
              <w:rPr>
                <w:sz w:val="18"/>
                <w:szCs w:val="18"/>
              </w:rPr>
              <w:t>≥260</w:t>
            </w:r>
          </w:p>
        </w:tc>
        <w:tc>
          <w:tcPr>
            <w:tcW w:w="1045" w:type="pct"/>
            <w:tcBorders>
              <w:right w:val="single" w:color="auto" w:sz="4" w:space="0"/>
            </w:tcBorders>
            <w:vAlign w:val="center"/>
          </w:tcPr>
          <w:p w14:paraId="3745B2EC">
            <w:pPr>
              <w:spacing w:line="400" w:lineRule="exact"/>
              <w:jc w:val="center"/>
              <w:textAlignment w:val="baseline"/>
              <w:rPr>
                <w:sz w:val="18"/>
                <w:szCs w:val="18"/>
              </w:rPr>
            </w:pPr>
            <w:r>
              <w:rPr>
                <w:rFonts w:hint="eastAsia"/>
                <w:sz w:val="18"/>
                <w:szCs w:val="18"/>
              </w:rPr>
              <w:t>3</w:t>
            </w:r>
            <w:r>
              <w:rPr>
                <w:sz w:val="18"/>
                <w:szCs w:val="18"/>
              </w:rPr>
              <w:t>9</w:t>
            </w:r>
          </w:p>
        </w:tc>
        <w:tc>
          <w:tcPr>
            <w:tcW w:w="724" w:type="pct"/>
            <w:tcBorders>
              <w:right w:val="single" w:color="auto" w:sz="4" w:space="0"/>
            </w:tcBorders>
          </w:tcPr>
          <w:p w14:paraId="348E584D">
            <w:pPr>
              <w:spacing w:line="400" w:lineRule="exact"/>
              <w:jc w:val="center"/>
              <w:textAlignment w:val="baseline"/>
              <w:rPr>
                <w:color w:val="auto"/>
                <w:sz w:val="18"/>
                <w:szCs w:val="18"/>
              </w:rPr>
            </w:pPr>
            <w:r>
              <w:rPr>
                <w:rFonts w:hint="eastAsia"/>
                <w:color w:val="auto"/>
                <w:sz w:val="18"/>
                <w:szCs w:val="18"/>
              </w:rPr>
              <w:t>1</w:t>
            </w:r>
            <w:r>
              <w:rPr>
                <w:color w:val="auto"/>
                <w:sz w:val="18"/>
                <w:szCs w:val="18"/>
              </w:rPr>
              <w:t>.</w:t>
            </w:r>
            <w:r>
              <w:rPr>
                <w:rFonts w:hint="eastAsia"/>
                <w:color w:val="auto"/>
                <w:sz w:val="18"/>
                <w:szCs w:val="18"/>
                <w:lang w:val="en-US" w:eastAsia="zh-CN"/>
              </w:rPr>
              <w:t>6</w:t>
            </w:r>
          </w:p>
        </w:tc>
        <w:tc>
          <w:tcPr>
            <w:tcW w:w="728" w:type="pct"/>
            <w:tcBorders>
              <w:right w:val="single" w:color="auto" w:sz="4" w:space="0"/>
            </w:tcBorders>
          </w:tcPr>
          <w:p w14:paraId="67138534">
            <w:pPr>
              <w:spacing w:line="400" w:lineRule="exact"/>
              <w:jc w:val="center"/>
              <w:textAlignment w:val="baseline"/>
              <w:rPr>
                <w:rFonts w:hint="eastAsia" w:eastAsia="宋体"/>
                <w:color w:val="auto"/>
                <w:sz w:val="18"/>
                <w:szCs w:val="18"/>
                <w:lang w:val="en-US" w:eastAsia="zh-CN"/>
              </w:rPr>
            </w:pPr>
            <w:r>
              <w:rPr>
                <w:rFonts w:hint="eastAsia"/>
                <w:color w:val="auto"/>
                <w:sz w:val="18"/>
                <w:szCs w:val="18"/>
              </w:rPr>
              <w:t>0</w:t>
            </w:r>
            <w:r>
              <w:rPr>
                <w:color w:val="auto"/>
                <w:sz w:val="18"/>
                <w:szCs w:val="18"/>
              </w:rPr>
              <w:t>.2</w:t>
            </w:r>
            <w:r>
              <w:rPr>
                <w:rFonts w:hint="eastAsia"/>
                <w:color w:val="auto"/>
                <w:sz w:val="18"/>
                <w:szCs w:val="18"/>
                <w:lang w:val="en-US" w:eastAsia="zh-CN"/>
              </w:rPr>
              <w:t>0</w:t>
            </w:r>
          </w:p>
        </w:tc>
      </w:tr>
      <w:tr w14:paraId="3C2C7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2FE048DB">
            <w:pPr>
              <w:jc w:val="center"/>
              <w:rPr>
                <w:rFonts w:eastAsiaTheme="minorEastAsia"/>
                <w:sz w:val="18"/>
                <w:szCs w:val="18"/>
              </w:rPr>
            </w:pPr>
            <w:r>
              <w:rPr>
                <w:rFonts w:hint="eastAsia" w:eastAsiaTheme="minorEastAsia"/>
                <w:sz w:val="18"/>
                <w:szCs w:val="18"/>
              </w:rPr>
              <w:t>HC250EK</w:t>
            </w:r>
          </w:p>
        </w:tc>
        <w:tc>
          <w:tcPr>
            <w:tcW w:w="866" w:type="pct"/>
            <w:vAlign w:val="center"/>
          </w:tcPr>
          <w:p w14:paraId="03CF5AD2">
            <w:pPr>
              <w:pStyle w:val="66"/>
              <w:spacing w:before="39"/>
              <w:rPr>
                <w:rFonts w:ascii="Times New Roman" w:hAnsi="Times New Roman" w:cs="Times New Roman"/>
                <w:sz w:val="18"/>
                <w:szCs w:val="18"/>
                <w:lang w:eastAsia="zh-CN"/>
              </w:rPr>
            </w:pPr>
            <w:r>
              <w:rPr>
                <w:rFonts w:hint="eastAsia" w:ascii="Times New Roman" w:hAnsi="Times New Roman" w:cs="Times New Roman"/>
                <w:sz w:val="18"/>
                <w:szCs w:val="18"/>
                <w:lang w:eastAsia="zh-CN"/>
              </w:rPr>
              <w:t>2</w:t>
            </w:r>
            <w:r>
              <w:rPr>
                <w:rFonts w:ascii="Times New Roman" w:hAnsi="Times New Roman" w:cs="Times New Roman"/>
                <w:sz w:val="18"/>
                <w:szCs w:val="18"/>
                <w:lang w:eastAsia="zh-CN"/>
              </w:rPr>
              <w:t>50-330</w:t>
            </w:r>
          </w:p>
        </w:tc>
        <w:tc>
          <w:tcPr>
            <w:tcW w:w="987" w:type="pct"/>
            <w:vAlign w:val="center"/>
          </w:tcPr>
          <w:p w14:paraId="2180FF5F">
            <w:pPr>
              <w:spacing w:line="400" w:lineRule="exact"/>
              <w:jc w:val="center"/>
              <w:rPr>
                <w:sz w:val="18"/>
                <w:szCs w:val="18"/>
              </w:rPr>
            </w:pPr>
            <w:r>
              <w:rPr>
                <w:sz w:val="18"/>
                <w:szCs w:val="18"/>
              </w:rPr>
              <w:t>≥360</w:t>
            </w:r>
          </w:p>
        </w:tc>
        <w:tc>
          <w:tcPr>
            <w:tcW w:w="1045" w:type="pct"/>
            <w:tcBorders>
              <w:right w:val="single" w:color="auto" w:sz="4" w:space="0"/>
            </w:tcBorders>
            <w:vAlign w:val="center"/>
          </w:tcPr>
          <w:p w14:paraId="7B579ED4">
            <w:pPr>
              <w:spacing w:line="400" w:lineRule="exact"/>
              <w:jc w:val="center"/>
              <w:textAlignment w:val="baseline"/>
              <w:rPr>
                <w:sz w:val="18"/>
                <w:szCs w:val="18"/>
              </w:rPr>
            </w:pPr>
            <w:r>
              <w:rPr>
                <w:rFonts w:hint="eastAsia"/>
                <w:sz w:val="18"/>
                <w:szCs w:val="18"/>
              </w:rPr>
              <w:t>2</w:t>
            </w:r>
            <w:r>
              <w:rPr>
                <w:sz w:val="18"/>
                <w:szCs w:val="18"/>
              </w:rPr>
              <w:t>5</w:t>
            </w:r>
          </w:p>
        </w:tc>
        <w:tc>
          <w:tcPr>
            <w:tcW w:w="724" w:type="pct"/>
            <w:tcBorders>
              <w:right w:val="single" w:color="auto" w:sz="4" w:space="0"/>
            </w:tcBorders>
          </w:tcPr>
          <w:p w14:paraId="50769A4C">
            <w:pPr>
              <w:spacing w:line="400" w:lineRule="exact"/>
              <w:jc w:val="center"/>
              <w:textAlignment w:val="baseline"/>
              <w:rPr>
                <w:color w:val="auto"/>
                <w:sz w:val="18"/>
                <w:szCs w:val="18"/>
              </w:rPr>
            </w:pPr>
            <w:r>
              <w:rPr>
                <w:color w:val="auto"/>
                <w:sz w:val="18"/>
                <w:szCs w:val="18"/>
              </w:rPr>
              <w:t>——</w:t>
            </w:r>
          </w:p>
        </w:tc>
        <w:tc>
          <w:tcPr>
            <w:tcW w:w="728" w:type="pct"/>
            <w:tcBorders>
              <w:right w:val="single" w:color="auto" w:sz="4" w:space="0"/>
            </w:tcBorders>
          </w:tcPr>
          <w:p w14:paraId="52903544">
            <w:pPr>
              <w:spacing w:line="400" w:lineRule="exact"/>
              <w:jc w:val="center"/>
              <w:textAlignment w:val="baseline"/>
              <w:rPr>
                <w:color w:val="auto"/>
                <w:sz w:val="18"/>
                <w:szCs w:val="18"/>
              </w:rPr>
            </w:pPr>
            <w:r>
              <w:rPr>
                <w:color w:val="auto"/>
                <w:sz w:val="18"/>
                <w:szCs w:val="18"/>
              </w:rPr>
              <w:t>——</w:t>
            </w:r>
          </w:p>
        </w:tc>
      </w:tr>
      <w:tr w14:paraId="7B459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0FC18A61">
            <w:pPr>
              <w:jc w:val="center"/>
              <w:rPr>
                <w:rFonts w:eastAsiaTheme="minorEastAsia"/>
                <w:sz w:val="18"/>
                <w:szCs w:val="18"/>
              </w:rPr>
            </w:pPr>
            <w:r>
              <w:rPr>
                <w:rFonts w:hint="eastAsia" w:eastAsiaTheme="minorEastAsia"/>
                <w:sz w:val="18"/>
                <w:szCs w:val="18"/>
              </w:rPr>
              <w:t>HC300EK</w:t>
            </w:r>
          </w:p>
        </w:tc>
        <w:tc>
          <w:tcPr>
            <w:tcW w:w="866" w:type="pct"/>
            <w:vAlign w:val="center"/>
          </w:tcPr>
          <w:p w14:paraId="699A6DC3">
            <w:pPr>
              <w:pStyle w:val="66"/>
              <w:spacing w:before="39"/>
              <w:rPr>
                <w:rFonts w:ascii="Times New Roman" w:hAnsi="Times New Roman" w:cs="Times New Roman"/>
                <w:sz w:val="18"/>
                <w:szCs w:val="18"/>
                <w:lang w:eastAsia="zh-CN"/>
              </w:rPr>
            </w:pPr>
            <w:r>
              <w:rPr>
                <w:rFonts w:hint="eastAsia" w:ascii="Times New Roman" w:hAnsi="Times New Roman" w:cs="Times New Roman"/>
                <w:sz w:val="18"/>
                <w:szCs w:val="18"/>
                <w:lang w:eastAsia="zh-CN"/>
              </w:rPr>
              <w:t>3</w:t>
            </w:r>
            <w:r>
              <w:rPr>
                <w:rFonts w:ascii="Times New Roman" w:hAnsi="Times New Roman" w:cs="Times New Roman"/>
                <w:sz w:val="18"/>
                <w:szCs w:val="18"/>
                <w:lang w:eastAsia="zh-CN"/>
              </w:rPr>
              <w:t>00-380</w:t>
            </w:r>
          </w:p>
        </w:tc>
        <w:tc>
          <w:tcPr>
            <w:tcW w:w="987" w:type="pct"/>
            <w:vAlign w:val="center"/>
          </w:tcPr>
          <w:p w14:paraId="40BEEBB3">
            <w:pPr>
              <w:spacing w:line="400" w:lineRule="exact"/>
              <w:jc w:val="center"/>
              <w:rPr>
                <w:sz w:val="18"/>
                <w:szCs w:val="18"/>
              </w:rPr>
            </w:pPr>
            <w:r>
              <w:rPr>
                <w:sz w:val="18"/>
                <w:szCs w:val="18"/>
              </w:rPr>
              <w:t>≥400</w:t>
            </w:r>
          </w:p>
        </w:tc>
        <w:tc>
          <w:tcPr>
            <w:tcW w:w="1045" w:type="pct"/>
            <w:tcBorders>
              <w:right w:val="single" w:color="auto" w:sz="4" w:space="0"/>
            </w:tcBorders>
            <w:vAlign w:val="center"/>
          </w:tcPr>
          <w:p w14:paraId="05032014">
            <w:pPr>
              <w:spacing w:line="400" w:lineRule="exact"/>
              <w:jc w:val="center"/>
              <w:textAlignment w:val="baseline"/>
              <w:rPr>
                <w:sz w:val="18"/>
                <w:szCs w:val="18"/>
              </w:rPr>
            </w:pPr>
            <w:r>
              <w:rPr>
                <w:rFonts w:hint="eastAsia"/>
                <w:sz w:val="18"/>
                <w:szCs w:val="18"/>
              </w:rPr>
              <w:t>2</w:t>
            </w:r>
            <w:r>
              <w:rPr>
                <w:sz w:val="18"/>
                <w:szCs w:val="18"/>
              </w:rPr>
              <w:t>3</w:t>
            </w:r>
          </w:p>
        </w:tc>
        <w:tc>
          <w:tcPr>
            <w:tcW w:w="724" w:type="pct"/>
            <w:tcBorders>
              <w:right w:val="single" w:color="auto" w:sz="4" w:space="0"/>
            </w:tcBorders>
          </w:tcPr>
          <w:p w14:paraId="48BCE6AC">
            <w:pPr>
              <w:spacing w:line="400" w:lineRule="exact"/>
              <w:jc w:val="center"/>
              <w:textAlignment w:val="baseline"/>
              <w:rPr>
                <w:sz w:val="18"/>
                <w:szCs w:val="18"/>
              </w:rPr>
            </w:pPr>
            <w:r>
              <w:rPr>
                <w:sz w:val="18"/>
                <w:szCs w:val="18"/>
              </w:rPr>
              <w:t>——</w:t>
            </w:r>
          </w:p>
        </w:tc>
        <w:tc>
          <w:tcPr>
            <w:tcW w:w="728" w:type="pct"/>
            <w:tcBorders>
              <w:right w:val="single" w:color="auto" w:sz="4" w:space="0"/>
            </w:tcBorders>
          </w:tcPr>
          <w:p w14:paraId="771786BC">
            <w:pPr>
              <w:spacing w:line="400" w:lineRule="exact"/>
              <w:jc w:val="center"/>
              <w:textAlignment w:val="baseline"/>
              <w:rPr>
                <w:sz w:val="18"/>
                <w:szCs w:val="18"/>
              </w:rPr>
            </w:pPr>
            <w:r>
              <w:rPr>
                <w:sz w:val="18"/>
                <w:szCs w:val="18"/>
              </w:rPr>
              <w:t>——</w:t>
            </w:r>
          </w:p>
        </w:tc>
      </w:tr>
      <w:tr w14:paraId="1513F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jc w:val="center"/>
        </w:trPr>
        <w:tc>
          <w:tcPr>
            <w:tcW w:w="5000" w:type="pct"/>
            <w:gridSpan w:val="6"/>
            <w:tcBorders>
              <w:right w:val="single" w:color="auto" w:sz="4" w:space="0"/>
            </w:tcBorders>
            <w:vAlign w:val="center"/>
          </w:tcPr>
          <w:p w14:paraId="50173B2D">
            <w:pPr>
              <w:spacing w:line="300" w:lineRule="exact"/>
              <w:textAlignment w:val="baseline"/>
              <w:rPr>
                <w:color w:val="auto"/>
                <w:sz w:val="18"/>
                <w:szCs w:val="18"/>
              </w:rPr>
            </w:pPr>
            <w:r>
              <w:rPr>
                <w:rFonts w:hint="eastAsia"/>
                <w:color w:val="auto"/>
                <w:sz w:val="18"/>
                <w:szCs w:val="18"/>
                <w:vertAlign w:val="superscript"/>
              </w:rPr>
              <w:t>a</w:t>
            </w:r>
            <w:r>
              <w:rPr>
                <w:color w:val="auto"/>
                <w:sz w:val="18"/>
                <w:szCs w:val="18"/>
                <w:vertAlign w:val="superscript"/>
              </w:rPr>
              <w:t xml:space="preserve"> </w:t>
            </w:r>
            <w:r>
              <w:rPr>
                <w:rFonts w:hint="eastAsia"/>
                <w:color w:val="auto"/>
                <w:sz w:val="18"/>
                <w:szCs w:val="18"/>
              </w:rPr>
              <w:t>屈服现象不明显时，可</w:t>
            </w:r>
            <w:r>
              <w:rPr>
                <w:color w:val="auto"/>
                <w:sz w:val="18"/>
                <w:szCs w:val="18"/>
              </w:rPr>
              <w:t>采用</w:t>
            </w:r>
            <w:r>
              <w:rPr>
                <w:i/>
                <w:color w:val="auto"/>
                <w:sz w:val="18"/>
                <w:szCs w:val="18"/>
              </w:rPr>
              <w:t>R</w:t>
            </w:r>
            <w:r>
              <w:rPr>
                <w:i/>
                <w:color w:val="auto"/>
                <w:sz w:val="18"/>
                <w:szCs w:val="18"/>
                <w:vertAlign w:val="subscript"/>
              </w:rPr>
              <w:t>p0.2</w:t>
            </w:r>
            <w:r>
              <w:rPr>
                <w:color w:val="auto"/>
                <w:sz w:val="18"/>
                <w:szCs w:val="18"/>
              </w:rPr>
              <w:t>代替</w:t>
            </w:r>
            <w:r>
              <w:rPr>
                <w:i/>
                <w:color w:val="auto"/>
                <w:sz w:val="18"/>
                <w:szCs w:val="18"/>
              </w:rPr>
              <w:t>R</w:t>
            </w:r>
            <w:r>
              <w:rPr>
                <w:i/>
                <w:color w:val="auto"/>
                <w:sz w:val="18"/>
                <w:szCs w:val="18"/>
                <w:vertAlign w:val="subscript"/>
              </w:rPr>
              <w:t>eL</w:t>
            </w:r>
            <w:r>
              <w:rPr>
                <w:color w:val="auto"/>
                <w:sz w:val="18"/>
                <w:szCs w:val="18"/>
              </w:rPr>
              <w:t>。</w:t>
            </w:r>
          </w:p>
          <w:p w14:paraId="14ADAC3E">
            <w:pPr>
              <w:spacing w:line="300" w:lineRule="exact"/>
              <w:textAlignment w:val="baseline"/>
              <w:rPr>
                <w:color w:val="auto"/>
                <w:sz w:val="18"/>
                <w:szCs w:val="18"/>
              </w:rPr>
            </w:pPr>
            <w:r>
              <w:rPr>
                <w:rFonts w:hint="eastAsia"/>
                <w:color w:val="auto"/>
                <w:sz w:val="18"/>
                <w:szCs w:val="18"/>
                <w:vertAlign w:val="superscript"/>
              </w:rPr>
              <w:t>b</w:t>
            </w:r>
            <w:bookmarkStart w:id="2" w:name="OLE_LINK2"/>
            <w:r>
              <w:rPr>
                <w:rFonts w:hint="eastAsia"/>
                <w:color w:val="auto"/>
                <w:sz w:val="18"/>
                <w:szCs w:val="18"/>
              </w:rPr>
              <w:t>厚度不大于</w:t>
            </w:r>
            <w:r>
              <w:rPr>
                <w:color w:val="auto"/>
                <w:sz w:val="18"/>
                <w:szCs w:val="18"/>
              </w:rPr>
              <w:t>0.</w:t>
            </w:r>
            <w:r>
              <w:rPr>
                <w:rFonts w:hint="eastAsia"/>
                <w:color w:val="auto"/>
                <w:sz w:val="18"/>
                <w:szCs w:val="18"/>
                <w:lang w:val="en-US" w:eastAsia="zh-CN"/>
              </w:rPr>
              <w:t>5</w:t>
            </w:r>
            <w:r>
              <w:rPr>
                <w:color w:val="auto"/>
                <w:sz w:val="18"/>
                <w:szCs w:val="18"/>
              </w:rPr>
              <w:t>mm</w:t>
            </w:r>
            <w:r>
              <w:rPr>
                <w:rFonts w:hint="eastAsia"/>
                <w:color w:val="auto"/>
                <w:sz w:val="18"/>
                <w:szCs w:val="18"/>
              </w:rPr>
              <w:t>时，</w:t>
            </w:r>
            <w:r>
              <w:rPr>
                <w:color w:val="auto"/>
                <w:sz w:val="18"/>
                <w:szCs w:val="18"/>
              </w:rPr>
              <w:t>断后伸长率最小值可以降低</w:t>
            </w:r>
            <w:r>
              <w:rPr>
                <w:rFonts w:hint="eastAsia"/>
                <w:color w:val="auto"/>
                <w:sz w:val="18"/>
                <w:szCs w:val="18"/>
                <w:lang w:val="en-US" w:eastAsia="zh-CN"/>
              </w:rPr>
              <w:t>4</w:t>
            </w:r>
            <w:r>
              <w:rPr>
                <w:rFonts w:hint="eastAsia"/>
                <w:color w:val="auto"/>
                <w:sz w:val="18"/>
                <w:szCs w:val="18"/>
              </w:rPr>
              <w:t>%</w:t>
            </w:r>
            <w:r>
              <w:rPr>
                <w:color w:val="auto"/>
                <w:sz w:val="18"/>
                <w:szCs w:val="18"/>
              </w:rPr>
              <w:t>（</w:t>
            </w:r>
            <w:r>
              <w:rPr>
                <w:rFonts w:hint="eastAsia"/>
                <w:color w:val="auto"/>
                <w:sz w:val="18"/>
                <w:szCs w:val="18"/>
              </w:rPr>
              <w:t>绝对值</w:t>
            </w:r>
            <w:r>
              <w:rPr>
                <w:color w:val="auto"/>
                <w:sz w:val="18"/>
                <w:szCs w:val="18"/>
              </w:rPr>
              <w:t>）</w:t>
            </w:r>
            <w:bookmarkEnd w:id="2"/>
            <w:r>
              <w:rPr>
                <w:rFonts w:hint="eastAsia"/>
                <w:color w:val="auto"/>
                <w:sz w:val="18"/>
                <w:szCs w:val="18"/>
                <w:lang w:eastAsia="zh-CN"/>
              </w:rPr>
              <w:t>，</w:t>
            </w:r>
            <w:r>
              <w:rPr>
                <w:rFonts w:hint="eastAsia"/>
                <w:color w:val="auto"/>
                <w:sz w:val="18"/>
                <w:szCs w:val="18"/>
              </w:rPr>
              <w:t>厚度</w:t>
            </w:r>
            <w:r>
              <w:rPr>
                <w:rFonts w:hint="eastAsia"/>
                <w:color w:val="auto"/>
                <w:sz w:val="18"/>
                <w:szCs w:val="18"/>
                <w:lang w:val="en-US" w:eastAsia="zh-CN"/>
              </w:rPr>
              <w:t>大于0.5mm且不大于</w:t>
            </w:r>
            <w:r>
              <w:rPr>
                <w:color w:val="auto"/>
                <w:sz w:val="18"/>
                <w:szCs w:val="18"/>
              </w:rPr>
              <w:t>0.</w:t>
            </w:r>
            <w:r>
              <w:rPr>
                <w:rFonts w:hint="eastAsia"/>
                <w:color w:val="auto"/>
                <w:sz w:val="18"/>
                <w:szCs w:val="18"/>
                <w:lang w:val="en-US" w:eastAsia="zh-CN"/>
              </w:rPr>
              <w:t>7</w:t>
            </w:r>
            <w:r>
              <w:rPr>
                <w:color w:val="auto"/>
                <w:sz w:val="18"/>
                <w:szCs w:val="18"/>
              </w:rPr>
              <w:t>mm</w:t>
            </w:r>
            <w:r>
              <w:rPr>
                <w:rFonts w:hint="eastAsia"/>
                <w:color w:val="auto"/>
                <w:sz w:val="18"/>
                <w:szCs w:val="18"/>
              </w:rPr>
              <w:t>时，</w:t>
            </w:r>
            <w:r>
              <w:rPr>
                <w:color w:val="auto"/>
                <w:sz w:val="18"/>
                <w:szCs w:val="18"/>
              </w:rPr>
              <w:t>断后伸长率最小值可以降低</w:t>
            </w:r>
            <w:r>
              <w:rPr>
                <w:rFonts w:hint="eastAsia"/>
                <w:color w:val="auto"/>
                <w:sz w:val="18"/>
                <w:szCs w:val="18"/>
                <w:lang w:val="en-US" w:eastAsia="zh-CN"/>
              </w:rPr>
              <w:t>2</w:t>
            </w:r>
            <w:r>
              <w:rPr>
                <w:rFonts w:hint="eastAsia"/>
                <w:color w:val="auto"/>
                <w:sz w:val="18"/>
                <w:szCs w:val="18"/>
              </w:rPr>
              <w:t>%</w:t>
            </w:r>
            <w:r>
              <w:rPr>
                <w:color w:val="auto"/>
                <w:sz w:val="18"/>
                <w:szCs w:val="18"/>
              </w:rPr>
              <w:t>（</w:t>
            </w:r>
            <w:r>
              <w:rPr>
                <w:rFonts w:hint="eastAsia"/>
                <w:color w:val="auto"/>
                <w:sz w:val="18"/>
                <w:szCs w:val="18"/>
              </w:rPr>
              <w:t>绝对值</w:t>
            </w:r>
            <w:r>
              <w:rPr>
                <w:color w:val="auto"/>
                <w:sz w:val="18"/>
                <w:szCs w:val="18"/>
              </w:rPr>
              <w:t>）。</w:t>
            </w:r>
          </w:p>
          <w:p w14:paraId="2B440825">
            <w:pPr>
              <w:spacing w:line="300" w:lineRule="exact"/>
              <w:textAlignment w:val="baseline"/>
              <w:rPr>
                <w:color w:val="auto"/>
                <w:sz w:val="18"/>
                <w:szCs w:val="18"/>
              </w:rPr>
            </w:pPr>
            <w:r>
              <w:rPr>
                <w:rFonts w:hint="eastAsia"/>
                <w:color w:val="auto"/>
                <w:sz w:val="18"/>
                <w:szCs w:val="18"/>
                <w:vertAlign w:val="superscript"/>
              </w:rPr>
              <w:t>c</w:t>
            </w:r>
            <w:r>
              <w:rPr>
                <w:color w:val="auto"/>
                <w:sz w:val="18"/>
                <w:szCs w:val="18"/>
              </w:rPr>
              <w:t>试样为GB/T 228.1</w:t>
            </w:r>
            <w:r>
              <w:rPr>
                <w:rFonts w:hint="eastAsia"/>
                <w:color w:val="auto"/>
                <w:sz w:val="18"/>
                <w:szCs w:val="18"/>
              </w:rPr>
              <w:t>—2021</w:t>
            </w:r>
            <w:r>
              <w:rPr>
                <w:color w:val="auto"/>
                <w:sz w:val="18"/>
                <w:szCs w:val="18"/>
              </w:rPr>
              <w:t>中的P</w:t>
            </w:r>
            <w:r>
              <w:rPr>
                <w:rFonts w:hint="eastAsia"/>
                <w:color w:val="auto"/>
                <w:sz w:val="18"/>
                <w:szCs w:val="18"/>
              </w:rPr>
              <w:t>6</w:t>
            </w:r>
            <w:r>
              <w:rPr>
                <w:color w:val="auto"/>
                <w:sz w:val="18"/>
                <w:szCs w:val="18"/>
              </w:rPr>
              <w:t>试样。</w:t>
            </w:r>
          </w:p>
          <w:p w14:paraId="3137C669">
            <w:pPr>
              <w:spacing w:line="300" w:lineRule="exact"/>
              <w:textAlignment w:val="baseline"/>
              <w:rPr>
                <w:rFonts w:hint="eastAsia"/>
                <w:sz w:val="18"/>
                <w:szCs w:val="18"/>
              </w:rPr>
            </w:pPr>
            <w:r>
              <w:rPr>
                <w:rFonts w:hint="eastAsia"/>
                <w:color w:val="auto"/>
                <w:sz w:val="18"/>
                <w:szCs w:val="18"/>
                <w:vertAlign w:val="superscript"/>
              </w:rPr>
              <w:t>d</w:t>
            </w:r>
            <w:r>
              <w:rPr>
                <w:rFonts w:hint="eastAsia"/>
                <w:color w:val="auto"/>
                <w:sz w:val="18"/>
                <w:szCs w:val="18"/>
              </w:rPr>
              <w:t xml:space="preserve"> r</w:t>
            </w:r>
            <w:r>
              <w:rPr>
                <w:rFonts w:hint="eastAsia"/>
                <w:color w:val="auto"/>
                <w:sz w:val="18"/>
                <w:szCs w:val="18"/>
                <w:vertAlign w:val="subscript"/>
              </w:rPr>
              <w:t>90</w:t>
            </w:r>
            <w:r>
              <w:rPr>
                <w:rFonts w:hint="eastAsia"/>
                <w:color w:val="auto"/>
                <w:sz w:val="18"/>
                <w:szCs w:val="18"/>
                <w:vertAlign w:val="superscript"/>
              </w:rPr>
              <w:t>d</w:t>
            </w:r>
            <w:r>
              <w:rPr>
                <w:rFonts w:hint="eastAsia"/>
                <w:color w:val="auto"/>
                <w:sz w:val="18"/>
                <w:szCs w:val="18"/>
              </w:rPr>
              <w:t>值和n</w:t>
            </w:r>
            <w:r>
              <w:rPr>
                <w:rFonts w:hint="eastAsia"/>
                <w:color w:val="auto"/>
                <w:sz w:val="18"/>
                <w:szCs w:val="18"/>
                <w:vertAlign w:val="subscript"/>
              </w:rPr>
              <w:t>90</w:t>
            </w:r>
            <w:r>
              <w:rPr>
                <w:rFonts w:hint="eastAsia"/>
                <w:color w:val="auto"/>
                <w:sz w:val="18"/>
                <w:szCs w:val="18"/>
                <w:vertAlign w:val="superscript"/>
              </w:rPr>
              <w:t>d</w:t>
            </w:r>
            <w:r>
              <w:rPr>
                <w:rFonts w:hint="eastAsia"/>
                <w:color w:val="auto"/>
                <w:sz w:val="18"/>
                <w:szCs w:val="18"/>
              </w:rPr>
              <w:t>值的要求仅适用于厚度不小于0.50mm</w:t>
            </w:r>
            <w:r>
              <w:rPr>
                <w:rFonts w:hint="eastAsia"/>
                <w:sz w:val="18"/>
                <w:szCs w:val="18"/>
              </w:rPr>
              <w:t>的产品。</w:t>
            </w:r>
          </w:p>
        </w:tc>
      </w:tr>
    </w:tbl>
    <w:p w14:paraId="14F4D867">
      <w:pPr>
        <w:spacing w:line="560" w:lineRule="exact"/>
        <w:ind w:left="0" w:leftChars="0" w:firstLine="0" w:firstLineChars="0"/>
        <w:contextualSpacing/>
        <w:rPr>
          <w:rFonts w:ascii="Times New Roman" w:hAnsi="Times New Roman" w:eastAsia="仿宋_GB2312" w:cs="Times New Roman"/>
          <w:sz w:val="28"/>
          <w:szCs w:val="28"/>
        </w:rPr>
      </w:pPr>
    </w:p>
    <w:p w14:paraId="7F754B17">
      <w:pPr>
        <w:spacing w:line="560" w:lineRule="exact"/>
        <w:ind w:firstLine="560"/>
        <w:contextualSpacing/>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6</w:t>
      </w:r>
    </w:p>
    <w:p w14:paraId="01544EB8">
      <w:pPr>
        <w:spacing w:line="560" w:lineRule="exact"/>
        <w:ind w:firstLine="560"/>
        <w:contextualSpacing/>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本文件参照</w:t>
      </w:r>
      <w:r>
        <w:rPr>
          <w:rFonts w:hint="eastAsia" w:ascii="Times New Roman" w:hAnsi="Times New Roman" w:eastAsia="仿宋_GB2312" w:cs="Times New Roman"/>
          <w:sz w:val="28"/>
          <w:szCs w:val="28"/>
          <w:lang w:val="en-US" w:eastAsia="zh-CN"/>
        </w:rPr>
        <w:t>GB/T 29515</w:t>
      </w:r>
      <w:r>
        <w:rPr>
          <w:rFonts w:ascii="Times New Roman" w:hAnsi="Times New Roman" w:eastAsia="仿宋_GB2312" w:cs="Times New Roman"/>
          <w:sz w:val="28"/>
          <w:szCs w:val="28"/>
        </w:rPr>
        <w:t>提出拉伸应变痕、抗搪瓷鳞爆性能（氢渗透性）和表面质量</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表面结构</w:t>
      </w:r>
      <w:r>
        <w:rPr>
          <w:rFonts w:ascii="Times New Roman" w:hAnsi="Times New Roman" w:eastAsia="仿宋_GB2312" w:cs="Times New Roman"/>
          <w:sz w:val="28"/>
          <w:szCs w:val="28"/>
        </w:rPr>
        <w:t>要求。</w:t>
      </w:r>
      <w:r>
        <w:rPr>
          <w:rFonts w:hint="eastAsia" w:ascii="Times New Roman" w:hAnsi="Times New Roman" w:eastAsia="仿宋_GB2312" w:cs="Times New Roman"/>
          <w:sz w:val="28"/>
          <w:szCs w:val="28"/>
          <w:lang w:val="en-US" w:eastAsia="zh-CN"/>
        </w:rPr>
        <w:t>其中表面质量增加超高级表面控制要求。表面结构中麻面要求平均粗糙度＞0.6~1.6Ra/μm，较国标控制范围收窄。</w:t>
      </w:r>
    </w:p>
    <w:p w14:paraId="6453217F">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注：GB/T 29515，去年被合并到新国标GB/T 13790，但新国标还没发布。</w:t>
      </w:r>
    </w:p>
    <w:p w14:paraId="09C86AE7">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GB/T 29515，仍可使用。</w:t>
      </w:r>
    </w:p>
    <w:bookmarkEnd w:id="0"/>
    <w:p w14:paraId="4227EFD9">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7.7 </w:t>
      </w:r>
      <w:r>
        <w:rPr>
          <w:rFonts w:ascii="Times New Roman" w:hAnsi="Times New Roman" w:eastAsia="仿宋_GB2312" w:cs="Times New Roman"/>
          <w:sz w:val="28"/>
          <w:szCs w:val="28"/>
        </w:rPr>
        <w:t>尺寸、外形、重量</w:t>
      </w:r>
    </w:p>
    <w:p w14:paraId="6C9854E8">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本章节要求</w:t>
      </w:r>
      <w:r>
        <w:rPr>
          <w:rFonts w:hint="eastAsia" w:ascii="Times New Roman" w:hAnsi="Times New Roman" w:eastAsia="仿宋_GB2312" w:cs="Times New Roman"/>
          <w:sz w:val="28"/>
          <w:szCs w:val="28"/>
        </w:rPr>
        <w:t>钢板和钢带的尺寸、外形、重量及允许偏差应符合GB/T 70</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的规定。</w:t>
      </w:r>
    </w:p>
    <w:p w14:paraId="645B2F43">
      <w:pPr>
        <w:tabs>
          <w:tab w:val="left" w:pos="5309"/>
        </w:tabs>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 试验方法</w:t>
      </w:r>
      <w:r>
        <w:rPr>
          <w:rFonts w:ascii="Times New Roman" w:hAnsi="Times New Roman" w:eastAsia="仿宋_GB2312" w:cs="Times New Roman"/>
          <w:sz w:val="28"/>
          <w:szCs w:val="28"/>
        </w:rPr>
        <w:tab/>
      </w:r>
    </w:p>
    <w:p w14:paraId="094BB253">
      <w:pPr>
        <w:spacing w:line="560" w:lineRule="exact"/>
        <w:ind w:firstLine="560"/>
        <w:contextualSpacing/>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8.1章节提出了如下所示的化学成分试验方法要求：</w:t>
      </w:r>
    </w:p>
    <w:p w14:paraId="59630224">
      <w:pPr>
        <w:spacing w:line="560" w:lineRule="exact"/>
        <w:ind w:firstLine="560"/>
        <w:contextualSpacing/>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钢的化学成分试验一般按 GB/T 4336、GB/T 20123、GB/T 20125、GB/T 20126或通用方法的化学分析方法进行，仲裁时应按GB/T 223.9、GB/T 223.17、GB/T 223.40、GB/T 223.59、GB/T 223.63、GB/T 223.64 的规定进行。</w:t>
      </w:r>
    </w:p>
    <w:p w14:paraId="5DDCAA6F">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8.2章节针对产品检验项目提出检验数量、取样方法和试验方法要求，具体内容如下表所示。</w:t>
      </w:r>
    </w:p>
    <w:p w14:paraId="4C92AA3A">
      <w:pPr>
        <w:pStyle w:val="36"/>
        <w:numPr>
          <w:ilvl w:val="0"/>
          <w:numId w:val="7"/>
        </w:numPr>
        <w:spacing w:before="156" w:after="156"/>
        <w:ind w:left="0"/>
        <w:rPr>
          <w:rFonts w:hint="eastAsia" w:ascii="Times New Roman"/>
        </w:rPr>
      </w:pPr>
      <w:r>
        <w:rPr>
          <w:rFonts w:hint="eastAsia" w:ascii="Times New Roman"/>
          <w:lang w:val="en-US" w:eastAsia="zh-CN"/>
        </w:rPr>
        <w:t xml:space="preserve"> </w:t>
      </w:r>
      <w:r>
        <w:rPr>
          <w:rFonts w:hint="eastAsia" w:ascii="Times New Roman"/>
        </w:rPr>
        <w:t>检验项目的检验数量、取样方法和试验方法</w:t>
      </w:r>
    </w:p>
    <w:tbl>
      <w:tblPr>
        <w:tblStyle w:val="13"/>
        <w:tblW w:w="4998" w:type="pct"/>
        <w:tblInd w:w="0" w:type="dxa"/>
        <w:tblLayout w:type="autofit"/>
        <w:tblCellMar>
          <w:top w:w="0" w:type="dxa"/>
          <w:left w:w="108" w:type="dxa"/>
          <w:bottom w:w="0" w:type="dxa"/>
          <w:right w:w="108" w:type="dxa"/>
        </w:tblCellMar>
      </w:tblPr>
      <w:tblGrid>
        <w:gridCol w:w="651"/>
        <w:gridCol w:w="1850"/>
        <w:gridCol w:w="1407"/>
        <w:gridCol w:w="2609"/>
        <w:gridCol w:w="2002"/>
      </w:tblGrid>
      <w:tr w14:paraId="3C9E1FF6">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vAlign w:val="center"/>
          </w:tcPr>
          <w:p w14:paraId="1F21FE15">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bookmarkStart w:id="3" w:name="_Hlk58358109"/>
            <w:r>
              <w:rPr>
                <w:rFonts w:ascii="Times New Roman" w:hAnsi="Times New Roman" w:eastAsia="宋体" w:cs="Times New Roman"/>
                <w:color w:val="auto"/>
                <w:kern w:val="0"/>
                <w:sz w:val="18"/>
                <w:szCs w:val="18"/>
              </w:rPr>
              <w:t>序号</w:t>
            </w:r>
          </w:p>
        </w:tc>
        <w:tc>
          <w:tcPr>
            <w:tcW w:w="1086" w:type="pct"/>
            <w:tcBorders>
              <w:top w:val="single" w:color="auto" w:sz="4" w:space="0"/>
              <w:left w:val="nil"/>
              <w:bottom w:val="single" w:color="auto" w:sz="4" w:space="0"/>
              <w:right w:val="single" w:color="auto" w:sz="4" w:space="0"/>
            </w:tcBorders>
            <w:vAlign w:val="center"/>
          </w:tcPr>
          <w:p w14:paraId="7FA6A435">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检验项目</w:t>
            </w:r>
          </w:p>
        </w:tc>
        <w:tc>
          <w:tcPr>
            <w:tcW w:w="826" w:type="pct"/>
            <w:tcBorders>
              <w:top w:val="single" w:color="auto" w:sz="4" w:space="0"/>
              <w:left w:val="nil"/>
              <w:bottom w:val="single" w:color="auto" w:sz="4" w:space="0"/>
              <w:right w:val="single" w:color="auto" w:sz="4" w:space="0"/>
            </w:tcBorders>
            <w:vAlign w:val="center"/>
          </w:tcPr>
          <w:p w14:paraId="7F3229CD">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取样数量</w:t>
            </w:r>
          </w:p>
        </w:tc>
        <w:tc>
          <w:tcPr>
            <w:tcW w:w="1531" w:type="pct"/>
            <w:tcBorders>
              <w:top w:val="single" w:color="auto" w:sz="4" w:space="0"/>
              <w:left w:val="nil"/>
              <w:bottom w:val="single" w:color="auto" w:sz="4" w:space="0"/>
              <w:right w:val="single" w:color="auto" w:sz="4" w:space="0"/>
            </w:tcBorders>
            <w:vAlign w:val="center"/>
          </w:tcPr>
          <w:p w14:paraId="31A2F5E8">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取样方法</w:t>
            </w:r>
          </w:p>
        </w:tc>
        <w:tc>
          <w:tcPr>
            <w:tcW w:w="1172" w:type="pct"/>
            <w:tcBorders>
              <w:top w:val="single" w:color="auto" w:sz="4" w:space="0"/>
              <w:left w:val="nil"/>
              <w:bottom w:val="single" w:color="auto" w:sz="4" w:space="0"/>
              <w:right w:val="single" w:color="auto" w:sz="4" w:space="0"/>
            </w:tcBorders>
            <w:vAlign w:val="center"/>
          </w:tcPr>
          <w:p w14:paraId="492626FB">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试验方法</w:t>
            </w:r>
          </w:p>
        </w:tc>
      </w:tr>
      <w:tr w14:paraId="77BCE7B7">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41E637D1">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w:t>
            </w:r>
          </w:p>
        </w:tc>
        <w:tc>
          <w:tcPr>
            <w:tcW w:w="1086" w:type="pct"/>
            <w:tcBorders>
              <w:top w:val="nil"/>
              <w:left w:val="nil"/>
              <w:bottom w:val="single" w:color="auto" w:sz="4" w:space="0"/>
              <w:right w:val="single" w:color="auto" w:sz="4" w:space="0"/>
            </w:tcBorders>
            <w:vAlign w:val="center"/>
          </w:tcPr>
          <w:p w14:paraId="37F7C09B">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化学成分</w:t>
            </w:r>
          </w:p>
        </w:tc>
        <w:tc>
          <w:tcPr>
            <w:tcW w:w="826" w:type="pct"/>
            <w:tcBorders>
              <w:top w:val="nil"/>
              <w:left w:val="nil"/>
              <w:bottom w:val="single" w:color="auto" w:sz="4" w:space="0"/>
              <w:right w:val="single" w:color="auto" w:sz="4" w:space="0"/>
            </w:tcBorders>
            <w:vAlign w:val="center"/>
          </w:tcPr>
          <w:p w14:paraId="2CA61B19">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1个/炉</w:t>
            </w:r>
          </w:p>
        </w:tc>
        <w:tc>
          <w:tcPr>
            <w:tcW w:w="1531" w:type="pct"/>
            <w:tcBorders>
              <w:top w:val="single" w:color="auto" w:sz="4" w:space="0"/>
              <w:left w:val="nil"/>
              <w:bottom w:val="single" w:color="auto" w:sz="4" w:space="0"/>
              <w:right w:val="single" w:color="auto" w:sz="4" w:space="0"/>
            </w:tcBorders>
            <w:vAlign w:val="center"/>
          </w:tcPr>
          <w:p w14:paraId="42833283">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GB/T 20066</w:t>
            </w:r>
          </w:p>
        </w:tc>
        <w:tc>
          <w:tcPr>
            <w:tcW w:w="1172" w:type="pct"/>
            <w:tcBorders>
              <w:top w:val="single" w:color="auto" w:sz="4" w:space="0"/>
              <w:left w:val="nil"/>
              <w:bottom w:val="single" w:color="auto" w:sz="4" w:space="0"/>
              <w:right w:val="single" w:color="auto" w:sz="4" w:space="0"/>
            </w:tcBorders>
            <w:vAlign w:val="center"/>
          </w:tcPr>
          <w:p w14:paraId="4BD3ACF3">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见8.1</w:t>
            </w:r>
          </w:p>
        </w:tc>
      </w:tr>
      <w:tr w14:paraId="42848196">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422FB0BA">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p>
        </w:tc>
        <w:tc>
          <w:tcPr>
            <w:tcW w:w="1086" w:type="pct"/>
            <w:tcBorders>
              <w:top w:val="nil"/>
              <w:left w:val="nil"/>
              <w:bottom w:val="single" w:color="auto" w:sz="4" w:space="0"/>
              <w:right w:val="single" w:color="auto" w:sz="4" w:space="0"/>
            </w:tcBorders>
            <w:vAlign w:val="center"/>
          </w:tcPr>
          <w:p w14:paraId="34C18E52">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气体</w:t>
            </w:r>
          </w:p>
        </w:tc>
        <w:tc>
          <w:tcPr>
            <w:tcW w:w="826" w:type="pct"/>
            <w:tcBorders>
              <w:top w:val="nil"/>
              <w:left w:val="nil"/>
              <w:bottom w:val="single" w:color="auto" w:sz="4" w:space="0"/>
              <w:right w:val="single" w:color="auto" w:sz="4" w:space="0"/>
            </w:tcBorders>
            <w:vAlign w:val="center"/>
          </w:tcPr>
          <w:p w14:paraId="189B39E7">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1个/炉</w:t>
            </w:r>
          </w:p>
        </w:tc>
        <w:tc>
          <w:tcPr>
            <w:tcW w:w="1531" w:type="pct"/>
            <w:tcBorders>
              <w:top w:val="single" w:color="auto" w:sz="4" w:space="0"/>
              <w:left w:val="nil"/>
              <w:bottom w:val="single" w:color="auto" w:sz="4" w:space="0"/>
              <w:right w:val="single" w:color="auto" w:sz="4" w:space="0"/>
            </w:tcBorders>
            <w:vAlign w:val="center"/>
          </w:tcPr>
          <w:p w14:paraId="47543688">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GB/T 20066</w:t>
            </w:r>
          </w:p>
        </w:tc>
        <w:tc>
          <w:tcPr>
            <w:tcW w:w="1172" w:type="pct"/>
            <w:tcBorders>
              <w:top w:val="single" w:color="auto" w:sz="4" w:space="0"/>
              <w:left w:val="nil"/>
              <w:bottom w:val="single" w:color="auto" w:sz="4" w:space="0"/>
              <w:right w:val="single" w:color="auto" w:sz="4" w:space="0"/>
            </w:tcBorders>
            <w:vAlign w:val="center"/>
          </w:tcPr>
          <w:p w14:paraId="21DB2D59">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见8.1</w:t>
            </w:r>
          </w:p>
        </w:tc>
      </w:tr>
      <w:tr w14:paraId="1C0A59E0">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7BE528B1">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3</w:t>
            </w:r>
          </w:p>
        </w:tc>
        <w:tc>
          <w:tcPr>
            <w:tcW w:w="1086" w:type="pct"/>
            <w:tcBorders>
              <w:top w:val="nil"/>
              <w:left w:val="nil"/>
              <w:bottom w:val="single" w:color="auto" w:sz="4" w:space="0"/>
              <w:right w:val="single" w:color="auto" w:sz="4" w:space="0"/>
            </w:tcBorders>
            <w:vAlign w:val="center"/>
          </w:tcPr>
          <w:p w14:paraId="34B4AEC9">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拉伸试验</w:t>
            </w:r>
          </w:p>
        </w:tc>
        <w:tc>
          <w:tcPr>
            <w:tcW w:w="826" w:type="pct"/>
            <w:tcBorders>
              <w:top w:val="nil"/>
              <w:left w:val="nil"/>
              <w:bottom w:val="single" w:color="auto" w:sz="4" w:space="0"/>
              <w:right w:val="single" w:color="auto" w:sz="4" w:space="0"/>
            </w:tcBorders>
          </w:tcPr>
          <w:p w14:paraId="1A1D0511">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1个/批</w:t>
            </w:r>
          </w:p>
        </w:tc>
        <w:tc>
          <w:tcPr>
            <w:tcW w:w="1531" w:type="pct"/>
            <w:tcBorders>
              <w:top w:val="single" w:color="auto" w:sz="4" w:space="0"/>
              <w:left w:val="nil"/>
              <w:bottom w:val="single" w:color="auto" w:sz="4" w:space="0"/>
              <w:right w:val="single" w:color="auto" w:sz="4" w:space="0"/>
            </w:tcBorders>
            <w:vAlign w:val="center"/>
          </w:tcPr>
          <w:p w14:paraId="3195CC60">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GB/T 2975</w:t>
            </w:r>
          </w:p>
        </w:tc>
        <w:tc>
          <w:tcPr>
            <w:tcW w:w="1172" w:type="pct"/>
            <w:tcBorders>
              <w:top w:val="single" w:color="auto" w:sz="4" w:space="0"/>
              <w:left w:val="nil"/>
              <w:bottom w:val="single" w:color="auto" w:sz="4" w:space="0"/>
              <w:right w:val="single" w:color="auto" w:sz="4" w:space="0"/>
            </w:tcBorders>
            <w:vAlign w:val="center"/>
          </w:tcPr>
          <w:p w14:paraId="78EE22E3">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GB/T 228.1</w:t>
            </w:r>
          </w:p>
        </w:tc>
      </w:tr>
      <w:tr w14:paraId="62F238BE">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37D922EF">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4</w:t>
            </w:r>
          </w:p>
        </w:tc>
        <w:tc>
          <w:tcPr>
            <w:tcW w:w="1086" w:type="pct"/>
            <w:tcBorders>
              <w:top w:val="nil"/>
              <w:left w:val="nil"/>
              <w:bottom w:val="single" w:color="auto" w:sz="4" w:space="0"/>
              <w:right w:val="single" w:color="auto" w:sz="4" w:space="0"/>
            </w:tcBorders>
            <w:vAlign w:val="center"/>
          </w:tcPr>
          <w:p w14:paraId="294E619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塑性应变比</w:t>
            </w:r>
            <w:r>
              <w:rPr>
                <w:rFonts w:hint="default" w:ascii="Times New Roman" w:hAnsi="Times New Roman" w:eastAsia="宋体" w:cs="Times New Roman"/>
                <w:b w:val="0"/>
                <w:bCs w:val="0"/>
                <w:color w:val="auto"/>
                <w:kern w:val="0"/>
                <w:sz w:val="18"/>
                <w:szCs w:val="18"/>
                <w:vertAlign w:val="superscript"/>
                <w:lang w:val="en-US" w:eastAsia="zh-CN"/>
              </w:rPr>
              <w:t>a</w:t>
            </w:r>
          </w:p>
          <w:p w14:paraId="07780C4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360" w:firstLineChars="200"/>
              <w:jc w:val="center"/>
              <w:textAlignment w:val="auto"/>
              <w:rPr>
                <w:rFonts w:ascii="Times New Roman" w:hAnsi="Times New Roman" w:eastAsia="宋体" w:cs="Times New Roman"/>
                <w:color w:val="auto"/>
                <w:kern w:val="0"/>
                <w:sz w:val="18"/>
                <w:szCs w:val="18"/>
              </w:rPr>
            </w:pPr>
            <w:r>
              <w:rPr>
                <w:rFonts w:hint="default" w:ascii="Times New Roman" w:hAnsi="Times New Roman" w:eastAsia="宋体" w:cs="Times New Roman"/>
                <w:b w:val="0"/>
                <w:bCs w:val="0"/>
                <w:color w:val="auto"/>
                <w:kern w:val="0"/>
                <w:sz w:val="18"/>
                <w:szCs w:val="18"/>
                <w:lang w:val="en-US" w:eastAsia="zh-CN"/>
              </w:rPr>
              <w:t>（r值）</w:t>
            </w:r>
          </w:p>
        </w:tc>
        <w:tc>
          <w:tcPr>
            <w:tcW w:w="826" w:type="pct"/>
            <w:tcBorders>
              <w:top w:val="nil"/>
              <w:left w:val="nil"/>
              <w:bottom w:val="single" w:color="auto" w:sz="4" w:space="0"/>
              <w:right w:val="single" w:color="auto" w:sz="4" w:space="0"/>
            </w:tcBorders>
            <w:vAlign w:val="center"/>
          </w:tcPr>
          <w:p w14:paraId="00DDD6F9">
            <w:pPr>
              <w:keepNext w:val="0"/>
              <w:keepLines w:val="0"/>
              <w:pageBreakBefore w:val="0"/>
              <w:kinsoku/>
              <w:wordWrap/>
              <w:overflowPunct/>
              <w:topLinePunct w:val="0"/>
              <w:bidi w:val="0"/>
              <w:adjustRightInd/>
              <w:snapToGrid/>
              <w:spacing w:line="240" w:lineRule="auto"/>
              <w:ind w:firstLine="360" w:firstLineChars="200"/>
              <w:jc w:val="center"/>
              <w:textAlignment w:val="auto"/>
              <w:rPr>
                <w:rFonts w:ascii="Times New Roman" w:hAnsi="Times New Roman" w:eastAsia="宋体" w:cs="Times New Roman"/>
                <w:color w:val="auto"/>
                <w:kern w:val="0"/>
                <w:sz w:val="18"/>
                <w:szCs w:val="18"/>
              </w:rPr>
            </w:pPr>
            <w:r>
              <w:rPr>
                <w:rFonts w:hint="default" w:ascii="Times New Roman" w:hAnsi="Times New Roman" w:eastAsia="宋体" w:cs="Times New Roman"/>
                <w:b w:val="0"/>
                <w:bCs w:val="0"/>
                <w:color w:val="auto"/>
                <w:sz w:val="18"/>
                <w:szCs w:val="18"/>
              </w:rPr>
              <w:t>1个/批</w:t>
            </w:r>
          </w:p>
        </w:tc>
        <w:tc>
          <w:tcPr>
            <w:tcW w:w="1531" w:type="pct"/>
            <w:tcBorders>
              <w:top w:val="single" w:color="auto" w:sz="4" w:space="0"/>
              <w:left w:val="nil"/>
              <w:bottom w:val="single" w:color="auto" w:sz="4" w:space="0"/>
              <w:right w:val="single" w:color="auto" w:sz="4" w:space="0"/>
            </w:tcBorders>
            <w:vAlign w:val="center"/>
          </w:tcPr>
          <w:p w14:paraId="6D6E2CC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360" w:firstLineChars="200"/>
              <w:jc w:val="center"/>
              <w:textAlignment w:val="auto"/>
              <w:rPr>
                <w:rFonts w:ascii="Times New Roman" w:hAnsi="Times New Roman" w:eastAsia="宋体" w:cs="Times New Roman"/>
                <w:color w:val="auto"/>
                <w:kern w:val="0"/>
                <w:sz w:val="18"/>
                <w:szCs w:val="18"/>
              </w:rPr>
            </w:pPr>
            <w:r>
              <w:rPr>
                <w:rFonts w:hint="default" w:ascii="Times New Roman" w:hAnsi="Times New Roman" w:eastAsia="宋体" w:cs="Times New Roman"/>
                <w:b w:val="0"/>
                <w:bCs w:val="0"/>
                <w:color w:val="auto"/>
                <w:kern w:val="0"/>
                <w:sz w:val="18"/>
                <w:szCs w:val="18"/>
              </w:rPr>
              <w:t>GB/T 2975</w:t>
            </w:r>
          </w:p>
        </w:tc>
        <w:tc>
          <w:tcPr>
            <w:tcW w:w="1172" w:type="pct"/>
            <w:tcBorders>
              <w:top w:val="single" w:color="auto" w:sz="4" w:space="0"/>
              <w:left w:val="nil"/>
              <w:bottom w:val="single" w:color="auto" w:sz="4" w:space="0"/>
              <w:right w:val="single" w:color="auto" w:sz="4" w:space="0"/>
            </w:tcBorders>
            <w:vAlign w:val="center"/>
          </w:tcPr>
          <w:p w14:paraId="28E0759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360" w:firstLineChars="200"/>
              <w:jc w:val="center"/>
              <w:textAlignment w:val="auto"/>
              <w:rPr>
                <w:rFonts w:ascii="Times New Roman" w:hAnsi="Times New Roman" w:eastAsia="宋体" w:cs="Times New Roman"/>
                <w:color w:val="auto"/>
                <w:kern w:val="0"/>
                <w:sz w:val="18"/>
                <w:szCs w:val="18"/>
              </w:rPr>
            </w:pPr>
            <w:r>
              <w:rPr>
                <w:rFonts w:hint="default" w:ascii="Times New Roman" w:hAnsi="Times New Roman" w:eastAsia="宋体" w:cs="Times New Roman"/>
                <w:b w:val="0"/>
                <w:bCs w:val="0"/>
                <w:color w:val="auto"/>
                <w:kern w:val="0"/>
                <w:sz w:val="18"/>
                <w:szCs w:val="18"/>
              </w:rPr>
              <w:t xml:space="preserve">GB/T </w:t>
            </w:r>
            <w:r>
              <w:rPr>
                <w:rFonts w:hint="default" w:ascii="Times New Roman" w:hAnsi="Times New Roman" w:eastAsia="宋体" w:cs="Times New Roman"/>
                <w:b w:val="0"/>
                <w:bCs w:val="0"/>
                <w:color w:val="auto"/>
                <w:kern w:val="0"/>
                <w:sz w:val="18"/>
                <w:szCs w:val="18"/>
                <w:lang w:val="en-US" w:eastAsia="zh-CN"/>
              </w:rPr>
              <w:t>5027</w:t>
            </w:r>
          </w:p>
        </w:tc>
      </w:tr>
      <w:tr w14:paraId="2EF31E0A">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1D3C958D">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5</w:t>
            </w:r>
          </w:p>
        </w:tc>
        <w:tc>
          <w:tcPr>
            <w:tcW w:w="1086" w:type="pct"/>
            <w:tcBorders>
              <w:top w:val="nil"/>
              <w:left w:val="nil"/>
              <w:bottom w:val="single" w:color="auto" w:sz="4" w:space="0"/>
              <w:right w:val="single" w:color="auto" w:sz="4" w:space="0"/>
            </w:tcBorders>
            <w:vAlign w:val="center"/>
          </w:tcPr>
          <w:p w14:paraId="792487E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应变硬化指数</w:t>
            </w:r>
          </w:p>
          <w:p w14:paraId="628BA3C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360" w:firstLineChars="200"/>
              <w:jc w:val="center"/>
              <w:textAlignment w:val="auto"/>
              <w:rPr>
                <w:rFonts w:ascii="Times New Roman" w:hAnsi="Times New Roman" w:eastAsia="宋体" w:cs="Times New Roman"/>
                <w:color w:val="auto"/>
                <w:kern w:val="0"/>
                <w:sz w:val="18"/>
                <w:szCs w:val="18"/>
              </w:rPr>
            </w:pPr>
            <w:r>
              <w:rPr>
                <w:rFonts w:hint="default" w:ascii="Times New Roman" w:hAnsi="Times New Roman" w:eastAsia="宋体" w:cs="Times New Roman"/>
                <w:b w:val="0"/>
                <w:bCs w:val="0"/>
                <w:color w:val="auto"/>
                <w:kern w:val="0"/>
                <w:sz w:val="18"/>
                <w:szCs w:val="18"/>
                <w:lang w:val="en-US" w:eastAsia="zh-CN"/>
              </w:rPr>
              <w:t>（n值）</w:t>
            </w:r>
          </w:p>
        </w:tc>
        <w:tc>
          <w:tcPr>
            <w:tcW w:w="826" w:type="pct"/>
            <w:tcBorders>
              <w:top w:val="nil"/>
              <w:left w:val="nil"/>
              <w:bottom w:val="single" w:color="auto" w:sz="4" w:space="0"/>
              <w:right w:val="single" w:color="auto" w:sz="4" w:space="0"/>
            </w:tcBorders>
            <w:vAlign w:val="center"/>
          </w:tcPr>
          <w:p w14:paraId="0336F63F">
            <w:pPr>
              <w:keepNext w:val="0"/>
              <w:keepLines w:val="0"/>
              <w:pageBreakBefore w:val="0"/>
              <w:kinsoku/>
              <w:wordWrap/>
              <w:overflowPunct/>
              <w:topLinePunct w:val="0"/>
              <w:bidi w:val="0"/>
              <w:adjustRightInd/>
              <w:snapToGrid/>
              <w:spacing w:line="240" w:lineRule="auto"/>
              <w:ind w:firstLine="360" w:firstLineChars="200"/>
              <w:jc w:val="center"/>
              <w:textAlignment w:val="auto"/>
              <w:rPr>
                <w:rFonts w:ascii="Times New Roman" w:hAnsi="Times New Roman" w:eastAsia="宋体" w:cs="Times New Roman"/>
                <w:color w:val="auto"/>
                <w:kern w:val="0"/>
                <w:sz w:val="18"/>
                <w:szCs w:val="18"/>
              </w:rPr>
            </w:pPr>
            <w:r>
              <w:rPr>
                <w:rFonts w:hint="default" w:ascii="Times New Roman" w:hAnsi="Times New Roman" w:eastAsia="宋体" w:cs="Times New Roman"/>
                <w:b w:val="0"/>
                <w:bCs w:val="0"/>
                <w:color w:val="auto"/>
                <w:sz w:val="18"/>
                <w:szCs w:val="18"/>
              </w:rPr>
              <w:t>1个/批</w:t>
            </w:r>
          </w:p>
        </w:tc>
        <w:tc>
          <w:tcPr>
            <w:tcW w:w="1531" w:type="pct"/>
            <w:tcBorders>
              <w:top w:val="single" w:color="auto" w:sz="4" w:space="0"/>
              <w:left w:val="nil"/>
              <w:bottom w:val="single" w:color="auto" w:sz="4" w:space="0"/>
              <w:right w:val="single" w:color="auto" w:sz="4" w:space="0"/>
            </w:tcBorders>
            <w:vAlign w:val="center"/>
          </w:tcPr>
          <w:p w14:paraId="0EB9069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360" w:firstLineChars="200"/>
              <w:jc w:val="center"/>
              <w:textAlignment w:val="auto"/>
              <w:rPr>
                <w:rFonts w:ascii="Times New Roman" w:hAnsi="Times New Roman" w:eastAsia="宋体" w:cs="Times New Roman"/>
                <w:color w:val="auto"/>
                <w:kern w:val="0"/>
                <w:sz w:val="18"/>
                <w:szCs w:val="18"/>
              </w:rPr>
            </w:pPr>
            <w:r>
              <w:rPr>
                <w:rFonts w:hint="default" w:ascii="Times New Roman" w:hAnsi="Times New Roman" w:eastAsia="宋体" w:cs="Times New Roman"/>
                <w:b w:val="0"/>
                <w:bCs w:val="0"/>
                <w:color w:val="auto"/>
                <w:kern w:val="0"/>
                <w:sz w:val="18"/>
                <w:szCs w:val="18"/>
              </w:rPr>
              <w:t>GB/T 2975</w:t>
            </w:r>
          </w:p>
        </w:tc>
        <w:tc>
          <w:tcPr>
            <w:tcW w:w="1172" w:type="pct"/>
            <w:tcBorders>
              <w:top w:val="single" w:color="auto" w:sz="4" w:space="0"/>
              <w:left w:val="nil"/>
              <w:bottom w:val="single" w:color="auto" w:sz="4" w:space="0"/>
              <w:right w:val="single" w:color="auto" w:sz="4" w:space="0"/>
            </w:tcBorders>
            <w:vAlign w:val="center"/>
          </w:tcPr>
          <w:p w14:paraId="52B0AE0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360" w:firstLineChars="200"/>
              <w:jc w:val="center"/>
              <w:textAlignment w:val="auto"/>
              <w:rPr>
                <w:rFonts w:ascii="Times New Roman" w:hAnsi="Times New Roman" w:eastAsia="宋体" w:cs="Times New Roman"/>
                <w:color w:val="auto"/>
                <w:kern w:val="0"/>
                <w:sz w:val="18"/>
                <w:szCs w:val="18"/>
              </w:rPr>
            </w:pPr>
            <w:r>
              <w:rPr>
                <w:rFonts w:hint="default" w:ascii="Times New Roman" w:hAnsi="Times New Roman" w:eastAsia="宋体" w:cs="Times New Roman"/>
                <w:b w:val="0"/>
                <w:bCs w:val="0"/>
                <w:color w:val="auto"/>
                <w:kern w:val="0"/>
                <w:sz w:val="18"/>
                <w:szCs w:val="18"/>
              </w:rPr>
              <w:t xml:space="preserve">GB/T </w:t>
            </w:r>
            <w:r>
              <w:rPr>
                <w:rFonts w:hint="default" w:ascii="Times New Roman" w:hAnsi="Times New Roman" w:eastAsia="宋体" w:cs="Times New Roman"/>
                <w:b w:val="0"/>
                <w:bCs w:val="0"/>
                <w:color w:val="auto"/>
                <w:kern w:val="0"/>
                <w:sz w:val="18"/>
                <w:szCs w:val="18"/>
                <w:lang w:val="en-US" w:eastAsia="zh-CN"/>
              </w:rPr>
              <w:t>5028</w:t>
            </w:r>
          </w:p>
        </w:tc>
      </w:tr>
      <w:tr w14:paraId="497BED8D">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7A9CBC95">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val="en-US" w:eastAsia="zh-CN"/>
              </w:rPr>
              <w:t>6</w:t>
            </w:r>
          </w:p>
        </w:tc>
        <w:tc>
          <w:tcPr>
            <w:tcW w:w="1086" w:type="pct"/>
            <w:tcBorders>
              <w:top w:val="nil"/>
              <w:left w:val="nil"/>
              <w:bottom w:val="single" w:color="auto" w:sz="4" w:space="0"/>
              <w:right w:val="single" w:color="auto" w:sz="4" w:space="0"/>
            </w:tcBorders>
            <w:vAlign w:val="center"/>
          </w:tcPr>
          <w:p w14:paraId="7E470ACE">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抗搪瓷鳞爆性能</w:t>
            </w:r>
          </w:p>
        </w:tc>
        <w:tc>
          <w:tcPr>
            <w:tcW w:w="826" w:type="pct"/>
            <w:tcBorders>
              <w:top w:val="nil"/>
              <w:left w:val="nil"/>
              <w:bottom w:val="single" w:color="auto" w:sz="4" w:space="0"/>
              <w:right w:val="single" w:color="auto" w:sz="4" w:space="0"/>
            </w:tcBorders>
          </w:tcPr>
          <w:p w14:paraId="4E996831">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协商</w:t>
            </w:r>
          </w:p>
        </w:tc>
        <w:tc>
          <w:tcPr>
            <w:tcW w:w="1531" w:type="pct"/>
            <w:tcBorders>
              <w:top w:val="single" w:color="auto" w:sz="4" w:space="0"/>
              <w:left w:val="nil"/>
              <w:bottom w:val="single" w:color="auto" w:sz="4" w:space="0"/>
              <w:right w:val="single" w:color="auto" w:sz="4" w:space="0"/>
            </w:tcBorders>
            <w:vAlign w:val="center"/>
          </w:tcPr>
          <w:p w14:paraId="0E9A6139">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GB/T 29515</w:t>
            </w:r>
          </w:p>
        </w:tc>
        <w:tc>
          <w:tcPr>
            <w:tcW w:w="1172" w:type="pct"/>
            <w:tcBorders>
              <w:top w:val="single" w:color="auto" w:sz="4" w:space="0"/>
              <w:left w:val="nil"/>
              <w:bottom w:val="single" w:color="auto" w:sz="4" w:space="0"/>
              <w:right w:val="single" w:color="auto" w:sz="4" w:space="0"/>
            </w:tcBorders>
            <w:vAlign w:val="center"/>
          </w:tcPr>
          <w:p w14:paraId="5BB3A48E">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GB/T 29515</w:t>
            </w:r>
          </w:p>
        </w:tc>
      </w:tr>
      <w:tr w14:paraId="3C0878EC">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3DA8344A">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val="en-US" w:eastAsia="zh-CN"/>
              </w:rPr>
              <w:t>7</w:t>
            </w:r>
          </w:p>
        </w:tc>
        <w:tc>
          <w:tcPr>
            <w:tcW w:w="1086" w:type="pct"/>
            <w:tcBorders>
              <w:top w:val="nil"/>
              <w:left w:val="nil"/>
              <w:bottom w:val="single" w:color="auto" w:sz="4" w:space="0"/>
              <w:right w:val="single" w:color="auto" w:sz="4" w:space="0"/>
            </w:tcBorders>
            <w:vAlign w:val="center"/>
          </w:tcPr>
          <w:p w14:paraId="215B491F">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表面粗糙度</w:t>
            </w:r>
          </w:p>
        </w:tc>
        <w:tc>
          <w:tcPr>
            <w:tcW w:w="826" w:type="pct"/>
            <w:tcBorders>
              <w:top w:val="nil"/>
              <w:left w:val="nil"/>
              <w:bottom w:val="single" w:color="auto" w:sz="4" w:space="0"/>
              <w:right w:val="single" w:color="auto" w:sz="4" w:space="0"/>
            </w:tcBorders>
            <w:vAlign w:val="center"/>
          </w:tcPr>
          <w:p w14:paraId="529EB267">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w:t>
            </w:r>
          </w:p>
        </w:tc>
        <w:tc>
          <w:tcPr>
            <w:tcW w:w="1531" w:type="pct"/>
            <w:tcBorders>
              <w:top w:val="single" w:color="auto" w:sz="4" w:space="0"/>
              <w:left w:val="nil"/>
              <w:bottom w:val="single" w:color="auto" w:sz="4" w:space="0"/>
              <w:right w:val="single" w:color="auto" w:sz="4" w:space="0"/>
            </w:tcBorders>
            <w:vAlign w:val="center"/>
          </w:tcPr>
          <w:p w14:paraId="72A74A17">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GB/T 2975</w:t>
            </w:r>
          </w:p>
        </w:tc>
        <w:tc>
          <w:tcPr>
            <w:tcW w:w="1172" w:type="pct"/>
            <w:tcBorders>
              <w:top w:val="single" w:color="auto" w:sz="4" w:space="0"/>
              <w:left w:val="nil"/>
              <w:bottom w:val="single" w:color="auto" w:sz="4" w:space="0"/>
              <w:right w:val="single" w:color="auto" w:sz="4" w:space="0"/>
            </w:tcBorders>
            <w:vAlign w:val="center"/>
          </w:tcPr>
          <w:p w14:paraId="1E268CEC">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GB/T 2523</w:t>
            </w:r>
          </w:p>
        </w:tc>
      </w:tr>
      <w:tr w14:paraId="748C0D10">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6B338A56">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val="en-US" w:eastAsia="zh-CN"/>
              </w:rPr>
              <w:t>8</w:t>
            </w:r>
          </w:p>
        </w:tc>
        <w:tc>
          <w:tcPr>
            <w:tcW w:w="1086" w:type="pct"/>
            <w:tcBorders>
              <w:top w:val="nil"/>
              <w:left w:val="nil"/>
              <w:bottom w:val="single" w:color="auto" w:sz="4" w:space="0"/>
              <w:right w:val="single" w:color="auto" w:sz="4" w:space="0"/>
            </w:tcBorders>
            <w:vAlign w:val="center"/>
          </w:tcPr>
          <w:p w14:paraId="3AC1EC3F">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尺寸、外形</w:t>
            </w:r>
          </w:p>
        </w:tc>
        <w:tc>
          <w:tcPr>
            <w:tcW w:w="826" w:type="pct"/>
            <w:tcBorders>
              <w:top w:val="nil"/>
              <w:left w:val="nil"/>
              <w:bottom w:val="single" w:color="auto" w:sz="4" w:space="0"/>
              <w:right w:val="single" w:color="auto" w:sz="4" w:space="0"/>
            </w:tcBorders>
            <w:vAlign w:val="center"/>
          </w:tcPr>
          <w:p w14:paraId="4BD9BFF2">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w:t>
            </w:r>
          </w:p>
        </w:tc>
        <w:tc>
          <w:tcPr>
            <w:tcW w:w="1531" w:type="pct"/>
            <w:tcBorders>
              <w:top w:val="single" w:color="auto" w:sz="4" w:space="0"/>
              <w:left w:val="nil"/>
              <w:bottom w:val="single" w:color="auto" w:sz="4" w:space="0"/>
              <w:right w:val="single" w:color="auto" w:sz="4" w:space="0"/>
            </w:tcBorders>
            <w:vAlign w:val="center"/>
          </w:tcPr>
          <w:p w14:paraId="76D828BD">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w:t>
            </w:r>
          </w:p>
        </w:tc>
        <w:tc>
          <w:tcPr>
            <w:tcW w:w="1172" w:type="pct"/>
            <w:tcBorders>
              <w:top w:val="single" w:color="auto" w:sz="4" w:space="0"/>
              <w:left w:val="nil"/>
              <w:bottom w:val="single" w:color="auto" w:sz="4" w:space="0"/>
              <w:right w:val="single" w:color="auto" w:sz="4" w:space="0"/>
            </w:tcBorders>
            <w:vAlign w:val="center"/>
          </w:tcPr>
          <w:p w14:paraId="45165522">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适宜的量具</w:t>
            </w:r>
          </w:p>
        </w:tc>
      </w:tr>
      <w:tr w14:paraId="37EAE9F6">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3AC6D06E">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val="en-US" w:eastAsia="zh-CN"/>
              </w:rPr>
              <w:t>9</w:t>
            </w:r>
          </w:p>
        </w:tc>
        <w:tc>
          <w:tcPr>
            <w:tcW w:w="1086" w:type="pct"/>
            <w:tcBorders>
              <w:top w:val="nil"/>
              <w:left w:val="nil"/>
              <w:bottom w:val="single" w:color="auto" w:sz="4" w:space="0"/>
              <w:right w:val="single" w:color="auto" w:sz="4" w:space="0"/>
            </w:tcBorders>
            <w:vAlign w:val="center"/>
          </w:tcPr>
          <w:p w14:paraId="1C60B084">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表面质量</w:t>
            </w:r>
          </w:p>
        </w:tc>
        <w:tc>
          <w:tcPr>
            <w:tcW w:w="826" w:type="pct"/>
            <w:tcBorders>
              <w:top w:val="nil"/>
              <w:left w:val="nil"/>
              <w:bottom w:val="single" w:color="auto" w:sz="4" w:space="0"/>
              <w:right w:val="single" w:color="auto" w:sz="4" w:space="0"/>
            </w:tcBorders>
            <w:vAlign w:val="center"/>
          </w:tcPr>
          <w:p w14:paraId="3EAC030D">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逐卷</w:t>
            </w:r>
            <w:r>
              <w:rPr>
                <w:rFonts w:hint="eastAsia" w:ascii="Times New Roman" w:hAnsi="Times New Roman" w:eastAsia="宋体" w:cs="Times New Roman"/>
                <w:color w:val="auto"/>
                <w:kern w:val="0"/>
                <w:sz w:val="18"/>
                <w:szCs w:val="18"/>
              </w:rPr>
              <w:t>/</w:t>
            </w:r>
            <w:r>
              <w:rPr>
                <w:rFonts w:ascii="Times New Roman" w:hAnsi="Times New Roman" w:eastAsia="宋体" w:cs="Times New Roman"/>
                <w:color w:val="auto"/>
                <w:kern w:val="0"/>
                <w:sz w:val="18"/>
                <w:szCs w:val="18"/>
              </w:rPr>
              <w:t>逐</w:t>
            </w:r>
            <w:r>
              <w:rPr>
                <w:rFonts w:hint="eastAsia" w:ascii="Times New Roman" w:hAnsi="Times New Roman" w:eastAsia="宋体" w:cs="Times New Roman"/>
                <w:color w:val="auto"/>
                <w:kern w:val="0"/>
                <w:sz w:val="18"/>
                <w:szCs w:val="18"/>
              </w:rPr>
              <w:t>张</w:t>
            </w:r>
          </w:p>
        </w:tc>
        <w:tc>
          <w:tcPr>
            <w:tcW w:w="1531" w:type="pct"/>
            <w:tcBorders>
              <w:top w:val="single" w:color="auto" w:sz="4" w:space="0"/>
              <w:left w:val="nil"/>
              <w:bottom w:val="single" w:color="auto" w:sz="4" w:space="0"/>
              <w:right w:val="single" w:color="auto" w:sz="4" w:space="0"/>
            </w:tcBorders>
            <w:vAlign w:val="center"/>
          </w:tcPr>
          <w:p w14:paraId="7EF75142">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w:t>
            </w:r>
          </w:p>
        </w:tc>
        <w:tc>
          <w:tcPr>
            <w:tcW w:w="1172" w:type="pct"/>
            <w:tcBorders>
              <w:top w:val="single" w:color="auto" w:sz="4" w:space="0"/>
              <w:left w:val="nil"/>
              <w:bottom w:val="single" w:color="auto" w:sz="4" w:space="0"/>
              <w:right w:val="single" w:color="auto" w:sz="4" w:space="0"/>
            </w:tcBorders>
            <w:vAlign w:val="center"/>
          </w:tcPr>
          <w:p w14:paraId="039D00C8">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目视</w:t>
            </w:r>
          </w:p>
        </w:tc>
      </w:tr>
      <w:tr w14:paraId="3C5818E2">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B0DDE2C">
            <w:pPr>
              <w:widowControl/>
              <w:tabs>
                <w:tab w:val="center" w:pos="4201"/>
                <w:tab w:val="right" w:leader="dot" w:pos="9298"/>
              </w:tabs>
              <w:autoSpaceDE w:val="0"/>
              <w:autoSpaceDN w:val="0"/>
              <w:spacing w:line="240" w:lineRule="auto"/>
              <w:ind w:firstLine="0" w:firstLineChars="0"/>
              <w:jc w:val="left"/>
              <w:rPr>
                <w:rFonts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xml:space="preserve"> </w:t>
            </w:r>
            <w:r>
              <w:rPr>
                <w:rFonts w:hint="default" w:ascii="Times New Roman" w:hAnsi="Times New Roman" w:eastAsia="宋体" w:cs="Times New Roman"/>
                <w:color w:val="auto"/>
                <w:kern w:val="0"/>
                <w:sz w:val="18"/>
                <w:szCs w:val="18"/>
                <w:vertAlign w:val="superscript"/>
                <w:lang w:val="en-US" w:eastAsia="zh-CN"/>
              </w:rPr>
              <w:t>a</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rPr>
              <w:t>r值是在15％塑性应变时计算得到的，当最大力塑性延伸率Ag小于15％时，按Ag结束时的塑性应变值进行计</w:t>
            </w:r>
          </w:p>
        </w:tc>
      </w:tr>
      <w:bookmarkEnd w:id="3"/>
    </w:tbl>
    <w:p w14:paraId="07C90F20">
      <w:pPr>
        <w:pStyle w:val="21"/>
        <w:ind w:left="0" w:leftChars="0" w:firstLine="0" w:firstLineChars="0"/>
      </w:pPr>
    </w:p>
    <w:p w14:paraId="7FF68059">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 检验规则</w:t>
      </w:r>
    </w:p>
    <w:p w14:paraId="7EF4781D">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本章节对钢板和钢带的检查和验收、组批规则、取样数量、复验和判定规则、数值修约等四个方面提出具体要求。</w:t>
      </w:r>
    </w:p>
    <w:p w14:paraId="716CE496">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9.1检查与验收中规定了“钢板和钢带的检查和验收由供方质量检验部门进行”。</w:t>
      </w:r>
    </w:p>
    <w:p w14:paraId="63181CED">
      <w:pPr>
        <w:spacing w:line="560" w:lineRule="exact"/>
        <w:ind w:firstLine="560"/>
        <w:contextualSpacing/>
        <w:rPr>
          <w:rFonts w:hint="eastAsia" w:ascii="Times New Roman" w:hAnsi="Times New Roman" w:eastAsia="仿宋_GB2312" w:cs="Times New Roman"/>
          <w:sz w:val="28"/>
          <w:szCs w:val="28"/>
          <w:lang w:eastAsia="zh-CN"/>
        </w:rPr>
      </w:pPr>
      <w:r>
        <w:rPr>
          <w:rFonts w:ascii="Times New Roman" w:hAnsi="Times New Roman" w:eastAsia="仿宋_GB2312" w:cs="Times New Roman"/>
          <w:color w:val="auto"/>
          <w:sz w:val="28"/>
          <w:szCs w:val="28"/>
        </w:rPr>
        <w:t>9.2 组批规则中提出“</w:t>
      </w:r>
      <w:r>
        <w:rPr>
          <w:rFonts w:hint="eastAsia" w:ascii="Times New Roman" w:hAnsi="Times New Roman" w:eastAsia="仿宋_GB2312" w:cs="Times New Roman"/>
          <w:color w:val="auto"/>
          <w:sz w:val="28"/>
          <w:szCs w:val="28"/>
        </w:rPr>
        <w:t>钢板及钢带应按批验收，每个检验批由同一牌号、同一炉号、同一规格、同一加工状态的钢板或钢带组成。每批产品应不大于</w:t>
      </w:r>
      <w:r>
        <w:rPr>
          <w:rFonts w:hint="eastAsia" w:ascii="Times New Roman" w:hAnsi="Times New Roman" w:eastAsia="仿宋_GB2312" w:cs="Times New Roman"/>
          <w:color w:val="auto"/>
          <w:sz w:val="28"/>
          <w:szCs w:val="28"/>
          <w:lang w:val="en-US" w:eastAsia="zh-CN"/>
        </w:rPr>
        <w:t>3</w:t>
      </w:r>
      <w:r>
        <w:rPr>
          <w:rFonts w:hint="eastAsia" w:ascii="Times New Roman" w:hAnsi="Times New Roman" w:eastAsia="仿宋_GB2312" w:cs="Times New Roman"/>
          <w:color w:val="auto"/>
          <w:sz w:val="28"/>
          <w:szCs w:val="28"/>
        </w:rPr>
        <w:t>0t，对于卷重大于</w:t>
      </w:r>
      <w:r>
        <w:rPr>
          <w:rFonts w:hint="eastAsia" w:ascii="Times New Roman" w:hAnsi="Times New Roman" w:eastAsia="仿宋_GB2312" w:cs="Times New Roman"/>
          <w:color w:val="auto"/>
          <w:sz w:val="28"/>
          <w:szCs w:val="28"/>
          <w:lang w:val="en-US" w:eastAsia="zh-CN"/>
        </w:rPr>
        <w:t>3</w:t>
      </w:r>
      <w:r>
        <w:rPr>
          <w:rFonts w:hint="eastAsia" w:ascii="Times New Roman" w:hAnsi="Times New Roman" w:eastAsia="仿宋_GB2312" w:cs="Times New Roman"/>
          <w:color w:val="auto"/>
          <w:sz w:val="28"/>
          <w:szCs w:val="28"/>
        </w:rPr>
        <w:t>0t的钢</w:t>
      </w:r>
      <w:r>
        <w:rPr>
          <w:rFonts w:hint="eastAsia" w:ascii="Times New Roman" w:hAnsi="Times New Roman" w:eastAsia="仿宋_GB2312" w:cs="Times New Roman"/>
          <w:sz w:val="28"/>
          <w:szCs w:val="28"/>
        </w:rPr>
        <w:t>带，每卷作为一个检验批。</w:t>
      </w:r>
      <w:r>
        <w:rPr>
          <w:rFonts w:hint="eastAsia" w:ascii="Times New Roman" w:hAnsi="Times New Roman" w:eastAsia="仿宋_GB2312" w:cs="Times New Roman"/>
          <w:sz w:val="28"/>
          <w:szCs w:val="28"/>
          <w:lang w:eastAsia="zh-CN"/>
        </w:rPr>
        <w:t>”</w:t>
      </w:r>
    </w:p>
    <w:p w14:paraId="6EA30EA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9.3取样数量中要求钢板及钢带的取样数量应符合表7的规定。</w:t>
      </w:r>
    </w:p>
    <w:p w14:paraId="508701BF">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9.4复验与判定中，规定了“钢带的复验与判定规则应符合GB/T 17505的规定”。</w:t>
      </w:r>
    </w:p>
    <w:p w14:paraId="74A7158B">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9.5中规定“钢板及钢带的各项检测结果按修约值比较法进行修约，修约规则按GB/T 8170的规定。”</w:t>
      </w:r>
    </w:p>
    <w:p w14:paraId="33921EF1">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 包装、标志及质量证明书</w:t>
      </w:r>
    </w:p>
    <w:p w14:paraId="31B95503">
      <w:pPr>
        <w:spacing w:line="560" w:lineRule="exact"/>
        <w:ind w:firstLine="560"/>
        <w:contextualSpacing/>
        <w:rPr>
          <w:rFonts w:ascii="Times New Roman" w:hAnsi="Times New Roman" w:cs="Times New Roman"/>
          <w:sz w:val="28"/>
          <w:szCs w:val="28"/>
        </w:rPr>
      </w:pPr>
      <w:r>
        <w:rPr>
          <w:rFonts w:ascii="Times New Roman" w:hAnsi="Times New Roman" w:eastAsia="仿宋_GB2312" w:cs="Times New Roman"/>
          <w:sz w:val="28"/>
          <w:szCs w:val="28"/>
        </w:rPr>
        <w:t>本章节要求“</w:t>
      </w:r>
      <w:r>
        <w:rPr>
          <w:rFonts w:ascii="Times New Roman" w:hAnsi="Times New Roman" w:cs="Times New Roman"/>
          <w:sz w:val="28"/>
          <w:szCs w:val="28"/>
        </w:rPr>
        <w:t>钢板及钢带的包装、标志及质量证明书应符合GB/T 247的规定。如需方对包装有特殊要求，可在订货时协商，并在合同中注明。”</w:t>
      </w:r>
    </w:p>
    <w:p w14:paraId="32D6A5FD">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14:paraId="114C2D7D">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家电用冷轧搪瓷钢板和钢带的分类和牌号表示方法、订货内容、制造方法、技术要求、试验方法、检验规则、包装、标志及质量证明书。适用于家电用厚度为0.3mm～3.0mm、宽度不小于600mm的冷轧搪瓷钢板及钢带</w:t>
      </w:r>
      <w:r>
        <w:rPr>
          <w:rFonts w:hint="eastAsia" w:ascii="Times New Roman" w:hAnsi="Times New Roman" w:eastAsia="仿宋_GB2312" w:cs="Times New Roman"/>
          <w:sz w:val="28"/>
          <w:szCs w:val="28"/>
          <w:lang w:eastAsia="zh-CN"/>
        </w:rPr>
        <w:t>的</w:t>
      </w:r>
      <w:r>
        <w:rPr>
          <w:rFonts w:hint="eastAsia" w:ascii="Times New Roman" w:hAnsi="Times New Roman" w:eastAsia="仿宋_GB2312" w:cs="Times New Roman"/>
          <w:sz w:val="28"/>
          <w:szCs w:val="28"/>
          <w:lang w:val="en-US" w:eastAsia="zh-CN"/>
        </w:rPr>
        <w:t>制造，</w:t>
      </w:r>
      <w:r>
        <w:rPr>
          <w:rFonts w:ascii="Times New Roman" w:hAnsi="Times New Roman" w:eastAsia="仿宋_GB2312" w:cs="Times New Roman"/>
          <w:sz w:val="28"/>
          <w:szCs w:val="28"/>
        </w:rPr>
        <w:t>对下游用户的采购、加工和制造具有指导意义。强化了上下游企业的衔接和联系，简化了双方采购合同的复杂性，降低了双方企业的管理成本，有助于产业链的协同发展。</w:t>
      </w:r>
    </w:p>
    <w:p w14:paraId="4382A81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本文件的实施，符合我国钢铁工业由高速度发展向高质量发展的整体趋势，能够为我国</w:t>
      </w:r>
      <w:r>
        <w:rPr>
          <w:rFonts w:hint="eastAsia" w:ascii="Times New Roman" w:hAnsi="Times New Roman" w:eastAsia="仿宋_GB2312" w:cs="Times New Roman"/>
          <w:sz w:val="28"/>
          <w:szCs w:val="28"/>
        </w:rPr>
        <w:t>家电用冷轧搪瓷用钢</w:t>
      </w:r>
      <w:r>
        <w:rPr>
          <w:rFonts w:ascii="Times New Roman" w:hAnsi="Times New Roman" w:eastAsia="仿宋_GB2312" w:cs="Times New Roman"/>
          <w:sz w:val="28"/>
          <w:szCs w:val="28"/>
        </w:rPr>
        <w:t>高质量发展提供有力支撑，使原料生产企业充分满足下游用户对钢带的各参数要求，引导双方形成合力，共同助力下游行业快速发展。</w:t>
      </w:r>
    </w:p>
    <w:p w14:paraId="24BA4E59">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七、标准属性</w:t>
      </w:r>
    </w:p>
    <w:p w14:paraId="7652354D">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本文件属于钢铁行业团体标准。</w:t>
      </w:r>
    </w:p>
    <w:p w14:paraId="687C5D6F">
      <w:pPr>
        <w:spacing w:line="500" w:lineRule="exact"/>
        <w:ind w:firstLine="560"/>
        <w:rPr>
          <w:rFonts w:ascii="Times New Roman" w:hAnsi="Times New Roman" w:cs="Times New Roman"/>
          <w:sz w:val="28"/>
          <w:szCs w:val="28"/>
        </w:rPr>
      </w:pPr>
    </w:p>
    <w:p w14:paraId="2B7EB5EA">
      <w:pPr>
        <w:spacing w:line="560" w:lineRule="exact"/>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家电用冷轧搪瓷钢板和钢带</w:t>
      </w:r>
      <w:r>
        <w:rPr>
          <w:rFonts w:ascii="Times New Roman" w:hAnsi="Times New Roman" w:eastAsia="仿宋_GB2312" w:cs="Times New Roman"/>
          <w:sz w:val="28"/>
          <w:szCs w:val="28"/>
        </w:rPr>
        <w:t>》标准编制工作组</w:t>
      </w:r>
    </w:p>
    <w:p w14:paraId="5B8DAE5F">
      <w:pPr>
        <w:spacing w:line="560" w:lineRule="exact"/>
        <w:ind w:firstLine="5040" w:firstLineChars="180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bookmarkStart w:id="4" w:name="_GoBack"/>
      <w:bookmarkEnd w:id="4"/>
      <w:r>
        <w:rPr>
          <w:rFonts w:ascii="Times New Roman" w:hAnsi="Times New Roman" w:eastAsia="仿宋_GB2312" w:cs="Times New Roman"/>
          <w:sz w:val="28"/>
          <w:szCs w:val="28"/>
        </w:rPr>
        <w:t>月</w:t>
      </w:r>
    </w:p>
    <w:p w14:paraId="28211BA3">
      <w:pPr>
        <w:ind w:right="640" w:firstLine="0" w:firstLineChars="0"/>
        <w:rPr>
          <w:rFonts w:ascii="Times New Roman" w:hAnsi="Times New Roman" w:cs="Times New Roman"/>
        </w:rPr>
      </w:pPr>
    </w:p>
    <w:p w14:paraId="7390BD5D">
      <w:pPr>
        <w:ind w:right="640" w:firstLine="0" w:firstLineChars="0"/>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7075">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C62E">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500C">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74C34">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35EFA">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D114">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39"/>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7"/>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6"/>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8"/>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DBF583A"/>
    <w:multiLevelType w:val="multilevel"/>
    <w:tmpl w:val="1DBF583A"/>
    <w:lvl w:ilvl="0" w:tentative="0">
      <w:start w:val="1"/>
      <w:numFmt w:val="decimal"/>
      <w:pStyle w:val="42"/>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6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60B55DC2"/>
    <w:multiLevelType w:val="multilevel"/>
    <w:tmpl w:val="60B55DC2"/>
    <w:lvl w:ilvl="0" w:tentative="0">
      <w:start w:val="1"/>
      <w:numFmt w:val="upperLetter"/>
      <w:pStyle w:val="37"/>
      <w:lvlText w:val="%1"/>
      <w:lvlJc w:val="left"/>
      <w:pPr>
        <w:tabs>
          <w:tab w:val="left" w:pos="0"/>
        </w:tabs>
        <w:ind w:hanging="425"/>
      </w:pPr>
      <w:rPr>
        <w:rFonts w:hint="eastAsia" w:cs="Times New Roman"/>
      </w:rPr>
    </w:lvl>
    <w:lvl w:ilvl="1" w:tentative="0">
      <w:start w:val="1"/>
      <w:numFmt w:val="decimal"/>
      <w:pStyle w:val="3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46260FA"/>
    <w:multiLevelType w:val="multilevel"/>
    <w:tmpl w:val="646260FA"/>
    <w:lvl w:ilvl="0" w:tentative="0">
      <w:start w:val="1"/>
      <w:numFmt w:val="decimal"/>
      <w:suff w:val="nothing"/>
      <w:lvlText w:val="表%1　"/>
      <w:lvlJc w:val="left"/>
      <w:pPr>
        <w:ind w:left="7508"/>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2269"/>
        </w:tabs>
        <w:ind w:left="-1849" w:hanging="567"/>
      </w:pPr>
      <w:rPr>
        <w:rFonts w:hint="eastAsia" w:cs="Times New Roman"/>
      </w:rPr>
    </w:lvl>
    <w:lvl w:ilvl="2" w:tentative="0">
      <w:start w:val="1"/>
      <w:numFmt w:val="decimal"/>
      <w:lvlText w:val="%1.%2.%3"/>
      <w:lvlJc w:val="left"/>
      <w:pPr>
        <w:tabs>
          <w:tab w:val="left" w:pos="-1843"/>
        </w:tabs>
        <w:ind w:left="-1423" w:hanging="567"/>
      </w:pPr>
      <w:rPr>
        <w:rFonts w:hint="eastAsia" w:cs="Times New Roman"/>
      </w:rPr>
    </w:lvl>
    <w:lvl w:ilvl="3" w:tentative="0">
      <w:start w:val="1"/>
      <w:numFmt w:val="decimal"/>
      <w:lvlText w:val="%1.%2.%3.%4"/>
      <w:lvlJc w:val="left"/>
      <w:pPr>
        <w:tabs>
          <w:tab w:val="left" w:pos="-1277"/>
        </w:tabs>
        <w:ind w:left="-857" w:hanging="708"/>
      </w:pPr>
      <w:rPr>
        <w:rFonts w:hint="eastAsia" w:cs="Times New Roman"/>
      </w:rPr>
    </w:lvl>
    <w:lvl w:ilvl="4" w:tentative="0">
      <w:start w:val="1"/>
      <w:numFmt w:val="decimal"/>
      <w:lvlText w:val="%1.%2.%3.%4.%5"/>
      <w:lvlJc w:val="left"/>
      <w:pPr>
        <w:tabs>
          <w:tab w:val="left" w:pos="-710"/>
        </w:tabs>
        <w:ind w:left="-290" w:hanging="850"/>
      </w:pPr>
      <w:rPr>
        <w:rFonts w:hint="eastAsia" w:cs="Times New Roman"/>
      </w:rPr>
    </w:lvl>
    <w:lvl w:ilvl="5" w:tentative="0">
      <w:start w:val="1"/>
      <w:numFmt w:val="decimal"/>
      <w:lvlText w:val="%1.%2.%3.%4.%5.%6"/>
      <w:lvlJc w:val="left"/>
      <w:pPr>
        <w:tabs>
          <w:tab w:val="left" w:pos="-1"/>
        </w:tabs>
        <w:ind w:left="419" w:hanging="1134"/>
      </w:pPr>
      <w:rPr>
        <w:rFonts w:hint="eastAsia" w:cs="Times New Roman"/>
      </w:rPr>
    </w:lvl>
    <w:lvl w:ilvl="6" w:tentative="0">
      <w:start w:val="1"/>
      <w:numFmt w:val="decimal"/>
      <w:lvlText w:val="%1.%2.%3.%4.%5.%6.%7"/>
      <w:lvlJc w:val="left"/>
      <w:pPr>
        <w:tabs>
          <w:tab w:val="left" w:pos="566"/>
        </w:tabs>
        <w:ind w:left="986" w:hanging="1276"/>
      </w:pPr>
      <w:rPr>
        <w:rFonts w:hint="eastAsia" w:cs="Times New Roman"/>
      </w:rPr>
    </w:lvl>
    <w:lvl w:ilvl="7" w:tentative="0">
      <w:start w:val="1"/>
      <w:numFmt w:val="decimal"/>
      <w:lvlText w:val="%1.%2.%3.%4.%5.%6.%7.%8"/>
      <w:lvlJc w:val="left"/>
      <w:pPr>
        <w:tabs>
          <w:tab w:val="left" w:pos="1133"/>
        </w:tabs>
        <w:ind w:left="1553" w:hanging="1418"/>
      </w:pPr>
      <w:rPr>
        <w:rFonts w:hint="eastAsia" w:cs="Times New Roman"/>
      </w:rPr>
    </w:lvl>
    <w:lvl w:ilvl="8" w:tentative="0">
      <w:start w:val="1"/>
      <w:numFmt w:val="decimal"/>
      <w:lvlText w:val="%1.%2.%3.%4.%5.%6.%7.%8.%9"/>
      <w:lvlJc w:val="left"/>
      <w:pPr>
        <w:tabs>
          <w:tab w:val="left" w:pos="1841"/>
        </w:tabs>
        <w:ind w:left="2261" w:hanging="1700"/>
      </w:pPr>
      <w:rPr>
        <w:rFonts w:hint="eastAsia" w:cs="Times New Roman"/>
      </w:r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hNGIxMzc2YTUxODQ1YmVkYmNkN2E0NzY4NDk3NjMifQ=="/>
  </w:docVars>
  <w:rsids>
    <w:rsidRoot w:val="6DDC178D"/>
    <w:rsid w:val="000011D7"/>
    <w:rsid w:val="000014E4"/>
    <w:rsid w:val="000022CF"/>
    <w:rsid w:val="00002D42"/>
    <w:rsid w:val="00003FB5"/>
    <w:rsid w:val="00005565"/>
    <w:rsid w:val="00006236"/>
    <w:rsid w:val="000073F2"/>
    <w:rsid w:val="000117F7"/>
    <w:rsid w:val="00014557"/>
    <w:rsid w:val="00015712"/>
    <w:rsid w:val="0001602B"/>
    <w:rsid w:val="00016D37"/>
    <w:rsid w:val="00017A64"/>
    <w:rsid w:val="0002059D"/>
    <w:rsid w:val="000206A2"/>
    <w:rsid w:val="0002118F"/>
    <w:rsid w:val="0002174F"/>
    <w:rsid w:val="00026859"/>
    <w:rsid w:val="000268B9"/>
    <w:rsid w:val="00030BF4"/>
    <w:rsid w:val="00031348"/>
    <w:rsid w:val="0003674C"/>
    <w:rsid w:val="0004119F"/>
    <w:rsid w:val="0004218D"/>
    <w:rsid w:val="0004285E"/>
    <w:rsid w:val="00043DF3"/>
    <w:rsid w:val="000441D2"/>
    <w:rsid w:val="00045991"/>
    <w:rsid w:val="00046F04"/>
    <w:rsid w:val="0004710F"/>
    <w:rsid w:val="00050788"/>
    <w:rsid w:val="00051A9D"/>
    <w:rsid w:val="0005215F"/>
    <w:rsid w:val="000546C8"/>
    <w:rsid w:val="00054D1F"/>
    <w:rsid w:val="00055062"/>
    <w:rsid w:val="00055549"/>
    <w:rsid w:val="0005703E"/>
    <w:rsid w:val="00057972"/>
    <w:rsid w:val="00060ABD"/>
    <w:rsid w:val="000610AB"/>
    <w:rsid w:val="000613FC"/>
    <w:rsid w:val="00061C1E"/>
    <w:rsid w:val="000620B7"/>
    <w:rsid w:val="0006260A"/>
    <w:rsid w:val="00064197"/>
    <w:rsid w:val="000646D3"/>
    <w:rsid w:val="00064D4D"/>
    <w:rsid w:val="00065B3F"/>
    <w:rsid w:val="00065EE6"/>
    <w:rsid w:val="000665A1"/>
    <w:rsid w:val="00067CC2"/>
    <w:rsid w:val="00067DCB"/>
    <w:rsid w:val="00067E0E"/>
    <w:rsid w:val="00071924"/>
    <w:rsid w:val="00071932"/>
    <w:rsid w:val="0007234E"/>
    <w:rsid w:val="0007379D"/>
    <w:rsid w:val="000739D9"/>
    <w:rsid w:val="0007494C"/>
    <w:rsid w:val="00076937"/>
    <w:rsid w:val="000776B9"/>
    <w:rsid w:val="00077D4A"/>
    <w:rsid w:val="00080955"/>
    <w:rsid w:val="00080C30"/>
    <w:rsid w:val="0008127F"/>
    <w:rsid w:val="00082C48"/>
    <w:rsid w:val="00083545"/>
    <w:rsid w:val="00085487"/>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520"/>
    <w:rsid w:val="000A4CD7"/>
    <w:rsid w:val="000B0A2E"/>
    <w:rsid w:val="000B302C"/>
    <w:rsid w:val="000B4789"/>
    <w:rsid w:val="000B6256"/>
    <w:rsid w:val="000B6A23"/>
    <w:rsid w:val="000B7BA1"/>
    <w:rsid w:val="000C2BC3"/>
    <w:rsid w:val="000C2DDF"/>
    <w:rsid w:val="000C43D7"/>
    <w:rsid w:val="000C4644"/>
    <w:rsid w:val="000C4FAD"/>
    <w:rsid w:val="000C7306"/>
    <w:rsid w:val="000C76B1"/>
    <w:rsid w:val="000D0CB5"/>
    <w:rsid w:val="000D1C38"/>
    <w:rsid w:val="000D1FD3"/>
    <w:rsid w:val="000D2751"/>
    <w:rsid w:val="000D3754"/>
    <w:rsid w:val="000D39C7"/>
    <w:rsid w:val="000D4C0A"/>
    <w:rsid w:val="000D4E81"/>
    <w:rsid w:val="000D59FB"/>
    <w:rsid w:val="000D627B"/>
    <w:rsid w:val="000D6344"/>
    <w:rsid w:val="000E00EA"/>
    <w:rsid w:val="000E00EB"/>
    <w:rsid w:val="000E0CE9"/>
    <w:rsid w:val="000E31A7"/>
    <w:rsid w:val="000E346F"/>
    <w:rsid w:val="000E3A25"/>
    <w:rsid w:val="000E436E"/>
    <w:rsid w:val="000E46C1"/>
    <w:rsid w:val="000E519E"/>
    <w:rsid w:val="000E540F"/>
    <w:rsid w:val="000E6166"/>
    <w:rsid w:val="000E6B80"/>
    <w:rsid w:val="000E6BFA"/>
    <w:rsid w:val="000E6C73"/>
    <w:rsid w:val="000E78DB"/>
    <w:rsid w:val="000F0ABE"/>
    <w:rsid w:val="000F2039"/>
    <w:rsid w:val="000F3699"/>
    <w:rsid w:val="000F3C6D"/>
    <w:rsid w:val="000F4485"/>
    <w:rsid w:val="000F5F02"/>
    <w:rsid w:val="000F7FB1"/>
    <w:rsid w:val="00100905"/>
    <w:rsid w:val="00100D26"/>
    <w:rsid w:val="00101192"/>
    <w:rsid w:val="00102A38"/>
    <w:rsid w:val="001048F0"/>
    <w:rsid w:val="00104B53"/>
    <w:rsid w:val="001051F7"/>
    <w:rsid w:val="00106A19"/>
    <w:rsid w:val="00106DB6"/>
    <w:rsid w:val="00107383"/>
    <w:rsid w:val="00107873"/>
    <w:rsid w:val="00107F36"/>
    <w:rsid w:val="001104AA"/>
    <w:rsid w:val="001107D7"/>
    <w:rsid w:val="001108D4"/>
    <w:rsid w:val="00111EE3"/>
    <w:rsid w:val="001126E6"/>
    <w:rsid w:val="001129E1"/>
    <w:rsid w:val="001131DC"/>
    <w:rsid w:val="00113250"/>
    <w:rsid w:val="00116013"/>
    <w:rsid w:val="0011749C"/>
    <w:rsid w:val="00120712"/>
    <w:rsid w:val="00120823"/>
    <w:rsid w:val="0012454A"/>
    <w:rsid w:val="001250C4"/>
    <w:rsid w:val="00125287"/>
    <w:rsid w:val="0012604D"/>
    <w:rsid w:val="0012623B"/>
    <w:rsid w:val="00127BF9"/>
    <w:rsid w:val="001344C9"/>
    <w:rsid w:val="0013726F"/>
    <w:rsid w:val="001372CF"/>
    <w:rsid w:val="001408F4"/>
    <w:rsid w:val="00140C5D"/>
    <w:rsid w:val="0014115E"/>
    <w:rsid w:val="001440C4"/>
    <w:rsid w:val="0014494E"/>
    <w:rsid w:val="00145996"/>
    <w:rsid w:val="00146A8E"/>
    <w:rsid w:val="00146AAE"/>
    <w:rsid w:val="001500D2"/>
    <w:rsid w:val="001509E2"/>
    <w:rsid w:val="00151C06"/>
    <w:rsid w:val="00151F0F"/>
    <w:rsid w:val="0015518C"/>
    <w:rsid w:val="0015619D"/>
    <w:rsid w:val="00157031"/>
    <w:rsid w:val="001601D3"/>
    <w:rsid w:val="00160D47"/>
    <w:rsid w:val="00160F9A"/>
    <w:rsid w:val="0016160A"/>
    <w:rsid w:val="0016273A"/>
    <w:rsid w:val="0016341F"/>
    <w:rsid w:val="00164305"/>
    <w:rsid w:val="001653FD"/>
    <w:rsid w:val="0017076D"/>
    <w:rsid w:val="0017090D"/>
    <w:rsid w:val="0017254A"/>
    <w:rsid w:val="00175293"/>
    <w:rsid w:val="00175505"/>
    <w:rsid w:val="00175F09"/>
    <w:rsid w:val="00177AF4"/>
    <w:rsid w:val="0018008B"/>
    <w:rsid w:val="00180118"/>
    <w:rsid w:val="00180BCF"/>
    <w:rsid w:val="00180E20"/>
    <w:rsid w:val="00181C58"/>
    <w:rsid w:val="00183BEA"/>
    <w:rsid w:val="001875FA"/>
    <w:rsid w:val="00187B24"/>
    <w:rsid w:val="00187FBD"/>
    <w:rsid w:val="00191850"/>
    <w:rsid w:val="00191D45"/>
    <w:rsid w:val="00192C0B"/>
    <w:rsid w:val="00192EA7"/>
    <w:rsid w:val="001936CC"/>
    <w:rsid w:val="00194023"/>
    <w:rsid w:val="001970BE"/>
    <w:rsid w:val="001A0250"/>
    <w:rsid w:val="001A0EA9"/>
    <w:rsid w:val="001A15F1"/>
    <w:rsid w:val="001A1763"/>
    <w:rsid w:val="001A1A04"/>
    <w:rsid w:val="001A208B"/>
    <w:rsid w:val="001A418C"/>
    <w:rsid w:val="001A4CEA"/>
    <w:rsid w:val="001A5071"/>
    <w:rsid w:val="001A6D8F"/>
    <w:rsid w:val="001A6E48"/>
    <w:rsid w:val="001A70EC"/>
    <w:rsid w:val="001B0D9E"/>
    <w:rsid w:val="001B276D"/>
    <w:rsid w:val="001B28E8"/>
    <w:rsid w:val="001B29DD"/>
    <w:rsid w:val="001B3F6B"/>
    <w:rsid w:val="001B44F4"/>
    <w:rsid w:val="001B5176"/>
    <w:rsid w:val="001B6456"/>
    <w:rsid w:val="001B72EA"/>
    <w:rsid w:val="001B79C0"/>
    <w:rsid w:val="001C0844"/>
    <w:rsid w:val="001C1449"/>
    <w:rsid w:val="001C19AF"/>
    <w:rsid w:val="001C35BD"/>
    <w:rsid w:val="001C46FD"/>
    <w:rsid w:val="001C4D93"/>
    <w:rsid w:val="001C55D7"/>
    <w:rsid w:val="001C5AB4"/>
    <w:rsid w:val="001C62E6"/>
    <w:rsid w:val="001D0581"/>
    <w:rsid w:val="001D13CF"/>
    <w:rsid w:val="001D2169"/>
    <w:rsid w:val="001D3575"/>
    <w:rsid w:val="001D57E4"/>
    <w:rsid w:val="001D6558"/>
    <w:rsid w:val="001D6ADD"/>
    <w:rsid w:val="001D6B24"/>
    <w:rsid w:val="001D6CD6"/>
    <w:rsid w:val="001E2BDC"/>
    <w:rsid w:val="001E2D62"/>
    <w:rsid w:val="001E4FF8"/>
    <w:rsid w:val="001E6316"/>
    <w:rsid w:val="001E7E8E"/>
    <w:rsid w:val="001F0185"/>
    <w:rsid w:val="001F04F3"/>
    <w:rsid w:val="001F13A5"/>
    <w:rsid w:val="001F19C6"/>
    <w:rsid w:val="001F3A05"/>
    <w:rsid w:val="001F4229"/>
    <w:rsid w:val="001F587E"/>
    <w:rsid w:val="001F5F8A"/>
    <w:rsid w:val="001F6EF1"/>
    <w:rsid w:val="002007C4"/>
    <w:rsid w:val="002014D5"/>
    <w:rsid w:val="002029E3"/>
    <w:rsid w:val="002033D6"/>
    <w:rsid w:val="00204B2E"/>
    <w:rsid w:val="00204DC1"/>
    <w:rsid w:val="002050DA"/>
    <w:rsid w:val="0020526B"/>
    <w:rsid w:val="00205D58"/>
    <w:rsid w:val="00205F26"/>
    <w:rsid w:val="00206B26"/>
    <w:rsid w:val="00206CAD"/>
    <w:rsid w:val="00207DBD"/>
    <w:rsid w:val="0021013B"/>
    <w:rsid w:val="00210898"/>
    <w:rsid w:val="0021111F"/>
    <w:rsid w:val="00211C1C"/>
    <w:rsid w:val="00212A14"/>
    <w:rsid w:val="002138AC"/>
    <w:rsid w:val="00213AE7"/>
    <w:rsid w:val="00213B57"/>
    <w:rsid w:val="00213E2D"/>
    <w:rsid w:val="00214F0C"/>
    <w:rsid w:val="0021500D"/>
    <w:rsid w:val="00215976"/>
    <w:rsid w:val="00216EAC"/>
    <w:rsid w:val="00217398"/>
    <w:rsid w:val="00220D8D"/>
    <w:rsid w:val="00222599"/>
    <w:rsid w:val="0022284B"/>
    <w:rsid w:val="002236FD"/>
    <w:rsid w:val="002264E1"/>
    <w:rsid w:val="00226D4A"/>
    <w:rsid w:val="0022721F"/>
    <w:rsid w:val="00227BBA"/>
    <w:rsid w:val="00227CDC"/>
    <w:rsid w:val="00231039"/>
    <w:rsid w:val="00231B8C"/>
    <w:rsid w:val="00231D0E"/>
    <w:rsid w:val="00232714"/>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10B4"/>
    <w:rsid w:val="002613A0"/>
    <w:rsid w:val="002614DD"/>
    <w:rsid w:val="0026186C"/>
    <w:rsid w:val="00261A1F"/>
    <w:rsid w:val="002635B9"/>
    <w:rsid w:val="0026464F"/>
    <w:rsid w:val="00264B79"/>
    <w:rsid w:val="00264B92"/>
    <w:rsid w:val="00265354"/>
    <w:rsid w:val="00266E38"/>
    <w:rsid w:val="00266F94"/>
    <w:rsid w:val="00267C88"/>
    <w:rsid w:val="0027072B"/>
    <w:rsid w:val="0027092F"/>
    <w:rsid w:val="0027146B"/>
    <w:rsid w:val="002752A9"/>
    <w:rsid w:val="00275742"/>
    <w:rsid w:val="002767EF"/>
    <w:rsid w:val="00276D28"/>
    <w:rsid w:val="0028006C"/>
    <w:rsid w:val="002821EB"/>
    <w:rsid w:val="0028273D"/>
    <w:rsid w:val="00282F1D"/>
    <w:rsid w:val="00283331"/>
    <w:rsid w:val="002846A7"/>
    <w:rsid w:val="0028600B"/>
    <w:rsid w:val="00287B8A"/>
    <w:rsid w:val="00290998"/>
    <w:rsid w:val="0029131B"/>
    <w:rsid w:val="002923C7"/>
    <w:rsid w:val="00292B31"/>
    <w:rsid w:val="0029507D"/>
    <w:rsid w:val="00295FF2"/>
    <w:rsid w:val="00296651"/>
    <w:rsid w:val="00296CD4"/>
    <w:rsid w:val="00297F43"/>
    <w:rsid w:val="002A0098"/>
    <w:rsid w:val="002A2086"/>
    <w:rsid w:val="002A43A4"/>
    <w:rsid w:val="002A4F32"/>
    <w:rsid w:val="002A7260"/>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C2F"/>
    <w:rsid w:val="002C6775"/>
    <w:rsid w:val="002C7669"/>
    <w:rsid w:val="002C78EE"/>
    <w:rsid w:val="002D0224"/>
    <w:rsid w:val="002D0691"/>
    <w:rsid w:val="002D0B17"/>
    <w:rsid w:val="002D0BB5"/>
    <w:rsid w:val="002D14C6"/>
    <w:rsid w:val="002D3436"/>
    <w:rsid w:val="002D37FC"/>
    <w:rsid w:val="002D67EB"/>
    <w:rsid w:val="002D6F0F"/>
    <w:rsid w:val="002D7A50"/>
    <w:rsid w:val="002E0E6E"/>
    <w:rsid w:val="002E1058"/>
    <w:rsid w:val="002E32C0"/>
    <w:rsid w:val="002E42CA"/>
    <w:rsid w:val="002E45E6"/>
    <w:rsid w:val="002E7307"/>
    <w:rsid w:val="002F309C"/>
    <w:rsid w:val="002F3557"/>
    <w:rsid w:val="002F4E22"/>
    <w:rsid w:val="002F73E8"/>
    <w:rsid w:val="002F7D6F"/>
    <w:rsid w:val="0030011D"/>
    <w:rsid w:val="003007A0"/>
    <w:rsid w:val="00300863"/>
    <w:rsid w:val="00300C9E"/>
    <w:rsid w:val="00300DCE"/>
    <w:rsid w:val="003013E7"/>
    <w:rsid w:val="00301834"/>
    <w:rsid w:val="00301B69"/>
    <w:rsid w:val="00304A67"/>
    <w:rsid w:val="0030668F"/>
    <w:rsid w:val="003076B7"/>
    <w:rsid w:val="00307A23"/>
    <w:rsid w:val="00307CA2"/>
    <w:rsid w:val="00310932"/>
    <w:rsid w:val="00313659"/>
    <w:rsid w:val="003136E2"/>
    <w:rsid w:val="003145C9"/>
    <w:rsid w:val="003167F5"/>
    <w:rsid w:val="003169F3"/>
    <w:rsid w:val="00316E6E"/>
    <w:rsid w:val="00320C5A"/>
    <w:rsid w:val="003214EE"/>
    <w:rsid w:val="00323346"/>
    <w:rsid w:val="0032572B"/>
    <w:rsid w:val="00326015"/>
    <w:rsid w:val="003265B7"/>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50BF7"/>
    <w:rsid w:val="00351330"/>
    <w:rsid w:val="003514B9"/>
    <w:rsid w:val="003552B8"/>
    <w:rsid w:val="003556DE"/>
    <w:rsid w:val="00355E0F"/>
    <w:rsid w:val="00360996"/>
    <w:rsid w:val="00361115"/>
    <w:rsid w:val="00361150"/>
    <w:rsid w:val="00361688"/>
    <w:rsid w:val="00361A05"/>
    <w:rsid w:val="00362599"/>
    <w:rsid w:val="003671C4"/>
    <w:rsid w:val="00370011"/>
    <w:rsid w:val="00371023"/>
    <w:rsid w:val="00373334"/>
    <w:rsid w:val="003739C6"/>
    <w:rsid w:val="00373B3E"/>
    <w:rsid w:val="00374BD4"/>
    <w:rsid w:val="00376A5B"/>
    <w:rsid w:val="00377583"/>
    <w:rsid w:val="00380486"/>
    <w:rsid w:val="003807D4"/>
    <w:rsid w:val="00381335"/>
    <w:rsid w:val="00381FF6"/>
    <w:rsid w:val="00385032"/>
    <w:rsid w:val="00385C14"/>
    <w:rsid w:val="0038686D"/>
    <w:rsid w:val="00387A01"/>
    <w:rsid w:val="00391E30"/>
    <w:rsid w:val="00393AC1"/>
    <w:rsid w:val="0039422D"/>
    <w:rsid w:val="00396D38"/>
    <w:rsid w:val="00396D49"/>
    <w:rsid w:val="00397529"/>
    <w:rsid w:val="003979A5"/>
    <w:rsid w:val="00397EAF"/>
    <w:rsid w:val="00397FF1"/>
    <w:rsid w:val="003A11ED"/>
    <w:rsid w:val="003A1B7A"/>
    <w:rsid w:val="003A3D8F"/>
    <w:rsid w:val="003A405E"/>
    <w:rsid w:val="003A6BB4"/>
    <w:rsid w:val="003A7319"/>
    <w:rsid w:val="003B11ED"/>
    <w:rsid w:val="003B2435"/>
    <w:rsid w:val="003B5A7F"/>
    <w:rsid w:val="003B5E22"/>
    <w:rsid w:val="003B6E51"/>
    <w:rsid w:val="003C0918"/>
    <w:rsid w:val="003C10E3"/>
    <w:rsid w:val="003C14E2"/>
    <w:rsid w:val="003C185A"/>
    <w:rsid w:val="003C1F74"/>
    <w:rsid w:val="003C3584"/>
    <w:rsid w:val="003C4CEC"/>
    <w:rsid w:val="003C4D19"/>
    <w:rsid w:val="003C55B2"/>
    <w:rsid w:val="003C5B0B"/>
    <w:rsid w:val="003C6ACB"/>
    <w:rsid w:val="003C6BA7"/>
    <w:rsid w:val="003C7168"/>
    <w:rsid w:val="003C7B6D"/>
    <w:rsid w:val="003D2E96"/>
    <w:rsid w:val="003D3554"/>
    <w:rsid w:val="003D3602"/>
    <w:rsid w:val="003D3681"/>
    <w:rsid w:val="003D41C1"/>
    <w:rsid w:val="003D59E7"/>
    <w:rsid w:val="003D7B07"/>
    <w:rsid w:val="003E19F7"/>
    <w:rsid w:val="003E4EDD"/>
    <w:rsid w:val="003E5A4D"/>
    <w:rsid w:val="003E61E1"/>
    <w:rsid w:val="003E70D5"/>
    <w:rsid w:val="003F07C9"/>
    <w:rsid w:val="003F0B47"/>
    <w:rsid w:val="003F2D72"/>
    <w:rsid w:val="003F3167"/>
    <w:rsid w:val="003F33FA"/>
    <w:rsid w:val="003F3B30"/>
    <w:rsid w:val="003F3FDB"/>
    <w:rsid w:val="003F47B6"/>
    <w:rsid w:val="003F526E"/>
    <w:rsid w:val="003F5D38"/>
    <w:rsid w:val="003F67C2"/>
    <w:rsid w:val="003F7211"/>
    <w:rsid w:val="003F7E8B"/>
    <w:rsid w:val="004001AF"/>
    <w:rsid w:val="0040091F"/>
    <w:rsid w:val="00401495"/>
    <w:rsid w:val="00401827"/>
    <w:rsid w:val="00401F7D"/>
    <w:rsid w:val="00402E51"/>
    <w:rsid w:val="0040423E"/>
    <w:rsid w:val="0040425E"/>
    <w:rsid w:val="00406460"/>
    <w:rsid w:val="00410225"/>
    <w:rsid w:val="004107CF"/>
    <w:rsid w:val="0041217D"/>
    <w:rsid w:val="004123BE"/>
    <w:rsid w:val="00412B9E"/>
    <w:rsid w:val="00413FD3"/>
    <w:rsid w:val="00414AC3"/>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8DD"/>
    <w:rsid w:val="0044493A"/>
    <w:rsid w:val="00451141"/>
    <w:rsid w:val="0045135E"/>
    <w:rsid w:val="0045367C"/>
    <w:rsid w:val="0045633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6BFA"/>
    <w:rsid w:val="00477369"/>
    <w:rsid w:val="00484EA0"/>
    <w:rsid w:val="00485FFD"/>
    <w:rsid w:val="00487062"/>
    <w:rsid w:val="00490719"/>
    <w:rsid w:val="00490C20"/>
    <w:rsid w:val="00491DB5"/>
    <w:rsid w:val="004951C2"/>
    <w:rsid w:val="004952C0"/>
    <w:rsid w:val="00495331"/>
    <w:rsid w:val="004A4A85"/>
    <w:rsid w:val="004A57E1"/>
    <w:rsid w:val="004A66FE"/>
    <w:rsid w:val="004A689D"/>
    <w:rsid w:val="004B0452"/>
    <w:rsid w:val="004B189C"/>
    <w:rsid w:val="004B23E8"/>
    <w:rsid w:val="004B3734"/>
    <w:rsid w:val="004B4525"/>
    <w:rsid w:val="004B58A3"/>
    <w:rsid w:val="004B5ED0"/>
    <w:rsid w:val="004B7084"/>
    <w:rsid w:val="004B7358"/>
    <w:rsid w:val="004B7A5B"/>
    <w:rsid w:val="004C0BBE"/>
    <w:rsid w:val="004C14B5"/>
    <w:rsid w:val="004C17EF"/>
    <w:rsid w:val="004C2B1D"/>
    <w:rsid w:val="004C4B75"/>
    <w:rsid w:val="004C667D"/>
    <w:rsid w:val="004C679A"/>
    <w:rsid w:val="004C7427"/>
    <w:rsid w:val="004D0B5C"/>
    <w:rsid w:val="004D0CC3"/>
    <w:rsid w:val="004D1C77"/>
    <w:rsid w:val="004D27F2"/>
    <w:rsid w:val="004D32C2"/>
    <w:rsid w:val="004D335E"/>
    <w:rsid w:val="004D3485"/>
    <w:rsid w:val="004D3559"/>
    <w:rsid w:val="004D4529"/>
    <w:rsid w:val="004D48B3"/>
    <w:rsid w:val="004D60A4"/>
    <w:rsid w:val="004D645B"/>
    <w:rsid w:val="004E0CD1"/>
    <w:rsid w:val="004E29E4"/>
    <w:rsid w:val="004E47DC"/>
    <w:rsid w:val="004E57B7"/>
    <w:rsid w:val="004F0CDF"/>
    <w:rsid w:val="004F1543"/>
    <w:rsid w:val="004F1DE8"/>
    <w:rsid w:val="004F1F91"/>
    <w:rsid w:val="004F29ED"/>
    <w:rsid w:val="004F4B05"/>
    <w:rsid w:val="004F5625"/>
    <w:rsid w:val="004F6198"/>
    <w:rsid w:val="004F706D"/>
    <w:rsid w:val="00500ED7"/>
    <w:rsid w:val="0050162B"/>
    <w:rsid w:val="005022C0"/>
    <w:rsid w:val="00502552"/>
    <w:rsid w:val="005057DA"/>
    <w:rsid w:val="00506E76"/>
    <w:rsid w:val="00507886"/>
    <w:rsid w:val="0051290A"/>
    <w:rsid w:val="00513796"/>
    <w:rsid w:val="00514631"/>
    <w:rsid w:val="00514874"/>
    <w:rsid w:val="005148B7"/>
    <w:rsid w:val="0051724C"/>
    <w:rsid w:val="00520FAD"/>
    <w:rsid w:val="0052120D"/>
    <w:rsid w:val="00521816"/>
    <w:rsid w:val="0052234B"/>
    <w:rsid w:val="0052257C"/>
    <w:rsid w:val="0052333B"/>
    <w:rsid w:val="00523F8E"/>
    <w:rsid w:val="00524909"/>
    <w:rsid w:val="0052563D"/>
    <w:rsid w:val="00527985"/>
    <w:rsid w:val="005309B9"/>
    <w:rsid w:val="00531F9E"/>
    <w:rsid w:val="00532139"/>
    <w:rsid w:val="00533132"/>
    <w:rsid w:val="005344F9"/>
    <w:rsid w:val="00535FD5"/>
    <w:rsid w:val="005362B4"/>
    <w:rsid w:val="00540CDE"/>
    <w:rsid w:val="0054183F"/>
    <w:rsid w:val="00543C1E"/>
    <w:rsid w:val="00544B4A"/>
    <w:rsid w:val="00545CD3"/>
    <w:rsid w:val="005506B2"/>
    <w:rsid w:val="0055098C"/>
    <w:rsid w:val="00550DFE"/>
    <w:rsid w:val="00551516"/>
    <w:rsid w:val="00551893"/>
    <w:rsid w:val="00554208"/>
    <w:rsid w:val="005569C6"/>
    <w:rsid w:val="0055792B"/>
    <w:rsid w:val="00557F8C"/>
    <w:rsid w:val="00560BA7"/>
    <w:rsid w:val="00561EE0"/>
    <w:rsid w:val="00562240"/>
    <w:rsid w:val="00563BF4"/>
    <w:rsid w:val="00563D7B"/>
    <w:rsid w:val="00564A26"/>
    <w:rsid w:val="0056622F"/>
    <w:rsid w:val="00567201"/>
    <w:rsid w:val="00567C0D"/>
    <w:rsid w:val="005707A1"/>
    <w:rsid w:val="00571C84"/>
    <w:rsid w:val="00572D81"/>
    <w:rsid w:val="00572FA7"/>
    <w:rsid w:val="005732F4"/>
    <w:rsid w:val="00575101"/>
    <w:rsid w:val="0057691C"/>
    <w:rsid w:val="00577FE6"/>
    <w:rsid w:val="005819E7"/>
    <w:rsid w:val="00582D34"/>
    <w:rsid w:val="00583E58"/>
    <w:rsid w:val="00584527"/>
    <w:rsid w:val="0058561A"/>
    <w:rsid w:val="0058622B"/>
    <w:rsid w:val="00587624"/>
    <w:rsid w:val="00590619"/>
    <w:rsid w:val="00590810"/>
    <w:rsid w:val="00590BAA"/>
    <w:rsid w:val="0059137D"/>
    <w:rsid w:val="00591E31"/>
    <w:rsid w:val="0059278D"/>
    <w:rsid w:val="00592938"/>
    <w:rsid w:val="00593B5F"/>
    <w:rsid w:val="00594B8D"/>
    <w:rsid w:val="00594DE0"/>
    <w:rsid w:val="005953F5"/>
    <w:rsid w:val="00595474"/>
    <w:rsid w:val="005970D7"/>
    <w:rsid w:val="0059764D"/>
    <w:rsid w:val="00597A7F"/>
    <w:rsid w:val="005A1A22"/>
    <w:rsid w:val="005A1AC5"/>
    <w:rsid w:val="005A1DAD"/>
    <w:rsid w:val="005A4EFE"/>
    <w:rsid w:val="005A5457"/>
    <w:rsid w:val="005A579C"/>
    <w:rsid w:val="005A6D1B"/>
    <w:rsid w:val="005A70A4"/>
    <w:rsid w:val="005A7DC6"/>
    <w:rsid w:val="005B06DC"/>
    <w:rsid w:val="005B0B2A"/>
    <w:rsid w:val="005B0CF3"/>
    <w:rsid w:val="005B196A"/>
    <w:rsid w:val="005B1F13"/>
    <w:rsid w:val="005B2C45"/>
    <w:rsid w:val="005B439B"/>
    <w:rsid w:val="005B51E5"/>
    <w:rsid w:val="005B57FC"/>
    <w:rsid w:val="005B6FBE"/>
    <w:rsid w:val="005B7953"/>
    <w:rsid w:val="005C07C6"/>
    <w:rsid w:val="005C41F7"/>
    <w:rsid w:val="005C46B5"/>
    <w:rsid w:val="005C4FD6"/>
    <w:rsid w:val="005C6205"/>
    <w:rsid w:val="005C6DB3"/>
    <w:rsid w:val="005C6E1E"/>
    <w:rsid w:val="005C7E76"/>
    <w:rsid w:val="005D2452"/>
    <w:rsid w:val="005D2D61"/>
    <w:rsid w:val="005D3B1D"/>
    <w:rsid w:val="005D4A8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52F"/>
    <w:rsid w:val="005E68C0"/>
    <w:rsid w:val="005F0684"/>
    <w:rsid w:val="005F10F9"/>
    <w:rsid w:val="005F14D4"/>
    <w:rsid w:val="005F257E"/>
    <w:rsid w:val="005F29DE"/>
    <w:rsid w:val="005F2B00"/>
    <w:rsid w:val="005F2E1E"/>
    <w:rsid w:val="005F3EE9"/>
    <w:rsid w:val="005F44BF"/>
    <w:rsid w:val="005F49A1"/>
    <w:rsid w:val="005F7923"/>
    <w:rsid w:val="006008B2"/>
    <w:rsid w:val="006009C0"/>
    <w:rsid w:val="00600CF0"/>
    <w:rsid w:val="00601567"/>
    <w:rsid w:val="00601641"/>
    <w:rsid w:val="0060291E"/>
    <w:rsid w:val="00603522"/>
    <w:rsid w:val="00605EFF"/>
    <w:rsid w:val="00606B70"/>
    <w:rsid w:val="0060779B"/>
    <w:rsid w:val="00610642"/>
    <w:rsid w:val="006135B2"/>
    <w:rsid w:val="00614734"/>
    <w:rsid w:val="006164DF"/>
    <w:rsid w:val="006165D1"/>
    <w:rsid w:val="006175D0"/>
    <w:rsid w:val="006178E1"/>
    <w:rsid w:val="006214D1"/>
    <w:rsid w:val="00622111"/>
    <w:rsid w:val="00622821"/>
    <w:rsid w:val="006229F7"/>
    <w:rsid w:val="00622D59"/>
    <w:rsid w:val="006234DA"/>
    <w:rsid w:val="00623552"/>
    <w:rsid w:val="00625203"/>
    <w:rsid w:val="00626E3A"/>
    <w:rsid w:val="006320E9"/>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2A01"/>
    <w:rsid w:val="0064344A"/>
    <w:rsid w:val="00643994"/>
    <w:rsid w:val="00643DBF"/>
    <w:rsid w:val="00644344"/>
    <w:rsid w:val="00645547"/>
    <w:rsid w:val="00645934"/>
    <w:rsid w:val="006516DD"/>
    <w:rsid w:val="00652B0A"/>
    <w:rsid w:val="00652B3F"/>
    <w:rsid w:val="006535EC"/>
    <w:rsid w:val="00653CD4"/>
    <w:rsid w:val="00653F7E"/>
    <w:rsid w:val="0065516A"/>
    <w:rsid w:val="00656A23"/>
    <w:rsid w:val="0065787A"/>
    <w:rsid w:val="006630A8"/>
    <w:rsid w:val="0066391B"/>
    <w:rsid w:val="00664BC0"/>
    <w:rsid w:val="006656B7"/>
    <w:rsid w:val="006657A5"/>
    <w:rsid w:val="006666C2"/>
    <w:rsid w:val="00666941"/>
    <w:rsid w:val="006670D3"/>
    <w:rsid w:val="00667B15"/>
    <w:rsid w:val="00670384"/>
    <w:rsid w:val="00670DDB"/>
    <w:rsid w:val="006710FF"/>
    <w:rsid w:val="006724F1"/>
    <w:rsid w:val="006736C1"/>
    <w:rsid w:val="0067484D"/>
    <w:rsid w:val="006756E5"/>
    <w:rsid w:val="006775F4"/>
    <w:rsid w:val="00677CC5"/>
    <w:rsid w:val="006800A7"/>
    <w:rsid w:val="006809BE"/>
    <w:rsid w:val="006812C2"/>
    <w:rsid w:val="0068131C"/>
    <w:rsid w:val="00682984"/>
    <w:rsid w:val="00683D0A"/>
    <w:rsid w:val="00683F14"/>
    <w:rsid w:val="0068542B"/>
    <w:rsid w:val="00685BB3"/>
    <w:rsid w:val="00686BCE"/>
    <w:rsid w:val="00687676"/>
    <w:rsid w:val="00687916"/>
    <w:rsid w:val="00687A56"/>
    <w:rsid w:val="00691EE5"/>
    <w:rsid w:val="00692E1B"/>
    <w:rsid w:val="00692FE2"/>
    <w:rsid w:val="00693A88"/>
    <w:rsid w:val="00694431"/>
    <w:rsid w:val="00694CB9"/>
    <w:rsid w:val="00695ED8"/>
    <w:rsid w:val="006A1089"/>
    <w:rsid w:val="006A3528"/>
    <w:rsid w:val="006A3587"/>
    <w:rsid w:val="006A5A9E"/>
    <w:rsid w:val="006A6EF5"/>
    <w:rsid w:val="006B056F"/>
    <w:rsid w:val="006B17B4"/>
    <w:rsid w:val="006B42D0"/>
    <w:rsid w:val="006B535D"/>
    <w:rsid w:val="006B6F0D"/>
    <w:rsid w:val="006C0A7B"/>
    <w:rsid w:val="006C10C3"/>
    <w:rsid w:val="006C1681"/>
    <w:rsid w:val="006C23CF"/>
    <w:rsid w:val="006C2F73"/>
    <w:rsid w:val="006C5DE7"/>
    <w:rsid w:val="006C6730"/>
    <w:rsid w:val="006D0985"/>
    <w:rsid w:val="006D13E6"/>
    <w:rsid w:val="006D14AA"/>
    <w:rsid w:val="006D26BA"/>
    <w:rsid w:val="006D3A89"/>
    <w:rsid w:val="006D74A6"/>
    <w:rsid w:val="006D766B"/>
    <w:rsid w:val="006E02B8"/>
    <w:rsid w:val="006E059B"/>
    <w:rsid w:val="006E1DFD"/>
    <w:rsid w:val="006E2392"/>
    <w:rsid w:val="006E2857"/>
    <w:rsid w:val="006E465F"/>
    <w:rsid w:val="006E5629"/>
    <w:rsid w:val="006E56FB"/>
    <w:rsid w:val="006F104D"/>
    <w:rsid w:val="006F24E4"/>
    <w:rsid w:val="006F3D8B"/>
    <w:rsid w:val="006F62E9"/>
    <w:rsid w:val="006F65DF"/>
    <w:rsid w:val="00700315"/>
    <w:rsid w:val="00700B03"/>
    <w:rsid w:val="00701AA3"/>
    <w:rsid w:val="00703069"/>
    <w:rsid w:val="00703211"/>
    <w:rsid w:val="0070569A"/>
    <w:rsid w:val="007061F3"/>
    <w:rsid w:val="00707E5F"/>
    <w:rsid w:val="007107AF"/>
    <w:rsid w:val="0071168B"/>
    <w:rsid w:val="00713AEB"/>
    <w:rsid w:val="00713FA1"/>
    <w:rsid w:val="007141DC"/>
    <w:rsid w:val="00714DB3"/>
    <w:rsid w:val="00715DC1"/>
    <w:rsid w:val="00715FE4"/>
    <w:rsid w:val="007205D7"/>
    <w:rsid w:val="00721C55"/>
    <w:rsid w:val="00722D39"/>
    <w:rsid w:val="0072424F"/>
    <w:rsid w:val="0072569A"/>
    <w:rsid w:val="00726A01"/>
    <w:rsid w:val="00726CE1"/>
    <w:rsid w:val="00727B47"/>
    <w:rsid w:val="00730383"/>
    <w:rsid w:val="0073044D"/>
    <w:rsid w:val="007304FA"/>
    <w:rsid w:val="00732CD8"/>
    <w:rsid w:val="00734A44"/>
    <w:rsid w:val="00734E36"/>
    <w:rsid w:val="00735A20"/>
    <w:rsid w:val="00735B48"/>
    <w:rsid w:val="00740183"/>
    <w:rsid w:val="0074336D"/>
    <w:rsid w:val="00743488"/>
    <w:rsid w:val="00745475"/>
    <w:rsid w:val="00745642"/>
    <w:rsid w:val="0074619D"/>
    <w:rsid w:val="00747BFD"/>
    <w:rsid w:val="007500E4"/>
    <w:rsid w:val="00750BEC"/>
    <w:rsid w:val="00751D25"/>
    <w:rsid w:val="00752191"/>
    <w:rsid w:val="007524E3"/>
    <w:rsid w:val="0075282E"/>
    <w:rsid w:val="00752B46"/>
    <w:rsid w:val="00752F4E"/>
    <w:rsid w:val="00753AF2"/>
    <w:rsid w:val="00754836"/>
    <w:rsid w:val="007550E2"/>
    <w:rsid w:val="00757FA8"/>
    <w:rsid w:val="007602D0"/>
    <w:rsid w:val="007606EB"/>
    <w:rsid w:val="00760EA6"/>
    <w:rsid w:val="00761E8D"/>
    <w:rsid w:val="00762BC2"/>
    <w:rsid w:val="007630EE"/>
    <w:rsid w:val="007637C6"/>
    <w:rsid w:val="00764472"/>
    <w:rsid w:val="007654BD"/>
    <w:rsid w:val="00765E5B"/>
    <w:rsid w:val="00771974"/>
    <w:rsid w:val="00771C9C"/>
    <w:rsid w:val="007722F6"/>
    <w:rsid w:val="00774E99"/>
    <w:rsid w:val="00775AE5"/>
    <w:rsid w:val="0077765A"/>
    <w:rsid w:val="00777FB4"/>
    <w:rsid w:val="00780202"/>
    <w:rsid w:val="00783842"/>
    <w:rsid w:val="00783868"/>
    <w:rsid w:val="007841D6"/>
    <w:rsid w:val="007848C0"/>
    <w:rsid w:val="0078521D"/>
    <w:rsid w:val="0078596C"/>
    <w:rsid w:val="0078596F"/>
    <w:rsid w:val="00785F91"/>
    <w:rsid w:val="0078630E"/>
    <w:rsid w:val="00786B55"/>
    <w:rsid w:val="00786D7A"/>
    <w:rsid w:val="007875BF"/>
    <w:rsid w:val="007878CF"/>
    <w:rsid w:val="00791788"/>
    <w:rsid w:val="00791819"/>
    <w:rsid w:val="007932DF"/>
    <w:rsid w:val="0079470C"/>
    <w:rsid w:val="00796002"/>
    <w:rsid w:val="007964BD"/>
    <w:rsid w:val="00797B72"/>
    <w:rsid w:val="007A35B0"/>
    <w:rsid w:val="007A3F34"/>
    <w:rsid w:val="007A421E"/>
    <w:rsid w:val="007A4664"/>
    <w:rsid w:val="007A4F0B"/>
    <w:rsid w:val="007A57B9"/>
    <w:rsid w:val="007A73BD"/>
    <w:rsid w:val="007B4B46"/>
    <w:rsid w:val="007B578F"/>
    <w:rsid w:val="007B721F"/>
    <w:rsid w:val="007B7B65"/>
    <w:rsid w:val="007C208B"/>
    <w:rsid w:val="007C2F41"/>
    <w:rsid w:val="007C30DD"/>
    <w:rsid w:val="007C4725"/>
    <w:rsid w:val="007C5878"/>
    <w:rsid w:val="007C5FB4"/>
    <w:rsid w:val="007C60BD"/>
    <w:rsid w:val="007C6A60"/>
    <w:rsid w:val="007D00EE"/>
    <w:rsid w:val="007D222F"/>
    <w:rsid w:val="007D536E"/>
    <w:rsid w:val="007D6626"/>
    <w:rsid w:val="007E0662"/>
    <w:rsid w:val="007E1566"/>
    <w:rsid w:val="007E1ADB"/>
    <w:rsid w:val="007E1DFB"/>
    <w:rsid w:val="007E2247"/>
    <w:rsid w:val="007E2794"/>
    <w:rsid w:val="007E2D2C"/>
    <w:rsid w:val="007E4500"/>
    <w:rsid w:val="007E4FBA"/>
    <w:rsid w:val="007E6547"/>
    <w:rsid w:val="007E712C"/>
    <w:rsid w:val="007E737E"/>
    <w:rsid w:val="007E7A66"/>
    <w:rsid w:val="007E7A83"/>
    <w:rsid w:val="007F0A4B"/>
    <w:rsid w:val="007F17AF"/>
    <w:rsid w:val="007F1A54"/>
    <w:rsid w:val="007F205B"/>
    <w:rsid w:val="007F3152"/>
    <w:rsid w:val="007F3D3A"/>
    <w:rsid w:val="007F42E2"/>
    <w:rsid w:val="007F4358"/>
    <w:rsid w:val="007F4C5A"/>
    <w:rsid w:val="007F5647"/>
    <w:rsid w:val="007F5937"/>
    <w:rsid w:val="00800E39"/>
    <w:rsid w:val="00801C23"/>
    <w:rsid w:val="00802530"/>
    <w:rsid w:val="008030AC"/>
    <w:rsid w:val="00803EDC"/>
    <w:rsid w:val="008045EF"/>
    <w:rsid w:val="00804AFF"/>
    <w:rsid w:val="00805A37"/>
    <w:rsid w:val="00806410"/>
    <w:rsid w:val="0081044F"/>
    <w:rsid w:val="00810602"/>
    <w:rsid w:val="00811ED3"/>
    <w:rsid w:val="00811FA2"/>
    <w:rsid w:val="00812799"/>
    <w:rsid w:val="00814E3A"/>
    <w:rsid w:val="0082103D"/>
    <w:rsid w:val="008216B0"/>
    <w:rsid w:val="008223FA"/>
    <w:rsid w:val="00822F92"/>
    <w:rsid w:val="008255B6"/>
    <w:rsid w:val="00826C7F"/>
    <w:rsid w:val="00830E38"/>
    <w:rsid w:val="00831680"/>
    <w:rsid w:val="00833959"/>
    <w:rsid w:val="00834FDF"/>
    <w:rsid w:val="00835B23"/>
    <w:rsid w:val="00837DAC"/>
    <w:rsid w:val="00840677"/>
    <w:rsid w:val="00840FC6"/>
    <w:rsid w:val="008423F5"/>
    <w:rsid w:val="00843DDD"/>
    <w:rsid w:val="00844A0F"/>
    <w:rsid w:val="00844B49"/>
    <w:rsid w:val="00844BD0"/>
    <w:rsid w:val="00846AAA"/>
    <w:rsid w:val="00847F2E"/>
    <w:rsid w:val="008515B6"/>
    <w:rsid w:val="00851D31"/>
    <w:rsid w:val="00851ECD"/>
    <w:rsid w:val="008531D2"/>
    <w:rsid w:val="008539BD"/>
    <w:rsid w:val="008541F0"/>
    <w:rsid w:val="00854E98"/>
    <w:rsid w:val="00860014"/>
    <w:rsid w:val="008604F2"/>
    <w:rsid w:val="008626BC"/>
    <w:rsid w:val="008633B2"/>
    <w:rsid w:val="00863C00"/>
    <w:rsid w:val="00866367"/>
    <w:rsid w:val="00867354"/>
    <w:rsid w:val="0087026A"/>
    <w:rsid w:val="00870785"/>
    <w:rsid w:val="008714A9"/>
    <w:rsid w:val="008733B1"/>
    <w:rsid w:val="00873EDB"/>
    <w:rsid w:val="0087455C"/>
    <w:rsid w:val="008775EA"/>
    <w:rsid w:val="00880DB0"/>
    <w:rsid w:val="00880F71"/>
    <w:rsid w:val="00882CC7"/>
    <w:rsid w:val="00883519"/>
    <w:rsid w:val="00886D0E"/>
    <w:rsid w:val="00890AE7"/>
    <w:rsid w:val="00890D4E"/>
    <w:rsid w:val="00891FFF"/>
    <w:rsid w:val="00892B6A"/>
    <w:rsid w:val="00894B5A"/>
    <w:rsid w:val="00894E1B"/>
    <w:rsid w:val="0089500E"/>
    <w:rsid w:val="0089641E"/>
    <w:rsid w:val="008968A2"/>
    <w:rsid w:val="00896EC8"/>
    <w:rsid w:val="008971C9"/>
    <w:rsid w:val="0089775F"/>
    <w:rsid w:val="008A099C"/>
    <w:rsid w:val="008A18A4"/>
    <w:rsid w:val="008A299A"/>
    <w:rsid w:val="008A2DCE"/>
    <w:rsid w:val="008A310C"/>
    <w:rsid w:val="008A522E"/>
    <w:rsid w:val="008A5829"/>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3A9"/>
    <w:rsid w:val="008D0820"/>
    <w:rsid w:val="008D1E01"/>
    <w:rsid w:val="008D21AE"/>
    <w:rsid w:val="008D2344"/>
    <w:rsid w:val="008D2795"/>
    <w:rsid w:val="008D2E4D"/>
    <w:rsid w:val="008D33C5"/>
    <w:rsid w:val="008D4187"/>
    <w:rsid w:val="008D4389"/>
    <w:rsid w:val="008D4948"/>
    <w:rsid w:val="008D560B"/>
    <w:rsid w:val="008D5F13"/>
    <w:rsid w:val="008D6209"/>
    <w:rsid w:val="008D648E"/>
    <w:rsid w:val="008D7046"/>
    <w:rsid w:val="008E0DF9"/>
    <w:rsid w:val="008E2363"/>
    <w:rsid w:val="008E2828"/>
    <w:rsid w:val="008E45B1"/>
    <w:rsid w:val="008E6B15"/>
    <w:rsid w:val="008E7BB7"/>
    <w:rsid w:val="008F0428"/>
    <w:rsid w:val="008F12B3"/>
    <w:rsid w:val="008F2F0C"/>
    <w:rsid w:val="008F3B4A"/>
    <w:rsid w:val="008F43F9"/>
    <w:rsid w:val="008F5BB4"/>
    <w:rsid w:val="008F5E4C"/>
    <w:rsid w:val="008F770B"/>
    <w:rsid w:val="00900DE3"/>
    <w:rsid w:val="00901882"/>
    <w:rsid w:val="009022FA"/>
    <w:rsid w:val="00902B25"/>
    <w:rsid w:val="00902D22"/>
    <w:rsid w:val="0090537B"/>
    <w:rsid w:val="00905A9E"/>
    <w:rsid w:val="00905AE2"/>
    <w:rsid w:val="00905DF2"/>
    <w:rsid w:val="009102DC"/>
    <w:rsid w:val="00911560"/>
    <w:rsid w:val="00911C67"/>
    <w:rsid w:val="00912720"/>
    <w:rsid w:val="00912910"/>
    <w:rsid w:val="009139FF"/>
    <w:rsid w:val="0091490C"/>
    <w:rsid w:val="00914CDC"/>
    <w:rsid w:val="009152B9"/>
    <w:rsid w:val="00915458"/>
    <w:rsid w:val="0091706F"/>
    <w:rsid w:val="0091727C"/>
    <w:rsid w:val="00917855"/>
    <w:rsid w:val="00917CF3"/>
    <w:rsid w:val="00921241"/>
    <w:rsid w:val="00922C32"/>
    <w:rsid w:val="00924997"/>
    <w:rsid w:val="00925AF0"/>
    <w:rsid w:val="00926333"/>
    <w:rsid w:val="00926461"/>
    <w:rsid w:val="00930632"/>
    <w:rsid w:val="00930B23"/>
    <w:rsid w:val="00931645"/>
    <w:rsid w:val="009318E6"/>
    <w:rsid w:val="00933E6F"/>
    <w:rsid w:val="009359E4"/>
    <w:rsid w:val="00935EEF"/>
    <w:rsid w:val="00937100"/>
    <w:rsid w:val="00937C29"/>
    <w:rsid w:val="00940A9D"/>
    <w:rsid w:val="00940B37"/>
    <w:rsid w:val="00940B63"/>
    <w:rsid w:val="009419FE"/>
    <w:rsid w:val="00941AE6"/>
    <w:rsid w:val="00941EF6"/>
    <w:rsid w:val="00943043"/>
    <w:rsid w:val="00945664"/>
    <w:rsid w:val="0094579B"/>
    <w:rsid w:val="00945D00"/>
    <w:rsid w:val="0095103D"/>
    <w:rsid w:val="00954139"/>
    <w:rsid w:val="00954DBE"/>
    <w:rsid w:val="00955A02"/>
    <w:rsid w:val="009560BC"/>
    <w:rsid w:val="009562C6"/>
    <w:rsid w:val="009568F6"/>
    <w:rsid w:val="0095757A"/>
    <w:rsid w:val="009579B5"/>
    <w:rsid w:val="00960B7B"/>
    <w:rsid w:val="00960F6C"/>
    <w:rsid w:val="009611EB"/>
    <w:rsid w:val="0096163A"/>
    <w:rsid w:val="00963AD9"/>
    <w:rsid w:val="00965762"/>
    <w:rsid w:val="00966C16"/>
    <w:rsid w:val="009701FC"/>
    <w:rsid w:val="00972A9E"/>
    <w:rsid w:val="009731DA"/>
    <w:rsid w:val="00973373"/>
    <w:rsid w:val="00973BE4"/>
    <w:rsid w:val="00973D7D"/>
    <w:rsid w:val="009743BD"/>
    <w:rsid w:val="00974AFA"/>
    <w:rsid w:val="00975507"/>
    <w:rsid w:val="009764AB"/>
    <w:rsid w:val="00977B01"/>
    <w:rsid w:val="00980B90"/>
    <w:rsid w:val="00982788"/>
    <w:rsid w:val="00986B82"/>
    <w:rsid w:val="00987049"/>
    <w:rsid w:val="0098711E"/>
    <w:rsid w:val="009875D0"/>
    <w:rsid w:val="00987ABF"/>
    <w:rsid w:val="0099341E"/>
    <w:rsid w:val="00993D07"/>
    <w:rsid w:val="00994E32"/>
    <w:rsid w:val="00996C47"/>
    <w:rsid w:val="00996E42"/>
    <w:rsid w:val="00997B90"/>
    <w:rsid w:val="009A0172"/>
    <w:rsid w:val="009A0435"/>
    <w:rsid w:val="009A4870"/>
    <w:rsid w:val="009A4C25"/>
    <w:rsid w:val="009A5652"/>
    <w:rsid w:val="009A5A2F"/>
    <w:rsid w:val="009A60D3"/>
    <w:rsid w:val="009A7A89"/>
    <w:rsid w:val="009B0CCD"/>
    <w:rsid w:val="009B141D"/>
    <w:rsid w:val="009B1FB5"/>
    <w:rsid w:val="009B22A3"/>
    <w:rsid w:val="009B3E76"/>
    <w:rsid w:val="009B3EF0"/>
    <w:rsid w:val="009B52B8"/>
    <w:rsid w:val="009B709C"/>
    <w:rsid w:val="009C35D1"/>
    <w:rsid w:val="009C406A"/>
    <w:rsid w:val="009C4852"/>
    <w:rsid w:val="009C4FA4"/>
    <w:rsid w:val="009C56A4"/>
    <w:rsid w:val="009C7930"/>
    <w:rsid w:val="009D029E"/>
    <w:rsid w:val="009D1115"/>
    <w:rsid w:val="009D248F"/>
    <w:rsid w:val="009D293A"/>
    <w:rsid w:val="009D38CA"/>
    <w:rsid w:val="009D5BC9"/>
    <w:rsid w:val="009D60D4"/>
    <w:rsid w:val="009D70C8"/>
    <w:rsid w:val="009E06A5"/>
    <w:rsid w:val="009E0EFC"/>
    <w:rsid w:val="009E1189"/>
    <w:rsid w:val="009E37FE"/>
    <w:rsid w:val="009E4B6C"/>
    <w:rsid w:val="009E56D4"/>
    <w:rsid w:val="009E5D12"/>
    <w:rsid w:val="009F2126"/>
    <w:rsid w:val="009F2B94"/>
    <w:rsid w:val="009F44ED"/>
    <w:rsid w:val="009F46C5"/>
    <w:rsid w:val="009F5603"/>
    <w:rsid w:val="009F5D12"/>
    <w:rsid w:val="00A00672"/>
    <w:rsid w:val="00A00E8A"/>
    <w:rsid w:val="00A02DC1"/>
    <w:rsid w:val="00A0325B"/>
    <w:rsid w:val="00A04710"/>
    <w:rsid w:val="00A049F6"/>
    <w:rsid w:val="00A04B0B"/>
    <w:rsid w:val="00A05186"/>
    <w:rsid w:val="00A05661"/>
    <w:rsid w:val="00A05D19"/>
    <w:rsid w:val="00A069C7"/>
    <w:rsid w:val="00A06EE7"/>
    <w:rsid w:val="00A0700F"/>
    <w:rsid w:val="00A106E9"/>
    <w:rsid w:val="00A12E28"/>
    <w:rsid w:val="00A13965"/>
    <w:rsid w:val="00A17A8A"/>
    <w:rsid w:val="00A20C71"/>
    <w:rsid w:val="00A212EB"/>
    <w:rsid w:val="00A2184E"/>
    <w:rsid w:val="00A24D40"/>
    <w:rsid w:val="00A2588C"/>
    <w:rsid w:val="00A26013"/>
    <w:rsid w:val="00A26F31"/>
    <w:rsid w:val="00A3138E"/>
    <w:rsid w:val="00A36BE3"/>
    <w:rsid w:val="00A36FAC"/>
    <w:rsid w:val="00A401E8"/>
    <w:rsid w:val="00A408EB"/>
    <w:rsid w:val="00A444C4"/>
    <w:rsid w:val="00A46856"/>
    <w:rsid w:val="00A468F0"/>
    <w:rsid w:val="00A477CA"/>
    <w:rsid w:val="00A50EFF"/>
    <w:rsid w:val="00A5152A"/>
    <w:rsid w:val="00A52E4B"/>
    <w:rsid w:val="00A530AB"/>
    <w:rsid w:val="00A53664"/>
    <w:rsid w:val="00A601D3"/>
    <w:rsid w:val="00A61A48"/>
    <w:rsid w:val="00A61E8D"/>
    <w:rsid w:val="00A62B2E"/>
    <w:rsid w:val="00A65FB9"/>
    <w:rsid w:val="00A66344"/>
    <w:rsid w:val="00A66991"/>
    <w:rsid w:val="00A66DCA"/>
    <w:rsid w:val="00A67444"/>
    <w:rsid w:val="00A679B1"/>
    <w:rsid w:val="00A7082A"/>
    <w:rsid w:val="00A71657"/>
    <w:rsid w:val="00A75D20"/>
    <w:rsid w:val="00A8107A"/>
    <w:rsid w:val="00A81520"/>
    <w:rsid w:val="00A81702"/>
    <w:rsid w:val="00A82108"/>
    <w:rsid w:val="00A84930"/>
    <w:rsid w:val="00A85704"/>
    <w:rsid w:val="00A85EA2"/>
    <w:rsid w:val="00A86097"/>
    <w:rsid w:val="00A8657B"/>
    <w:rsid w:val="00A878BD"/>
    <w:rsid w:val="00A879D2"/>
    <w:rsid w:val="00A87F80"/>
    <w:rsid w:val="00A919EF"/>
    <w:rsid w:val="00A91FE6"/>
    <w:rsid w:val="00A933AC"/>
    <w:rsid w:val="00A94392"/>
    <w:rsid w:val="00A95408"/>
    <w:rsid w:val="00A95983"/>
    <w:rsid w:val="00A95C83"/>
    <w:rsid w:val="00AA145E"/>
    <w:rsid w:val="00AA1573"/>
    <w:rsid w:val="00AA285B"/>
    <w:rsid w:val="00AA37C0"/>
    <w:rsid w:val="00AA41B4"/>
    <w:rsid w:val="00AA65D5"/>
    <w:rsid w:val="00AA6618"/>
    <w:rsid w:val="00AA7D75"/>
    <w:rsid w:val="00AB0280"/>
    <w:rsid w:val="00AB03AD"/>
    <w:rsid w:val="00AB08C6"/>
    <w:rsid w:val="00AB2305"/>
    <w:rsid w:val="00AB2BD3"/>
    <w:rsid w:val="00AB2DFE"/>
    <w:rsid w:val="00AB36CC"/>
    <w:rsid w:val="00AB4A7F"/>
    <w:rsid w:val="00AB4BA6"/>
    <w:rsid w:val="00AB4F66"/>
    <w:rsid w:val="00AB4FFA"/>
    <w:rsid w:val="00AB5F40"/>
    <w:rsid w:val="00AB6168"/>
    <w:rsid w:val="00AB7E7C"/>
    <w:rsid w:val="00AC0388"/>
    <w:rsid w:val="00AC2C9B"/>
    <w:rsid w:val="00AC2F25"/>
    <w:rsid w:val="00AC2F89"/>
    <w:rsid w:val="00AC34CD"/>
    <w:rsid w:val="00AC407B"/>
    <w:rsid w:val="00AC4688"/>
    <w:rsid w:val="00AC4C77"/>
    <w:rsid w:val="00AC579B"/>
    <w:rsid w:val="00AC69F4"/>
    <w:rsid w:val="00AC798D"/>
    <w:rsid w:val="00AD217F"/>
    <w:rsid w:val="00AD2497"/>
    <w:rsid w:val="00AD2953"/>
    <w:rsid w:val="00AD319A"/>
    <w:rsid w:val="00AD3C22"/>
    <w:rsid w:val="00AD4416"/>
    <w:rsid w:val="00AD538F"/>
    <w:rsid w:val="00AD598F"/>
    <w:rsid w:val="00AD6EFD"/>
    <w:rsid w:val="00AD75F3"/>
    <w:rsid w:val="00AD76E9"/>
    <w:rsid w:val="00AE0DB2"/>
    <w:rsid w:val="00AE2D13"/>
    <w:rsid w:val="00AE3E2B"/>
    <w:rsid w:val="00AE4B94"/>
    <w:rsid w:val="00AE5CE4"/>
    <w:rsid w:val="00AE640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2C9"/>
    <w:rsid w:val="00AF7424"/>
    <w:rsid w:val="00B017A0"/>
    <w:rsid w:val="00B0489B"/>
    <w:rsid w:val="00B04C51"/>
    <w:rsid w:val="00B05DCC"/>
    <w:rsid w:val="00B062DA"/>
    <w:rsid w:val="00B06BA4"/>
    <w:rsid w:val="00B101C6"/>
    <w:rsid w:val="00B10280"/>
    <w:rsid w:val="00B108DC"/>
    <w:rsid w:val="00B10909"/>
    <w:rsid w:val="00B1143C"/>
    <w:rsid w:val="00B117B6"/>
    <w:rsid w:val="00B1180D"/>
    <w:rsid w:val="00B14E18"/>
    <w:rsid w:val="00B15C21"/>
    <w:rsid w:val="00B16091"/>
    <w:rsid w:val="00B17140"/>
    <w:rsid w:val="00B210BB"/>
    <w:rsid w:val="00B21DDA"/>
    <w:rsid w:val="00B22616"/>
    <w:rsid w:val="00B2294B"/>
    <w:rsid w:val="00B2481A"/>
    <w:rsid w:val="00B2570C"/>
    <w:rsid w:val="00B25D69"/>
    <w:rsid w:val="00B30E60"/>
    <w:rsid w:val="00B30EB4"/>
    <w:rsid w:val="00B314BC"/>
    <w:rsid w:val="00B318A7"/>
    <w:rsid w:val="00B319B0"/>
    <w:rsid w:val="00B31A94"/>
    <w:rsid w:val="00B31AE3"/>
    <w:rsid w:val="00B3247F"/>
    <w:rsid w:val="00B32714"/>
    <w:rsid w:val="00B33232"/>
    <w:rsid w:val="00B33DD5"/>
    <w:rsid w:val="00B33EEA"/>
    <w:rsid w:val="00B34108"/>
    <w:rsid w:val="00B3535C"/>
    <w:rsid w:val="00B3705B"/>
    <w:rsid w:val="00B377CF"/>
    <w:rsid w:val="00B4075E"/>
    <w:rsid w:val="00B41739"/>
    <w:rsid w:val="00B449DD"/>
    <w:rsid w:val="00B44D22"/>
    <w:rsid w:val="00B44EE8"/>
    <w:rsid w:val="00B457DA"/>
    <w:rsid w:val="00B45AB1"/>
    <w:rsid w:val="00B4602E"/>
    <w:rsid w:val="00B4738B"/>
    <w:rsid w:val="00B473DC"/>
    <w:rsid w:val="00B5054C"/>
    <w:rsid w:val="00B510E2"/>
    <w:rsid w:val="00B514C9"/>
    <w:rsid w:val="00B51812"/>
    <w:rsid w:val="00B52007"/>
    <w:rsid w:val="00B52C7C"/>
    <w:rsid w:val="00B54B85"/>
    <w:rsid w:val="00B55786"/>
    <w:rsid w:val="00B55790"/>
    <w:rsid w:val="00B577A2"/>
    <w:rsid w:val="00B6031B"/>
    <w:rsid w:val="00B605C2"/>
    <w:rsid w:val="00B616F3"/>
    <w:rsid w:val="00B62FB2"/>
    <w:rsid w:val="00B639C4"/>
    <w:rsid w:val="00B63AA2"/>
    <w:rsid w:val="00B640F4"/>
    <w:rsid w:val="00B6442E"/>
    <w:rsid w:val="00B65A26"/>
    <w:rsid w:val="00B65CE7"/>
    <w:rsid w:val="00B66322"/>
    <w:rsid w:val="00B7023B"/>
    <w:rsid w:val="00B706CB"/>
    <w:rsid w:val="00B70895"/>
    <w:rsid w:val="00B70A13"/>
    <w:rsid w:val="00B71214"/>
    <w:rsid w:val="00B7278F"/>
    <w:rsid w:val="00B72906"/>
    <w:rsid w:val="00B72B77"/>
    <w:rsid w:val="00B74D7D"/>
    <w:rsid w:val="00B76807"/>
    <w:rsid w:val="00B77365"/>
    <w:rsid w:val="00B775F4"/>
    <w:rsid w:val="00B779E0"/>
    <w:rsid w:val="00B813DB"/>
    <w:rsid w:val="00B827A3"/>
    <w:rsid w:val="00B8436C"/>
    <w:rsid w:val="00B847AB"/>
    <w:rsid w:val="00B85A52"/>
    <w:rsid w:val="00B86334"/>
    <w:rsid w:val="00B875EE"/>
    <w:rsid w:val="00B900B9"/>
    <w:rsid w:val="00B90260"/>
    <w:rsid w:val="00B91192"/>
    <w:rsid w:val="00B91356"/>
    <w:rsid w:val="00B9168A"/>
    <w:rsid w:val="00B919B7"/>
    <w:rsid w:val="00B92BA7"/>
    <w:rsid w:val="00B93D04"/>
    <w:rsid w:val="00B94ACE"/>
    <w:rsid w:val="00B95981"/>
    <w:rsid w:val="00B95A48"/>
    <w:rsid w:val="00B96995"/>
    <w:rsid w:val="00B96C42"/>
    <w:rsid w:val="00BA001B"/>
    <w:rsid w:val="00BA0E93"/>
    <w:rsid w:val="00BA2536"/>
    <w:rsid w:val="00BA2B2D"/>
    <w:rsid w:val="00BA5555"/>
    <w:rsid w:val="00BA5B66"/>
    <w:rsid w:val="00BA706E"/>
    <w:rsid w:val="00BA78C3"/>
    <w:rsid w:val="00BB07AE"/>
    <w:rsid w:val="00BB09DC"/>
    <w:rsid w:val="00BB0B41"/>
    <w:rsid w:val="00BB2555"/>
    <w:rsid w:val="00BB52BD"/>
    <w:rsid w:val="00BB553A"/>
    <w:rsid w:val="00BB5CA1"/>
    <w:rsid w:val="00BB6336"/>
    <w:rsid w:val="00BB654F"/>
    <w:rsid w:val="00BB6880"/>
    <w:rsid w:val="00BB76C9"/>
    <w:rsid w:val="00BC0005"/>
    <w:rsid w:val="00BC1B5C"/>
    <w:rsid w:val="00BC555B"/>
    <w:rsid w:val="00BC63D0"/>
    <w:rsid w:val="00BD00D5"/>
    <w:rsid w:val="00BD0321"/>
    <w:rsid w:val="00BD27C6"/>
    <w:rsid w:val="00BD3152"/>
    <w:rsid w:val="00BD4D1C"/>
    <w:rsid w:val="00BD5147"/>
    <w:rsid w:val="00BD5D5C"/>
    <w:rsid w:val="00BD5F73"/>
    <w:rsid w:val="00BD7BBA"/>
    <w:rsid w:val="00BE28A5"/>
    <w:rsid w:val="00BE3071"/>
    <w:rsid w:val="00BE32E6"/>
    <w:rsid w:val="00BE39AA"/>
    <w:rsid w:val="00BE3F36"/>
    <w:rsid w:val="00BE5810"/>
    <w:rsid w:val="00BE5C21"/>
    <w:rsid w:val="00BE5DAD"/>
    <w:rsid w:val="00BE6646"/>
    <w:rsid w:val="00BE6C80"/>
    <w:rsid w:val="00BF0093"/>
    <w:rsid w:val="00BF030F"/>
    <w:rsid w:val="00BF1E1B"/>
    <w:rsid w:val="00BF2AA4"/>
    <w:rsid w:val="00BF2DCF"/>
    <w:rsid w:val="00BF337F"/>
    <w:rsid w:val="00C004FF"/>
    <w:rsid w:val="00C00937"/>
    <w:rsid w:val="00C01376"/>
    <w:rsid w:val="00C0196C"/>
    <w:rsid w:val="00C01D57"/>
    <w:rsid w:val="00C047F5"/>
    <w:rsid w:val="00C12246"/>
    <w:rsid w:val="00C1410A"/>
    <w:rsid w:val="00C1423A"/>
    <w:rsid w:val="00C144C0"/>
    <w:rsid w:val="00C15589"/>
    <w:rsid w:val="00C1577A"/>
    <w:rsid w:val="00C164DF"/>
    <w:rsid w:val="00C16E96"/>
    <w:rsid w:val="00C17D25"/>
    <w:rsid w:val="00C201A4"/>
    <w:rsid w:val="00C20D47"/>
    <w:rsid w:val="00C21FCE"/>
    <w:rsid w:val="00C23056"/>
    <w:rsid w:val="00C2381A"/>
    <w:rsid w:val="00C23BE9"/>
    <w:rsid w:val="00C24602"/>
    <w:rsid w:val="00C25DBE"/>
    <w:rsid w:val="00C26E6A"/>
    <w:rsid w:val="00C27034"/>
    <w:rsid w:val="00C300E5"/>
    <w:rsid w:val="00C31320"/>
    <w:rsid w:val="00C33176"/>
    <w:rsid w:val="00C33C41"/>
    <w:rsid w:val="00C360B7"/>
    <w:rsid w:val="00C36576"/>
    <w:rsid w:val="00C36B98"/>
    <w:rsid w:val="00C37BC1"/>
    <w:rsid w:val="00C40356"/>
    <w:rsid w:val="00C40694"/>
    <w:rsid w:val="00C40CC0"/>
    <w:rsid w:val="00C4142F"/>
    <w:rsid w:val="00C41679"/>
    <w:rsid w:val="00C41BDC"/>
    <w:rsid w:val="00C41CAD"/>
    <w:rsid w:val="00C43090"/>
    <w:rsid w:val="00C43B72"/>
    <w:rsid w:val="00C43E66"/>
    <w:rsid w:val="00C46206"/>
    <w:rsid w:val="00C5003E"/>
    <w:rsid w:val="00C50ED2"/>
    <w:rsid w:val="00C513FC"/>
    <w:rsid w:val="00C522AC"/>
    <w:rsid w:val="00C53AAD"/>
    <w:rsid w:val="00C557D0"/>
    <w:rsid w:val="00C56293"/>
    <w:rsid w:val="00C6101F"/>
    <w:rsid w:val="00C66C5C"/>
    <w:rsid w:val="00C67231"/>
    <w:rsid w:val="00C70B1B"/>
    <w:rsid w:val="00C722F9"/>
    <w:rsid w:val="00C72DE7"/>
    <w:rsid w:val="00C737FF"/>
    <w:rsid w:val="00C73D4B"/>
    <w:rsid w:val="00C7432B"/>
    <w:rsid w:val="00C74357"/>
    <w:rsid w:val="00C74C2D"/>
    <w:rsid w:val="00C755E3"/>
    <w:rsid w:val="00C8033B"/>
    <w:rsid w:val="00C82E00"/>
    <w:rsid w:val="00C831E4"/>
    <w:rsid w:val="00C83704"/>
    <w:rsid w:val="00C83D67"/>
    <w:rsid w:val="00C83E98"/>
    <w:rsid w:val="00C848AA"/>
    <w:rsid w:val="00C85170"/>
    <w:rsid w:val="00C8520E"/>
    <w:rsid w:val="00C91B17"/>
    <w:rsid w:val="00C9338E"/>
    <w:rsid w:val="00C939F3"/>
    <w:rsid w:val="00C9466A"/>
    <w:rsid w:val="00C94F6B"/>
    <w:rsid w:val="00C95E07"/>
    <w:rsid w:val="00C9637E"/>
    <w:rsid w:val="00C96E01"/>
    <w:rsid w:val="00CA0340"/>
    <w:rsid w:val="00CA05C1"/>
    <w:rsid w:val="00CA14C7"/>
    <w:rsid w:val="00CA2C52"/>
    <w:rsid w:val="00CA663C"/>
    <w:rsid w:val="00CB0331"/>
    <w:rsid w:val="00CB0AD0"/>
    <w:rsid w:val="00CB0DC7"/>
    <w:rsid w:val="00CB5185"/>
    <w:rsid w:val="00CB6BAB"/>
    <w:rsid w:val="00CC007A"/>
    <w:rsid w:val="00CC0673"/>
    <w:rsid w:val="00CC11CB"/>
    <w:rsid w:val="00CC1A03"/>
    <w:rsid w:val="00CC1CBF"/>
    <w:rsid w:val="00CC2B2C"/>
    <w:rsid w:val="00CC2DEB"/>
    <w:rsid w:val="00CC353D"/>
    <w:rsid w:val="00CC361D"/>
    <w:rsid w:val="00CC48BD"/>
    <w:rsid w:val="00CC4BA6"/>
    <w:rsid w:val="00CC5454"/>
    <w:rsid w:val="00CC63F1"/>
    <w:rsid w:val="00CC7ACA"/>
    <w:rsid w:val="00CD01CB"/>
    <w:rsid w:val="00CD0DA3"/>
    <w:rsid w:val="00CD0FFF"/>
    <w:rsid w:val="00CD1223"/>
    <w:rsid w:val="00CD220E"/>
    <w:rsid w:val="00CD2AC9"/>
    <w:rsid w:val="00CD386C"/>
    <w:rsid w:val="00CD3FE2"/>
    <w:rsid w:val="00CD47A7"/>
    <w:rsid w:val="00CD5804"/>
    <w:rsid w:val="00CD590A"/>
    <w:rsid w:val="00CE13AB"/>
    <w:rsid w:val="00CE1DF5"/>
    <w:rsid w:val="00CE2417"/>
    <w:rsid w:val="00CE3A09"/>
    <w:rsid w:val="00CE3DD5"/>
    <w:rsid w:val="00CE433D"/>
    <w:rsid w:val="00CE44F6"/>
    <w:rsid w:val="00CE4FE2"/>
    <w:rsid w:val="00CE625F"/>
    <w:rsid w:val="00CE6A6F"/>
    <w:rsid w:val="00CF06C5"/>
    <w:rsid w:val="00CF06E7"/>
    <w:rsid w:val="00CF2947"/>
    <w:rsid w:val="00CF2E2F"/>
    <w:rsid w:val="00CF3328"/>
    <w:rsid w:val="00CF3E2E"/>
    <w:rsid w:val="00CF46AB"/>
    <w:rsid w:val="00CF4DF5"/>
    <w:rsid w:val="00CF500A"/>
    <w:rsid w:val="00CF5324"/>
    <w:rsid w:val="00CF6A64"/>
    <w:rsid w:val="00CF6BAB"/>
    <w:rsid w:val="00D00EC1"/>
    <w:rsid w:val="00D01B04"/>
    <w:rsid w:val="00D0289B"/>
    <w:rsid w:val="00D03201"/>
    <w:rsid w:val="00D03A1B"/>
    <w:rsid w:val="00D03B5E"/>
    <w:rsid w:val="00D047A5"/>
    <w:rsid w:val="00D04CC9"/>
    <w:rsid w:val="00D06C57"/>
    <w:rsid w:val="00D07A5A"/>
    <w:rsid w:val="00D10888"/>
    <w:rsid w:val="00D12A05"/>
    <w:rsid w:val="00D12DEB"/>
    <w:rsid w:val="00D13595"/>
    <w:rsid w:val="00D16AC7"/>
    <w:rsid w:val="00D16B85"/>
    <w:rsid w:val="00D16F65"/>
    <w:rsid w:val="00D1703D"/>
    <w:rsid w:val="00D172AC"/>
    <w:rsid w:val="00D17591"/>
    <w:rsid w:val="00D176CE"/>
    <w:rsid w:val="00D21136"/>
    <w:rsid w:val="00D2170D"/>
    <w:rsid w:val="00D21A5B"/>
    <w:rsid w:val="00D22004"/>
    <w:rsid w:val="00D22AC6"/>
    <w:rsid w:val="00D23EF8"/>
    <w:rsid w:val="00D24809"/>
    <w:rsid w:val="00D249AB"/>
    <w:rsid w:val="00D24BDF"/>
    <w:rsid w:val="00D24F03"/>
    <w:rsid w:val="00D24FA9"/>
    <w:rsid w:val="00D25009"/>
    <w:rsid w:val="00D25C6E"/>
    <w:rsid w:val="00D25F44"/>
    <w:rsid w:val="00D27003"/>
    <w:rsid w:val="00D27069"/>
    <w:rsid w:val="00D2726D"/>
    <w:rsid w:val="00D27C60"/>
    <w:rsid w:val="00D31E4E"/>
    <w:rsid w:val="00D32CFC"/>
    <w:rsid w:val="00D337A8"/>
    <w:rsid w:val="00D33BD7"/>
    <w:rsid w:val="00D36BCF"/>
    <w:rsid w:val="00D37460"/>
    <w:rsid w:val="00D41B25"/>
    <w:rsid w:val="00D41B30"/>
    <w:rsid w:val="00D43947"/>
    <w:rsid w:val="00D43A6F"/>
    <w:rsid w:val="00D4515B"/>
    <w:rsid w:val="00D4527B"/>
    <w:rsid w:val="00D45A90"/>
    <w:rsid w:val="00D46E13"/>
    <w:rsid w:val="00D472F1"/>
    <w:rsid w:val="00D4742A"/>
    <w:rsid w:val="00D47BB7"/>
    <w:rsid w:val="00D47D08"/>
    <w:rsid w:val="00D50BDB"/>
    <w:rsid w:val="00D50C0E"/>
    <w:rsid w:val="00D5274F"/>
    <w:rsid w:val="00D53FCF"/>
    <w:rsid w:val="00D55DB0"/>
    <w:rsid w:val="00D57C90"/>
    <w:rsid w:val="00D57D7F"/>
    <w:rsid w:val="00D57D9D"/>
    <w:rsid w:val="00D60EAB"/>
    <w:rsid w:val="00D610B0"/>
    <w:rsid w:val="00D6265F"/>
    <w:rsid w:val="00D62A70"/>
    <w:rsid w:val="00D634D7"/>
    <w:rsid w:val="00D65B1C"/>
    <w:rsid w:val="00D66A34"/>
    <w:rsid w:val="00D6741D"/>
    <w:rsid w:val="00D70413"/>
    <w:rsid w:val="00D707D5"/>
    <w:rsid w:val="00D70BB0"/>
    <w:rsid w:val="00D71465"/>
    <w:rsid w:val="00D73287"/>
    <w:rsid w:val="00D738C4"/>
    <w:rsid w:val="00D75400"/>
    <w:rsid w:val="00D75AED"/>
    <w:rsid w:val="00D75CD4"/>
    <w:rsid w:val="00D75E5E"/>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521"/>
    <w:rsid w:val="00D96619"/>
    <w:rsid w:val="00D96FF8"/>
    <w:rsid w:val="00D97705"/>
    <w:rsid w:val="00DA040D"/>
    <w:rsid w:val="00DA11C9"/>
    <w:rsid w:val="00DA130D"/>
    <w:rsid w:val="00DA1CC6"/>
    <w:rsid w:val="00DA2459"/>
    <w:rsid w:val="00DA3CE7"/>
    <w:rsid w:val="00DA6C15"/>
    <w:rsid w:val="00DA7AC6"/>
    <w:rsid w:val="00DB04C9"/>
    <w:rsid w:val="00DB0C57"/>
    <w:rsid w:val="00DB1440"/>
    <w:rsid w:val="00DB26B3"/>
    <w:rsid w:val="00DB2B8C"/>
    <w:rsid w:val="00DB3A4B"/>
    <w:rsid w:val="00DB435F"/>
    <w:rsid w:val="00DB5B4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51E5"/>
    <w:rsid w:val="00DE5538"/>
    <w:rsid w:val="00DE59A7"/>
    <w:rsid w:val="00DE66EE"/>
    <w:rsid w:val="00DE6FE4"/>
    <w:rsid w:val="00DE74EA"/>
    <w:rsid w:val="00DF5BFF"/>
    <w:rsid w:val="00DF6215"/>
    <w:rsid w:val="00DF7778"/>
    <w:rsid w:val="00E002D4"/>
    <w:rsid w:val="00E00537"/>
    <w:rsid w:val="00E00A74"/>
    <w:rsid w:val="00E00D68"/>
    <w:rsid w:val="00E02499"/>
    <w:rsid w:val="00E025CF"/>
    <w:rsid w:val="00E02EE4"/>
    <w:rsid w:val="00E0438E"/>
    <w:rsid w:val="00E05242"/>
    <w:rsid w:val="00E05416"/>
    <w:rsid w:val="00E05F00"/>
    <w:rsid w:val="00E0640C"/>
    <w:rsid w:val="00E076C5"/>
    <w:rsid w:val="00E10DD4"/>
    <w:rsid w:val="00E1128D"/>
    <w:rsid w:val="00E11BA2"/>
    <w:rsid w:val="00E12D91"/>
    <w:rsid w:val="00E15FD3"/>
    <w:rsid w:val="00E21341"/>
    <w:rsid w:val="00E216D1"/>
    <w:rsid w:val="00E22290"/>
    <w:rsid w:val="00E235E0"/>
    <w:rsid w:val="00E23E18"/>
    <w:rsid w:val="00E243BE"/>
    <w:rsid w:val="00E2447C"/>
    <w:rsid w:val="00E26293"/>
    <w:rsid w:val="00E276AF"/>
    <w:rsid w:val="00E301CA"/>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50654"/>
    <w:rsid w:val="00E52DCF"/>
    <w:rsid w:val="00E5367F"/>
    <w:rsid w:val="00E53717"/>
    <w:rsid w:val="00E54B59"/>
    <w:rsid w:val="00E550A7"/>
    <w:rsid w:val="00E554D3"/>
    <w:rsid w:val="00E561DD"/>
    <w:rsid w:val="00E561F4"/>
    <w:rsid w:val="00E564E2"/>
    <w:rsid w:val="00E568D5"/>
    <w:rsid w:val="00E56EAB"/>
    <w:rsid w:val="00E56F33"/>
    <w:rsid w:val="00E57675"/>
    <w:rsid w:val="00E57EAE"/>
    <w:rsid w:val="00E63BAE"/>
    <w:rsid w:val="00E65375"/>
    <w:rsid w:val="00E7138E"/>
    <w:rsid w:val="00E72B21"/>
    <w:rsid w:val="00E73BB2"/>
    <w:rsid w:val="00E74807"/>
    <w:rsid w:val="00E75AA5"/>
    <w:rsid w:val="00E7699A"/>
    <w:rsid w:val="00E80175"/>
    <w:rsid w:val="00E80A43"/>
    <w:rsid w:val="00E80A50"/>
    <w:rsid w:val="00E82C15"/>
    <w:rsid w:val="00E8395B"/>
    <w:rsid w:val="00E8405E"/>
    <w:rsid w:val="00E84E40"/>
    <w:rsid w:val="00E85F0A"/>
    <w:rsid w:val="00E87FCE"/>
    <w:rsid w:val="00E90828"/>
    <w:rsid w:val="00E90FE2"/>
    <w:rsid w:val="00E91162"/>
    <w:rsid w:val="00E92A6E"/>
    <w:rsid w:val="00E9389F"/>
    <w:rsid w:val="00E93BB9"/>
    <w:rsid w:val="00E94562"/>
    <w:rsid w:val="00E94610"/>
    <w:rsid w:val="00E957F1"/>
    <w:rsid w:val="00E9601E"/>
    <w:rsid w:val="00E96095"/>
    <w:rsid w:val="00E96331"/>
    <w:rsid w:val="00E9767F"/>
    <w:rsid w:val="00E9784E"/>
    <w:rsid w:val="00E97B63"/>
    <w:rsid w:val="00E97DC6"/>
    <w:rsid w:val="00EA0CD4"/>
    <w:rsid w:val="00EA1126"/>
    <w:rsid w:val="00EA32E9"/>
    <w:rsid w:val="00EA35C9"/>
    <w:rsid w:val="00EA4A4D"/>
    <w:rsid w:val="00EA5252"/>
    <w:rsid w:val="00EA61C1"/>
    <w:rsid w:val="00EB100F"/>
    <w:rsid w:val="00EB3102"/>
    <w:rsid w:val="00EB3C08"/>
    <w:rsid w:val="00EB4184"/>
    <w:rsid w:val="00EB6590"/>
    <w:rsid w:val="00EC0199"/>
    <w:rsid w:val="00EC0616"/>
    <w:rsid w:val="00EC0BD4"/>
    <w:rsid w:val="00EC10AB"/>
    <w:rsid w:val="00EC17E6"/>
    <w:rsid w:val="00EC185B"/>
    <w:rsid w:val="00EC2A94"/>
    <w:rsid w:val="00EC2E89"/>
    <w:rsid w:val="00EC3812"/>
    <w:rsid w:val="00EC6851"/>
    <w:rsid w:val="00EC75CD"/>
    <w:rsid w:val="00ED083F"/>
    <w:rsid w:val="00ED084D"/>
    <w:rsid w:val="00ED092D"/>
    <w:rsid w:val="00ED0A39"/>
    <w:rsid w:val="00ED3273"/>
    <w:rsid w:val="00ED5314"/>
    <w:rsid w:val="00ED56D1"/>
    <w:rsid w:val="00ED7C5C"/>
    <w:rsid w:val="00ED7F72"/>
    <w:rsid w:val="00EE0474"/>
    <w:rsid w:val="00EE0C63"/>
    <w:rsid w:val="00EE1A78"/>
    <w:rsid w:val="00EE1D2F"/>
    <w:rsid w:val="00EE3DAD"/>
    <w:rsid w:val="00EE4023"/>
    <w:rsid w:val="00EE487C"/>
    <w:rsid w:val="00EE6C92"/>
    <w:rsid w:val="00EE71CF"/>
    <w:rsid w:val="00EE730B"/>
    <w:rsid w:val="00EE7A34"/>
    <w:rsid w:val="00EF0FA4"/>
    <w:rsid w:val="00EF4B34"/>
    <w:rsid w:val="00EF5549"/>
    <w:rsid w:val="00EF6DBC"/>
    <w:rsid w:val="00EF6EAD"/>
    <w:rsid w:val="00EF723B"/>
    <w:rsid w:val="00EF7E0E"/>
    <w:rsid w:val="00F00F8B"/>
    <w:rsid w:val="00F01038"/>
    <w:rsid w:val="00F01508"/>
    <w:rsid w:val="00F01FD0"/>
    <w:rsid w:val="00F020A3"/>
    <w:rsid w:val="00F03235"/>
    <w:rsid w:val="00F032D3"/>
    <w:rsid w:val="00F03826"/>
    <w:rsid w:val="00F06FA1"/>
    <w:rsid w:val="00F06FE1"/>
    <w:rsid w:val="00F0765F"/>
    <w:rsid w:val="00F07FF7"/>
    <w:rsid w:val="00F10368"/>
    <w:rsid w:val="00F11F76"/>
    <w:rsid w:val="00F120E3"/>
    <w:rsid w:val="00F12FE9"/>
    <w:rsid w:val="00F1359F"/>
    <w:rsid w:val="00F1707F"/>
    <w:rsid w:val="00F17A89"/>
    <w:rsid w:val="00F212ED"/>
    <w:rsid w:val="00F23226"/>
    <w:rsid w:val="00F24050"/>
    <w:rsid w:val="00F242F4"/>
    <w:rsid w:val="00F242FC"/>
    <w:rsid w:val="00F2461F"/>
    <w:rsid w:val="00F24CC7"/>
    <w:rsid w:val="00F25083"/>
    <w:rsid w:val="00F2631D"/>
    <w:rsid w:val="00F265AC"/>
    <w:rsid w:val="00F274CC"/>
    <w:rsid w:val="00F32BDB"/>
    <w:rsid w:val="00F335DD"/>
    <w:rsid w:val="00F33766"/>
    <w:rsid w:val="00F3415A"/>
    <w:rsid w:val="00F348C7"/>
    <w:rsid w:val="00F3564A"/>
    <w:rsid w:val="00F35820"/>
    <w:rsid w:val="00F361FF"/>
    <w:rsid w:val="00F3658A"/>
    <w:rsid w:val="00F37BD0"/>
    <w:rsid w:val="00F40DFC"/>
    <w:rsid w:val="00F42AA8"/>
    <w:rsid w:val="00F4380C"/>
    <w:rsid w:val="00F439AC"/>
    <w:rsid w:val="00F439C5"/>
    <w:rsid w:val="00F4560A"/>
    <w:rsid w:val="00F46185"/>
    <w:rsid w:val="00F52C4F"/>
    <w:rsid w:val="00F549C8"/>
    <w:rsid w:val="00F55E4A"/>
    <w:rsid w:val="00F56708"/>
    <w:rsid w:val="00F57118"/>
    <w:rsid w:val="00F575EB"/>
    <w:rsid w:val="00F57866"/>
    <w:rsid w:val="00F606A8"/>
    <w:rsid w:val="00F606B6"/>
    <w:rsid w:val="00F61641"/>
    <w:rsid w:val="00F632E0"/>
    <w:rsid w:val="00F64B79"/>
    <w:rsid w:val="00F670F8"/>
    <w:rsid w:val="00F67E0A"/>
    <w:rsid w:val="00F706A4"/>
    <w:rsid w:val="00F73632"/>
    <w:rsid w:val="00F74AE7"/>
    <w:rsid w:val="00F7796C"/>
    <w:rsid w:val="00F77F43"/>
    <w:rsid w:val="00F80F42"/>
    <w:rsid w:val="00F80FB1"/>
    <w:rsid w:val="00F8207B"/>
    <w:rsid w:val="00F82416"/>
    <w:rsid w:val="00F86553"/>
    <w:rsid w:val="00F90DB6"/>
    <w:rsid w:val="00F90DC8"/>
    <w:rsid w:val="00F91446"/>
    <w:rsid w:val="00F91D8D"/>
    <w:rsid w:val="00F91F35"/>
    <w:rsid w:val="00F93800"/>
    <w:rsid w:val="00F95A2D"/>
    <w:rsid w:val="00F9662F"/>
    <w:rsid w:val="00F96CD3"/>
    <w:rsid w:val="00FA58D8"/>
    <w:rsid w:val="00FA6785"/>
    <w:rsid w:val="00FA6A32"/>
    <w:rsid w:val="00FA785B"/>
    <w:rsid w:val="00FA7925"/>
    <w:rsid w:val="00FA7C2E"/>
    <w:rsid w:val="00FA7D6F"/>
    <w:rsid w:val="00FB07FC"/>
    <w:rsid w:val="00FB0AD4"/>
    <w:rsid w:val="00FB260B"/>
    <w:rsid w:val="00FB3AB1"/>
    <w:rsid w:val="00FB4328"/>
    <w:rsid w:val="00FB5F86"/>
    <w:rsid w:val="00FB658A"/>
    <w:rsid w:val="00FB770E"/>
    <w:rsid w:val="00FC29C4"/>
    <w:rsid w:val="00FC32D9"/>
    <w:rsid w:val="00FC4611"/>
    <w:rsid w:val="00FD0C28"/>
    <w:rsid w:val="00FD1301"/>
    <w:rsid w:val="00FD186D"/>
    <w:rsid w:val="00FD221F"/>
    <w:rsid w:val="00FD23F2"/>
    <w:rsid w:val="00FD2561"/>
    <w:rsid w:val="00FD316D"/>
    <w:rsid w:val="00FD35ED"/>
    <w:rsid w:val="00FD539F"/>
    <w:rsid w:val="00FD5842"/>
    <w:rsid w:val="00FD5D2C"/>
    <w:rsid w:val="00FD5EBD"/>
    <w:rsid w:val="00FD6018"/>
    <w:rsid w:val="00FD6748"/>
    <w:rsid w:val="00FE09FA"/>
    <w:rsid w:val="00FE0F53"/>
    <w:rsid w:val="00FE2B9C"/>
    <w:rsid w:val="00FE3690"/>
    <w:rsid w:val="00FE4732"/>
    <w:rsid w:val="00FE5683"/>
    <w:rsid w:val="00FE713E"/>
    <w:rsid w:val="00FF1607"/>
    <w:rsid w:val="00FF1BE1"/>
    <w:rsid w:val="00FF2687"/>
    <w:rsid w:val="00FF2B07"/>
    <w:rsid w:val="00FF2E70"/>
    <w:rsid w:val="00FF48AE"/>
    <w:rsid w:val="00FF4EEE"/>
    <w:rsid w:val="00FF51FD"/>
    <w:rsid w:val="00FF6D02"/>
    <w:rsid w:val="00FF7FE4"/>
    <w:rsid w:val="01017FB5"/>
    <w:rsid w:val="01A518EE"/>
    <w:rsid w:val="024154FA"/>
    <w:rsid w:val="03327ECA"/>
    <w:rsid w:val="03392585"/>
    <w:rsid w:val="03777930"/>
    <w:rsid w:val="048B563B"/>
    <w:rsid w:val="0498740B"/>
    <w:rsid w:val="04A3012C"/>
    <w:rsid w:val="04C67170"/>
    <w:rsid w:val="04E06F37"/>
    <w:rsid w:val="050F6A78"/>
    <w:rsid w:val="05385BD5"/>
    <w:rsid w:val="0551112C"/>
    <w:rsid w:val="056447B9"/>
    <w:rsid w:val="0611163F"/>
    <w:rsid w:val="064B3B5C"/>
    <w:rsid w:val="065C167B"/>
    <w:rsid w:val="065D7457"/>
    <w:rsid w:val="06960C42"/>
    <w:rsid w:val="06FE29A5"/>
    <w:rsid w:val="07067916"/>
    <w:rsid w:val="0757474C"/>
    <w:rsid w:val="078758E5"/>
    <w:rsid w:val="07B04500"/>
    <w:rsid w:val="081A438D"/>
    <w:rsid w:val="08FD1BBC"/>
    <w:rsid w:val="091B377D"/>
    <w:rsid w:val="09C43F96"/>
    <w:rsid w:val="0A35554F"/>
    <w:rsid w:val="0B52548A"/>
    <w:rsid w:val="0B8E390A"/>
    <w:rsid w:val="0B9F4D98"/>
    <w:rsid w:val="0C301086"/>
    <w:rsid w:val="0C355509"/>
    <w:rsid w:val="0C375F99"/>
    <w:rsid w:val="0C534244"/>
    <w:rsid w:val="0C6467C6"/>
    <w:rsid w:val="0CFC55E5"/>
    <w:rsid w:val="0D8536BD"/>
    <w:rsid w:val="0EC56247"/>
    <w:rsid w:val="0F8378FF"/>
    <w:rsid w:val="10A62F1A"/>
    <w:rsid w:val="11454BE8"/>
    <w:rsid w:val="115B080A"/>
    <w:rsid w:val="11716160"/>
    <w:rsid w:val="11A80A94"/>
    <w:rsid w:val="121D5045"/>
    <w:rsid w:val="12EF0C20"/>
    <w:rsid w:val="134E3BB4"/>
    <w:rsid w:val="1350413D"/>
    <w:rsid w:val="137B0804"/>
    <w:rsid w:val="13837E0F"/>
    <w:rsid w:val="13E620B2"/>
    <w:rsid w:val="13E77B33"/>
    <w:rsid w:val="14DC29CA"/>
    <w:rsid w:val="155C2F18"/>
    <w:rsid w:val="158D359A"/>
    <w:rsid w:val="158E06CA"/>
    <w:rsid w:val="15F27379"/>
    <w:rsid w:val="165B2935"/>
    <w:rsid w:val="16915513"/>
    <w:rsid w:val="16AA5406"/>
    <w:rsid w:val="16AB3EBF"/>
    <w:rsid w:val="16F151C5"/>
    <w:rsid w:val="174F244F"/>
    <w:rsid w:val="17892228"/>
    <w:rsid w:val="17DE2FB7"/>
    <w:rsid w:val="18434EDA"/>
    <w:rsid w:val="18657099"/>
    <w:rsid w:val="187E50BF"/>
    <w:rsid w:val="18FA248A"/>
    <w:rsid w:val="19112AF1"/>
    <w:rsid w:val="19170735"/>
    <w:rsid w:val="1A017313"/>
    <w:rsid w:val="1A0F4EFC"/>
    <w:rsid w:val="1A132F57"/>
    <w:rsid w:val="1A4A782D"/>
    <w:rsid w:val="1A7E0088"/>
    <w:rsid w:val="1AB41974"/>
    <w:rsid w:val="1AE05AFE"/>
    <w:rsid w:val="1AEB2C3A"/>
    <w:rsid w:val="1B5D1C74"/>
    <w:rsid w:val="1BAC6712"/>
    <w:rsid w:val="1C186AEB"/>
    <w:rsid w:val="1C215A59"/>
    <w:rsid w:val="1C255E3A"/>
    <w:rsid w:val="1C5D3FA3"/>
    <w:rsid w:val="1C8800DD"/>
    <w:rsid w:val="1C8C6AE3"/>
    <w:rsid w:val="1CC246D4"/>
    <w:rsid w:val="1CEB0F2C"/>
    <w:rsid w:val="1CF06807"/>
    <w:rsid w:val="1D725ADC"/>
    <w:rsid w:val="1D856F7B"/>
    <w:rsid w:val="1DE37094"/>
    <w:rsid w:val="1E1B62F5"/>
    <w:rsid w:val="1E590BA1"/>
    <w:rsid w:val="1E8C53F8"/>
    <w:rsid w:val="1EA6157D"/>
    <w:rsid w:val="1EB95DF3"/>
    <w:rsid w:val="1EEB314A"/>
    <w:rsid w:val="1F5844BB"/>
    <w:rsid w:val="1FB75D16"/>
    <w:rsid w:val="20174E36"/>
    <w:rsid w:val="20653F48"/>
    <w:rsid w:val="20EC288F"/>
    <w:rsid w:val="21BF051C"/>
    <w:rsid w:val="21E914AE"/>
    <w:rsid w:val="220F1AA2"/>
    <w:rsid w:val="22405740"/>
    <w:rsid w:val="22592F43"/>
    <w:rsid w:val="22711792"/>
    <w:rsid w:val="22AA156C"/>
    <w:rsid w:val="22F07AE2"/>
    <w:rsid w:val="230B610D"/>
    <w:rsid w:val="23474C6D"/>
    <w:rsid w:val="2356208B"/>
    <w:rsid w:val="23A94D12"/>
    <w:rsid w:val="24133F1E"/>
    <w:rsid w:val="24351E83"/>
    <w:rsid w:val="24AA6AB3"/>
    <w:rsid w:val="24F51056"/>
    <w:rsid w:val="252817C0"/>
    <w:rsid w:val="254F53EA"/>
    <w:rsid w:val="25A228CE"/>
    <w:rsid w:val="26716FE8"/>
    <w:rsid w:val="268A4F91"/>
    <w:rsid w:val="273242DE"/>
    <w:rsid w:val="2750388E"/>
    <w:rsid w:val="27690BB5"/>
    <w:rsid w:val="27A5681B"/>
    <w:rsid w:val="27AA7420"/>
    <w:rsid w:val="28A066B3"/>
    <w:rsid w:val="290A162E"/>
    <w:rsid w:val="290B5CFF"/>
    <w:rsid w:val="2A055081"/>
    <w:rsid w:val="2A1C1423"/>
    <w:rsid w:val="2A704730"/>
    <w:rsid w:val="2A7A723E"/>
    <w:rsid w:val="2A806F49"/>
    <w:rsid w:val="2B1C4849"/>
    <w:rsid w:val="2B394179"/>
    <w:rsid w:val="2B511820"/>
    <w:rsid w:val="2B6A23CA"/>
    <w:rsid w:val="2BEB0D40"/>
    <w:rsid w:val="2C1218DE"/>
    <w:rsid w:val="2C1C43EC"/>
    <w:rsid w:val="2C856399"/>
    <w:rsid w:val="2C967788"/>
    <w:rsid w:val="2D8812A4"/>
    <w:rsid w:val="2D9A7884"/>
    <w:rsid w:val="2DB00085"/>
    <w:rsid w:val="2DBC4B62"/>
    <w:rsid w:val="2E7C2C51"/>
    <w:rsid w:val="2E992820"/>
    <w:rsid w:val="2F1808D1"/>
    <w:rsid w:val="2F2C7D49"/>
    <w:rsid w:val="300E4E3D"/>
    <w:rsid w:val="3039642A"/>
    <w:rsid w:val="314B6A1C"/>
    <w:rsid w:val="314F17F5"/>
    <w:rsid w:val="31717D48"/>
    <w:rsid w:val="31B00595"/>
    <w:rsid w:val="327B34E1"/>
    <w:rsid w:val="327F40E6"/>
    <w:rsid w:val="32D1646E"/>
    <w:rsid w:val="3304433F"/>
    <w:rsid w:val="33356193"/>
    <w:rsid w:val="33421C25"/>
    <w:rsid w:val="335A778C"/>
    <w:rsid w:val="33B02259"/>
    <w:rsid w:val="34685552"/>
    <w:rsid w:val="3476679F"/>
    <w:rsid w:val="34DE4EC9"/>
    <w:rsid w:val="35010901"/>
    <w:rsid w:val="350767DC"/>
    <w:rsid w:val="350864AC"/>
    <w:rsid w:val="35430471"/>
    <w:rsid w:val="3576495A"/>
    <w:rsid w:val="366E20FD"/>
    <w:rsid w:val="36A35AAF"/>
    <w:rsid w:val="36CC24F7"/>
    <w:rsid w:val="371645EB"/>
    <w:rsid w:val="3743343A"/>
    <w:rsid w:val="37AA0860"/>
    <w:rsid w:val="388050CF"/>
    <w:rsid w:val="388741D3"/>
    <w:rsid w:val="38D23B45"/>
    <w:rsid w:val="38E008DD"/>
    <w:rsid w:val="39AA2F7F"/>
    <w:rsid w:val="3AA045FD"/>
    <w:rsid w:val="3B5C6A72"/>
    <w:rsid w:val="3BF072E6"/>
    <w:rsid w:val="3BFD2D78"/>
    <w:rsid w:val="3CCE564F"/>
    <w:rsid w:val="3CD73D60"/>
    <w:rsid w:val="3D2E6B3B"/>
    <w:rsid w:val="3E05314D"/>
    <w:rsid w:val="3E286B85"/>
    <w:rsid w:val="3E64673C"/>
    <w:rsid w:val="3E924036"/>
    <w:rsid w:val="3F65400E"/>
    <w:rsid w:val="402674E6"/>
    <w:rsid w:val="403768E5"/>
    <w:rsid w:val="409A0B88"/>
    <w:rsid w:val="41612B4F"/>
    <w:rsid w:val="41C07145"/>
    <w:rsid w:val="42C42797"/>
    <w:rsid w:val="42F265E0"/>
    <w:rsid w:val="433E7EE2"/>
    <w:rsid w:val="44243511"/>
    <w:rsid w:val="448B4301"/>
    <w:rsid w:val="448B6B07"/>
    <w:rsid w:val="44B53DFD"/>
    <w:rsid w:val="458E2C2A"/>
    <w:rsid w:val="459019B0"/>
    <w:rsid w:val="45D97E96"/>
    <w:rsid w:val="45F45E51"/>
    <w:rsid w:val="45FF5777"/>
    <w:rsid w:val="465C7DFF"/>
    <w:rsid w:val="467545D2"/>
    <w:rsid w:val="4683443C"/>
    <w:rsid w:val="47997807"/>
    <w:rsid w:val="47B70FB5"/>
    <w:rsid w:val="47C27346"/>
    <w:rsid w:val="47EC2027"/>
    <w:rsid w:val="48090121"/>
    <w:rsid w:val="4828256E"/>
    <w:rsid w:val="491969FE"/>
    <w:rsid w:val="498F443F"/>
    <w:rsid w:val="49EE7CDB"/>
    <w:rsid w:val="4A155766"/>
    <w:rsid w:val="4A1B1AA4"/>
    <w:rsid w:val="4A205F2C"/>
    <w:rsid w:val="4B2C5164"/>
    <w:rsid w:val="4BFF46EB"/>
    <w:rsid w:val="4C2D1849"/>
    <w:rsid w:val="4C4920B9"/>
    <w:rsid w:val="4C4F3FC2"/>
    <w:rsid w:val="4CD17A13"/>
    <w:rsid w:val="4D23781E"/>
    <w:rsid w:val="4D4D29C6"/>
    <w:rsid w:val="4DA931EB"/>
    <w:rsid w:val="4DB30006"/>
    <w:rsid w:val="4E023609"/>
    <w:rsid w:val="4E586596"/>
    <w:rsid w:val="4EAB2A9F"/>
    <w:rsid w:val="4ECA55D0"/>
    <w:rsid w:val="4F64184F"/>
    <w:rsid w:val="4FD4695C"/>
    <w:rsid w:val="50020B50"/>
    <w:rsid w:val="50074DB1"/>
    <w:rsid w:val="50532ED8"/>
    <w:rsid w:val="505718DF"/>
    <w:rsid w:val="505B24E3"/>
    <w:rsid w:val="50646E22"/>
    <w:rsid w:val="50AF20B7"/>
    <w:rsid w:val="51B22A95"/>
    <w:rsid w:val="51B76F1C"/>
    <w:rsid w:val="5296438C"/>
    <w:rsid w:val="53080939"/>
    <w:rsid w:val="53836593"/>
    <w:rsid w:val="53902026"/>
    <w:rsid w:val="53FB357B"/>
    <w:rsid w:val="540C1746"/>
    <w:rsid w:val="54840334"/>
    <w:rsid w:val="54E678E0"/>
    <w:rsid w:val="54EC6A5F"/>
    <w:rsid w:val="54F9767B"/>
    <w:rsid w:val="552D2F4B"/>
    <w:rsid w:val="555A678D"/>
    <w:rsid w:val="557A1BBB"/>
    <w:rsid w:val="55EC7C86"/>
    <w:rsid w:val="564E5574"/>
    <w:rsid w:val="56563AB2"/>
    <w:rsid w:val="56712946"/>
    <w:rsid w:val="56804E61"/>
    <w:rsid w:val="56C0281F"/>
    <w:rsid w:val="5768210B"/>
    <w:rsid w:val="58462E6A"/>
    <w:rsid w:val="58AC11CA"/>
    <w:rsid w:val="593B07D8"/>
    <w:rsid w:val="594A5C28"/>
    <w:rsid w:val="5957590F"/>
    <w:rsid w:val="59C20CE0"/>
    <w:rsid w:val="59E81790"/>
    <w:rsid w:val="5A4F4638"/>
    <w:rsid w:val="5ABD2A6D"/>
    <w:rsid w:val="5B164401"/>
    <w:rsid w:val="5B4B7D53"/>
    <w:rsid w:val="5BB67402"/>
    <w:rsid w:val="5BD844BF"/>
    <w:rsid w:val="5C114C5F"/>
    <w:rsid w:val="5D1F69D4"/>
    <w:rsid w:val="5D5C411F"/>
    <w:rsid w:val="5D871A10"/>
    <w:rsid w:val="5E3462EB"/>
    <w:rsid w:val="5E3E4C2D"/>
    <w:rsid w:val="5E766F86"/>
    <w:rsid w:val="5EB07780"/>
    <w:rsid w:val="5EDB3E71"/>
    <w:rsid w:val="5EEF3858"/>
    <w:rsid w:val="5FA7097C"/>
    <w:rsid w:val="5FD92450"/>
    <w:rsid w:val="5FDD3307"/>
    <w:rsid w:val="60164E79"/>
    <w:rsid w:val="60F666A9"/>
    <w:rsid w:val="61073CB9"/>
    <w:rsid w:val="615D1744"/>
    <w:rsid w:val="617A1B7C"/>
    <w:rsid w:val="6184248C"/>
    <w:rsid w:val="62090166"/>
    <w:rsid w:val="62332990"/>
    <w:rsid w:val="623757B2"/>
    <w:rsid w:val="629F3EDD"/>
    <w:rsid w:val="62FC2FFD"/>
    <w:rsid w:val="630C42D5"/>
    <w:rsid w:val="6316159D"/>
    <w:rsid w:val="637B778C"/>
    <w:rsid w:val="644F0457"/>
    <w:rsid w:val="6476245E"/>
    <w:rsid w:val="64EB18ED"/>
    <w:rsid w:val="65177DE9"/>
    <w:rsid w:val="66414053"/>
    <w:rsid w:val="66511D7F"/>
    <w:rsid w:val="666E039B"/>
    <w:rsid w:val="67245C40"/>
    <w:rsid w:val="67433876"/>
    <w:rsid w:val="67487E87"/>
    <w:rsid w:val="67AF59F5"/>
    <w:rsid w:val="67E81E06"/>
    <w:rsid w:val="6814614D"/>
    <w:rsid w:val="68184B53"/>
    <w:rsid w:val="68515FB2"/>
    <w:rsid w:val="68AD08CA"/>
    <w:rsid w:val="69CA3620"/>
    <w:rsid w:val="6A4B1902"/>
    <w:rsid w:val="6AA74529"/>
    <w:rsid w:val="6AC137B3"/>
    <w:rsid w:val="6AEE6971"/>
    <w:rsid w:val="6AF36141"/>
    <w:rsid w:val="6B0B3C2C"/>
    <w:rsid w:val="6B1E16E2"/>
    <w:rsid w:val="6B6F5ECF"/>
    <w:rsid w:val="6D0E597B"/>
    <w:rsid w:val="6D1628D6"/>
    <w:rsid w:val="6D577891"/>
    <w:rsid w:val="6DB30687"/>
    <w:rsid w:val="6DDC178D"/>
    <w:rsid w:val="6E03170B"/>
    <w:rsid w:val="6EB5372D"/>
    <w:rsid w:val="6EC07D41"/>
    <w:rsid w:val="6ECD4657"/>
    <w:rsid w:val="6FCC398B"/>
    <w:rsid w:val="70A132D9"/>
    <w:rsid w:val="70F76266"/>
    <w:rsid w:val="717B6263"/>
    <w:rsid w:val="71C42137"/>
    <w:rsid w:val="71FD7D12"/>
    <w:rsid w:val="73105870"/>
    <w:rsid w:val="7377757F"/>
    <w:rsid w:val="738E3645"/>
    <w:rsid w:val="73952D92"/>
    <w:rsid w:val="73E76502"/>
    <w:rsid w:val="74480AA6"/>
    <w:rsid w:val="746C7ADE"/>
    <w:rsid w:val="7656544A"/>
    <w:rsid w:val="770E5AE1"/>
    <w:rsid w:val="773659A0"/>
    <w:rsid w:val="77D67AA8"/>
    <w:rsid w:val="77E72D1B"/>
    <w:rsid w:val="781227C7"/>
    <w:rsid w:val="78895FA2"/>
    <w:rsid w:val="79025017"/>
    <w:rsid w:val="79653A37"/>
    <w:rsid w:val="7A011336"/>
    <w:rsid w:val="7A261261"/>
    <w:rsid w:val="7A36630D"/>
    <w:rsid w:val="7A3E6F9D"/>
    <w:rsid w:val="7A6535D9"/>
    <w:rsid w:val="7AD76D1F"/>
    <w:rsid w:val="7B4F5E0F"/>
    <w:rsid w:val="7B6A2E87"/>
    <w:rsid w:val="7BCE642F"/>
    <w:rsid w:val="7CDA1DE4"/>
    <w:rsid w:val="7D8C6A5C"/>
    <w:rsid w:val="7DEF58B3"/>
    <w:rsid w:val="7DFA1E09"/>
    <w:rsid w:val="7E061B8F"/>
    <w:rsid w:val="7EC9380E"/>
    <w:rsid w:val="7F284EAC"/>
    <w:rsid w:val="7F2C5AB1"/>
    <w:rsid w:val="7FC40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4"/>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51"/>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annotation text"/>
    <w:basedOn w:val="1"/>
    <w:semiHidden/>
    <w:unhideWhenUsed/>
    <w:qFormat/>
    <w:uiPriority w:val="0"/>
    <w:pPr>
      <w:jc w:val="left"/>
    </w:pPr>
  </w:style>
  <w:style w:type="paragraph" w:styleId="5">
    <w:name w:val="Body Text Indent 2"/>
    <w:basedOn w:val="1"/>
    <w:link w:val="47"/>
    <w:qFormat/>
    <w:uiPriority w:val="0"/>
    <w:pPr>
      <w:ind w:firstLine="480" w:firstLineChars="0"/>
    </w:pPr>
    <w:rPr>
      <w:rFonts w:ascii="Times New Roman" w:hAnsi="Times New Roman" w:eastAsia="宋体" w:cs="Times New Roman"/>
      <w:b/>
      <w:sz w:val="24"/>
      <w:szCs w:val="20"/>
    </w:rPr>
  </w:style>
  <w:style w:type="paragraph" w:styleId="6">
    <w:name w:val="endnote text"/>
    <w:basedOn w:val="1"/>
    <w:link w:val="56"/>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7">
    <w:name w:val="Balloon Text"/>
    <w:basedOn w:val="1"/>
    <w:link w:val="41"/>
    <w:semiHidden/>
    <w:unhideWhenUsed/>
    <w:qFormat/>
    <w:uiPriority w:val="0"/>
    <w:pPr>
      <w:spacing w:line="240" w:lineRule="auto"/>
    </w:pPr>
    <w:rPr>
      <w:sz w:val="18"/>
      <w:szCs w:val="18"/>
    </w:rPr>
  </w:style>
  <w:style w:type="paragraph" w:styleId="8">
    <w:name w:val="footer"/>
    <w:basedOn w:val="1"/>
    <w:link w:val="24"/>
    <w:unhideWhenUsed/>
    <w:qFormat/>
    <w:uiPriority w:val="0"/>
    <w:pPr>
      <w:tabs>
        <w:tab w:val="center" w:pos="4153"/>
        <w:tab w:val="right" w:pos="8306"/>
      </w:tabs>
      <w:snapToGrid w:val="0"/>
      <w:spacing w:line="240" w:lineRule="auto"/>
      <w:jc w:val="left"/>
    </w:pPr>
    <w:rPr>
      <w:sz w:val="18"/>
      <w:szCs w:val="18"/>
    </w:rPr>
  </w:style>
  <w:style w:type="paragraph" w:styleId="9">
    <w:name w:val="header"/>
    <w:basedOn w:val="1"/>
    <w:link w:val="23"/>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semiHidden/>
    <w:qFormat/>
    <w:uiPriority w:val="0"/>
    <w:pPr>
      <w:tabs>
        <w:tab w:val="right" w:leader="dot" w:pos="9242"/>
      </w:tabs>
      <w:spacing w:beforeLines="25" w:afterLines="25"/>
      <w:jc w:val="left"/>
    </w:pPr>
    <w:rPr>
      <w:rFonts w:ascii="宋体"/>
      <w:szCs w:val="21"/>
    </w:rPr>
  </w:style>
  <w:style w:type="paragraph" w:styleId="11">
    <w:name w:val="footnote text"/>
    <w:basedOn w:val="1"/>
    <w:link w:val="58"/>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2">
    <w:name w:val="Normal (Web)"/>
    <w:basedOn w:val="1"/>
    <w:qFormat/>
    <w:uiPriority w:val="99"/>
    <w:pPr>
      <w:spacing w:beforeAutospacing="1" w:afterAutospacing="1"/>
      <w:jc w:val="left"/>
    </w:pPr>
    <w:rPr>
      <w:rFonts w:cs="Times New Roman"/>
      <w:kern w:val="0"/>
      <w:sz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ndnote reference"/>
    <w:basedOn w:val="15"/>
    <w:qFormat/>
    <w:uiPriority w:val="0"/>
    <w:rPr>
      <w:vertAlign w:val="superscript"/>
    </w:rPr>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0"/>
    <w:rPr>
      <w:sz w:val="21"/>
      <w:szCs w:val="21"/>
    </w:rPr>
  </w:style>
  <w:style w:type="character" w:styleId="19">
    <w:name w:val="footnote reference"/>
    <w:basedOn w:val="15"/>
    <w:qFormat/>
    <w:uiPriority w:val="0"/>
    <w:rPr>
      <w:vertAlign w:val="superscript"/>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章标题"/>
    <w:next w:val="21"/>
    <w:link w:val="4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3">
    <w:name w:val="页眉 Char"/>
    <w:basedOn w:val="15"/>
    <w:link w:val="9"/>
    <w:qFormat/>
    <w:uiPriority w:val="0"/>
    <w:rPr>
      <w:rFonts w:eastAsia="仿宋" w:asciiTheme="minorHAnsi" w:hAnsiTheme="minorHAnsi" w:cstheme="minorBidi"/>
      <w:kern w:val="2"/>
      <w:sz w:val="18"/>
      <w:szCs w:val="18"/>
    </w:rPr>
  </w:style>
  <w:style w:type="character" w:customStyle="1" w:styleId="24">
    <w:name w:val="页脚 Char"/>
    <w:basedOn w:val="15"/>
    <w:link w:val="8"/>
    <w:qFormat/>
    <w:uiPriority w:val="0"/>
    <w:rPr>
      <w:rFonts w:eastAsia="仿宋" w:asciiTheme="minorHAnsi" w:hAnsiTheme="minorHAnsi" w:cstheme="minorBidi"/>
      <w:kern w:val="2"/>
      <w:sz w:val="18"/>
      <w:szCs w:val="18"/>
    </w:rPr>
  </w:style>
  <w:style w:type="paragraph" w:styleId="25">
    <w:name w:val="List Paragraph"/>
    <w:basedOn w:val="1"/>
    <w:unhideWhenUsed/>
    <w:qFormat/>
    <w:uiPriority w:val="34"/>
    <w:pPr>
      <w:ind w:firstLine="420"/>
    </w:pPr>
  </w:style>
  <w:style w:type="paragraph" w:customStyle="1" w:styleId="26">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8">
    <w:name w:val="编号列项（三级）"/>
    <w:qFormat/>
    <w:uiPriority w:val="0"/>
    <w:pPr>
      <w:numPr>
        <w:ilvl w:val="2"/>
        <w:numId w:val="2"/>
      </w:numPr>
    </w:pPr>
    <w:rPr>
      <w:rFonts w:ascii="宋体" w:hAnsi="Times New Roman" w:eastAsia="宋体" w:cs="Times New Roman"/>
      <w:sz w:val="21"/>
      <w:lang w:val="en-US" w:eastAsia="zh-CN" w:bidi="ar-SA"/>
    </w:rPr>
  </w:style>
  <w:style w:type="character" w:customStyle="1" w:styleId="29">
    <w:name w:val="段 Char"/>
    <w:basedOn w:val="15"/>
    <w:link w:val="21"/>
    <w:qFormat/>
    <w:locked/>
    <w:uiPriority w:val="0"/>
    <w:rPr>
      <w:rFonts w:ascii="宋体"/>
      <w:sz w:val="21"/>
    </w:rPr>
  </w:style>
  <w:style w:type="character" w:customStyle="1" w:styleId="30">
    <w:name w:val="一级条标题 Char"/>
    <w:link w:val="31"/>
    <w:qFormat/>
    <w:locked/>
    <w:uiPriority w:val="99"/>
    <w:rPr>
      <w:rFonts w:ascii="黑体" w:eastAsia="黑体"/>
      <w:sz w:val="22"/>
    </w:rPr>
  </w:style>
  <w:style w:type="paragraph" w:customStyle="1" w:styleId="31">
    <w:name w:val="一级条标题"/>
    <w:next w:val="21"/>
    <w:link w:val="30"/>
    <w:qFormat/>
    <w:uiPriority w:val="0"/>
    <w:pPr>
      <w:spacing w:beforeLines="50" w:afterLines="50"/>
      <w:outlineLvl w:val="2"/>
    </w:pPr>
    <w:rPr>
      <w:rFonts w:ascii="黑体" w:hAnsi="Times New Roman" w:eastAsia="黑体" w:cs="Times New Roman"/>
      <w:sz w:val="22"/>
      <w:lang w:val="en-US" w:eastAsia="zh-CN" w:bidi="ar-SA"/>
    </w:rPr>
  </w:style>
  <w:style w:type="paragraph" w:customStyle="1" w:styleId="32">
    <w:name w:val="四级条标题"/>
    <w:basedOn w:val="33"/>
    <w:next w:val="21"/>
    <w:qFormat/>
    <w:uiPriority w:val="0"/>
    <w:pPr>
      <w:outlineLvl w:val="5"/>
    </w:pPr>
  </w:style>
  <w:style w:type="paragraph" w:customStyle="1" w:styleId="33">
    <w:name w:val="三级条标题"/>
    <w:basedOn w:val="34"/>
    <w:next w:val="21"/>
    <w:qFormat/>
    <w:uiPriority w:val="0"/>
    <w:pPr>
      <w:outlineLvl w:val="4"/>
    </w:pPr>
  </w:style>
  <w:style w:type="paragraph" w:customStyle="1" w:styleId="34">
    <w:name w:val="二级条标题"/>
    <w:basedOn w:val="31"/>
    <w:next w:val="21"/>
    <w:qFormat/>
    <w:uiPriority w:val="0"/>
    <w:pPr>
      <w:spacing w:before="50" w:after="50"/>
      <w:outlineLvl w:val="3"/>
    </w:pPr>
  </w:style>
  <w:style w:type="paragraph" w:customStyle="1" w:styleId="35">
    <w:name w:val="五级条标题"/>
    <w:basedOn w:val="32"/>
    <w:next w:val="21"/>
    <w:qFormat/>
    <w:uiPriority w:val="0"/>
    <w:pPr>
      <w:outlineLvl w:val="6"/>
    </w:pPr>
  </w:style>
  <w:style w:type="paragraph" w:customStyle="1" w:styleId="36">
    <w:name w:val="正文表标题"/>
    <w:next w:val="21"/>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7">
    <w:name w:val="附录表标号"/>
    <w:basedOn w:val="1"/>
    <w:next w:val="21"/>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8">
    <w:name w:val="附录表标题"/>
    <w:basedOn w:val="1"/>
    <w:next w:val="21"/>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39">
    <w:name w:val="图表脚注说明"/>
    <w:basedOn w:val="1"/>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0">
    <w:name w:val="章标题 Char"/>
    <w:link w:val="22"/>
    <w:qFormat/>
    <w:locked/>
    <w:uiPriority w:val="0"/>
    <w:rPr>
      <w:rFonts w:ascii="黑体" w:eastAsia="黑体"/>
      <w:sz w:val="21"/>
    </w:rPr>
  </w:style>
  <w:style w:type="character" w:customStyle="1" w:styleId="41">
    <w:name w:val="批注框文本 Char"/>
    <w:basedOn w:val="15"/>
    <w:link w:val="7"/>
    <w:semiHidden/>
    <w:qFormat/>
    <w:uiPriority w:val="0"/>
    <w:rPr>
      <w:rFonts w:eastAsia="仿宋" w:asciiTheme="minorHAnsi" w:hAnsiTheme="minorHAnsi" w:cstheme="minorBidi"/>
      <w:kern w:val="2"/>
      <w:sz w:val="18"/>
      <w:szCs w:val="18"/>
    </w:rPr>
  </w:style>
  <w:style w:type="paragraph" w:customStyle="1" w:styleId="42">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3">
    <w:name w:val="标题 2 字符"/>
    <w:basedOn w:val="15"/>
    <w:semiHidden/>
    <w:qFormat/>
    <w:uiPriority w:val="9"/>
    <w:rPr>
      <w:rFonts w:asciiTheme="majorHAnsi" w:hAnsiTheme="majorHAnsi" w:eastAsiaTheme="majorEastAsia" w:cstheme="majorBidi"/>
      <w:b/>
      <w:bCs/>
      <w:kern w:val="2"/>
      <w:sz w:val="32"/>
      <w:szCs w:val="32"/>
    </w:rPr>
  </w:style>
  <w:style w:type="character" w:customStyle="1" w:styleId="44">
    <w:name w:val="标题 2 Char"/>
    <w:basedOn w:val="15"/>
    <w:link w:val="2"/>
    <w:qFormat/>
    <w:uiPriority w:val="0"/>
    <w:rPr>
      <w:rFonts w:ascii="Arial" w:hAnsi="Arial" w:eastAsia="黑体"/>
      <w:b/>
      <w:bCs/>
      <w:kern w:val="2"/>
      <w:sz w:val="32"/>
      <w:szCs w:val="32"/>
    </w:rPr>
  </w:style>
  <w:style w:type="paragraph" w:customStyle="1" w:styleId="45">
    <w:name w:val="Char Char Char Char"/>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6">
    <w:name w:val="Char"/>
    <w:basedOn w:val="1"/>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7">
    <w:name w:val="正文文本缩进 2 Char"/>
    <w:basedOn w:val="15"/>
    <w:link w:val="5"/>
    <w:qFormat/>
    <w:uiPriority w:val="0"/>
    <w:rPr>
      <w:b/>
      <w:kern w:val="2"/>
      <w:sz w:val="24"/>
    </w:rPr>
  </w:style>
  <w:style w:type="table" w:customStyle="1" w:styleId="48">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一级无"/>
    <w:basedOn w:val="31"/>
    <w:qFormat/>
    <w:uiPriority w:val="0"/>
    <w:pPr>
      <w:spacing w:beforeLines="0" w:afterLines="0"/>
      <w:ind w:left="210"/>
    </w:pPr>
    <w:rPr>
      <w:rFonts w:ascii="宋体" w:eastAsia="宋体"/>
      <w:sz w:val="21"/>
      <w:szCs w:val="21"/>
    </w:rPr>
  </w:style>
  <w:style w:type="paragraph" w:customStyle="1" w:styleId="50">
    <w:name w:val="示例"/>
    <w:next w:val="1"/>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1">
    <w:name w:val="文档结构图 Char"/>
    <w:basedOn w:val="15"/>
    <w:link w:val="3"/>
    <w:semiHidden/>
    <w:qFormat/>
    <w:uiPriority w:val="0"/>
    <w:rPr>
      <w:kern w:val="2"/>
      <w:sz w:val="21"/>
      <w:szCs w:val="24"/>
      <w:shd w:val="clear" w:color="auto" w:fill="000080"/>
    </w:rPr>
  </w:style>
  <w:style w:type="paragraph" w:customStyle="1" w:styleId="52">
    <w:name w:val="二级无"/>
    <w:basedOn w:val="34"/>
    <w:qFormat/>
    <w:uiPriority w:val="0"/>
    <w:pPr>
      <w:spacing w:beforeLines="0" w:afterLines="0"/>
    </w:pPr>
    <w:rPr>
      <w:rFonts w:ascii="宋体" w:eastAsia="宋体"/>
      <w:sz w:val="21"/>
      <w:szCs w:val="21"/>
    </w:rPr>
  </w:style>
  <w:style w:type="paragraph" w:customStyle="1" w:styleId="53">
    <w:name w:val="三级无"/>
    <w:basedOn w:val="1"/>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4">
    <w:name w:val="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5">
    <w:name w:val="尾注文本 字符"/>
    <w:basedOn w:val="15"/>
    <w:semiHidden/>
    <w:qFormat/>
    <w:uiPriority w:val="99"/>
    <w:rPr>
      <w:rFonts w:eastAsia="仿宋" w:asciiTheme="minorHAnsi" w:hAnsiTheme="minorHAnsi" w:cstheme="minorBidi"/>
      <w:kern w:val="2"/>
      <w:sz w:val="32"/>
      <w:szCs w:val="22"/>
    </w:rPr>
  </w:style>
  <w:style w:type="character" w:customStyle="1" w:styleId="56">
    <w:name w:val="尾注文本 Char"/>
    <w:basedOn w:val="15"/>
    <w:link w:val="6"/>
    <w:qFormat/>
    <w:uiPriority w:val="0"/>
    <w:rPr>
      <w:kern w:val="2"/>
      <w:sz w:val="21"/>
      <w:szCs w:val="24"/>
    </w:rPr>
  </w:style>
  <w:style w:type="character" w:customStyle="1" w:styleId="57">
    <w:name w:val="脚注文本 字符"/>
    <w:basedOn w:val="15"/>
    <w:semiHidden/>
    <w:qFormat/>
    <w:uiPriority w:val="99"/>
    <w:rPr>
      <w:rFonts w:eastAsia="仿宋" w:asciiTheme="minorHAnsi" w:hAnsiTheme="minorHAnsi" w:cstheme="minorBidi"/>
      <w:kern w:val="2"/>
      <w:sz w:val="18"/>
      <w:szCs w:val="18"/>
    </w:rPr>
  </w:style>
  <w:style w:type="character" w:customStyle="1" w:styleId="58">
    <w:name w:val="脚注文本 Char"/>
    <w:basedOn w:val="15"/>
    <w:link w:val="11"/>
    <w:qFormat/>
    <w:uiPriority w:val="0"/>
    <w:rPr>
      <w:kern w:val="2"/>
      <w:sz w:val="18"/>
      <w:szCs w:val="18"/>
    </w:rPr>
  </w:style>
  <w:style w:type="table" w:customStyle="1" w:styleId="59">
    <w:name w:val="网格型2"/>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61">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6"/>
      </w:numPr>
      <w:spacing w:line="240" w:lineRule="auto"/>
      <w:ind w:firstLine="0" w:firstLineChars="0"/>
    </w:pPr>
    <w:rPr>
      <w:rFonts w:ascii="宋体" w:hAnsi="Times New Roman" w:eastAsia="宋体" w:cs="Times New Roman"/>
      <w:sz w:val="21"/>
      <w:szCs w:val="21"/>
    </w:rPr>
  </w:style>
  <w:style w:type="table" w:customStyle="1" w:styleId="63">
    <w:name w:val="网格型3"/>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4">
    <w:name w:val="网格型4"/>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5">
    <w:name w:val="网格型5"/>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6">
    <w:name w:val="Table Paragraph"/>
    <w:basedOn w:val="1"/>
    <w:qFormat/>
    <w:uiPriority w:val="1"/>
    <w:pPr>
      <w:autoSpaceDE w:val="0"/>
      <w:autoSpaceDN w:val="0"/>
      <w:spacing w:before="21" w:line="240" w:lineRule="auto"/>
      <w:ind w:firstLine="0" w:firstLineChars="0"/>
      <w:jc w:val="center"/>
    </w:pPr>
    <w:rPr>
      <w:rFonts w:ascii="宋体" w:hAnsi="宋体" w:eastAsia="宋体" w:cs="宋体"/>
      <w:kern w:val="0"/>
      <w:sz w:val="22"/>
      <w:lang w:eastAsia="en-US"/>
    </w:rPr>
  </w:style>
  <w:style w:type="table" w:customStyle="1" w:styleId="67">
    <w:name w:val="网格型6"/>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8">
    <w:name w:val="网格型7"/>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9">
    <w:name w:val="网格型8"/>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0">
    <w:name w:val="网格型9"/>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1">
    <w:name w:val="网格型10"/>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FC04-1541-49AD-AB14-CBE6B91EE3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3984</Words>
  <Characters>4667</Characters>
  <Lines>7</Lines>
  <Paragraphs>9</Paragraphs>
  <TotalTime>2</TotalTime>
  <ScaleCrop>false</ScaleCrop>
  <LinksUpToDate>false</LinksUpToDate>
  <CharactersWithSpaces>4747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2022-06-02T06:45:00Z</dcterms:created>
  <dc:creator>herodavidgao</dc:creator>
  <cp:lastModifiedBy>Feeling</cp:lastModifiedBy>
  <cp:lastPrinted>2018-08-29T11:18:00Z</cp:lastPrinted>
  <dcterms:modified xsi:type="dcterms:W3CDTF">2025-03-06T08:55:41Z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59D0A6E3BC494118BCD765E81F091860_12</vt:lpwstr>
  </property>
</Properties>
</file>