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9A74">
      <w:pPr>
        <w:pStyle w:val="103"/>
        <w:framePr w:wrap="around"/>
        <w:spacing w:line="240" w:lineRule="atLeast"/>
        <w:ind w:left="1134" w:right="1692"/>
        <w:rPr>
          <w:rFonts w:ascii="Times New Roman"/>
        </w:rPr>
      </w:pPr>
      <w:r>
        <w:rPr>
          <w:rFonts w:ascii="Times New Roman"/>
        </w:rPr>
        <w:t>团体标准</w:t>
      </w:r>
    </w:p>
    <w:p w14:paraId="6BF3C1AA">
      <w:pPr>
        <w:pStyle w:val="148"/>
        <w:framePr w:wrap="around"/>
        <w:pBdr>
          <w:bottom w:val="single" w:color="auto" w:sz="4" w:space="1"/>
        </w:pBdr>
        <w:wordWrap w:val="0"/>
        <w:rPr>
          <w:rFonts w:hint="eastAsia" w:ascii="Times New Roman" w:eastAsia="宋体"/>
          <w:lang w:eastAsia="zh-CN"/>
        </w:rPr>
      </w:pPr>
      <w:r>
        <w:rPr>
          <w:rFonts w:ascii="Times New Roman" w:eastAsia="宋体"/>
        </w:rPr>
        <w:t>T/SSEA XXXX</w:t>
      </w:r>
      <w:r>
        <w:rPr>
          <w:rFonts w:hint="eastAsia" w:ascii="Times New Roman" w:eastAsia="宋体"/>
          <w:lang w:val="en-US" w:eastAsia="zh-CN"/>
        </w:rPr>
        <w:t>-</w:t>
      </w:r>
      <w:r>
        <w:rPr>
          <w:rFonts w:ascii="Times New Roman" w:eastAsia="宋体"/>
        </w:rPr>
        <w:t>202</w:t>
      </w:r>
      <w:r>
        <w:rPr>
          <w:rFonts w:hint="eastAsia" w:ascii="Times New Roman" w:eastAsia="宋体"/>
          <w:lang w:val="en-US" w:eastAsia="zh-CN"/>
        </w:rPr>
        <w:t>5</w:t>
      </w:r>
    </w:p>
    <w:p w14:paraId="749C39EB">
      <w:pPr>
        <w:pStyle w:val="148"/>
        <w:framePr w:wrap="around"/>
        <w:rPr>
          <w:rFonts w:ascii="Times New Roman" w:eastAsia="宋体"/>
          <w:highlight w:val="yellow"/>
        </w:rPr>
      </w:pPr>
    </w:p>
    <w:p w14:paraId="1B2DDF07">
      <w:pPr>
        <w:pStyle w:val="148"/>
        <w:framePr w:wrap="around"/>
        <w:rPr>
          <w:rFonts w:ascii="Times New Roman" w:eastAsia="宋体"/>
          <w:highlight w:val="yellow"/>
        </w:rPr>
      </w:pPr>
    </w:p>
    <w:p w14:paraId="6003A8CA">
      <w:pPr>
        <w:pStyle w:val="72"/>
        <w:framePr w:wrap="around" w:x="1381" w:y="6406"/>
        <w:rPr>
          <w:rFonts w:ascii="Times New Roman"/>
        </w:rPr>
      </w:pPr>
      <w:r>
        <w:rPr>
          <w:rFonts w:hint="eastAsia" w:ascii="Times New Roman"/>
        </w:rPr>
        <w:t>基于项目的温室气体减排量评估技术规范 熔融还原法炼铁</w:t>
      </w:r>
    </w:p>
    <w:p w14:paraId="07368086">
      <w:pPr>
        <w:pStyle w:val="71"/>
        <w:framePr w:wrap="around" w:x="1381" w:y="6406"/>
      </w:pPr>
      <w:r>
        <w:rPr>
          <w:rFonts w:hint="eastAsia"/>
        </w:rPr>
        <w:t xml:space="preserve">Technical specification for assessment of greenhouse gas emission reductions based on projects for </w:t>
      </w:r>
      <w:r>
        <w:rPr>
          <w:rFonts w:hint="eastAsia"/>
          <w:lang w:val="en-US" w:eastAsia="zh-CN"/>
        </w:rPr>
        <w:t>s</w:t>
      </w:r>
      <w:r>
        <w:rPr>
          <w:rFonts w:hint="eastAsia"/>
        </w:rPr>
        <w:t>melting reduction ironmaking</w:t>
      </w:r>
    </w:p>
    <w:p w14:paraId="01C6CB01">
      <w:pPr>
        <w:pStyle w:val="114"/>
        <w:framePr w:wrap="around" w:hAnchor="page" w:x="1372" w:y="14084"/>
        <w:rPr>
          <w:rFonts w:eastAsia="宋体"/>
          <w:highlight w:val="yellow"/>
        </w:rPr>
      </w:pPr>
      <w:r>
        <w:rPr>
          <w:rFonts w:eastAsia="宋体"/>
        </w:rPr>
        <w:t>20</w:t>
      </w:r>
      <w:bookmarkStart w:id="0" w:name="FM"/>
      <w:r>
        <w:rPr>
          <w:rFonts w:eastAsia="宋体"/>
        </w:rPr>
        <w:t>2</w:t>
      </w:r>
      <w:r>
        <w:rPr>
          <w:rFonts w:hint="eastAsia" w:eastAsia="宋体"/>
          <w:lang w:val="en-US" w:eastAsia="zh-CN"/>
        </w:rPr>
        <w:t>5</w:t>
      </w:r>
      <w:r>
        <w:rPr>
          <w:rFonts w:eastAsia="宋体"/>
        </w:rPr>
        <w:t>-</w:t>
      </w:r>
      <w:bookmarkEnd w:id="0"/>
      <w:r>
        <w:rPr>
          <w:rFonts w:eastAsia="宋体"/>
        </w:rPr>
        <w:t>XX-XX发布</w:t>
      </w:r>
      <w:r>
        <w:rPr>
          <w:rFonts w:eastAsia="宋体"/>
          <w:highlight w:val="yellow"/>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Fd29ofNAQAArQMAAA4AAAAAAAAAAQAgAAAAJQEA&#10;AGRycy9lMm9Eb2MueG1sUEsFBgAAAAAGAAYAWQEAAGQFAAAAAA==&#10;">
                <v:fill on="f" focussize="0,0"/>
                <v:stroke color="#000000" joinstyle="round"/>
                <v:imagedata o:title=""/>
                <o:lock v:ext="edit" aspectratio="f"/>
                <w10:anchorlock/>
              </v:line>
            </w:pict>
          </mc:Fallback>
        </mc:AlternateContent>
      </w:r>
    </w:p>
    <w:p w14:paraId="66DBC7EB">
      <w:pPr>
        <w:pStyle w:val="93"/>
        <w:framePr w:wrap="around" w:hAnchor="page" w:x="7116" w:y="14024"/>
        <w:rPr>
          <w:rFonts w:eastAsia="宋体"/>
          <w:highlight w:val="yellow"/>
        </w:rPr>
      </w:pPr>
      <w:r>
        <w:rPr>
          <w:rFonts w:eastAsia="宋体"/>
        </w:rPr>
        <w:t>202</w:t>
      </w:r>
      <w:r>
        <w:rPr>
          <w:rFonts w:hint="eastAsia" w:eastAsia="宋体"/>
          <w:lang w:val="en-US" w:eastAsia="zh-CN"/>
        </w:rPr>
        <w:t>5</w:t>
      </w:r>
      <w:r>
        <w:rPr>
          <w:rFonts w:eastAsia="宋体"/>
        </w:rPr>
        <w:t>-XX-XX实施</w:t>
      </w:r>
    </w:p>
    <w:p w14:paraId="74B122E9">
      <w:pPr>
        <w:pStyle w:val="106"/>
        <w:framePr w:wrap="around" w:x="2300" w:y="14629"/>
        <w:rPr>
          <w:rFonts w:ascii="Times New Roman"/>
        </w:rPr>
      </w:pPr>
      <w:r>
        <w:rPr>
          <w:rFonts w:ascii="Times New Roman"/>
          <w:sz w:val="36"/>
          <w:szCs w:val="36"/>
        </w:rPr>
        <w:t xml:space="preserve">中国特钢企业协会 </w:t>
      </w:r>
      <w:r>
        <w:rPr>
          <w:rFonts w:ascii="Times New Roman"/>
        </w:rPr>
        <w:t>发布</w:t>
      </w:r>
    </w:p>
    <w:p w14:paraId="191B7F57">
      <w:pPr>
        <w:pStyle w:val="23"/>
        <w:spacing w:line="340" w:lineRule="exact"/>
        <w:ind w:left="0" w:leftChars="0" w:firstLine="0" w:firstLineChars="0"/>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77.080.01</w:t>
      </w:r>
    </w:p>
    <w:p w14:paraId="0F5F79C5">
      <w:pPr>
        <w:pStyle w:val="23"/>
        <w:spacing w:line="340" w:lineRule="exact"/>
        <w:ind w:left="0" w:leftChars="0" w:firstLine="0" w:firstLineChars="0"/>
        <w:rPr>
          <w:rFonts w:ascii="Times New Roman"/>
        </w:rPr>
      </w:pPr>
      <w:r>
        <w:rPr>
          <w:rFonts w:ascii="Times New Roman"/>
        </w:rPr>
        <w:t xml:space="preserve">CCS H </w:t>
      </w:r>
      <w:r>
        <w:rPr>
          <w:rFonts w:hint="eastAsia" w:ascii="Times New Roman"/>
        </w:rPr>
        <w:t>04</w:t>
      </w:r>
    </w:p>
    <w:p w14:paraId="377AB44D">
      <w:pPr>
        <w:pStyle w:val="23"/>
        <w:spacing w:line="340" w:lineRule="exact"/>
        <w:rPr>
          <w:rFonts w:ascii="Times New Roman"/>
          <w:highlight w:val="yellow"/>
        </w:rPr>
      </w:pPr>
    </w:p>
    <w:p w14:paraId="79BA3064">
      <w:pPr>
        <w:jc w:val="center"/>
        <w:rPr>
          <w:spacing w:val="20"/>
          <w:sz w:val="28"/>
          <w:szCs w:val="28"/>
          <w:highlight w:val="yellow"/>
        </w:rPr>
      </w:pPr>
    </w:p>
    <w:p w14:paraId="631F2E1A">
      <w:pPr>
        <w:jc w:val="center"/>
        <w:rPr>
          <w:spacing w:val="20"/>
          <w:sz w:val="28"/>
          <w:szCs w:val="28"/>
          <w:highlight w:val="yellow"/>
        </w:rPr>
      </w:pPr>
    </w:p>
    <w:p w14:paraId="4EE4707D">
      <w:pPr>
        <w:jc w:val="center"/>
        <w:rPr>
          <w:spacing w:val="20"/>
          <w:sz w:val="28"/>
          <w:szCs w:val="28"/>
          <w:highlight w:val="yellow"/>
        </w:rPr>
      </w:pPr>
    </w:p>
    <w:p w14:paraId="1ABD3516">
      <w:pPr>
        <w:jc w:val="center"/>
        <w:rPr>
          <w:b/>
          <w:sz w:val="32"/>
          <w:highlight w:val="yellow"/>
        </w:rPr>
        <w:sectPr>
          <w:headerReference r:id="rId3" w:type="default"/>
          <w:pgSz w:w="11906" w:h="16838"/>
          <w:pgMar w:top="1134" w:right="1134" w:bottom="1134" w:left="1418" w:header="851" w:footer="992" w:gutter="0"/>
          <w:pgNumType w:start="0"/>
          <w:cols w:space="720" w:num="1"/>
          <w:docGrid w:type="lines" w:linePitch="312" w:charSpace="0"/>
        </w:sectPr>
      </w:pPr>
    </w:p>
    <w:p w14:paraId="5B45542B">
      <w:pPr>
        <w:pStyle w:val="91"/>
        <w:rPr>
          <w:rFonts w:ascii="Times New Roman"/>
          <w:highlight w:val="yellow"/>
        </w:rPr>
      </w:pPr>
      <w:bookmarkStart w:id="1" w:name="_Toc26452183"/>
      <w:bookmarkStart w:id="2" w:name="_Toc534127476"/>
      <w:bookmarkStart w:id="3" w:name="_Toc40476791"/>
      <w:bookmarkStart w:id="4" w:name="_Toc1337"/>
      <w:bookmarkStart w:id="5" w:name="_Toc40475545"/>
      <w:bookmarkStart w:id="6" w:name="_Toc951"/>
      <w:bookmarkStart w:id="7" w:name="_Toc520380389"/>
    </w:p>
    <w:p w14:paraId="042C55A8">
      <w:pPr>
        <w:pStyle w:val="23"/>
        <w:rPr>
          <w:rFonts w:ascii="Times New Roman"/>
          <w:highlight w:val="yellow"/>
        </w:rPr>
      </w:pPr>
    </w:p>
    <w:p w14:paraId="5248BAAE">
      <w:pPr>
        <w:pStyle w:val="23"/>
        <w:rPr>
          <w:rFonts w:ascii="Times New Roman"/>
          <w:highlight w:val="yellow"/>
        </w:rPr>
      </w:pPr>
    </w:p>
    <w:p w14:paraId="348F9179">
      <w:pPr>
        <w:pStyle w:val="23"/>
        <w:rPr>
          <w:rFonts w:ascii="Times New Roman"/>
          <w:highlight w:val="yellow"/>
        </w:rPr>
      </w:pPr>
    </w:p>
    <w:p w14:paraId="481F70E7">
      <w:pPr>
        <w:pStyle w:val="23"/>
        <w:rPr>
          <w:rFonts w:ascii="Times New Roman"/>
          <w:highlight w:val="yellow"/>
        </w:rPr>
      </w:pPr>
    </w:p>
    <w:p w14:paraId="6292E70F">
      <w:pPr>
        <w:pStyle w:val="23"/>
        <w:rPr>
          <w:rFonts w:ascii="Times New Roman"/>
          <w:highlight w:val="yellow"/>
        </w:rPr>
      </w:pPr>
    </w:p>
    <w:p w14:paraId="0B8A21DA">
      <w:pPr>
        <w:pStyle w:val="23"/>
        <w:rPr>
          <w:rFonts w:ascii="Times New Roman"/>
          <w:highlight w:val="yellow"/>
        </w:rPr>
      </w:pPr>
    </w:p>
    <w:p w14:paraId="0E1F6EE0">
      <w:pPr>
        <w:pStyle w:val="23"/>
        <w:rPr>
          <w:rFonts w:ascii="Times New Roman"/>
          <w:highlight w:val="yellow"/>
        </w:rPr>
      </w:pPr>
    </w:p>
    <w:p w14:paraId="1F25FC2E">
      <w:pPr>
        <w:pStyle w:val="23"/>
        <w:rPr>
          <w:rFonts w:ascii="Times New Roman"/>
          <w:highlight w:val="yellow"/>
        </w:rPr>
      </w:pPr>
    </w:p>
    <w:p w14:paraId="553ADF78">
      <w:pPr>
        <w:pStyle w:val="23"/>
        <w:rPr>
          <w:rFonts w:ascii="Times New Roman"/>
          <w:highlight w:val="yellow"/>
        </w:rPr>
      </w:pPr>
    </w:p>
    <w:p w14:paraId="07D4F600">
      <w:pPr>
        <w:pStyle w:val="23"/>
        <w:rPr>
          <w:rFonts w:ascii="Times New Roman"/>
          <w:highlight w:val="yellow"/>
        </w:rPr>
      </w:pPr>
    </w:p>
    <w:p w14:paraId="34492A5E">
      <w:pPr>
        <w:pStyle w:val="23"/>
        <w:rPr>
          <w:rFonts w:ascii="Times New Roman"/>
          <w:highlight w:val="yellow"/>
        </w:rPr>
      </w:pPr>
    </w:p>
    <w:p w14:paraId="64DD02CE">
      <w:pPr>
        <w:pStyle w:val="23"/>
        <w:rPr>
          <w:rFonts w:ascii="Times New Roman"/>
          <w:highlight w:val="yellow"/>
        </w:rPr>
      </w:pPr>
    </w:p>
    <w:p w14:paraId="6F2D09C5">
      <w:pPr>
        <w:pStyle w:val="23"/>
        <w:rPr>
          <w:rFonts w:ascii="Times New Roman"/>
          <w:highlight w:val="yellow"/>
        </w:rPr>
      </w:pPr>
    </w:p>
    <w:p w14:paraId="45D3FDCB">
      <w:pPr>
        <w:pStyle w:val="23"/>
        <w:rPr>
          <w:rFonts w:ascii="Times New Roman"/>
          <w:highlight w:val="yellow"/>
        </w:rPr>
      </w:pPr>
    </w:p>
    <w:p w14:paraId="25AF4622">
      <w:pPr>
        <w:pStyle w:val="23"/>
        <w:rPr>
          <w:rFonts w:ascii="Times New Roman"/>
          <w:highlight w:val="yellow"/>
        </w:rPr>
      </w:pPr>
    </w:p>
    <w:p w14:paraId="6C1AB4F8">
      <w:pPr>
        <w:pStyle w:val="23"/>
        <w:rPr>
          <w:rFonts w:ascii="Times New Roman"/>
          <w:highlight w:val="yellow"/>
        </w:rPr>
      </w:pPr>
    </w:p>
    <w:p w14:paraId="0AF3B011">
      <w:pPr>
        <w:pStyle w:val="23"/>
        <w:rPr>
          <w:rFonts w:ascii="Times New Roman"/>
          <w:highlight w:val="yellow"/>
        </w:rPr>
      </w:pPr>
    </w:p>
    <w:p w14:paraId="1F75D484">
      <w:pPr>
        <w:pStyle w:val="23"/>
        <w:rPr>
          <w:rFonts w:ascii="Times New Roman"/>
          <w:highlight w:val="yellow"/>
        </w:rPr>
      </w:pPr>
    </w:p>
    <w:p w14:paraId="273319B9">
      <w:pPr>
        <w:pStyle w:val="23"/>
        <w:rPr>
          <w:rFonts w:ascii="Times New Roman"/>
          <w:highlight w:val="yellow"/>
        </w:rPr>
      </w:pPr>
    </w:p>
    <w:p w14:paraId="1AD9A157">
      <w:pPr>
        <w:pStyle w:val="23"/>
        <w:rPr>
          <w:rFonts w:ascii="Times New Roman"/>
        </w:rPr>
      </w:pPr>
    </w:p>
    <w:p w14:paraId="7C6F0366">
      <w:pPr>
        <w:pStyle w:val="23"/>
        <w:rPr>
          <w:rFonts w:ascii="Times New Roman"/>
        </w:rPr>
      </w:pPr>
    </w:p>
    <w:p w14:paraId="2608A798">
      <w:pPr>
        <w:pStyle w:val="23"/>
        <w:rPr>
          <w:rFonts w:ascii="Times New Roman"/>
        </w:rPr>
      </w:pPr>
    </w:p>
    <w:p w14:paraId="6F079B63">
      <w:pPr>
        <w:pStyle w:val="23"/>
        <w:rPr>
          <w:rFonts w:ascii="Times New Roman"/>
        </w:rPr>
      </w:pPr>
    </w:p>
    <w:p w14:paraId="27857518">
      <w:pPr>
        <w:pStyle w:val="23"/>
        <w:rPr>
          <w:rFonts w:ascii="Times New Roman"/>
        </w:rPr>
      </w:pPr>
    </w:p>
    <w:p w14:paraId="6C97BB90">
      <w:pPr>
        <w:pStyle w:val="23"/>
        <w:rPr>
          <w:rFonts w:ascii="Times New Roman"/>
        </w:rPr>
      </w:pPr>
    </w:p>
    <w:p w14:paraId="1F9F060A">
      <w:pPr>
        <w:pStyle w:val="23"/>
        <w:rPr>
          <w:rFonts w:ascii="Times New Roman"/>
        </w:rPr>
      </w:pPr>
    </w:p>
    <w:p w14:paraId="6B20EAFA">
      <w:pPr>
        <w:pStyle w:val="23"/>
        <w:rPr>
          <w:rFonts w:ascii="Times New Roman"/>
        </w:rPr>
      </w:pPr>
    </w:p>
    <w:p w14:paraId="3C5E1D12">
      <w:pPr>
        <w:pStyle w:val="23"/>
        <w:rPr>
          <w:rFonts w:ascii="Times New Roman"/>
        </w:rPr>
      </w:pPr>
    </w:p>
    <w:p w14:paraId="403A0835">
      <w:pPr>
        <w:pStyle w:val="23"/>
        <w:rPr>
          <w:rFonts w:ascii="Times New Roman"/>
        </w:rPr>
      </w:pPr>
    </w:p>
    <w:p w14:paraId="27A23359">
      <w:pPr>
        <w:pStyle w:val="23"/>
        <w:rPr>
          <w:rFonts w:ascii="Times New Roman"/>
        </w:rPr>
      </w:pPr>
    </w:p>
    <w:p w14:paraId="76315BFE">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14:paraId="27652B3D">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14:paraId="32E3FAFC">
      <w:pPr>
        <w:pStyle w:val="107"/>
        <w:rPr>
          <w:rFonts w:ascii="Times New Roman"/>
          <w:highlight w:val="none"/>
        </w:rPr>
      </w:pPr>
      <w:r>
        <w:rPr>
          <w:rFonts w:ascii="Times New Roman"/>
          <w:highlight w:val="none"/>
        </w:rPr>
        <w:t>目</w:t>
      </w:r>
      <w:bookmarkEnd w:id="1"/>
      <w:bookmarkEnd w:id="2"/>
      <w:bookmarkEnd w:id="3"/>
      <w:bookmarkEnd w:id="4"/>
      <w:bookmarkEnd w:id="5"/>
      <w:r>
        <w:rPr>
          <w:rFonts w:ascii="Times New Roman"/>
          <w:highlight w:val="none"/>
        </w:rPr>
        <w:t xml:space="preserve">  次</w:t>
      </w:r>
      <w:bookmarkEnd w:id="6"/>
      <w:r>
        <w:rPr>
          <w:rFonts w:ascii="Times New Roman"/>
          <w:highlight w:val="none"/>
        </w:rPr>
        <w:fldChar w:fldCharType="begin"/>
      </w:r>
      <w:r>
        <w:rPr>
          <w:rFonts w:ascii="Times New Roman"/>
          <w:highlight w:val="none"/>
        </w:rPr>
        <w:instrText xml:space="preserve"> TOC \o "1-2" \h \z \u </w:instrText>
      </w:r>
      <w:r>
        <w:rPr>
          <w:rFonts w:ascii="Times New Roman"/>
          <w:highlight w:val="none"/>
        </w:rPr>
        <w:fldChar w:fldCharType="separate"/>
      </w:r>
    </w:p>
    <w:p w14:paraId="7F0A9A0A">
      <w:pPr>
        <w:pStyle w:val="19"/>
        <w:tabs>
          <w:tab w:val="right" w:leader="dot" w:pos="9354"/>
          <w:tab w:val="clear" w:pos="9242"/>
        </w:tabs>
        <w:spacing w:before="78" w:after="78"/>
        <w:rPr>
          <w:rFonts w:ascii="Times New Roman"/>
          <w:highlight w:val="none"/>
        </w:rPr>
      </w:pPr>
      <w:r>
        <w:rPr>
          <w:highlight w:val="none"/>
        </w:rPr>
        <w:fldChar w:fldCharType="begin"/>
      </w:r>
      <w:r>
        <w:rPr>
          <w:highlight w:val="none"/>
        </w:rPr>
        <w:instrText xml:space="preserve"> HYPERLINK \l "_Toc31329" </w:instrText>
      </w:r>
      <w:r>
        <w:rPr>
          <w:highlight w:val="none"/>
        </w:rPr>
        <w:fldChar w:fldCharType="separate"/>
      </w:r>
      <w:r>
        <w:rPr>
          <w:rFonts w:ascii="Times New Roman"/>
          <w:highlight w:val="none"/>
        </w:rPr>
        <w:t>前  言</w:t>
      </w:r>
      <w:r>
        <w:rPr>
          <w:rFonts w:ascii="Times New Roman"/>
          <w:highlight w:val="none"/>
        </w:rPr>
        <w:tab/>
      </w:r>
      <w:r>
        <w:rPr>
          <w:rFonts w:ascii="Times New Roman"/>
          <w:highlight w:val="none"/>
        </w:rPr>
        <w:t>Ⅱ</w:t>
      </w:r>
      <w:r>
        <w:rPr>
          <w:rFonts w:ascii="Times New Roman"/>
          <w:highlight w:val="none"/>
        </w:rPr>
        <w:fldChar w:fldCharType="end"/>
      </w:r>
    </w:p>
    <w:p w14:paraId="5DE0FE89">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"_Toc31747" </w:instrText>
      </w:r>
      <w:r>
        <w:rPr>
          <w:highlight w:val="none"/>
        </w:rPr>
        <w:fldChar w:fldCharType="separate"/>
      </w:r>
      <w:r>
        <w:rPr>
          <w:rFonts w:ascii="Times New Roman"/>
          <w:highlight w:val="none"/>
        </w:rPr>
        <w:t>1 范围</w:t>
      </w:r>
      <w:r>
        <w:rPr>
          <w:rFonts w:ascii="Times New Roman"/>
          <w:highlight w:val="none"/>
        </w:rPr>
        <w:tab/>
      </w:r>
      <w:r>
        <w:rPr>
          <w:rFonts w:ascii="Times New Roman"/>
          <w:highlight w:val="none"/>
        </w:rPr>
        <w:t>1</w:t>
      </w:r>
      <w:r>
        <w:rPr>
          <w:rFonts w:ascii="Times New Roman"/>
          <w:highlight w:val="none"/>
        </w:rPr>
        <w:fldChar w:fldCharType="end"/>
      </w:r>
    </w:p>
    <w:p w14:paraId="4BC45A70">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"_Toc2222" </w:instrText>
      </w:r>
      <w:r>
        <w:rPr>
          <w:highlight w:val="none"/>
        </w:rPr>
        <w:fldChar w:fldCharType="separate"/>
      </w:r>
      <w:r>
        <w:rPr>
          <w:rFonts w:ascii="Times New Roman"/>
          <w:highlight w:val="none"/>
        </w:rPr>
        <w:t>2 规范性引用文件</w:t>
      </w:r>
      <w:r>
        <w:rPr>
          <w:rFonts w:ascii="Times New Roman"/>
          <w:highlight w:val="none"/>
        </w:rPr>
        <w:tab/>
      </w:r>
      <w:r>
        <w:rPr>
          <w:rFonts w:ascii="Times New Roman"/>
          <w:highlight w:val="none"/>
        </w:rPr>
        <w:t>1</w:t>
      </w:r>
      <w:r>
        <w:rPr>
          <w:rFonts w:ascii="Times New Roman"/>
          <w:highlight w:val="none"/>
        </w:rPr>
        <w:fldChar w:fldCharType="end"/>
      </w:r>
    </w:p>
    <w:p w14:paraId="013971B5">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"_Toc10886" </w:instrText>
      </w:r>
      <w:r>
        <w:rPr>
          <w:highlight w:val="none"/>
        </w:rPr>
        <w:fldChar w:fldCharType="separate"/>
      </w:r>
      <w:r>
        <w:rPr>
          <w:rFonts w:ascii="Times New Roman"/>
          <w:highlight w:val="none"/>
        </w:rPr>
        <w:t>3 术语和定义</w:t>
      </w:r>
      <w:r>
        <w:rPr>
          <w:rFonts w:ascii="Times New Roman"/>
          <w:highlight w:val="none"/>
        </w:rPr>
        <w:tab/>
      </w:r>
      <w:r>
        <w:rPr>
          <w:rFonts w:ascii="Times New Roman"/>
          <w:highlight w:val="none"/>
        </w:rPr>
        <w:t>1</w:t>
      </w:r>
      <w:r>
        <w:rPr>
          <w:rFonts w:ascii="Times New Roman"/>
          <w:highlight w:val="none"/>
        </w:rPr>
        <w:fldChar w:fldCharType="end"/>
      </w:r>
    </w:p>
    <w:p w14:paraId="44DDE6CF">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 xml:space="preserve">4 </w:t>
      </w:r>
      <w:r>
        <w:rPr>
          <w:rFonts w:hint="eastAsia" w:ascii="Times New Roman"/>
          <w:highlight w:val="none"/>
        </w:rPr>
        <w:t>温室气体减排量评估内容</w:t>
      </w:r>
      <w:r>
        <w:rPr>
          <w:rFonts w:ascii="Times New Roman"/>
          <w:highlight w:val="none"/>
        </w:rPr>
        <w:tab/>
      </w:r>
      <w:r>
        <w:rPr>
          <w:rFonts w:ascii="Times New Roman"/>
          <w:highlight w:val="none"/>
        </w:rPr>
        <w:t>1</w:t>
      </w:r>
      <w:r>
        <w:rPr>
          <w:rFonts w:ascii="Times New Roman"/>
          <w:highlight w:val="none"/>
        </w:rPr>
        <w:fldChar w:fldCharType="end"/>
      </w:r>
    </w:p>
    <w:p w14:paraId="62980E37">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 xml:space="preserve">5 </w:t>
      </w:r>
      <w:r>
        <w:rPr>
          <w:rFonts w:hint="eastAsia" w:ascii="Times New Roman"/>
          <w:highlight w:val="none"/>
        </w:rPr>
        <w:t>减排量评估报告的编制</w:t>
      </w:r>
      <w:r>
        <w:rPr>
          <w:rFonts w:ascii="Times New Roman"/>
          <w:highlight w:val="none"/>
        </w:rPr>
        <w:tab/>
      </w:r>
      <w:r>
        <w:rPr>
          <w:rFonts w:ascii="Times New Roman"/>
          <w:highlight w:val="none"/>
        </w:rPr>
        <w:t>2</w:t>
      </w:r>
      <w:r>
        <w:rPr>
          <w:rFonts w:ascii="Times New Roman"/>
          <w:highlight w:val="none"/>
        </w:rPr>
        <w:fldChar w:fldCharType="end"/>
      </w:r>
    </w:p>
    <w:p w14:paraId="63445FFD">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hint="eastAsia" w:ascii="Times New Roman"/>
          <w:highlight w:val="none"/>
          <w:lang w:val="en-US" w:eastAsia="zh-CN"/>
        </w:rPr>
        <w:t>附录A</w:t>
      </w:r>
      <w:r>
        <w:rPr>
          <w:rFonts w:ascii="Times New Roman"/>
          <w:highlight w:val="none"/>
        </w:rPr>
        <w:t xml:space="preserve"> </w:t>
      </w:r>
      <w:r>
        <w:rPr>
          <w:rFonts w:hint="eastAsia" w:ascii="Times New Roman"/>
          <w:highlight w:val="none"/>
          <w:lang w:eastAsia="zh-CN"/>
        </w:rPr>
        <w:t>（</w:t>
      </w:r>
      <w:r>
        <w:rPr>
          <w:rFonts w:hint="eastAsia" w:ascii="Times New Roman"/>
          <w:highlight w:val="none"/>
          <w:lang w:val="en-US" w:eastAsia="zh-CN"/>
        </w:rPr>
        <w:t>资料性</w:t>
      </w:r>
      <w:r>
        <w:rPr>
          <w:rFonts w:hint="eastAsia" w:ascii="Times New Roman"/>
          <w:highlight w:val="none"/>
          <w:lang w:eastAsia="zh-CN"/>
        </w:rPr>
        <w:t>）</w:t>
      </w:r>
      <w:r>
        <w:rPr>
          <w:rFonts w:hint="eastAsia" w:ascii="Times New Roman"/>
          <w:highlight w:val="none"/>
        </w:rPr>
        <w:t>项目及基准线情景边界范围</w:t>
      </w:r>
      <w:r>
        <w:rPr>
          <w:rFonts w:ascii="Times New Roman"/>
          <w:highlight w:val="none"/>
        </w:rPr>
        <w:tab/>
      </w:r>
      <w:r>
        <w:rPr>
          <w:rFonts w:hint="eastAsia" w:ascii="Times New Roman"/>
          <w:highlight w:val="none"/>
          <w:lang w:val="en-US" w:eastAsia="zh-CN"/>
        </w:rPr>
        <w:t>4</w:t>
      </w:r>
      <w:r>
        <w:rPr>
          <w:rFonts w:ascii="Times New Roman"/>
          <w:highlight w:val="none"/>
        </w:rPr>
        <w:fldChar w:fldCharType="end"/>
      </w:r>
    </w:p>
    <w:p w14:paraId="71F8ED69">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hint="eastAsia" w:ascii="Times New Roman"/>
          <w:highlight w:val="none"/>
          <w:lang w:val="en-US" w:eastAsia="zh-CN"/>
        </w:rPr>
        <w:t>附录B</w:t>
      </w:r>
      <w:r>
        <w:rPr>
          <w:rFonts w:ascii="Times New Roman"/>
          <w:highlight w:val="none"/>
        </w:rPr>
        <w:t xml:space="preserve"> </w:t>
      </w:r>
      <w:r>
        <w:rPr>
          <w:rFonts w:hint="eastAsia" w:ascii="Times New Roman"/>
          <w:highlight w:val="none"/>
          <w:lang w:eastAsia="zh-CN"/>
        </w:rPr>
        <w:t>（</w:t>
      </w:r>
      <w:r>
        <w:rPr>
          <w:rFonts w:hint="eastAsia" w:ascii="Times New Roman"/>
          <w:highlight w:val="none"/>
          <w:lang w:val="en-US" w:eastAsia="zh-CN"/>
        </w:rPr>
        <w:t>规范性</w:t>
      </w:r>
      <w:r>
        <w:rPr>
          <w:rFonts w:hint="eastAsia" w:ascii="Times New Roman"/>
          <w:highlight w:val="none"/>
          <w:lang w:eastAsia="zh-CN"/>
        </w:rPr>
        <w:t>）</w:t>
      </w:r>
      <w:r>
        <w:rPr>
          <w:rFonts w:hint="eastAsia" w:ascii="Times New Roman"/>
          <w:highlight w:val="none"/>
        </w:rPr>
        <w:t>碳排放计算过程及核算方法</w:t>
      </w:r>
      <w:r>
        <w:rPr>
          <w:rFonts w:ascii="Times New Roman"/>
          <w:highlight w:val="none"/>
        </w:rPr>
        <w:tab/>
      </w:r>
      <w:r>
        <w:rPr>
          <w:rFonts w:hint="eastAsia" w:ascii="Times New Roman"/>
          <w:highlight w:val="none"/>
          <w:lang w:val="en-US" w:eastAsia="zh-CN"/>
        </w:rPr>
        <w:t>6</w:t>
      </w:r>
      <w:r>
        <w:rPr>
          <w:rFonts w:ascii="Times New Roman"/>
          <w:highlight w:val="none"/>
        </w:rPr>
        <w:fldChar w:fldCharType="end"/>
      </w:r>
    </w:p>
    <w:p w14:paraId="63D3B892"/>
    <w:p w14:paraId="54E98109">
      <w:pPr>
        <w:pStyle w:val="91"/>
        <w:rPr>
          <w:rFonts w:ascii="Times New Roman"/>
        </w:rPr>
      </w:pPr>
      <w:r>
        <w:rPr>
          <w:rFonts w:ascii="Times New Roman"/>
          <w:highlight w:val="none"/>
        </w:rPr>
        <w:fldChar w:fldCharType="end"/>
      </w:r>
      <w:bookmarkStart w:id="8" w:name="_Toc31329"/>
      <w:r>
        <w:rPr>
          <w:rFonts w:ascii="Times New Roman"/>
        </w:rPr>
        <w:t>前  言</w:t>
      </w:r>
      <w:bookmarkEnd w:id="7"/>
      <w:bookmarkEnd w:id="8"/>
    </w:p>
    <w:p w14:paraId="791E25E5">
      <w:pPr>
        <w:pStyle w:val="23"/>
        <w:rPr>
          <w:rFonts w:ascii="Times New Roman"/>
        </w:rPr>
      </w:pPr>
      <w:r>
        <w:rPr>
          <w:rFonts w:ascii="Times New Roman"/>
        </w:rPr>
        <w:t>本文件按照GB/T 1.1-2020《标准化工作导则 第1部分：标准化文件的结构和起草规则》的规定起草。</w:t>
      </w:r>
    </w:p>
    <w:p w14:paraId="1DE3B2A4">
      <w:pPr>
        <w:pStyle w:val="23"/>
        <w:rPr>
          <w:rFonts w:ascii="Times New Roman"/>
        </w:rPr>
      </w:pPr>
      <w:r>
        <w:rPr>
          <w:rFonts w:ascii="Times New Roman"/>
        </w:rPr>
        <w:t>请注意本文件的某些内容可能涉及专利。本文件的发布机构不承担识别专利的责任。</w:t>
      </w:r>
    </w:p>
    <w:p w14:paraId="70873ECE">
      <w:pPr>
        <w:pStyle w:val="23"/>
        <w:rPr>
          <w:rFonts w:ascii="Times New Roman"/>
        </w:rPr>
      </w:pPr>
      <w:r>
        <w:rPr>
          <w:rFonts w:ascii="Times New Roman"/>
        </w:rPr>
        <w:t>本文件由中国特钢企业协会团体标准化工作委员会提出并归口。</w:t>
      </w:r>
    </w:p>
    <w:p w14:paraId="592483EB">
      <w:pPr>
        <w:pStyle w:val="23"/>
        <w:rPr>
          <w:rFonts w:ascii="Times New Roman"/>
          <w:highlight w:val="none"/>
        </w:rPr>
      </w:pPr>
      <w:r>
        <w:rPr>
          <w:rFonts w:ascii="Times New Roman"/>
          <w:highlight w:val="none"/>
        </w:rPr>
        <w:t>本文件起草单位：</w:t>
      </w:r>
    </w:p>
    <w:p w14:paraId="11D32247">
      <w:pPr>
        <w:pStyle w:val="23"/>
        <w:rPr>
          <w:rFonts w:hint="eastAsia" w:ascii="Times New Roman" w:eastAsia="宋体"/>
          <w:highlight w:val="none"/>
          <w:lang w:eastAsia="zh-CN"/>
        </w:rPr>
      </w:pPr>
      <w:r>
        <w:rPr>
          <w:rFonts w:ascii="Times New Roman"/>
          <w:highlight w:val="none"/>
        </w:rPr>
        <w:t>本文件主要起草人：</w:t>
      </w:r>
    </w:p>
    <w:p w14:paraId="34061411">
      <w:pPr>
        <w:pStyle w:val="23"/>
        <w:rPr>
          <w:rFonts w:ascii="Times New Roman"/>
        </w:rPr>
      </w:pPr>
      <w:r>
        <w:rPr>
          <w:rFonts w:hint="eastAsia" w:ascii="Times New Roman"/>
        </w:rPr>
        <w:t>本文件为首次发布。</w:t>
      </w:r>
    </w:p>
    <w:p w14:paraId="6DB9AB58">
      <w:pPr>
        <w:ind w:firstLine="420" w:firstLineChars="200"/>
        <w:rPr>
          <w:highlight w:val="yellow"/>
        </w:rPr>
      </w:pPr>
    </w:p>
    <w:p w14:paraId="46CBA971">
      <w:pPr>
        <w:pStyle w:val="107"/>
        <w:spacing w:after="624" w:afterLines="200"/>
        <w:rPr>
          <w:rFonts w:ascii="Times New Roman"/>
          <w:highlight w:val="yellow"/>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14:paraId="50FE28F3">
      <w:pPr>
        <w:pStyle w:val="107"/>
        <w:spacing w:after="624" w:afterLines="200"/>
        <w:rPr>
          <w:rFonts w:ascii="Times New Roman"/>
        </w:rPr>
      </w:pPr>
      <w:r>
        <w:rPr>
          <w:rFonts w:hint="eastAsia" w:ascii="Times New Roman"/>
        </w:rPr>
        <w:t xml:space="preserve">基于项目的温室气体减排量评估技术规范 </w:t>
      </w:r>
      <w:r>
        <w:rPr>
          <w:rFonts w:hint="eastAsia" w:ascii="Times New Roman"/>
          <w:lang w:val="en-US" w:eastAsia="zh-CN"/>
        </w:rPr>
        <w:t>熔融还原法</w:t>
      </w:r>
      <w:r>
        <w:rPr>
          <w:rFonts w:hint="eastAsia" w:ascii="Times New Roman"/>
        </w:rPr>
        <w:t>炼铁</w:t>
      </w:r>
    </w:p>
    <w:p w14:paraId="29C1B7DF">
      <w:pPr>
        <w:pStyle w:val="53"/>
        <w:outlineLvl w:val="0"/>
        <w:rPr>
          <w:rFonts w:hAnsi="黑体"/>
          <w:szCs w:val="21"/>
          <w:highlight w:val="none"/>
        </w:rPr>
      </w:pPr>
      <w:bookmarkStart w:id="9" w:name="_Toc520380391"/>
      <w:bookmarkStart w:id="10" w:name="_Toc31747"/>
      <w:r>
        <w:rPr>
          <w:rFonts w:hAnsi="黑体"/>
          <w:szCs w:val="21"/>
          <w:highlight w:val="none"/>
        </w:rPr>
        <w:t>范围</w:t>
      </w:r>
      <w:bookmarkEnd w:id="9"/>
      <w:bookmarkEnd w:id="10"/>
    </w:p>
    <w:p w14:paraId="2BBF182C">
      <w:pPr>
        <w:pStyle w:val="23"/>
        <w:rPr>
          <w:rFonts w:ascii="Times New Roman"/>
          <w:highlight w:val="none"/>
        </w:rPr>
      </w:pPr>
      <w:bookmarkStart w:id="11" w:name="_Toc520380392"/>
      <w:r>
        <w:rPr>
          <w:rFonts w:hint="eastAsia" w:ascii="Times New Roman"/>
          <w:highlight w:val="none"/>
        </w:rPr>
        <w:t>本文件规定熔融还原法炼铁项目的温室气体减排量评估内容、减排量评估报告的编制。</w:t>
      </w:r>
    </w:p>
    <w:p w14:paraId="464A1FBC">
      <w:pPr>
        <w:pStyle w:val="23"/>
        <w:rPr>
          <w:rFonts w:ascii="Times New Roman"/>
          <w:highlight w:val="none"/>
        </w:rPr>
      </w:pPr>
      <w:r>
        <w:rPr>
          <w:rFonts w:hint="eastAsia" w:ascii="Times New Roman"/>
          <w:highlight w:val="none"/>
        </w:rPr>
        <w:t>本文件适用于</w:t>
      </w:r>
      <w:r>
        <w:rPr>
          <w:rFonts w:hint="eastAsia" w:ascii="Times New Roman"/>
          <w:highlight w:val="none"/>
          <w:lang w:val="en-US" w:eastAsia="zh-CN"/>
        </w:rPr>
        <w:t>熔融还原法炼铁</w:t>
      </w:r>
      <w:r>
        <w:rPr>
          <w:rFonts w:hint="eastAsia" w:ascii="Times New Roman"/>
          <w:highlight w:val="none"/>
          <w:lang w:eastAsia="zh-CN"/>
        </w:rPr>
        <w:t>项目的温室气体减排量评估。</w:t>
      </w:r>
    </w:p>
    <w:p w14:paraId="15102FC8">
      <w:pPr>
        <w:pStyle w:val="53"/>
        <w:outlineLvl w:val="0"/>
        <w:rPr>
          <w:rFonts w:hAnsi="黑体"/>
          <w:szCs w:val="21"/>
          <w:highlight w:val="none"/>
        </w:rPr>
      </w:pPr>
      <w:bookmarkStart w:id="12" w:name="_Toc2222"/>
      <w:r>
        <w:rPr>
          <w:rFonts w:hAnsi="黑体"/>
          <w:szCs w:val="21"/>
          <w:highlight w:val="none"/>
        </w:rPr>
        <w:t>规范性引用文件</w:t>
      </w:r>
      <w:bookmarkEnd w:id="11"/>
      <w:bookmarkEnd w:id="12"/>
    </w:p>
    <w:p w14:paraId="016B66ED">
      <w:pPr>
        <w:pStyle w:val="23"/>
        <w:rPr>
          <w:rFonts w:ascii="Times New Roman"/>
          <w:highlight w:val="none"/>
        </w:rPr>
      </w:pPr>
      <w:bookmarkStart w:id="13" w:name="_Toc520380394"/>
      <w:r>
        <w:rPr>
          <w:rFonts w:ascii="Times New Roman"/>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AD70264">
      <w:pPr>
        <w:pStyle w:val="23"/>
        <w:rPr>
          <w:rFonts w:hint="eastAsia" w:ascii="Times New Roman"/>
          <w:highlight w:val="none"/>
          <w:lang w:val="en-US" w:eastAsia="zh-CN"/>
        </w:rPr>
      </w:pPr>
      <w:r>
        <w:rPr>
          <w:rFonts w:hint="eastAsia" w:ascii="Times New Roman"/>
          <w:highlight w:val="none"/>
          <w:lang w:val="en-US" w:eastAsia="zh-CN"/>
        </w:rPr>
        <w:t>GB/T 32151.5  温室气体排放核算与报告要求 第5部分：钢铁生产企业</w:t>
      </w:r>
    </w:p>
    <w:p w14:paraId="1DBFBAFE">
      <w:pPr>
        <w:pStyle w:val="23"/>
        <w:rPr>
          <w:rFonts w:hint="default" w:ascii="Times New Roman"/>
          <w:highlight w:val="none"/>
          <w:lang w:val="en-US" w:eastAsia="zh-CN"/>
        </w:rPr>
      </w:pPr>
      <w:r>
        <w:rPr>
          <w:rFonts w:hint="eastAsia" w:ascii="Times New Roman"/>
          <w:highlight w:val="none"/>
          <w:lang w:val="en-US" w:eastAsia="zh-CN"/>
        </w:rPr>
        <w:t>GB/T 33760  基于项目的温室气体减排量评估技术规范 通用要求</w:t>
      </w:r>
    </w:p>
    <w:bookmarkEnd w:id="13"/>
    <w:p w14:paraId="6D30BFEB">
      <w:pPr>
        <w:pStyle w:val="53"/>
        <w:outlineLvl w:val="0"/>
        <w:rPr>
          <w:rFonts w:hAnsi="黑体"/>
          <w:szCs w:val="21"/>
          <w:highlight w:val="none"/>
        </w:rPr>
      </w:pPr>
      <w:bookmarkStart w:id="14" w:name="_Toc10886"/>
      <w:bookmarkStart w:id="15" w:name="_Toc520380395"/>
      <w:r>
        <w:rPr>
          <w:rFonts w:hAnsi="黑体"/>
          <w:szCs w:val="21"/>
          <w:highlight w:val="none"/>
        </w:rPr>
        <w:t>术语和定义</w:t>
      </w:r>
      <w:bookmarkEnd w:id="14"/>
    </w:p>
    <w:bookmarkEnd w:id="15"/>
    <w:p w14:paraId="7919E157">
      <w:pPr>
        <w:pStyle w:val="23"/>
        <w:rPr>
          <w:rFonts w:hint="eastAsia" w:ascii="Times New Roman"/>
          <w:highlight w:val="none"/>
        </w:rPr>
      </w:pPr>
      <w:r>
        <w:rPr>
          <w:rFonts w:hint="eastAsia" w:ascii="Times New Roman"/>
          <w:highlight w:val="none"/>
          <w:lang w:val="en-US" w:eastAsia="zh-CN"/>
        </w:rPr>
        <w:t>GB/T 33760界定的</w:t>
      </w:r>
      <w:r>
        <w:rPr>
          <w:rFonts w:hint="eastAsia" w:ascii="Times New Roman"/>
          <w:highlight w:val="none"/>
        </w:rPr>
        <w:t>术语和定义</w:t>
      </w:r>
      <w:r>
        <w:rPr>
          <w:rFonts w:hint="eastAsia" w:ascii="Times New Roman"/>
          <w:highlight w:val="none"/>
          <w:lang w:val="en-US" w:eastAsia="zh-CN"/>
        </w:rPr>
        <w:t>适用于本文件</w:t>
      </w:r>
      <w:r>
        <w:rPr>
          <w:rFonts w:hint="eastAsia" w:ascii="Times New Roman"/>
          <w:highlight w:val="none"/>
        </w:rPr>
        <w:t>。</w:t>
      </w:r>
    </w:p>
    <w:p w14:paraId="0CD75D63">
      <w:pPr>
        <w:pStyle w:val="53"/>
        <w:outlineLvl w:val="0"/>
        <w:rPr>
          <w:rFonts w:hAnsi="黑体"/>
          <w:szCs w:val="21"/>
          <w:highlight w:val="none"/>
        </w:rPr>
      </w:pPr>
      <w:r>
        <w:rPr>
          <w:rFonts w:hint="eastAsia" w:hAnsi="黑体"/>
          <w:szCs w:val="21"/>
          <w:highlight w:val="none"/>
        </w:rPr>
        <w:t>温室气体减排量评估内容</w:t>
      </w:r>
    </w:p>
    <w:p w14:paraId="15E15193">
      <w:pPr>
        <w:pStyle w:val="55"/>
        <w:ind w:left="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概述</w:t>
      </w:r>
    </w:p>
    <w:p w14:paraId="52EB0E7F">
      <w:pPr>
        <w:ind w:firstLine="420" w:firstLineChars="200"/>
        <w:rPr>
          <w:rFonts w:hint="eastAsia" w:ascii="Times New Roman" w:hAnsi="Times New Roman" w:eastAsia="宋体" w:cs="Times New Roman"/>
          <w:kern w:val="0"/>
          <w:szCs w:val="21"/>
          <w:highlight w:val="none"/>
          <w:lang w:val="en-US" w:eastAsia="zh-CN" w:bidi="ar"/>
        </w:rPr>
      </w:pPr>
      <w:r>
        <w:rPr>
          <w:rFonts w:hint="eastAsia" w:cs="Times New Roman"/>
          <w:kern w:val="0"/>
          <w:szCs w:val="21"/>
          <w:highlight w:val="none"/>
          <w:lang w:val="en-US" w:eastAsia="zh-CN" w:bidi="ar"/>
        </w:rPr>
        <w:t>非高炉炼铁</w:t>
      </w:r>
      <w:r>
        <w:rPr>
          <w:rFonts w:hint="eastAsia" w:ascii="Times New Roman" w:hAnsi="Times New Roman" w:eastAsia="宋体" w:cs="Times New Roman"/>
          <w:kern w:val="0"/>
          <w:szCs w:val="21"/>
          <w:highlight w:val="none"/>
          <w:lang w:val="en-US" w:eastAsia="zh-CN" w:bidi="ar"/>
        </w:rPr>
        <w:t>项目温室气体减排量评估内容主要包括：</w:t>
      </w:r>
    </w:p>
    <w:p w14:paraId="185891DE">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a）项目边界及排放源识别；</w:t>
      </w:r>
    </w:p>
    <w:p w14:paraId="56DB7EF4">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b）项目及基准线情景确定；</w:t>
      </w:r>
    </w:p>
    <w:p w14:paraId="207938D1">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c）减排量计算；</w:t>
      </w:r>
    </w:p>
    <w:p w14:paraId="0D1EB725">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d）监测及数据质量管理</w:t>
      </w:r>
      <w:r>
        <w:rPr>
          <w:rFonts w:hint="eastAsia" w:cs="Times New Roman"/>
          <w:kern w:val="0"/>
          <w:szCs w:val="21"/>
          <w:highlight w:val="none"/>
          <w:lang w:val="en-US" w:eastAsia="zh-CN" w:bidi="ar"/>
        </w:rPr>
        <w:t>；</w:t>
      </w:r>
    </w:p>
    <w:p w14:paraId="0807D36A">
      <w:pPr>
        <w:ind w:firstLine="420" w:firstLineChars="200"/>
        <w:rPr>
          <w:rFonts w:hint="eastAsia" w:cs="Times New Roman"/>
          <w:kern w:val="0"/>
          <w:szCs w:val="21"/>
          <w:highlight w:val="none"/>
          <w:lang w:val="en-US" w:eastAsia="zh-CN" w:bidi="ar"/>
        </w:rPr>
      </w:pPr>
      <w:r>
        <w:rPr>
          <w:rFonts w:hint="eastAsia" w:cs="Times New Roman"/>
          <w:kern w:val="0"/>
          <w:szCs w:val="21"/>
          <w:highlight w:val="none"/>
          <w:lang w:val="en-US" w:eastAsia="zh-CN" w:bidi="ar"/>
        </w:rPr>
        <w:t>e）减排量评估报告编制。</w:t>
      </w:r>
    </w:p>
    <w:p w14:paraId="1BFF72A1">
      <w:pPr>
        <w:pStyle w:val="55"/>
        <w:ind w:left="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边界及排放源识别</w:t>
      </w:r>
    </w:p>
    <w:p w14:paraId="6530E193">
      <w:pPr>
        <w:pStyle w:val="23"/>
        <w:rPr>
          <w:rFonts w:hint="default"/>
          <w:lang w:val="en-US" w:eastAsia="zh-CN"/>
        </w:rPr>
      </w:pPr>
      <w:r>
        <w:rPr>
          <w:rFonts w:hint="eastAsia"/>
          <w:lang w:val="en-US" w:eastAsia="zh-CN"/>
        </w:rPr>
        <w:t>钢铁行业非高炉炼铁项目基准线排放源一般应包括边界内各设施因使用电力、热力、化石燃料等产生的温室气体排放；项目排放源一般应包括边界内电力、热力、化石燃料等产生的温室气体排放。</w:t>
      </w:r>
    </w:p>
    <w:p w14:paraId="60BE4B19">
      <w:pPr>
        <w:pStyle w:val="55"/>
        <w:ind w:left="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温室气体种类确定</w:t>
      </w:r>
    </w:p>
    <w:p w14:paraId="4A7F6552">
      <w:pPr>
        <w:ind w:firstLine="420" w:firstLineChars="200"/>
        <w:rPr>
          <w:rFonts w:hint="eastAsia" w:ascii="Times New Roman" w:hAnsi="Times New Roman" w:eastAsia="宋体" w:cs="Times New Roman"/>
          <w:kern w:val="0"/>
          <w:szCs w:val="21"/>
          <w:highlight w:val="none"/>
          <w:lang w:val="en-US" w:eastAsia="zh-CN" w:bidi="ar"/>
        </w:rPr>
      </w:pPr>
      <w:r>
        <w:rPr>
          <w:rFonts w:hint="eastAsia" w:cs="Times New Roman"/>
          <w:kern w:val="0"/>
          <w:szCs w:val="21"/>
          <w:highlight w:val="none"/>
          <w:lang w:val="en-US" w:eastAsia="zh-CN" w:bidi="ar"/>
        </w:rPr>
        <w:t>非高炉炼铁</w:t>
      </w:r>
      <w:r>
        <w:rPr>
          <w:rFonts w:hint="eastAsia" w:ascii="Times New Roman" w:hAnsi="Times New Roman" w:eastAsia="宋体" w:cs="Times New Roman"/>
          <w:kern w:val="0"/>
          <w:szCs w:val="21"/>
          <w:highlight w:val="none"/>
          <w:lang w:val="en-US" w:eastAsia="zh-CN" w:bidi="ar"/>
        </w:rPr>
        <w:t>项目所涉及的温室气体种类仅为CO</w:t>
      </w:r>
      <w:r>
        <w:rPr>
          <w:rFonts w:hint="eastAsia" w:ascii="Times New Roman" w:hAnsi="Times New Roman" w:eastAsia="宋体" w:cs="Times New Roman"/>
          <w:kern w:val="0"/>
          <w:szCs w:val="21"/>
          <w:highlight w:val="none"/>
          <w:vertAlign w:val="subscript"/>
          <w:lang w:val="en-US" w:eastAsia="zh-CN" w:bidi="ar"/>
        </w:rPr>
        <w:t>2</w:t>
      </w:r>
      <w:r>
        <w:rPr>
          <w:rFonts w:hint="eastAsia" w:ascii="Times New Roman" w:hAnsi="Times New Roman" w:eastAsia="宋体" w:cs="Times New Roman"/>
          <w:kern w:val="0"/>
          <w:szCs w:val="21"/>
          <w:highlight w:val="none"/>
          <w:lang w:val="en-US" w:eastAsia="zh-CN" w:bidi="ar"/>
        </w:rPr>
        <w:t>。</w:t>
      </w:r>
    </w:p>
    <w:p w14:paraId="3ACB05E4">
      <w:pPr>
        <w:pStyle w:val="55"/>
        <w:ind w:left="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项目及基准线情景确定</w:t>
      </w:r>
    </w:p>
    <w:p w14:paraId="3148BD0C">
      <w:pPr>
        <w:pStyle w:val="57"/>
        <w:spacing w:before="156" w:after="156"/>
        <w:ind w:left="0"/>
        <w:rPr>
          <w:rFonts w:hint="default" w:ascii="Times New Roman" w:eastAsia="宋体"/>
          <w:highlight w:val="none"/>
          <w:lang w:val="en-US" w:eastAsia="zh-CN"/>
        </w:rPr>
      </w:pPr>
      <w:r>
        <w:rPr>
          <w:rFonts w:hint="default" w:ascii="Times New Roman" w:eastAsia="宋体"/>
          <w:highlight w:val="none"/>
          <w:lang w:val="en-US" w:eastAsia="zh-CN"/>
        </w:rPr>
        <w:t>表</w:t>
      </w:r>
      <w:r>
        <w:rPr>
          <w:rFonts w:hint="eastAsia" w:ascii="Times New Roman" w:eastAsia="宋体"/>
          <w:highlight w:val="none"/>
          <w:lang w:val="en-US" w:eastAsia="zh-CN"/>
        </w:rPr>
        <w:t>1</w:t>
      </w:r>
      <w:r>
        <w:rPr>
          <w:rFonts w:hint="default" w:ascii="Times New Roman" w:eastAsia="宋体"/>
          <w:highlight w:val="none"/>
          <w:lang w:val="en-US" w:eastAsia="zh-CN"/>
        </w:rPr>
        <w:t>给出了在目前技术水平下可能存在的项目及基准线情景</w:t>
      </w:r>
      <w:r>
        <w:rPr>
          <w:rFonts w:hint="eastAsia" w:ascii="Times New Roman" w:eastAsia="宋体"/>
          <w:highlight w:val="none"/>
          <w:lang w:val="en-US" w:eastAsia="zh-CN"/>
        </w:rPr>
        <w:t>（</w:t>
      </w:r>
      <w:r>
        <w:rPr>
          <w:rFonts w:hint="default" w:ascii="Times New Roman" w:eastAsia="宋体"/>
          <w:highlight w:val="none"/>
          <w:lang w:val="en-US" w:eastAsia="zh-CN"/>
        </w:rPr>
        <w:t>如基准线情景不适用</w:t>
      </w:r>
      <w:r>
        <w:rPr>
          <w:rFonts w:hint="eastAsia" w:ascii="Times New Roman" w:eastAsia="宋体"/>
          <w:highlight w:val="none"/>
          <w:lang w:val="en-US" w:eastAsia="zh-CN"/>
        </w:rPr>
        <w:t>，</w:t>
      </w:r>
      <w:r>
        <w:rPr>
          <w:rFonts w:hint="default" w:ascii="Times New Roman" w:eastAsia="宋体"/>
          <w:highlight w:val="none"/>
          <w:lang w:val="en-US" w:eastAsia="zh-CN"/>
        </w:rPr>
        <w:t>可根据实际情况另行设定并充分说明理由，但基于保守原则考虑</w:t>
      </w:r>
      <w:r>
        <w:rPr>
          <w:rFonts w:hint="eastAsia" w:ascii="Times New Roman" w:eastAsia="宋体"/>
          <w:highlight w:val="none"/>
          <w:lang w:val="en-US" w:eastAsia="zh-CN"/>
        </w:rPr>
        <w:t>，</w:t>
      </w:r>
      <w:r>
        <w:rPr>
          <w:rFonts w:hint="default" w:ascii="Times New Roman" w:eastAsia="宋体"/>
          <w:highlight w:val="none"/>
          <w:lang w:val="en-US" w:eastAsia="zh-CN"/>
        </w:rPr>
        <w:t>所有基准线情景下电力排放因子应选取项目所在区域电网的电力排放因子，热力排放因子应取推荐值0.11tCO</w:t>
      </w:r>
      <w:r>
        <w:rPr>
          <w:rFonts w:hint="eastAsia" w:ascii="Times New Roman" w:eastAsia="宋体"/>
          <w:highlight w:val="none"/>
          <w:vertAlign w:val="subscript"/>
          <w:lang w:val="en-US" w:eastAsia="zh-CN"/>
        </w:rPr>
        <w:t>2</w:t>
      </w:r>
      <w:r>
        <w:rPr>
          <w:rFonts w:hint="default" w:ascii="Times New Roman" w:eastAsia="宋体"/>
          <w:highlight w:val="none"/>
          <w:lang w:val="en-US" w:eastAsia="zh-CN"/>
        </w:rPr>
        <w:t>/G</w:t>
      </w:r>
      <w:r>
        <w:rPr>
          <w:rFonts w:hint="eastAsia" w:ascii="Times New Roman" w:eastAsia="宋体"/>
          <w:highlight w:val="none"/>
          <w:lang w:val="en-US" w:eastAsia="zh-CN"/>
        </w:rPr>
        <w:t>J</w:t>
      </w:r>
      <w:r>
        <w:rPr>
          <w:rFonts w:hint="default" w:ascii="Times New Roman" w:eastAsia="宋体"/>
          <w:highlight w:val="none"/>
          <w:lang w:val="en-US" w:eastAsia="zh-CN"/>
        </w:rPr>
        <w:t>或政府主管部门发布的官方数据</w:t>
      </w:r>
      <w:r>
        <w:rPr>
          <w:rFonts w:hint="eastAsia" w:ascii="Times New Roman" w:eastAsia="宋体"/>
          <w:highlight w:val="none"/>
          <w:lang w:val="en-US" w:eastAsia="zh-CN"/>
        </w:rPr>
        <w:t>）</w:t>
      </w:r>
      <w:r>
        <w:rPr>
          <w:rFonts w:hint="default" w:ascii="Times New Roman" w:eastAsia="宋体"/>
          <w:highlight w:val="none"/>
          <w:lang w:val="en-US" w:eastAsia="zh-CN"/>
        </w:rPr>
        <w:t>。</w:t>
      </w:r>
    </w:p>
    <w:p w14:paraId="7906E34E">
      <w:pPr>
        <w:pStyle w:val="57"/>
        <w:spacing w:before="156" w:after="156"/>
        <w:ind w:left="0"/>
        <w:rPr>
          <w:rFonts w:hint="default" w:ascii="Times New Roman" w:eastAsia="宋体"/>
          <w:highlight w:val="none"/>
          <w:lang w:val="en-US" w:eastAsia="zh-CN"/>
        </w:rPr>
      </w:pPr>
      <w:r>
        <w:rPr>
          <w:rFonts w:hint="default" w:ascii="Times New Roman" w:eastAsia="宋体"/>
          <w:highlight w:val="none"/>
          <w:lang w:val="en-US" w:eastAsia="zh-CN"/>
        </w:rPr>
        <w:t>对于新建项目</w:t>
      </w:r>
      <w:r>
        <w:rPr>
          <w:rFonts w:hint="eastAsia" w:ascii="Times New Roman" w:eastAsia="宋体"/>
          <w:highlight w:val="none"/>
          <w:lang w:val="en-US" w:eastAsia="zh-CN"/>
        </w:rPr>
        <w:t>，</w:t>
      </w:r>
      <w:r>
        <w:rPr>
          <w:rFonts w:hint="default" w:ascii="Times New Roman" w:eastAsia="宋体"/>
          <w:highlight w:val="none"/>
          <w:lang w:val="en-US" w:eastAsia="zh-CN"/>
        </w:rPr>
        <w:t>应采用行业内</w:t>
      </w:r>
      <w:r>
        <w:rPr>
          <w:rFonts w:hint="eastAsia" w:ascii="Times New Roman" w:eastAsia="宋体"/>
          <w:highlight w:val="none"/>
          <w:lang w:val="en-US" w:eastAsia="zh-CN"/>
        </w:rPr>
        <w:t>（</w:t>
      </w:r>
      <w:r>
        <w:rPr>
          <w:rFonts w:hint="default" w:ascii="Times New Roman" w:eastAsia="宋体"/>
          <w:highlight w:val="none"/>
          <w:lang w:val="en-US" w:eastAsia="zh-CN"/>
        </w:rPr>
        <w:t>或该地区</w:t>
      </w:r>
      <w:r>
        <w:rPr>
          <w:rFonts w:hint="eastAsia" w:ascii="Times New Roman" w:eastAsia="宋体"/>
          <w:highlight w:val="none"/>
          <w:lang w:val="en-US" w:eastAsia="zh-CN"/>
        </w:rPr>
        <w:t>）</w:t>
      </w:r>
      <w:r>
        <w:rPr>
          <w:rFonts w:hint="default" w:ascii="Times New Roman" w:eastAsia="宋体"/>
          <w:highlight w:val="none"/>
          <w:lang w:val="en-US" w:eastAsia="zh-CN"/>
        </w:rPr>
        <w:t>所采用的主流技术或国家政策所规定的技术作为基准线情景</w:t>
      </w:r>
      <w:r>
        <w:rPr>
          <w:rFonts w:hint="eastAsia" w:ascii="Times New Roman" w:eastAsia="宋体"/>
          <w:highlight w:val="none"/>
          <w:lang w:val="en-US" w:eastAsia="zh-CN"/>
        </w:rPr>
        <w:t>。</w:t>
      </w:r>
      <w:r>
        <w:rPr>
          <w:rFonts w:hint="default" w:ascii="Times New Roman" w:eastAsia="宋体"/>
          <w:highlight w:val="none"/>
          <w:lang w:val="en-US" w:eastAsia="zh-CN"/>
        </w:rPr>
        <w:t>对于改造项目</w:t>
      </w:r>
      <w:r>
        <w:rPr>
          <w:rFonts w:hint="eastAsia" w:ascii="Times New Roman" w:eastAsia="宋体"/>
          <w:highlight w:val="none"/>
          <w:lang w:val="en-US" w:eastAsia="zh-CN"/>
        </w:rPr>
        <w:t>（</w:t>
      </w:r>
      <w:r>
        <w:rPr>
          <w:rFonts w:hint="default" w:ascii="Times New Roman" w:eastAsia="宋体"/>
          <w:highlight w:val="none"/>
          <w:lang w:val="en-US" w:eastAsia="zh-CN"/>
        </w:rPr>
        <w:t>保持现有生产能力</w:t>
      </w:r>
      <w:r>
        <w:rPr>
          <w:rFonts w:hint="eastAsia" w:ascii="Times New Roman" w:eastAsia="宋体"/>
          <w:highlight w:val="none"/>
          <w:lang w:val="en-US" w:eastAsia="zh-CN"/>
        </w:rPr>
        <w:t>），</w:t>
      </w:r>
      <w:r>
        <w:rPr>
          <w:rFonts w:hint="default" w:ascii="Times New Roman" w:eastAsia="宋体"/>
          <w:highlight w:val="none"/>
          <w:lang w:val="en-US" w:eastAsia="zh-CN"/>
        </w:rPr>
        <w:t>应根据改造项目实施前具体情况选取继续目前生产技术的基准线情景</w:t>
      </w:r>
      <w:r>
        <w:rPr>
          <w:rFonts w:hint="eastAsia" w:ascii="Times New Roman" w:eastAsia="宋体"/>
          <w:highlight w:val="none"/>
          <w:lang w:val="en-US" w:eastAsia="zh-CN"/>
        </w:rPr>
        <w:t>；</w:t>
      </w:r>
      <w:r>
        <w:rPr>
          <w:rFonts w:hint="default" w:ascii="Times New Roman" w:eastAsia="宋体"/>
          <w:highlight w:val="none"/>
          <w:lang w:val="en-US" w:eastAsia="zh-CN"/>
        </w:rPr>
        <w:t>对于扩建项目(生产能力扩大)</w:t>
      </w:r>
      <w:r>
        <w:rPr>
          <w:rFonts w:hint="eastAsia" w:ascii="Times New Roman" w:eastAsia="宋体"/>
          <w:highlight w:val="none"/>
          <w:lang w:val="en-US" w:eastAsia="zh-CN"/>
        </w:rPr>
        <w:t>，</w:t>
      </w:r>
      <w:r>
        <w:rPr>
          <w:rFonts w:hint="default" w:ascii="Times New Roman" w:eastAsia="宋体"/>
          <w:highlight w:val="none"/>
          <w:lang w:val="en-US" w:eastAsia="zh-CN"/>
        </w:rPr>
        <w:t>应根据目标用户的需求</w:t>
      </w:r>
      <w:r>
        <w:rPr>
          <w:rFonts w:hint="eastAsia" w:ascii="Times New Roman" w:eastAsia="宋体"/>
          <w:highlight w:val="none"/>
          <w:lang w:val="en-US" w:eastAsia="zh-CN"/>
        </w:rPr>
        <w:t>，</w:t>
      </w:r>
      <w:r>
        <w:rPr>
          <w:rFonts w:hint="default" w:ascii="Times New Roman" w:eastAsia="宋体"/>
          <w:highlight w:val="none"/>
          <w:lang w:val="en-US" w:eastAsia="zh-CN"/>
        </w:rPr>
        <w:t>按照改造项目或新建项目方式确定基准线情景。</w:t>
      </w:r>
      <w:r>
        <w:rPr>
          <w:rFonts w:hint="eastAsia" w:ascii="Times New Roman" w:eastAsia="宋体"/>
          <w:highlight w:val="none"/>
          <w:lang w:val="en-US" w:eastAsia="zh-CN"/>
        </w:rPr>
        <w:t>可能存在的基本情景见表1，不同情景下核算边界参见附录A。</w:t>
      </w:r>
    </w:p>
    <w:p w14:paraId="406DE78E">
      <w:pPr>
        <w:pStyle w:val="31"/>
        <w:keepNext w:val="0"/>
        <w:keepLines w:val="0"/>
        <w:pageBreakBefore w:val="0"/>
        <w:widowControl/>
        <w:kinsoku/>
        <w:wordWrap/>
        <w:overflowPunct/>
        <w:topLinePunct w:val="0"/>
        <w:autoSpaceDE w:val="0"/>
        <w:autoSpaceDN w:val="0"/>
        <w:bidi w:val="0"/>
        <w:adjustRightInd/>
        <w:snapToGrid/>
        <w:spacing w:before="0" w:beforeAutospacing="0" w:after="0" w:afterAutospacing="0"/>
        <w:jc w:val="center"/>
        <w:textAlignment w:val="auto"/>
        <w:rPr>
          <w:rFonts w:hint="default" w:eastAsia="黑体"/>
          <w:kern w:val="0"/>
          <w:sz w:val="18"/>
          <w:szCs w:val="18"/>
          <w:lang w:val="en-US" w:eastAsia="zh-CN" w:bidi="ar"/>
        </w:rPr>
      </w:pPr>
      <w:r>
        <w:rPr>
          <w:rFonts w:hint="eastAsia" w:eastAsia="黑体"/>
          <w:kern w:val="0"/>
          <w:sz w:val="18"/>
          <w:szCs w:val="18"/>
          <w:lang w:val="en-US" w:eastAsia="zh-CN" w:bidi="ar"/>
        </w:rPr>
        <w:t>表1  项目及基准线情景</w:t>
      </w:r>
    </w:p>
    <w:tbl>
      <w:tblPr>
        <w:tblStyle w:val="34"/>
        <w:tblW w:w="848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87"/>
        <w:gridCol w:w="1397"/>
        <w:gridCol w:w="2938"/>
        <w:gridCol w:w="3059"/>
      </w:tblGrid>
      <w:tr w14:paraId="4EE76B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1087" w:type="dxa"/>
            <w:tcBorders>
              <w:top w:val="single" w:color="auto" w:sz="8" w:space="0"/>
              <w:left w:val="single" w:color="auto" w:sz="8" w:space="0"/>
              <w:right w:val="single" w:color="auto" w:sz="8" w:space="0"/>
            </w:tcBorders>
            <w:noWrap w:val="0"/>
            <w:vAlign w:val="center"/>
          </w:tcPr>
          <w:p w14:paraId="7308090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1397" w:type="dxa"/>
            <w:tcBorders>
              <w:top w:val="single" w:color="auto" w:sz="8" w:space="0"/>
              <w:left w:val="single" w:color="auto" w:sz="4" w:space="0"/>
              <w:right w:val="single" w:color="auto" w:sz="8" w:space="0"/>
            </w:tcBorders>
            <w:noWrap w:val="0"/>
            <w:vAlign w:val="center"/>
          </w:tcPr>
          <w:p w14:paraId="3C021D9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项目情景</w:t>
            </w:r>
          </w:p>
        </w:tc>
        <w:tc>
          <w:tcPr>
            <w:tcW w:w="2938" w:type="dxa"/>
            <w:tcBorders>
              <w:top w:val="single" w:color="auto" w:sz="8" w:space="0"/>
              <w:left w:val="nil"/>
              <w:bottom w:val="single" w:color="auto" w:sz="6" w:space="0"/>
              <w:right w:val="single" w:color="auto" w:sz="8" w:space="0"/>
            </w:tcBorders>
            <w:noWrap w:val="0"/>
            <w:vAlign w:val="center"/>
          </w:tcPr>
          <w:p w14:paraId="55FAF07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可能的基准线情景</w:t>
            </w:r>
          </w:p>
        </w:tc>
        <w:tc>
          <w:tcPr>
            <w:tcW w:w="3059" w:type="dxa"/>
            <w:tcBorders>
              <w:top w:val="single" w:color="auto" w:sz="8" w:space="0"/>
              <w:left w:val="nil"/>
              <w:bottom w:val="single" w:color="auto" w:sz="6" w:space="0"/>
              <w:right w:val="single" w:color="auto" w:sz="8" w:space="0"/>
            </w:tcBorders>
            <w:noWrap w:val="0"/>
            <w:vAlign w:val="center"/>
          </w:tcPr>
          <w:p w14:paraId="14498E30">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sz w:val="18"/>
                <w:szCs w:val="18"/>
                <w:lang w:val="en-US" w:eastAsia="zh-CN"/>
              </w:rPr>
            </w:pPr>
            <w:r>
              <w:rPr>
                <w:rFonts w:hint="eastAsia" w:ascii="宋体" w:hAnsi="宋体" w:cs="宋体"/>
                <w:b/>
                <w:bCs/>
                <w:sz w:val="18"/>
                <w:szCs w:val="18"/>
                <w:lang w:val="en-US" w:eastAsia="zh-CN"/>
              </w:rPr>
              <w:t>非高炉炼铁项目</w:t>
            </w:r>
          </w:p>
        </w:tc>
      </w:tr>
      <w:tr w14:paraId="1DEB15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7" w:type="dxa"/>
            <w:tcBorders>
              <w:top w:val="single" w:color="auto" w:sz="8" w:space="0"/>
              <w:left w:val="single" w:color="auto" w:sz="8" w:space="0"/>
              <w:right w:val="single" w:color="auto" w:sz="8" w:space="0"/>
            </w:tcBorders>
            <w:noWrap w:val="0"/>
            <w:vAlign w:val="center"/>
          </w:tcPr>
          <w:p w14:paraId="1E5C8615">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p>
        </w:tc>
        <w:tc>
          <w:tcPr>
            <w:tcW w:w="1397" w:type="dxa"/>
            <w:tcBorders>
              <w:top w:val="single" w:color="auto" w:sz="8" w:space="0"/>
              <w:left w:val="nil"/>
              <w:bottom w:val="single" w:color="auto" w:sz="6" w:space="0"/>
              <w:right w:val="single" w:color="auto" w:sz="8" w:space="0"/>
            </w:tcBorders>
            <w:noWrap w:val="0"/>
            <w:vAlign w:val="center"/>
          </w:tcPr>
          <w:p w14:paraId="68969BC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高炉本体替代</w:t>
            </w:r>
          </w:p>
        </w:tc>
        <w:tc>
          <w:tcPr>
            <w:tcW w:w="2938" w:type="dxa"/>
            <w:tcBorders>
              <w:top w:val="single" w:color="auto" w:sz="8" w:space="0"/>
              <w:left w:val="nil"/>
              <w:bottom w:val="single" w:color="auto" w:sz="6" w:space="0"/>
              <w:right w:val="single" w:color="auto" w:sz="8" w:space="0"/>
            </w:tcBorders>
            <w:noWrap w:val="0"/>
            <w:vAlign w:val="center"/>
          </w:tcPr>
          <w:p w14:paraId="37A60795">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采用高炉炼铁</w:t>
            </w:r>
          </w:p>
        </w:tc>
        <w:tc>
          <w:tcPr>
            <w:tcW w:w="3059" w:type="dxa"/>
            <w:tcBorders>
              <w:top w:val="single" w:color="auto" w:sz="8" w:space="0"/>
              <w:left w:val="nil"/>
              <w:right w:val="single" w:color="auto" w:sz="8" w:space="0"/>
            </w:tcBorders>
            <w:noWrap w:val="0"/>
            <w:vAlign w:val="center"/>
          </w:tcPr>
          <w:p w14:paraId="72B5C471">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采用</w:t>
            </w:r>
            <w:r>
              <w:rPr>
                <w:rFonts w:hint="default" w:ascii="Times New Roman" w:hAnsi="Times New Roman" w:cs="Times New Roman"/>
                <w:sz w:val="18"/>
                <w:szCs w:val="18"/>
                <w:lang w:val="en-US" w:eastAsia="zh-CN"/>
              </w:rPr>
              <w:t>Corex工艺</w:t>
            </w:r>
            <w:r>
              <w:rPr>
                <w:rFonts w:hint="eastAsia" w:ascii="宋体" w:hAnsi="宋体" w:cs="宋体"/>
                <w:sz w:val="18"/>
                <w:szCs w:val="18"/>
                <w:lang w:val="en-US" w:eastAsia="zh-CN"/>
              </w:rPr>
              <w:t>制备铁水</w:t>
            </w:r>
          </w:p>
        </w:tc>
      </w:tr>
      <w:tr w14:paraId="023C88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1087" w:type="dxa"/>
            <w:tcBorders>
              <w:top w:val="single" w:color="auto" w:sz="6" w:space="0"/>
              <w:left w:val="single" w:color="auto" w:sz="8" w:space="0"/>
              <w:bottom w:val="single" w:color="auto" w:sz="6" w:space="0"/>
              <w:right w:val="single" w:color="auto" w:sz="8" w:space="0"/>
            </w:tcBorders>
            <w:noWrap w:val="0"/>
            <w:vAlign w:val="center"/>
          </w:tcPr>
          <w:p w14:paraId="6DFDF381">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2</w:t>
            </w:r>
          </w:p>
        </w:tc>
        <w:tc>
          <w:tcPr>
            <w:tcW w:w="1397" w:type="dxa"/>
            <w:tcBorders>
              <w:top w:val="single" w:color="auto" w:sz="6" w:space="0"/>
              <w:left w:val="nil"/>
              <w:bottom w:val="single" w:color="auto" w:sz="6" w:space="0"/>
              <w:right w:val="single" w:color="auto" w:sz="8" w:space="0"/>
            </w:tcBorders>
            <w:noWrap w:val="0"/>
            <w:vAlign w:val="center"/>
          </w:tcPr>
          <w:p w14:paraId="0080E0CD">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铁前工序整体替代</w:t>
            </w:r>
          </w:p>
        </w:tc>
        <w:tc>
          <w:tcPr>
            <w:tcW w:w="2938" w:type="dxa"/>
            <w:tcBorders>
              <w:top w:val="single" w:color="auto" w:sz="6" w:space="0"/>
              <w:left w:val="nil"/>
              <w:bottom w:val="single" w:color="auto" w:sz="6" w:space="0"/>
              <w:right w:val="single" w:color="auto" w:sz="8" w:space="0"/>
            </w:tcBorders>
            <w:noWrap w:val="0"/>
            <w:vAlign w:val="center"/>
          </w:tcPr>
          <w:p w14:paraId="7415B253">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采用炼焦、烧结、球团中的部分或全部工序及炼铁工序制备铁水</w:t>
            </w:r>
          </w:p>
        </w:tc>
        <w:tc>
          <w:tcPr>
            <w:tcW w:w="3059" w:type="dxa"/>
            <w:tcBorders>
              <w:left w:val="nil"/>
              <w:right w:val="single" w:color="auto" w:sz="8" w:space="0"/>
            </w:tcBorders>
            <w:noWrap w:val="0"/>
            <w:vAlign w:val="center"/>
          </w:tcPr>
          <w:p w14:paraId="2A3387FA">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采用</w:t>
            </w:r>
            <w:r>
              <w:rPr>
                <w:rFonts w:hint="default" w:ascii="Times New Roman" w:hAnsi="Times New Roman" w:cs="Times New Roman"/>
                <w:sz w:val="18"/>
                <w:szCs w:val="18"/>
                <w:lang w:val="en-US" w:eastAsia="zh-CN"/>
              </w:rPr>
              <w:t>Finex、HIsmelt工艺</w:t>
            </w:r>
            <w:r>
              <w:rPr>
                <w:rFonts w:hint="eastAsia" w:ascii="宋体" w:hAnsi="宋体" w:cs="宋体"/>
                <w:sz w:val="18"/>
                <w:szCs w:val="18"/>
                <w:lang w:val="en-US" w:eastAsia="zh-CN"/>
              </w:rPr>
              <w:t>制备铁水</w:t>
            </w:r>
          </w:p>
        </w:tc>
      </w:tr>
    </w:tbl>
    <w:p w14:paraId="5C8C83B6">
      <w:pPr>
        <w:pStyle w:val="55"/>
        <w:ind w:left="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减排量计算</w:t>
      </w:r>
    </w:p>
    <w:p w14:paraId="7E0743E4">
      <w:pPr>
        <w:pStyle w:val="31"/>
        <w:widowControl/>
        <w:spacing w:before="156" w:beforeLines="50" w:after="156" w:afterLines="50"/>
        <w:ind w:firstLine="420" w:firstLineChars="200"/>
        <w:jc w:val="left"/>
        <w:outlineLvl w:val="2"/>
        <w:rPr>
          <w:rFonts w:hint="eastAsia"/>
          <w:sz w:val="21"/>
          <w:szCs w:val="21"/>
          <w:lang w:val="en-US" w:eastAsia="zh-CN"/>
        </w:rPr>
      </w:pPr>
      <w:r>
        <w:rPr>
          <w:rFonts w:hint="eastAsia" w:cs="宋体"/>
          <w:kern w:val="0"/>
          <w:sz w:val="21"/>
          <w:szCs w:val="21"/>
          <w:lang w:val="en-US" w:eastAsia="zh-CN" w:bidi="ar"/>
        </w:rPr>
        <w:t>非高炉炼铁项目</w:t>
      </w:r>
      <w:r>
        <w:rPr>
          <w:rFonts w:hint="eastAsia"/>
          <w:sz w:val="21"/>
          <w:szCs w:val="21"/>
          <w:lang w:val="en-US" w:eastAsia="zh-CN"/>
        </w:rPr>
        <w:t>减排量按式（1）计算：</w:t>
      </w:r>
    </w:p>
    <w:p w14:paraId="6641BA81">
      <w:pPr>
        <w:pStyle w:val="31"/>
        <w:widowControl/>
        <w:spacing w:before="156" w:beforeLines="50" w:after="156" w:afterLines="50"/>
        <w:jc w:val="right"/>
        <w:outlineLvl w:val="2"/>
        <w:rPr>
          <w:sz w:val="21"/>
          <w:szCs w:val="21"/>
        </w:rPr>
      </w:pPr>
      <m:oMath>
        <m:r>
          <m:rPr>
            <m:sty m:val="p"/>
          </m:rPr>
          <w:rPr>
            <w:rFonts w:hint="default" w:ascii="Cambria Math" w:hAnsi="Cambria Math" w:cs="Times New Roman"/>
            <w:kern w:val="2"/>
            <w:sz w:val="21"/>
            <w:szCs w:val="21"/>
            <w:lang w:val="en-US" w:eastAsia="zh-CN" w:bidi="ar-SA"/>
          </w:rPr>
          <m:t>ER=BE−PE</m:t>
        </m:r>
      </m:oMath>
      <w:r>
        <w:t>………………………………………</w:t>
      </w:r>
      <w:r>
        <w:rPr>
          <w:sz w:val="21"/>
          <w:szCs w:val="21"/>
        </w:rPr>
        <w:t>（1）</w:t>
      </w:r>
    </w:p>
    <w:p w14:paraId="61A085CB">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式中：</w:t>
      </w:r>
    </w:p>
    <w:p w14:paraId="6F36877C">
      <w:pPr>
        <w:ind w:firstLine="420" w:firstLineChars="200"/>
        <w:rPr>
          <w:rFonts w:hint="default" w:ascii="Times New Roman" w:hAnsi="Times New Roman" w:eastAsia="宋体" w:cs="Times New Roman"/>
          <w:kern w:val="0"/>
          <w:szCs w:val="21"/>
          <w:highlight w:val="none"/>
          <w:lang w:val="en-US" w:eastAsia="zh-CN" w:bidi="ar"/>
        </w:rPr>
      </w:pPr>
      <w:r>
        <w:rPr>
          <w:rFonts w:hint="default" w:ascii="Times New Roman" w:hAnsi="Times New Roman" w:eastAsia="宋体" w:cs="Times New Roman"/>
          <w:kern w:val="0"/>
          <w:szCs w:val="21"/>
          <w:highlight w:val="none"/>
          <w:lang w:val="en-US" w:eastAsia="zh-CN" w:bidi="ar"/>
        </w:rPr>
        <w:t>ER——一定时期内，项目温室气体减排量，以</w:t>
      </w:r>
      <w:r>
        <w:rPr>
          <w:rFonts w:hint="default" w:ascii="Times New Roman" w:hAnsi="Times New Roman" w:eastAsia="宋体" w:cs="Times New Roman"/>
          <w:kern w:val="0"/>
          <w:szCs w:val="21"/>
          <w:highlight w:val="none"/>
          <w:vertAlign w:val="baseline"/>
          <w:lang w:val="en-US" w:eastAsia="zh-CN" w:bidi="ar"/>
        </w:rPr>
        <w:t>tCO</w:t>
      </w:r>
      <w:r>
        <w:rPr>
          <w:rFonts w:hint="default" w:ascii="Times New Roman" w:hAnsi="Times New Roman" w:eastAsia="宋体" w:cs="Times New Roman"/>
          <w:kern w:val="0"/>
          <w:szCs w:val="21"/>
          <w:highlight w:val="none"/>
          <w:vertAlign w:val="subscript"/>
          <w:lang w:val="en-US" w:eastAsia="zh-CN" w:bidi="ar"/>
        </w:rPr>
        <w:t>2</w:t>
      </w:r>
      <w:r>
        <w:rPr>
          <w:rFonts w:hint="default" w:ascii="Times New Roman" w:hAnsi="Times New Roman" w:eastAsia="宋体" w:cs="Times New Roman"/>
          <w:kern w:val="0"/>
          <w:szCs w:val="21"/>
          <w:highlight w:val="none"/>
          <w:vertAlign w:val="baseline"/>
          <w:lang w:val="en-US" w:eastAsia="zh-CN" w:bidi="ar"/>
        </w:rPr>
        <w:t>e</w:t>
      </w:r>
      <w:r>
        <w:rPr>
          <w:rFonts w:hint="default" w:ascii="Times New Roman" w:hAnsi="Times New Roman" w:eastAsia="宋体" w:cs="Times New Roman"/>
          <w:kern w:val="0"/>
          <w:szCs w:val="21"/>
          <w:highlight w:val="none"/>
          <w:lang w:val="en-US" w:eastAsia="zh-CN" w:bidi="ar"/>
        </w:rPr>
        <w:t>计；</w:t>
      </w:r>
    </w:p>
    <w:p w14:paraId="74A9F1B5">
      <w:pPr>
        <w:ind w:firstLine="420" w:firstLineChars="200"/>
        <w:rPr>
          <w:rFonts w:hint="default" w:ascii="Times New Roman" w:hAnsi="Times New Roman" w:eastAsia="宋体" w:cs="Times New Roman"/>
          <w:kern w:val="0"/>
          <w:szCs w:val="21"/>
          <w:highlight w:val="none"/>
          <w:lang w:val="en-US" w:eastAsia="zh-CN" w:bidi="ar"/>
        </w:rPr>
      </w:pPr>
      <w:r>
        <w:rPr>
          <w:rFonts w:hint="default" w:ascii="Times New Roman" w:hAnsi="Times New Roman" w:eastAsia="宋体" w:cs="Times New Roman"/>
          <w:kern w:val="0"/>
          <w:szCs w:val="21"/>
          <w:highlight w:val="none"/>
          <w:lang w:val="en-US" w:eastAsia="zh-CN" w:bidi="ar"/>
        </w:rPr>
        <w:t>BE——同一定时期内，基准线情景下温室气体排放量，以</w:t>
      </w:r>
      <w:r>
        <w:rPr>
          <w:rFonts w:hint="default" w:ascii="Times New Roman" w:hAnsi="Times New Roman" w:eastAsia="宋体" w:cs="Times New Roman"/>
          <w:kern w:val="0"/>
          <w:szCs w:val="21"/>
          <w:highlight w:val="none"/>
          <w:vertAlign w:val="baseline"/>
          <w:lang w:val="en-US" w:eastAsia="zh-CN" w:bidi="ar"/>
        </w:rPr>
        <w:t>tCO</w:t>
      </w:r>
      <w:r>
        <w:rPr>
          <w:rFonts w:hint="default" w:ascii="Times New Roman" w:hAnsi="Times New Roman" w:eastAsia="宋体" w:cs="Times New Roman"/>
          <w:kern w:val="0"/>
          <w:szCs w:val="21"/>
          <w:highlight w:val="none"/>
          <w:vertAlign w:val="subscript"/>
          <w:lang w:val="en-US" w:eastAsia="zh-CN" w:bidi="ar"/>
        </w:rPr>
        <w:t>2</w:t>
      </w:r>
      <w:r>
        <w:rPr>
          <w:rFonts w:hint="default" w:ascii="Times New Roman" w:hAnsi="Times New Roman" w:eastAsia="宋体" w:cs="Times New Roman"/>
          <w:kern w:val="0"/>
          <w:szCs w:val="21"/>
          <w:highlight w:val="none"/>
          <w:vertAlign w:val="baseline"/>
          <w:lang w:val="en-US" w:eastAsia="zh-CN" w:bidi="ar"/>
        </w:rPr>
        <w:t>e</w:t>
      </w:r>
      <w:r>
        <w:rPr>
          <w:rFonts w:hint="default" w:ascii="Times New Roman" w:hAnsi="Times New Roman" w:eastAsia="宋体" w:cs="Times New Roman"/>
          <w:kern w:val="0"/>
          <w:szCs w:val="21"/>
          <w:highlight w:val="none"/>
          <w:lang w:val="en-US" w:eastAsia="zh-CN" w:bidi="ar"/>
        </w:rPr>
        <w:t>计；</w:t>
      </w:r>
    </w:p>
    <w:p w14:paraId="09E9A02C">
      <w:pPr>
        <w:ind w:firstLine="420" w:firstLineChars="200"/>
        <w:rPr>
          <w:rFonts w:hint="default" w:ascii="Times New Roman" w:hAnsi="Times New Roman" w:eastAsia="宋体" w:cs="Times New Roman"/>
          <w:kern w:val="0"/>
          <w:szCs w:val="21"/>
          <w:highlight w:val="none"/>
          <w:lang w:val="en-US" w:eastAsia="zh-CN" w:bidi="ar"/>
        </w:rPr>
      </w:pPr>
      <w:r>
        <w:rPr>
          <w:rFonts w:hint="default" w:ascii="Times New Roman" w:hAnsi="Times New Roman" w:eastAsia="宋体" w:cs="Times New Roman"/>
          <w:kern w:val="0"/>
          <w:szCs w:val="21"/>
          <w:highlight w:val="none"/>
          <w:lang w:val="en-US" w:eastAsia="zh-CN" w:bidi="ar"/>
        </w:rPr>
        <w:t>PE——同一定时期内，项目情景下温室气体排放量，以</w:t>
      </w:r>
      <w:r>
        <w:rPr>
          <w:rFonts w:hint="default" w:ascii="Times New Roman" w:hAnsi="Times New Roman" w:eastAsia="宋体" w:cs="Times New Roman"/>
          <w:kern w:val="0"/>
          <w:szCs w:val="21"/>
          <w:highlight w:val="none"/>
          <w:vertAlign w:val="baseline"/>
          <w:lang w:val="en-US" w:eastAsia="zh-CN" w:bidi="ar"/>
        </w:rPr>
        <w:t>tCO</w:t>
      </w:r>
      <w:r>
        <w:rPr>
          <w:rFonts w:hint="default" w:ascii="Times New Roman" w:hAnsi="Times New Roman" w:eastAsia="宋体" w:cs="Times New Roman"/>
          <w:kern w:val="0"/>
          <w:szCs w:val="21"/>
          <w:highlight w:val="none"/>
          <w:vertAlign w:val="subscript"/>
          <w:lang w:val="en-US" w:eastAsia="zh-CN" w:bidi="ar"/>
        </w:rPr>
        <w:t>2</w:t>
      </w:r>
      <w:r>
        <w:rPr>
          <w:rFonts w:hint="default" w:ascii="Times New Roman" w:hAnsi="Times New Roman" w:eastAsia="宋体" w:cs="Times New Roman"/>
          <w:kern w:val="0"/>
          <w:szCs w:val="21"/>
          <w:highlight w:val="none"/>
          <w:vertAlign w:val="baseline"/>
          <w:lang w:val="en-US" w:eastAsia="zh-CN" w:bidi="ar"/>
        </w:rPr>
        <w:t>e</w:t>
      </w:r>
      <w:r>
        <w:rPr>
          <w:rFonts w:hint="default" w:ascii="Times New Roman" w:hAnsi="Times New Roman" w:eastAsia="宋体" w:cs="Times New Roman"/>
          <w:kern w:val="0"/>
          <w:szCs w:val="21"/>
          <w:highlight w:val="none"/>
          <w:lang w:val="en-US" w:eastAsia="zh-CN" w:bidi="ar"/>
        </w:rPr>
        <w:t>计；</w:t>
      </w:r>
    </w:p>
    <w:p w14:paraId="1428A35D">
      <w:pPr>
        <w:ind w:firstLine="420" w:firstLineChars="200"/>
        <w:rPr>
          <w:rFonts w:hint="default" w:ascii="Times New Roman" w:hAnsi="Times New Roman" w:eastAsia="宋体" w:cs="Times New Roman"/>
          <w:kern w:val="0"/>
          <w:szCs w:val="21"/>
          <w:highlight w:val="none"/>
          <w:lang w:val="en-US" w:eastAsia="zh-CN" w:bidi="ar"/>
        </w:rPr>
      </w:pPr>
      <w:r>
        <w:rPr>
          <w:rFonts w:hint="eastAsia" w:cs="Times New Roman"/>
          <w:kern w:val="0"/>
          <w:szCs w:val="21"/>
          <w:highlight w:val="none"/>
          <w:lang w:val="en-US" w:eastAsia="zh-CN" w:bidi="ar"/>
        </w:rPr>
        <w:t>其中，BE、PE参照附录B的方法计算碳排放量。</w:t>
      </w:r>
    </w:p>
    <w:p w14:paraId="43F17889">
      <w:pPr>
        <w:pStyle w:val="55"/>
        <w:ind w:left="0"/>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数据质量管理</w:t>
      </w:r>
    </w:p>
    <w:p w14:paraId="124EC7F0">
      <w:pPr>
        <w:pStyle w:val="57"/>
        <w:spacing w:before="156" w:after="156"/>
        <w:ind w:left="0"/>
        <w:rPr>
          <w:rFonts w:hint="eastAsia" w:ascii="Times New Roman" w:eastAsia="宋体"/>
          <w:highlight w:val="none"/>
          <w:lang w:val="en-US" w:eastAsia="zh-CN"/>
        </w:rPr>
      </w:pPr>
      <w:r>
        <w:rPr>
          <w:rFonts w:hint="eastAsia" w:ascii="Times New Roman" w:eastAsia="宋体"/>
          <w:highlight w:val="none"/>
          <w:lang w:val="en-US" w:eastAsia="zh-CN"/>
        </w:rPr>
        <w:t>应建立和应用数据质量管理程序，对与项目和基准线情景有关的数据和信息进行管理，包括对不确定性进行评价，在对温室气体减排量进行计算时，宜尽可能减少不确定性。</w:t>
      </w:r>
    </w:p>
    <w:p w14:paraId="41518865">
      <w:pPr>
        <w:pStyle w:val="57"/>
        <w:spacing w:before="156" w:after="156"/>
        <w:ind w:left="0"/>
        <w:rPr>
          <w:rFonts w:hint="default" w:ascii="Times New Roman" w:eastAsia="宋体"/>
          <w:highlight w:val="none"/>
          <w:lang w:val="en-US" w:eastAsia="zh-CN"/>
        </w:rPr>
      </w:pPr>
      <w:r>
        <w:rPr>
          <w:rFonts w:hint="eastAsia" w:ascii="Times New Roman" w:eastAsia="宋体"/>
          <w:highlight w:val="none"/>
          <w:lang w:val="en-US" w:eastAsia="zh-CN"/>
        </w:rPr>
        <w:t>排放因子及燃料热值应采用国家公布的或主管部门认可的相关数据</w:t>
      </w:r>
      <w:bookmarkStart w:id="16" w:name="_GoBack"/>
      <w:bookmarkEnd w:id="16"/>
      <w:r>
        <w:rPr>
          <w:rFonts w:hint="default" w:ascii="Times New Roman" w:eastAsia="宋体"/>
          <w:highlight w:val="none"/>
          <w:lang w:val="en-US" w:eastAsia="zh-CN"/>
        </w:rPr>
        <w:t>。</w:t>
      </w:r>
    </w:p>
    <w:p w14:paraId="06A42F86">
      <w:pPr>
        <w:pStyle w:val="57"/>
        <w:spacing w:before="156" w:after="156"/>
        <w:ind w:left="0"/>
        <w:rPr>
          <w:rFonts w:hint="default" w:ascii="Times New Roman" w:eastAsia="宋体"/>
          <w:highlight w:val="none"/>
          <w:lang w:val="en-US" w:eastAsia="zh-CN"/>
        </w:rPr>
      </w:pPr>
      <w:r>
        <w:rPr>
          <w:rFonts w:hint="default" w:ascii="Times New Roman" w:eastAsia="宋体"/>
          <w:highlight w:val="none"/>
          <w:lang w:val="en-US" w:eastAsia="zh-CN"/>
        </w:rPr>
        <w:t>其他数据质量管理要求按照GB/T</w:t>
      </w:r>
      <w:r>
        <w:rPr>
          <w:rFonts w:hint="eastAsia" w:ascii="Times New Roman" w:eastAsia="宋体"/>
          <w:highlight w:val="none"/>
          <w:lang w:val="en-US" w:eastAsia="zh-CN"/>
        </w:rPr>
        <w:t xml:space="preserve"> </w:t>
      </w:r>
      <w:r>
        <w:rPr>
          <w:rFonts w:hint="default" w:ascii="Times New Roman" w:eastAsia="宋体"/>
          <w:highlight w:val="none"/>
          <w:lang w:val="en-US" w:eastAsia="zh-CN"/>
        </w:rPr>
        <w:t>33760-2017中5.11执行。</w:t>
      </w:r>
    </w:p>
    <w:p w14:paraId="1B44505F">
      <w:pPr>
        <w:pStyle w:val="53"/>
        <w:outlineLvl w:val="0"/>
        <w:rPr>
          <w:rFonts w:hint="eastAsia" w:hAnsi="黑体"/>
          <w:szCs w:val="21"/>
          <w:highlight w:val="none"/>
          <w:lang w:val="en-US" w:eastAsia="zh-CN"/>
        </w:rPr>
      </w:pPr>
      <w:r>
        <w:rPr>
          <w:rFonts w:hint="eastAsia" w:hAnsi="黑体"/>
          <w:szCs w:val="21"/>
          <w:highlight w:val="none"/>
          <w:lang w:val="en-US" w:eastAsia="zh-CN"/>
        </w:rPr>
        <w:t>减排量评估报告的编制</w:t>
      </w:r>
    </w:p>
    <w:p w14:paraId="2BE4D42D">
      <w:pPr>
        <w:pStyle w:val="55"/>
        <w:ind w:left="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项目业主应编制项目温室气体减排量评估报告，并使用目标用户可获取。报告应指明预定用途和目标用户，确保格式和内容与目标用户的需要相一致。</w:t>
      </w:r>
    </w:p>
    <w:p w14:paraId="0CA0B919">
      <w:pPr>
        <w:pStyle w:val="55"/>
        <w:ind w:left="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减排量评估报告包括但不限于：</w:t>
      </w:r>
    </w:p>
    <w:p w14:paraId="7D4EA190">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a）项目业主信息；</w:t>
      </w:r>
    </w:p>
    <w:p w14:paraId="65D1D2FD">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b）项目的目的；</w:t>
      </w:r>
    </w:p>
    <w:p w14:paraId="1F18209B">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c）对项目的简述，包括规模、地点、持续时间和活动类型；</w:t>
      </w:r>
    </w:p>
    <w:p w14:paraId="52F5298B">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d）项目的工艺技术简介；</w:t>
      </w:r>
    </w:p>
    <w:p w14:paraId="37945ABE">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e）对基准线情景的说明；</w:t>
      </w:r>
    </w:p>
    <w:p w14:paraId="2C2A0450">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f）计算项目的温室气体减排量所采用的准则、程序、数据及数据来源的说明；</w:t>
      </w:r>
    </w:p>
    <w:p w14:paraId="56611649">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g）必要时，提供监测记录；</w:t>
      </w:r>
    </w:p>
    <w:p w14:paraId="334913A4">
      <w:pPr>
        <w:ind w:firstLine="420" w:firstLineChars="200"/>
        <w:rPr>
          <w:rFonts w:hint="eastAsia"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h）报告的日期及其所覆盖的时间段；</w:t>
      </w:r>
    </w:p>
    <w:p w14:paraId="42104829">
      <w:pPr>
        <w:ind w:firstLine="420" w:firstLineChars="200"/>
        <w:rPr>
          <w:rFonts w:hint="default"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i）说明在相关时间段内，项目温室气体源所引起的温室气体排放量的总计，</w:t>
      </w:r>
      <w:r>
        <w:rPr>
          <w:rFonts w:hint="default" w:ascii="Times New Roman" w:hAnsi="Times New Roman" w:eastAsia="宋体" w:cs="Times New Roman"/>
          <w:kern w:val="0"/>
          <w:szCs w:val="21"/>
          <w:highlight w:val="none"/>
          <w:lang w:val="en-US" w:eastAsia="zh-CN" w:bidi="ar"/>
        </w:rPr>
        <w:t>以</w:t>
      </w:r>
      <w:r>
        <w:rPr>
          <w:rFonts w:hint="default" w:ascii="Times New Roman" w:hAnsi="Times New Roman" w:eastAsia="宋体" w:cs="Times New Roman"/>
          <w:kern w:val="0"/>
          <w:szCs w:val="21"/>
          <w:highlight w:val="none"/>
          <w:vertAlign w:val="baseline"/>
          <w:lang w:val="en-US" w:eastAsia="zh-CN" w:bidi="ar"/>
        </w:rPr>
        <w:t>tCO</w:t>
      </w:r>
      <w:r>
        <w:rPr>
          <w:rFonts w:hint="default" w:ascii="Times New Roman" w:hAnsi="Times New Roman" w:eastAsia="宋体" w:cs="Times New Roman"/>
          <w:kern w:val="0"/>
          <w:szCs w:val="21"/>
          <w:highlight w:val="none"/>
          <w:vertAlign w:val="subscript"/>
          <w:lang w:val="en-US" w:eastAsia="zh-CN" w:bidi="ar"/>
        </w:rPr>
        <w:t>2</w:t>
      </w:r>
      <w:r>
        <w:rPr>
          <w:rFonts w:hint="default" w:ascii="Times New Roman" w:hAnsi="Times New Roman" w:eastAsia="宋体" w:cs="Times New Roman"/>
          <w:kern w:val="0"/>
          <w:szCs w:val="21"/>
          <w:highlight w:val="none"/>
          <w:vertAlign w:val="baseline"/>
          <w:lang w:val="en-US" w:eastAsia="zh-CN" w:bidi="ar"/>
        </w:rPr>
        <w:t>e</w:t>
      </w:r>
      <w:r>
        <w:rPr>
          <w:rFonts w:hint="eastAsia" w:ascii="Times New Roman" w:hAnsi="Times New Roman" w:eastAsia="宋体" w:cs="Times New Roman"/>
          <w:kern w:val="0"/>
          <w:szCs w:val="21"/>
          <w:highlight w:val="none"/>
          <w:lang w:val="en-US" w:eastAsia="zh-CN" w:bidi="ar"/>
        </w:rPr>
        <w:t>表示</w:t>
      </w:r>
      <w:r>
        <w:rPr>
          <w:rFonts w:hint="default" w:ascii="Times New Roman" w:hAnsi="Times New Roman" w:eastAsia="宋体" w:cs="Times New Roman"/>
          <w:kern w:val="0"/>
          <w:szCs w:val="21"/>
          <w:highlight w:val="none"/>
          <w:lang w:val="en-US" w:eastAsia="zh-CN" w:bidi="ar"/>
        </w:rPr>
        <w:t>；</w:t>
      </w:r>
    </w:p>
    <w:p w14:paraId="1933F211">
      <w:pPr>
        <w:ind w:firstLine="420" w:firstLineChars="200"/>
        <w:rPr>
          <w:rFonts w:hint="default"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j）说明在相关时间段内，基准线情境下的温室气体源所引起的温室气体排放量的总计，</w:t>
      </w:r>
      <w:r>
        <w:rPr>
          <w:rFonts w:hint="default" w:ascii="Times New Roman" w:hAnsi="Times New Roman" w:eastAsia="宋体" w:cs="Times New Roman"/>
          <w:kern w:val="0"/>
          <w:szCs w:val="21"/>
          <w:highlight w:val="none"/>
          <w:lang w:val="en-US" w:eastAsia="zh-CN" w:bidi="ar"/>
        </w:rPr>
        <w:t>以</w:t>
      </w:r>
      <w:r>
        <w:rPr>
          <w:rFonts w:hint="default" w:ascii="Times New Roman" w:hAnsi="Times New Roman" w:eastAsia="宋体" w:cs="Times New Roman"/>
          <w:kern w:val="0"/>
          <w:szCs w:val="21"/>
          <w:highlight w:val="none"/>
          <w:vertAlign w:val="baseline"/>
          <w:lang w:val="en-US" w:eastAsia="zh-CN" w:bidi="ar"/>
        </w:rPr>
        <w:t>tCO</w:t>
      </w:r>
      <w:r>
        <w:rPr>
          <w:rFonts w:hint="default" w:ascii="Times New Roman" w:hAnsi="Times New Roman" w:eastAsia="宋体" w:cs="Times New Roman"/>
          <w:kern w:val="0"/>
          <w:szCs w:val="21"/>
          <w:highlight w:val="none"/>
          <w:vertAlign w:val="subscript"/>
          <w:lang w:val="en-US" w:eastAsia="zh-CN" w:bidi="ar"/>
        </w:rPr>
        <w:t>2</w:t>
      </w:r>
      <w:r>
        <w:rPr>
          <w:rFonts w:hint="default" w:ascii="Times New Roman" w:hAnsi="Times New Roman" w:eastAsia="宋体" w:cs="Times New Roman"/>
          <w:kern w:val="0"/>
          <w:szCs w:val="21"/>
          <w:highlight w:val="none"/>
          <w:vertAlign w:val="baseline"/>
          <w:lang w:val="en-US" w:eastAsia="zh-CN" w:bidi="ar"/>
        </w:rPr>
        <w:t>e</w:t>
      </w:r>
      <w:r>
        <w:rPr>
          <w:rFonts w:hint="eastAsia" w:ascii="Times New Roman" w:hAnsi="Times New Roman" w:eastAsia="宋体" w:cs="Times New Roman"/>
          <w:kern w:val="0"/>
          <w:szCs w:val="21"/>
          <w:highlight w:val="none"/>
          <w:lang w:val="en-US" w:eastAsia="zh-CN" w:bidi="ar"/>
        </w:rPr>
        <w:t>表示</w:t>
      </w:r>
      <w:r>
        <w:rPr>
          <w:rFonts w:hint="default" w:ascii="Times New Roman" w:hAnsi="Times New Roman" w:eastAsia="宋体" w:cs="Times New Roman"/>
          <w:kern w:val="0"/>
          <w:szCs w:val="21"/>
          <w:highlight w:val="none"/>
          <w:lang w:val="en-US" w:eastAsia="zh-CN" w:bidi="ar"/>
        </w:rPr>
        <w:t>；</w:t>
      </w:r>
    </w:p>
    <w:p w14:paraId="74080599">
      <w:pPr>
        <w:ind w:firstLine="420" w:firstLineChars="200"/>
        <w:rPr>
          <w:rFonts w:hint="default" w:ascii="Times New Roman" w:hAnsi="Times New Roman" w:eastAsia="宋体"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k）温室气体减排量，</w:t>
      </w:r>
      <w:r>
        <w:rPr>
          <w:rFonts w:hint="default" w:ascii="Times New Roman" w:hAnsi="Times New Roman" w:eastAsia="宋体" w:cs="Times New Roman"/>
          <w:kern w:val="0"/>
          <w:szCs w:val="21"/>
          <w:highlight w:val="none"/>
          <w:lang w:val="en-US" w:eastAsia="zh-CN" w:bidi="ar"/>
        </w:rPr>
        <w:t>以</w:t>
      </w:r>
      <w:r>
        <w:rPr>
          <w:rFonts w:hint="default" w:ascii="Times New Roman" w:hAnsi="Times New Roman" w:eastAsia="宋体" w:cs="Times New Roman"/>
          <w:kern w:val="0"/>
          <w:szCs w:val="21"/>
          <w:highlight w:val="none"/>
          <w:vertAlign w:val="baseline"/>
          <w:lang w:val="en-US" w:eastAsia="zh-CN" w:bidi="ar"/>
        </w:rPr>
        <w:t>tCO</w:t>
      </w:r>
      <w:r>
        <w:rPr>
          <w:rFonts w:hint="default" w:ascii="Times New Roman" w:hAnsi="Times New Roman" w:eastAsia="宋体" w:cs="Times New Roman"/>
          <w:kern w:val="0"/>
          <w:szCs w:val="21"/>
          <w:highlight w:val="none"/>
          <w:vertAlign w:val="subscript"/>
          <w:lang w:val="en-US" w:eastAsia="zh-CN" w:bidi="ar"/>
        </w:rPr>
        <w:t>2</w:t>
      </w:r>
      <w:r>
        <w:rPr>
          <w:rFonts w:hint="default" w:ascii="Times New Roman" w:hAnsi="Times New Roman" w:eastAsia="宋体" w:cs="Times New Roman"/>
          <w:kern w:val="0"/>
          <w:szCs w:val="21"/>
          <w:highlight w:val="none"/>
          <w:vertAlign w:val="baseline"/>
          <w:lang w:val="en-US" w:eastAsia="zh-CN" w:bidi="ar"/>
        </w:rPr>
        <w:t>e</w:t>
      </w:r>
      <w:r>
        <w:rPr>
          <w:rFonts w:hint="eastAsia" w:ascii="Times New Roman" w:hAnsi="Times New Roman" w:eastAsia="宋体" w:cs="Times New Roman"/>
          <w:kern w:val="0"/>
          <w:szCs w:val="21"/>
          <w:highlight w:val="none"/>
          <w:lang w:val="en-US" w:eastAsia="zh-CN" w:bidi="ar"/>
        </w:rPr>
        <w:t>表示</w:t>
      </w:r>
      <w:r>
        <w:rPr>
          <w:rFonts w:hint="default" w:ascii="Times New Roman" w:hAnsi="Times New Roman" w:eastAsia="宋体" w:cs="Times New Roman"/>
          <w:kern w:val="0"/>
          <w:szCs w:val="21"/>
          <w:highlight w:val="none"/>
          <w:lang w:val="en-US" w:eastAsia="zh-CN" w:bidi="ar"/>
        </w:rPr>
        <w:t>；</w:t>
      </w:r>
    </w:p>
    <w:p w14:paraId="272ADC4F">
      <w:pPr>
        <w:ind w:firstLine="420" w:firstLineChars="200"/>
        <w:rPr>
          <w:rFonts w:hint="eastAsia" w:cs="Times New Roman"/>
          <w:kern w:val="0"/>
          <w:szCs w:val="21"/>
          <w:highlight w:val="none"/>
          <w:lang w:val="en-US" w:eastAsia="zh-CN" w:bidi="ar"/>
        </w:rPr>
      </w:pPr>
      <w:r>
        <w:rPr>
          <w:rFonts w:hint="eastAsia" w:ascii="Times New Roman" w:hAnsi="Times New Roman" w:eastAsia="宋体" w:cs="Times New Roman"/>
          <w:kern w:val="0"/>
          <w:szCs w:val="21"/>
          <w:highlight w:val="none"/>
          <w:lang w:val="en-US" w:eastAsia="zh-CN" w:bidi="ar"/>
        </w:rPr>
        <w:t>l）项目有关的数据和信息不确定性的评估</w:t>
      </w:r>
      <w:r>
        <w:rPr>
          <w:rFonts w:hint="eastAsia" w:cs="Times New Roman"/>
          <w:kern w:val="0"/>
          <w:szCs w:val="21"/>
          <w:highlight w:val="none"/>
          <w:lang w:val="en-US" w:eastAsia="zh-CN" w:bidi="ar"/>
        </w:rPr>
        <w:t>。</w:t>
      </w:r>
    </w:p>
    <w:p w14:paraId="3ACA7C5B">
      <w:pPr>
        <w:ind w:firstLine="420" w:firstLineChars="200"/>
        <w:rPr>
          <w:rFonts w:hint="eastAsia" w:cs="Times New Roman"/>
          <w:kern w:val="0"/>
          <w:szCs w:val="21"/>
          <w:highlight w:val="none"/>
          <w:lang w:val="en-US" w:eastAsia="zh-CN" w:bidi="ar"/>
        </w:rPr>
      </w:pPr>
    </w:p>
    <w:p w14:paraId="1D73F97A">
      <w:pPr>
        <w:ind w:firstLine="420" w:firstLineChars="200"/>
        <w:rPr>
          <w:rFonts w:hint="eastAsia" w:cs="Times New Roman"/>
          <w:kern w:val="0"/>
          <w:szCs w:val="21"/>
          <w:highlight w:val="none"/>
          <w:lang w:val="en-US" w:eastAsia="zh-CN"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14:paraId="7FAB66B0">
      <w:pPr>
        <w:spacing w:line="360" w:lineRule="auto"/>
        <w:jc w:val="center"/>
        <w:outlineLvl w:val="0"/>
        <w:rPr>
          <w:b/>
          <w:bCs/>
        </w:rPr>
      </w:pPr>
      <w:r>
        <w:rPr>
          <w:b/>
          <w:bCs/>
        </w:rPr>
        <w:t>附  录  A</w:t>
      </w:r>
    </w:p>
    <w:p w14:paraId="6D258D44">
      <w:pPr>
        <w:spacing w:line="360" w:lineRule="auto"/>
        <w:jc w:val="center"/>
        <w:rPr>
          <w:b/>
          <w:bCs/>
        </w:rPr>
      </w:pPr>
      <w:r>
        <w:rPr>
          <w:b/>
          <w:bCs/>
        </w:rPr>
        <w:t>（</w:t>
      </w:r>
      <w:r>
        <w:rPr>
          <w:rFonts w:hint="eastAsia"/>
          <w:b/>
          <w:bCs/>
          <w:lang w:val="en-US" w:eastAsia="zh-CN"/>
        </w:rPr>
        <w:t>资料</w:t>
      </w:r>
      <w:r>
        <w:rPr>
          <w:b/>
          <w:bCs/>
        </w:rPr>
        <w:t>性）</w:t>
      </w:r>
    </w:p>
    <w:p w14:paraId="56BB0FC0">
      <w:pPr>
        <w:spacing w:line="360" w:lineRule="auto"/>
        <w:jc w:val="center"/>
        <w:rPr>
          <w:rFonts w:hint="default" w:eastAsia="宋体"/>
          <w:b/>
          <w:bCs/>
          <w:kern w:val="0"/>
          <w:szCs w:val="21"/>
          <w:lang w:val="en-US" w:eastAsia="zh-CN"/>
        </w:rPr>
      </w:pPr>
      <w:r>
        <w:rPr>
          <w:rFonts w:hint="eastAsia"/>
          <w:b/>
          <w:bCs/>
        </w:rPr>
        <w:t>项目及基准线情景</w:t>
      </w:r>
      <w:r>
        <w:rPr>
          <w:rFonts w:hint="eastAsia"/>
          <w:b/>
          <w:bCs/>
          <w:lang w:val="en-US" w:eastAsia="zh-CN"/>
        </w:rPr>
        <w:t>边界范围</w:t>
      </w:r>
    </w:p>
    <w:p w14:paraId="432D982E">
      <w:pPr>
        <w:pStyle w:val="161"/>
        <w:numPr>
          <w:ilvl w:val="0"/>
          <w:numId w:val="19"/>
        </w:numPr>
        <w:bidi w:val="0"/>
        <w:ind w:left="0" w:leftChars="0" w:firstLine="0" w:firstLineChars="0"/>
      </w:pPr>
      <w:r>
        <w:rPr>
          <w:rFonts w:hint="eastAsia"/>
        </w:rPr>
        <w:t>高炉本体替代</w:t>
      </w:r>
      <w:r>
        <w:rPr>
          <w:rFonts w:hint="eastAsia"/>
          <w:lang w:val="en-US" w:eastAsia="zh-CN"/>
        </w:rPr>
        <w:t>项目</w:t>
      </w:r>
    </w:p>
    <w:p w14:paraId="109179B0">
      <w:pPr>
        <w:pStyle w:val="161"/>
        <w:numPr>
          <w:ilvl w:val="1"/>
          <w:numId w:val="19"/>
        </w:numPr>
        <w:bidi w:val="0"/>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基准情景</w:t>
      </w:r>
    </w:p>
    <w:p w14:paraId="78A7986B">
      <w:pPr>
        <w:pStyle w:val="31"/>
        <w:widowControl/>
        <w:spacing w:before="156" w:beforeLines="50" w:after="156" w:afterLines="50"/>
        <w:ind w:firstLine="420" w:firstLineChars="200"/>
        <w:jc w:val="left"/>
        <w:outlineLvl w:val="2"/>
        <w:rPr>
          <w:rFonts w:hint="default" w:eastAsia="宋体"/>
          <w:sz w:val="21"/>
          <w:szCs w:val="21"/>
          <w:highlight w:val="none"/>
          <w:lang w:val="en-US" w:eastAsia="zh-CN"/>
        </w:rPr>
      </w:pPr>
      <w:r>
        <w:rPr>
          <w:rFonts w:hint="eastAsia"/>
          <w:sz w:val="21"/>
          <w:szCs w:val="21"/>
          <w:highlight w:val="none"/>
          <w:lang w:val="en-US" w:eastAsia="zh-CN"/>
        </w:rPr>
        <w:t>高炉核算边界主要为生产系统(原燃料供给、鼓风、热风炉、煤粉干燥及喷吹、高炉本体、渣铁处理等系统)和辅助生产系统(生产管理及调度指挥系统、机修、化验、计量、水处理及除尘等环保设施)。不包括附属生产系统(如食堂、保健站、休息室等)。如图A.1所示。</w:t>
      </w:r>
    </w:p>
    <w:p w14:paraId="3F4DD240">
      <w:pPr>
        <w:pStyle w:val="31"/>
        <w:widowControl/>
        <w:spacing w:before="156" w:beforeLines="50" w:after="156" w:afterLines="50"/>
        <w:jc w:val="center"/>
        <w:outlineLvl w:val="2"/>
        <w:rPr>
          <w:rFonts w:hint="eastAsia" w:eastAsia="宋体"/>
          <w:sz w:val="21"/>
          <w:szCs w:val="21"/>
          <w:highlight w:val="none"/>
          <w:lang w:eastAsia="zh-CN"/>
        </w:rPr>
      </w:pPr>
      <w:r>
        <w:rPr>
          <w:rFonts w:hint="eastAsia" w:eastAsia="宋体"/>
          <w:sz w:val="21"/>
          <w:szCs w:val="21"/>
          <w:highlight w:val="none"/>
          <w:lang w:eastAsia="zh-CN"/>
        </w:rPr>
        <w:drawing>
          <wp:inline distT="0" distB="0" distL="114300" distR="114300">
            <wp:extent cx="3342005" cy="1396365"/>
            <wp:effectExtent l="0" t="0" r="10795" b="13335"/>
            <wp:docPr id="5" name="图片 5" descr="173554307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5543071799"/>
                    <pic:cNvPicPr>
                      <a:picLocks noChangeAspect="1"/>
                    </pic:cNvPicPr>
                  </pic:nvPicPr>
                  <pic:blipFill>
                    <a:blip r:embed="rId11"/>
                    <a:stretch>
                      <a:fillRect/>
                    </a:stretch>
                  </pic:blipFill>
                  <pic:spPr>
                    <a:xfrm>
                      <a:off x="0" y="0"/>
                      <a:ext cx="3342005" cy="1396365"/>
                    </a:xfrm>
                    <a:prstGeom prst="rect">
                      <a:avLst/>
                    </a:prstGeom>
                  </pic:spPr>
                </pic:pic>
              </a:graphicData>
            </a:graphic>
          </wp:inline>
        </w:drawing>
      </w:r>
    </w:p>
    <w:p w14:paraId="551587EA">
      <w:pPr>
        <w:pStyle w:val="31"/>
        <w:widowControl/>
        <w:spacing w:before="156" w:beforeLines="50" w:after="156" w:afterLines="50"/>
        <w:jc w:val="center"/>
        <w:outlineLvl w:val="2"/>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图A.1  高炉本体核算边界</w:t>
      </w:r>
    </w:p>
    <w:p w14:paraId="414F9E1D">
      <w:pPr>
        <w:pStyle w:val="161"/>
        <w:numPr>
          <w:ilvl w:val="1"/>
          <w:numId w:val="19"/>
        </w:numPr>
        <w:bidi w:val="0"/>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项目情景</w:t>
      </w:r>
    </w:p>
    <w:p w14:paraId="3577179B">
      <w:pPr>
        <w:pStyle w:val="31"/>
        <w:widowControl/>
        <w:spacing w:before="156" w:beforeLines="50" w:after="156" w:afterLines="50"/>
        <w:ind w:firstLine="420" w:firstLineChars="200"/>
        <w:jc w:val="left"/>
        <w:outlineLvl w:val="2"/>
        <w:rPr>
          <w:rFonts w:hint="default"/>
          <w:sz w:val="21"/>
          <w:szCs w:val="21"/>
          <w:lang w:val="en-US" w:eastAsia="zh-CN"/>
        </w:rPr>
      </w:pPr>
      <w:r>
        <w:rPr>
          <w:rFonts w:hint="eastAsia"/>
          <w:sz w:val="21"/>
          <w:szCs w:val="21"/>
          <w:lang w:val="en-US" w:eastAsia="zh-CN"/>
        </w:rPr>
        <w:t>采用</w:t>
      </w:r>
      <w:r>
        <w:rPr>
          <w:rFonts w:hint="default"/>
          <w:sz w:val="21"/>
          <w:szCs w:val="21"/>
          <w:lang w:val="en-US" w:eastAsia="zh-CN"/>
        </w:rPr>
        <w:t>Corex工艺</w:t>
      </w:r>
      <w:r>
        <w:rPr>
          <w:rFonts w:hint="eastAsia"/>
          <w:sz w:val="21"/>
          <w:szCs w:val="21"/>
          <w:lang w:val="en-US" w:eastAsia="zh-CN"/>
        </w:rPr>
        <w:t>，核算边界</w:t>
      </w:r>
      <w:r>
        <w:rPr>
          <w:rFonts w:hint="default"/>
          <w:sz w:val="21"/>
          <w:szCs w:val="21"/>
          <w:lang w:val="en-US" w:eastAsia="zh-CN"/>
        </w:rPr>
        <w:t>主要</w:t>
      </w:r>
      <w:r>
        <w:rPr>
          <w:rFonts w:hint="eastAsia"/>
          <w:sz w:val="21"/>
          <w:szCs w:val="21"/>
          <w:lang w:val="en-US" w:eastAsia="zh-CN"/>
        </w:rPr>
        <w:t>为生产系统（</w:t>
      </w:r>
      <w:r>
        <w:rPr>
          <w:rFonts w:hint="default"/>
          <w:sz w:val="21"/>
          <w:szCs w:val="21"/>
          <w:lang w:val="en-US" w:eastAsia="zh-CN"/>
        </w:rPr>
        <w:t>原料</w:t>
      </w:r>
      <w:r>
        <w:rPr>
          <w:rFonts w:hint="eastAsia"/>
          <w:sz w:val="21"/>
          <w:szCs w:val="21"/>
          <w:highlight w:val="none"/>
        </w:rPr>
        <w:t>原燃料供给</w:t>
      </w:r>
      <w:r>
        <w:rPr>
          <w:rFonts w:hint="eastAsia"/>
          <w:sz w:val="21"/>
          <w:szCs w:val="21"/>
          <w:lang w:val="en-US" w:eastAsia="zh-CN"/>
        </w:rPr>
        <w:t>、煤粉干燥及喷吹、预还原竖炉、熔融汽化炉、</w:t>
      </w:r>
      <w:r>
        <w:rPr>
          <w:rFonts w:hint="eastAsia"/>
          <w:sz w:val="21"/>
          <w:szCs w:val="21"/>
          <w:highlight w:val="none"/>
        </w:rPr>
        <w:t>渣铁处理等系统</w:t>
      </w:r>
      <w:r>
        <w:rPr>
          <w:rFonts w:hint="eastAsia"/>
          <w:sz w:val="21"/>
          <w:szCs w:val="21"/>
          <w:highlight w:val="none"/>
          <w:lang w:eastAsia="zh-CN"/>
        </w:rPr>
        <w:t>）</w:t>
      </w:r>
      <w:r>
        <w:rPr>
          <w:rFonts w:hint="eastAsia"/>
          <w:sz w:val="21"/>
          <w:szCs w:val="21"/>
          <w:highlight w:val="none"/>
          <w:lang w:val="en-US" w:eastAsia="zh-CN"/>
        </w:rPr>
        <w:t>和辅助生产系统(生产管理及调度指挥系统、机修、化验、计量、水处理及除尘等环保设施)。不包括附属生产系统(如食堂、保健站、休息室等)</w:t>
      </w:r>
      <w:r>
        <w:rPr>
          <w:rFonts w:hint="eastAsia"/>
          <w:sz w:val="21"/>
          <w:szCs w:val="21"/>
          <w:highlight w:val="none"/>
        </w:rPr>
        <w:t>。</w:t>
      </w:r>
      <w:r>
        <w:rPr>
          <w:rFonts w:hint="eastAsia"/>
          <w:sz w:val="21"/>
          <w:szCs w:val="21"/>
          <w:highlight w:val="none"/>
          <w:lang w:val="en-US" w:eastAsia="zh-CN"/>
        </w:rPr>
        <w:t>如图A.2所示。</w:t>
      </w:r>
    </w:p>
    <w:p w14:paraId="5DEDA137">
      <w:pPr>
        <w:pStyle w:val="31"/>
        <w:widowControl/>
        <w:spacing w:before="156" w:beforeLines="50" w:after="156" w:afterLines="50"/>
        <w:jc w:val="center"/>
        <w:outlineLvl w:val="2"/>
        <w:rPr>
          <w:rFonts w:hint="default"/>
          <w:sz w:val="21"/>
          <w:szCs w:val="21"/>
          <w:lang w:val="en-US" w:eastAsia="zh-CN"/>
        </w:rPr>
      </w:pPr>
      <w:r>
        <w:rPr>
          <w:rFonts w:hint="default"/>
          <w:sz w:val="21"/>
          <w:szCs w:val="21"/>
          <w:lang w:val="en-US" w:eastAsia="zh-CN"/>
        </w:rPr>
        <w:drawing>
          <wp:inline distT="0" distB="0" distL="114300" distR="114300">
            <wp:extent cx="4565015" cy="1389380"/>
            <wp:effectExtent l="0" t="0" r="6985" b="1270"/>
            <wp:docPr id="8" name="图片 8" descr="173492157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4921570301"/>
                    <pic:cNvPicPr>
                      <a:picLocks noChangeAspect="1"/>
                    </pic:cNvPicPr>
                  </pic:nvPicPr>
                  <pic:blipFill>
                    <a:blip r:embed="rId12"/>
                    <a:stretch>
                      <a:fillRect/>
                    </a:stretch>
                  </pic:blipFill>
                  <pic:spPr>
                    <a:xfrm>
                      <a:off x="0" y="0"/>
                      <a:ext cx="4565015" cy="1389380"/>
                    </a:xfrm>
                    <a:prstGeom prst="rect">
                      <a:avLst/>
                    </a:prstGeom>
                  </pic:spPr>
                </pic:pic>
              </a:graphicData>
            </a:graphic>
          </wp:inline>
        </w:drawing>
      </w:r>
    </w:p>
    <w:p w14:paraId="65273218">
      <w:pPr>
        <w:pStyle w:val="31"/>
        <w:widowControl/>
        <w:spacing w:before="156" w:beforeLines="50" w:after="156" w:afterLines="50"/>
        <w:jc w:val="center"/>
        <w:outlineLvl w:val="2"/>
        <w:rPr>
          <w:rFonts w:hint="default"/>
          <w:b/>
          <w:bCs/>
          <w:sz w:val="21"/>
          <w:szCs w:val="21"/>
          <w:lang w:val="en-US" w:eastAsia="zh-CN"/>
        </w:rPr>
      </w:pPr>
      <w:r>
        <w:rPr>
          <w:rFonts w:hint="eastAsia"/>
          <w:b/>
          <w:bCs/>
          <w:sz w:val="21"/>
          <w:szCs w:val="21"/>
          <w:lang w:val="en-US" w:eastAsia="zh-CN"/>
        </w:rPr>
        <w:t>图A.2  Corex工艺</w:t>
      </w:r>
      <w:r>
        <w:rPr>
          <w:rFonts w:hint="eastAsia" w:ascii="Times New Roman" w:hAnsi="Times New Roman" w:eastAsia="宋体" w:cs="Times New Roman"/>
          <w:b/>
          <w:bCs/>
          <w:sz w:val="21"/>
          <w:szCs w:val="21"/>
          <w:lang w:val="en-US" w:eastAsia="zh-CN"/>
        </w:rPr>
        <w:t>核算边界</w:t>
      </w:r>
    </w:p>
    <w:p w14:paraId="3E3F499C">
      <w:pPr>
        <w:pStyle w:val="161"/>
        <w:numPr>
          <w:ilvl w:val="0"/>
          <w:numId w:val="19"/>
        </w:numPr>
        <w:bidi w:val="0"/>
        <w:ind w:left="0" w:leftChars="0" w:firstLine="0" w:firstLineChars="0"/>
        <w:rPr>
          <w:rFonts w:hint="eastAsia"/>
        </w:rPr>
      </w:pPr>
      <w:r>
        <w:rPr>
          <w:rFonts w:hint="eastAsia"/>
        </w:rPr>
        <w:t>铁前工序整体替代</w:t>
      </w:r>
    </w:p>
    <w:p w14:paraId="348C5D57">
      <w:pPr>
        <w:pStyle w:val="161"/>
        <w:numPr>
          <w:ilvl w:val="1"/>
          <w:numId w:val="19"/>
        </w:numPr>
        <w:bidi w:val="0"/>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基准情景</w:t>
      </w:r>
    </w:p>
    <w:p w14:paraId="5AE9A802">
      <w:pPr>
        <w:pStyle w:val="31"/>
        <w:widowControl/>
        <w:spacing w:before="156" w:beforeLines="50" w:after="156" w:afterLines="50"/>
        <w:ind w:firstLine="420" w:firstLineChars="200"/>
        <w:jc w:val="left"/>
        <w:outlineLvl w:val="2"/>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铁前工序核算边界包括炼焦、烧结、球团、炼铁等。</w:t>
      </w:r>
      <w:r>
        <w:rPr>
          <w:kern w:val="0"/>
          <w:sz w:val="21"/>
          <w:szCs w:val="21"/>
        </w:rPr>
        <w:t>核算边界</w:t>
      </w:r>
      <w:r>
        <w:rPr>
          <w:rFonts w:hint="eastAsia"/>
          <w:kern w:val="0"/>
          <w:sz w:val="21"/>
          <w:szCs w:val="21"/>
        </w:rPr>
        <w:t>主要为生产系统(</w:t>
      </w:r>
      <w:r>
        <w:rPr>
          <w:rFonts w:hint="eastAsia"/>
          <w:kern w:val="0"/>
          <w:sz w:val="21"/>
          <w:szCs w:val="21"/>
          <w:lang w:val="en-US" w:eastAsia="zh-CN"/>
        </w:rPr>
        <w:t>焦化：</w:t>
      </w:r>
      <w:r>
        <w:rPr>
          <w:rFonts w:hint="eastAsia"/>
          <w:kern w:val="0"/>
          <w:sz w:val="21"/>
          <w:szCs w:val="21"/>
        </w:rPr>
        <w:t>备煤工段、炼焦工段和煤气回收与净化工段等</w:t>
      </w:r>
      <w:r>
        <w:rPr>
          <w:rFonts w:hint="eastAsia"/>
          <w:kern w:val="0"/>
          <w:sz w:val="21"/>
          <w:szCs w:val="21"/>
          <w:lang w:eastAsia="zh-CN"/>
        </w:rPr>
        <w:t>；</w:t>
      </w:r>
      <w:r>
        <w:rPr>
          <w:rFonts w:hint="eastAsia"/>
          <w:kern w:val="0"/>
          <w:sz w:val="21"/>
          <w:szCs w:val="21"/>
          <w:lang w:val="en-US" w:eastAsia="zh-CN"/>
        </w:rPr>
        <w:t>烧结：</w:t>
      </w:r>
      <w:r>
        <w:rPr>
          <w:rFonts w:hint="eastAsia"/>
          <w:kern w:val="0"/>
          <w:sz w:val="21"/>
          <w:szCs w:val="21"/>
        </w:rPr>
        <w:t>从熔剂、燃料破碎开始，经配料、原料运输、工艺过程混料、烧结机、烧结矿破碎、筛分等到成品烧结矿皮带机离开烧结工序为止的各生产环节</w:t>
      </w:r>
      <w:r>
        <w:rPr>
          <w:rFonts w:hint="eastAsia"/>
          <w:kern w:val="0"/>
          <w:sz w:val="21"/>
          <w:szCs w:val="21"/>
          <w:lang w:eastAsia="zh-CN"/>
        </w:rPr>
        <w:t>；</w:t>
      </w:r>
      <w:r>
        <w:rPr>
          <w:rFonts w:hint="eastAsia"/>
          <w:kern w:val="0"/>
          <w:sz w:val="21"/>
          <w:szCs w:val="21"/>
          <w:lang w:val="en-US" w:eastAsia="zh-CN"/>
        </w:rPr>
        <w:t>球团：</w:t>
      </w:r>
      <w:r>
        <w:rPr>
          <w:rFonts w:hint="eastAsia" w:ascii="宋体" w:hAnsi="宋体" w:cs="宋体"/>
          <w:kern w:val="0"/>
          <w:sz w:val="21"/>
          <w:szCs w:val="21"/>
        </w:rPr>
        <w:t>经配料、原料运输、造球、焙烧、筛分等到成品球团矿皮带机离开球团工序为止的各生产环节</w:t>
      </w:r>
      <w:r>
        <w:rPr>
          <w:rFonts w:hint="eastAsia" w:ascii="宋体" w:hAnsi="宋体" w:cs="宋体"/>
          <w:kern w:val="0"/>
          <w:sz w:val="21"/>
          <w:szCs w:val="21"/>
          <w:lang w:eastAsia="zh-CN"/>
        </w:rPr>
        <w:t>；</w:t>
      </w:r>
      <w:r>
        <w:rPr>
          <w:rFonts w:hint="eastAsia" w:ascii="宋体" w:hAnsi="宋体" w:cs="宋体"/>
          <w:kern w:val="0"/>
          <w:sz w:val="21"/>
          <w:szCs w:val="21"/>
          <w:lang w:val="en-US" w:eastAsia="zh-CN"/>
        </w:rPr>
        <w:t>高炉：</w:t>
      </w:r>
      <w:r>
        <w:rPr>
          <w:rFonts w:hint="eastAsia" w:ascii="宋体" w:hAnsi="宋体" w:cs="宋体"/>
          <w:kern w:val="0"/>
          <w:sz w:val="21"/>
          <w:szCs w:val="21"/>
        </w:rPr>
        <w:t>原燃料供给、鼓风、热风炉、煤粉干燥及喷吹、高炉本体、渣铁处理等系统</w:t>
      </w:r>
      <w:r>
        <w:rPr>
          <w:rFonts w:hint="eastAsia"/>
          <w:kern w:val="0"/>
          <w:sz w:val="21"/>
          <w:szCs w:val="21"/>
        </w:rPr>
        <w:t>)和辅助生产系统(生产管理及调度指挥系统和机修、化验、计量、环保等)。不包括洗煤、焦油深加工、苯精制、焦炉煤气资源化利用以及附属生产系统(食堂、保健站、休息室等)</w:t>
      </w:r>
      <w:r>
        <w:rPr>
          <w:rFonts w:hint="eastAsia" w:ascii="宋体" w:hAnsi="宋体" w:cs="宋体"/>
          <w:kern w:val="0"/>
          <w:sz w:val="21"/>
          <w:szCs w:val="21"/>
        </w:rPr>
        <w:t>。</w:t>
      </w:r>
    </w:p>
    <w:p w14:paraId="4A7F105C">
      <w:pPr>
        <w:tabs>
          <w:tab w:val="left" w:pos="3526"/>
        </w:tabs>
        <w:jc w:val="center"/>
        <w:rPr>
          <w:rFonts w:hint="eastAsia" w:cs="Times New Roman"/>
          <w:kern w:val="0"/>
          <w:szCs w:val="21"/>
          <w:highlight w:val="none"/>
          <w:lang w:val="en-US" w:eastAsia="zh-CN" w:bidi="ar"/>
        </w:rPr>
      </w:pPr>
      <w:r>
        <w:rPr>
          <w:rFonts w:hint="eastAsia" w:cs="Times New Roman"/>
          <w:kern w:val="0"/>
          <w:szCs w:val="21"/>
          <w:highlight w:val="none"/>
          <w:lang w:val="en-US" w:eastAsia="zh-CN" w:bidi="ar"/>
        </w:rPr>
        <w:drawing>
          <wp:inline distT="0" distB="0" distL="114300" distR="114300">
            <wp:extent cx="4244975" cy="2169795"/>
            <wp:effectExtent l="0" t="0" r="3175" b="1905"/>
            <wp:docPr id="10" name="图片 10" descr="173555463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5554635020"/>
                    <pic:cNvPicPr>
                      <a:picLocks noChangeAspect="1"/>
                    </pic:cNvPicPr>
                  </pic:nvPicPr>
                  <pic:blipFill>
                    <a:blip r:embed="rId13"/>
                    <a:stretch>
                      <a:fillRect/>
                    </a:stretch>
                  </pic:blipFill>
                  <pic:spPr>
                    <a:xfrm>
                      <a:off x="0" y="0"/>
                      <a:ext cx="4244975" cy="2169795"/>
                    </a:xfrm>
                    <a:prstGeom prst="rect">
                      <a:avLst/>
                    </a:prstGeom>
                  </pic:spPr>
                </pic:pic>
              </a:graphicData>
            </a:graphic>
          </wp:inline>
        </w:drawing>
      </w:r>
    </w:p>
    <w:p w14:paraId="02EB4FB3">
      <w:pPr>
        <w:pStyle w:val="2"/>
        <w:ind w:left="0" w:leftChars="0" w:firstLine="0" w:firstLineChars="0"/>
        <w:jc w:val="center"/>
        <w:rPr>
          <w:rFonts w:hint="eastAsia"/>
          <w:lang w:val="en-US" w:eastAsia="zh-CN"/>
        </w:rPr>
      </w:pPr>
      <w:r>
        <w:rPr>
          <w:rFonts w:hint="eastAsia" w:ascii="Times New Roman" w:hAnsi="Times New Roman" w:eastAsia="宋体" w:cs="Times New Roman"/>
          <w:b/>
          <w:bCs/>
          <w:sz w:val="21"/>
          <w:szCs w:val="21"/>
          <w:lang w:val="en-US" w:eastAsia="zh-CN"/>
        </w:rPr>
        <w:t>图A.3  铁前工序核算边界</w:t>
      </w:r>
    </w:p>
    <w:p w14:paraId="5991BCE3">
      <w:pPr>
        <w:pStyle w:val="161"/>
        <w:numPr>
          <w:ilvl w:val="1"/>
          <w:numId w:val="19"/>
        </w:numPr>
        <w:bidi w:val="0"/>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项目情景</w:t>
      </w:r>
    </w:p>
    <w:p w14:paraId="41FA08FF">
      <w:pPr>
        <w:pStyle w:val="161"/>
        <w:numPr>
          <w:ilvl w:val="2"/>
          <w:numId w:val="19"/>
        </w:numPr>
        <w:bidi w:val="0"/>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F</w:t>
      </w:r>
      <w:r>
        <w:rPr>
          <w:rFonts w:hint="eastAsia" w:ascii="Times New Roman" w:hAnsi="Times New Roman" w:eastAsia="宋体" w:cs="Times New Roman"/>
          <w:lang w:val="en-US" w:eastAsia="zh-CN"/>
        </w:rPr>
        <w:t>inex</w:t>
      </w:r>
      <w:r>
        <w:rPr>
          <w:rFonts w:hint="default" w:ascii="Times New Roman" w:hAnsi="Times New Roman" w:eastAsia="宋体" w:cs="Times New Roman"/>
          <w:lang w:val="en-US" w:eastAsia="zh-CN"/>
        </w:rPr>
        <w:t>工艺</w:t>
      </w:r>
    </w:p>
    <w:p w14:paraId="143149C4">
      <w:pPr>
        <w:pStyle w:val="31"/>
        <w:widowControl/>
        <w:spacing w:before="156" w:beforeLines="50" w:after="156" w:afterLines="50"/>
        <w:ind w:firstLine="420" w:firstLineChars="200"/>
        <w:jc w:val="left"/>
        <w:outlineLvl w:val="2"/>
        <w:rPr>
          <w:rFonts w:hint="default"/>
          <w:sz w:val="21"/>
          <w:szCs w:val="21"/>
          <w:lang w:val="en-US" w:eastAsia="zh-CN"/>
        </w:rPr>
      </w:pPr>
      <w:r>
        <w:rPr>
          <w:rFonts w:hint="eastAsia"/>
          <w:sz w:val="21"/>
          <w:szCs w:val="21"/>
          <w:lang w:val="en-US" w:eastAsia="zh-CN"/>
        </w:rPr>
        <w:t>采用</w:t>
      </w:r>
      <w:r>
        <w:rPr>
          <w:rFonts w:hint="default"/>
          <w:sz w:val="21"/>
          <w:szCs w:val="21"/>
          <w:lang w:val="en-US" w:eastAsia="zh-CN"/>
        </w:rPr>
        <w:t>Finex工艺</w:t>
      </w:r>
      <w:r>
        <w:rPr>
          <w:rFonts w:hint="eastAsia"/>
          <w:sz w:val="21"/>
          <w:szCs w:val="21"/>
          <w:lang w:val="en-US" w:eastAsia="zh-CN"/>
        </w:rPr>
        <w:t>，核算边界</w:t>
      </w:r>
      <w:r>
        <w:rPr>
          <w:rFonts w:hint="default"/>
          <w:sz w:val="21"/>
          <w:szCs w:val="21"/>
          <w:lang w:val="en-US" w:eastAsia="zh-CN"/>
        </w:rPr>
        <w:t>主要</w:t>
      </w:r>
      <w:r>
        <w:rPr>
          <w:rFonts w:hint="eastAsia"/>
          <w:sz w:val="21"/>
          <w:szCs w:val="21"/>
          <w:lang w:val="en-US" w:eastAsia="zh-CN"/>
        </w:rPr>
        <w:t>为生产系统（</w:t>
      </w:r>
      <w:r>
        <w:rPr>
          <w:rFonts w:hint="default"/>
          <w:sz w:val="21"/>
          <w:szCs w:val="21"/>
          <w:lang w:val="en-US" w:eastAsia="zh-CN"/>
        </w:rPr>
        <w:t>原料</w:t>
      </w:r>
      <w:r>
        <w:rPr>
          <w:rFonts w:hint="eastAsia"/>
          <w:sz w:val="21"/>
          <w:szCs w:val="21"/>
          <w:highlight w:val="none"/>
        </w:rPr>
        <w:t>原燃料供给</w:t>
      </w:r>
      <w:r>
        <w:rPr>
          <w:rFonts w:hint="eastAsia"/>
          <w:sz w:val="21"/>
          <w:szCs w:val="21"/>
          <w:highlight w:val="none"/>
          <w:lang w:eastAsia="zh-CN"/>
        </w:rPr>
        <w:t>、</w:t>
      </w:r>
      <w:r>
        <w:rPr>
          <w:rFonts w:hint="eastAsia"/>
          <w:sz w:val="21"/>
          <w:szCs w:val="21"/>
          <w:highlight w:val="none"/>
          <w:lang w:val="en-US" w:eastAsia="zh-CN"/>
        </w:rPr>
        <w:t>R1-R3流化床反应器、</w:t>
      </w:r>
      <w:r>
        <w:rPr>
          <w:rFonts w:hint="eastAsia"/>
          <w:sz w:val="21"/>
          <w:szCs w:val="21"/>
          <w:lang w:val="en-US" w:eastAsia="zh-CN"/>
        </w:rPr>
        <w:t>煤粉干燥及喷吹、熔融汽化炉、</w:t>
      </w:r>
      <w:r>
        <w:rPr>
          <w:rFonts w:hint="eastAsia"/>
          <w:sz w:val="21"/>
          <w:szCs w:val="21"/>
          <w:highlight w:val="none"/>
        </w:rPr>
        <w:t>渣铁处理等系统</w:t>
      </w:r>
      <w:r>
        <w:rPr>
          <w:rFonts w:hint="eastAsia"/>
          <w:sz w:val="21"/>
          <w:szCs w:val="21"/>
          <w:highlight w:val="none"/>
          <w:lang w:eastAsia="zh-CN"/>
        </w:rPr>
        <w:t>）</w:t>
      </w:r>
      <w:r>
        <w:rPr>
          <w:rFonts w:hint="eastAsia"/>
          <w:sz w:val="21"/>
          <w:szCs w:val="21"/>
          <w:highlight w:val="none"/>
          <w:lang w:val="en-US" w:eastAsia="zh-CN"/>
        </w:rPr>
        <w:t>和辅助生产系统(生产管理及调度指挥系统、机修、化验、计量、水处理及除尘等环保设施)。不包括附属生产系统(如食堂、保健站、休息室等)。如图A.4所示。</w:t>
      </w:r>
    </w:p>
    <w:p w14:paraId="7AFAD746">
      <w:pPr>
        <w:pStyle w:val="31"/>
        <w:widowControl/>
        <w:spacing w:before="156" w:beforeLines="50" w:after="156" w:afterLines="50"/>
        <w:jc w:val="center"/>
        <w:outlineLvl w:val="2"/>
        <w:rPr>
          <w:rFonts w:hint="default"/>
          <w:lang w:val="en-US" w:eastAsia="zh-CN"/>
        </w:rPr>
      </w:pPr>
      <w:r>
        <w:rPr>
          <w:rFonts w:hint="default"/>
          <w:lang w:val="en-US" w:eastAsia="zh-CN"/>
        </w:rPr>
        <w:drawing>
          <wp:inline distT="0" distB="0" distL="114300" distR="114300">
            <wp:extent cx="4378325" cy="1330960"/>
            <wp:effectExtent l="0" t="0" r="3175" b="2540"/>
            <wp:docPr id="7" name="图片 7" descr="173492260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4922604514"/>
                    <pic:cNvPicPr>
                      <a:picLocks noChangeAspect="1"/>
                    </pic:cNvPicPr>
                  </pic:nvPicPr>
                  <pic:blipFill>
                    <a:blip r:embed="rId14"/>
                    <a:stretch>
                      <a:fillRect/>
                    </a:stretch>
                  </pic:blipFill>
                  <pic:spPr>
                    <a:xfrm>
                      <a:off x="0" y="0"/>
                      <a:ext cx="4378325" cy="1330960"/>
                    </a:xfrm>
                    <a:prstGeom prst="rect">
                      <a:avLst/>
                    </a:prstGeom>
                  </pic:spPr>
                </pic:pic>
              </a:graphicData>
            </a:graphic>
          </wp:inline>
        </w:drawing>
      </w:r>
    </w:p>
    <w:p w14:paraId="0EAB035E">
      <w:pPr>
        <w:pStyle w:val="162"/>
        <w:numPr>
          <w:ilvl w:val="1"/>
          <w:numId w:val="0"/>
        </w:numPr>
        <w:bidi w:val="0"/>
        <w:ind w:leftChars="0"/>
        <w:jc w:val="center"/>
        <w:rPr>
          <w:rFonts w:hint="eastAsia"/>
          <w:b/>
          <w:bCs/>
          <w:sz w:val="21"/>
          <w:szCs w:val="21"/>
          <w:lang w:val="en-US" w:eastAsia="zh-CN"/>
        </w:rPr>
      </w:pPr>
      <w:r>
        <w:rPr>
          <w:rFonts w:hint="eastAsia"/>
          <w:b/>
          <w:bCs/>
          <w:sz w:val="21"/>
          <w:szCs w:val="21"/>
          <w:lang w:val="en-US" w:eastAsia="zh-CN"/>
        </w:rPr>
        <w:t>图A.4  Finex工艺</w:t>
      </w:r>
      <w:r>
        <w:rPr>
          <w:rFonts w:hint="eastAsia" w:ascii="Times New Roman" w:hAnsi="Times New Roman" w:eastAsia="宋体" w:cs="Times New Roman"/>
          <w:b/>
          <w:bCs/>
          <w:sz w:val="21"/>
          <w:szCs w:val="21"/>
          <w:lang w:val="en-US" w:eastAsia="zh-CN"/>
        </w:rPr>
        <w:t>核算边界</w:t>
      </w:r>
    </w:p>
    <w:p w14:paraId="227244AF">
      <w:pPr>
        <w:pStyle w:val="161"/>
        <w:numPr>
          <w:ilvl w:val="2"/>
          <w:numId w:val="19"/>
        </w:numPr>
        <w:bidi w:val="0"/>
        <w:ind w:left="0" w:leftChars="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HIsmelt工艺</w:t>
      </w:r>
    </w:p>
    <w:p w14:paraId="39A3F244">
      <w:pPr>
        <w:pStyle w:val="31"/>
        <w:widowControl/>
        <w:spacing w:before="156" w:beforeLines="50" w:after="156" w:afterLines="50"/>
        <w:ind w:firstLine="420" w:firstLineChars="200"/>
        <w:jc w:val="left"/>
        <w:outlineLvl w:val="2"/>
        <w:rPr>
          <w:rFonts w:hint="eastAsia"/>
          <w:sz w:val="21"/>
          <w:szCs w:val="21"/>
          <w:lang w:val="en-US" w:eastAsia="zh-CN"/>
        </w:rPr>
      </w:pPr>
      <w:r>
        <w:rPr>
          <w:rFonts w:hint="eastAsia"/>
          <w:sz w:val="21"/>
          <w:szCs w:val="21"/>
          <w:lang w:val="en-US" w:eastAsia="zh-CN"/>
        </w:rPr>
        <w:t>采用Hlsmelt工艺，核算边界</w:t>
      </w:r>
      <w:r>
        <w:rPr>
          <w:rFonts w:hint="default"/>
          <w:sz w:val="21"/>
          <w:szCs w:val="21"/>
          <w:lang w:val="en-US" w:eastAsia="zh-CN"/>
        </w:rPr>
        <w:t>主要</w:t>
      </w:r>
      <w:r>
        <w:rPr>
          <w:rFonts w:hint="eastAsia"/>
          <w:sz w:val="21"/>
          <w:szCs w:val="21"/>
          <w:lang w:val="en-US" w:eastAsia="zh-CN"/>
        </w:rPr>
        <w:t>为生产系统（原料原燃料供给、煤粉干燥及喷吹、预热预还原、还原炉、</w:t>
      </w:r>
      <w:r>
        <w:rPr>
          <w:rFonts w:hint="eastAsia"/>
          <w:sz w:val="21"/>
          <w:szCs w:val="21"/>
          <w:highlight w:val="none"/>
          <w:lang w:val="en-US" w:eastAsia="zh-CN"/>
        </w:rPr>
        <w:t>富氧热风</w:t>
      </w:r>
      <w:r>
        <w:rPr>
          <w:rFonts w:hint="eastAsia"/>
          <w:sz w:val="21"/>
          <w:szCs w:val="21"/>
          <w:highlight w:val="none"/>
          <w:lang w:eastAsia="zh-CN"/>
        </w:rPr>
        <w:t>、</w:t>
      </w:r>
      <w:r>
        <w:rPr>
          <w:rFonts w:hint="eastAsia"/>
          <w:sz w:val="21"/>
          <w:szCs w:val="21"/>
          <w:lang w:val="en-US" w:eastAsia="zh-CN"/>
        </w:rPr>
        <w:t>渣铁处理等系统</w:t>
      </w:r>
      <w:r>
        <w:rPr>
          <w:rFonts w:hint="eastAsia"/>
          <w:sz w:val="21"/>
          <w:szCs w:val="21"/>
          <w:highlight w:val="none"/>
          <w:lang w:eastAsia="zh-CN"/>
        </w:rPr>
        <w:t>）</w:t>
      </w:r>
      <w:r>
        <w:rPr>
          <w:rFonts w:hint="eastAsia"/>
          <w:sz w:val="21"/>
          <w:szCs w:val="21"/>
          <w:highlight w:val="none"/>
          <w:lang w:val="en-US" w:eastAsia="zh-CN"/>
        </w:rPr>
        <w:t>和辅助生产系统(生产管理及调度指挥系统、机修、化验、计量、水处理及除尘等环保设施)。不包括附属生产系统(如食堂、保健站、休息室等)。</w:t>
      </w:r>
      <w:r>
        <w:rPr>
          <w:rFonts w:hint="eastAsia"/>
          <w:sz w:val="21"/>
          <w:szCs w:val="21"/>
          <w:lang w:val="en-US" w:eastAsia="zh-CN"/>
        </w:rPr>
        <w:t>如图A.5所示。</w:t>
      </w:r>
    </w:p>
    <w:p w14:paraId="508D98E8">
      <w:pPr>
        <w:jc w:val="center"/>
        <w:rPr>
          <w:rFonts w:hint="default"/>
          <w:lang w:val="en-US" w:eastAsia="zh-CN"/>
        </w:rPr>
      </w:pPr>
      <w:r>
        <w:rPr>
          <w:rFonts w:hint="default"/>
          <w:lang w:val="en-US" w:eastAsia="zh-CN"/>
        </w:rPr>
        <w:drawing>
          <wp:inline distT="0" distB="0" distL="114300" distR="114300">
            <wp:extent cx="4603750" cy="1662430"/>
            <wp:effectExtent l="0" t="0" r="6350" b="13970"/>
            <wp:docPr id="4" name="图片 4" descr="174036260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0362602446"/>
                    <pic:cNvPicPr>
                      <a:picLocks noChangeAspect="1"/>
                    </pic:cNvPicPr>
                  </pic:nvPicPr>
                  <pic:blipFill>
                    <a:blip r:embed="rId15"/>
                    <a:stretch>
                      <a:fillRect/>
                    </a:stretch>
                  </pic:blipFill>
                  <pic:spPr>
                    <a:xfrm>
                      <a:off x="0" y="0"/>
                      <a:ext cx="4603750" cy="1662430"/>
                    </a:xfrm>
                    <a:prstGeom prst="rect">
                      <a:avLst/>
                    </a:prstGeom>
                  </pic:spPr>
                </pic:pic>
              </a:graphicData>
            </a:graphic>
          </wp:inline>
        </w:drawing>
      </w:r>
    </w:p>
    <w:p w14:paraId="36660EE2">
      <w:pPr>
        <w:pStyle w:val="162"/>
        <w:numPr>
          <w:ilvl w:val="1"/>
          <w:numId w:val="0"/>
        </w:numPr>
        <w:bidi w:val="0"/>
        <w:ind w:leftChars="0"/>
        <w:jc w:val="center"/>
        <w:rPr>
          <w:rFonts w:hint="eastAsia" w:cs="Times New Roman"/>
          <w:kern w:val="0"/>
          <w:szCs w:val="21"/>
          <w:highlight w:val="none"/>
          <w:lang w:val="en-US" w:eastAsia="zh-CN" w:bidi="ar"/>
        </w:rPr>
      </w:pPr>
      <w:r>
        <w:rPr>
          <w:rFonts w:hint="eastAsia"/>
          <w:b/>
          <w:bCs/>
          <w:sz w:val="21"/>
          <w:szCs w:val="21"/>
          <w:lang w:val="en-US" w:eastAsia="zh-CN"/>
        </w:rPr>
        <w:t>图A.5  Hlsmelt工艺</w:t>
      </w:r>
      <w:r>
        <w:rPr>
          <w:rFonts w:hint="eastAsia" w:ascii="Times New Roman" w:hAnsi="Times New Roman" w:eastAsia="宋体" w:cs="Times New Roman"/>
          <w:b/>
          <w:bCs/>
          <w:sz w:val="21"/>
          <w:szCs w:val="21"/>
          <w:lang w:val="en-US" w:eastAsia="zh-CN"/>
        </w:rPr>
        <w:t>核算边界</w:t>
      </w:r>
    </w:p>
    <w:p w14:paraId="7EEFF099">
      <w:pPr>
        <w:spacing w:line="360" w:lineRule="auto"/>
        <w:jc w:val="center"/>
        <w:outlineLvl w:val="0"/>
        <w:rPr>
          <w:b/>
          <w:bCs/>
        </w:rPr>
        <w:sectPr>
          <w:pgSz w:w="11906" w:h="16838"/>
          <w:pgMar w:top="567" w:right="1134" w:bottom="1134" w:left="1418" w:header="1418" w:footer="1134" w:gutter="0"/>
          <w:cols w:space="720" w:num="1"/>
          <w:formProt w:val="0"/>
          <w:docGrid w:type="lines" w:linePitch="312" w:charSpace="0"/>
        </w:sectPr>
      </w:pPr>
    </w:p>
    <w:p w14:paraId="7C749378">
      <w:pPr>
        <w:spacing w:line="360" w:lineRule="auto"/>
        <w:jc w:val="center"/>
        <w:outlineLvl w:val="0"/>
        <w:rPr>
          <w:rFonts w:hint="eastAsia" w:eastAsia="宋体"/>
          <w:b/>
          <w:bCs/>
          <w:lang w:val="en-US" w:eastAsia="zh-CN"/>
        </w:rPr>
      </w:pPr>
      <w:r>
        <w:rPr>
          <w:b/>
          <w:bCs/>
        </w:rPr>
        <w:t xml:space="preserve">附  录  </w:t>
      </w:r>
      <w:r>
        <w:rPr>
          <w:rFonts w:hint="eastAsia"/>
          <w:b/>
          <w:bCs/>
          <w:lang w:val="en-US" w:eastAsia="zh-CN"/>
        </w:rPr>
        <w:t>B</w:t>
      </w:r>
    </w:p>
    <w:p w14:paraId="387F0EC9">
      <w:pPr>
        <w:spacing w:line="360" w:lineRule="auto"/>
        <w:jc w:val="center"/>
        <w:rPr>
          <w:b/>
          <w:bCs/>
        </w:rPr>
      </w:pPr>
      <w:r>
        <w:rPr>
          <w:b/>
          <w:bCs/>
        </w:rPr>
        <w:t>（规范性）</w:t>
      </w:r>
    </w:p>
    <w:p w14:paraId="00C09BE2">
      <w:pPr>
        <w:spacing w:line="360" w:lineRule="auto"/>
        <w:jc w:val="center"/>
        <w:rPr>
          <w:b/>
          <w:bCs/>
          <w:kern w:val="0"/>
          <w:szCs w:val="21"/>
        </w:rPr>
      </w:pPr>
      <w:r>
        <w:rPr>
          <w:b/>
          <w:bCs/>
        </w:rPr>
        <w:t>碳排放计算过程及</w:t>
      </w:r>
      <w:r>
        <w:rPr>
          <w:rFonts w:hint="eastAsia"/>
          <w:b/>
          <w:bCs/>
        </w:rPr>
        <w:t>核算</w:t>
      </w:r>
      <w:r>
        <w:rPr>
          <w:b/>
          <w:bCs/>
        </w:rPr>
        <w:t>方法</w:t>
      </w:r>
    </w:p>
    <w:p w14:paraId="751347BC">
      <w:pPr>
        <w:pStyle w:val="161"/>
        <w:numPr>
          <w:ilvl w:val="0"/>
          <w:numId w:val="20"/>
        </w:numPr>
        <w:bidi w:val="0"/>
        <w:ind w:left="0" w:leftChars="0" w:firstLine="0" w:firstLineChars="0"/>
      </w:pPr>
      <w:r>
        <w:rPr>
          <w:rFonts w:hint="eastAsia"/>
        </w:rPr>
        <w:t>概述</w:t>
      </w:r>
    </w:p>
    <w:p w14:paraId="6C28C37E">
      <w:pPr>
        <w:pStyle w:val="31"/>
        <w:widowControl/>
        <w:spacing w:before="156" w:beforeLines="50" w:after="156" w:afterLines="50"/>
        <w:ind w:firstLine="420" w:firstLineChars="200"/>
        <w:jc w:val="left"/>
        <w:outlineLvl w:val="2"/>
        <w:rPr>
          <w:sz w:val="21"/>
          <w:szCs w:val="21"/>
          <w:highlight w:val="none"/>
        </w:rPr>
      </w:pPr>
      <w:r>
        <w:rPr>
          <w:sz w:val="21"/>
          <w:szCs w:val="21"/>
          <w:highlight w:val="none"/>
        </w:rPr>
        <w:t>碳排放量等于核算边界内所有的燃料燃烧排放量</w:t>
      </w:r>
      <w:r>
        <w:rPr>
          <w:rFonts w:hint="eastAsia"/>
          <w:sz w:val="21"/>
          <w:szCs w:val="21"/>
          <w:highlight w:val="none"/>
          <w:lang w:val="en-US" w:eastAsia="zh-CN"/>
        </w:rPr>
        <w:t>、</w:t>
      </w:r>
      <w:r>
        <w:rPr>
          <w:rFonts w:hint="eastAsia"/>
          <w:sz w:val="21"/>
          <w:szCs w:val="21"/>
          <w:highlight w:val="none"/>
        </w:rPr>
        <w:t>工业生产</w:t>
      </w:r>
      <w:r>
        <w:rPr>
          <w:sz w:val="21"/>
          <w:szCs w:val="21"/>
          <w:highlight w:val="none"/>
        </w:rPr>
        <w:t>过程排放量</w:t>
      </w:r>
      <w:r>
        <w:rPr>
          <w:rFonts w:hint="eastAsia"/>
          <w:sz w:val="21"/>
          <w:szCs w:val="21"/>
          <w:highlight w:val="none"/>
          <w:lang w:eastAsia="zh-CN"/>
        </w:rPr>
        <w:t>、</w:t>
      </w:r>
      <w:r>
        <w:rPr>
          <w:rFonts w:hint="eastAsia"/>
          <w:sz w:val="21"/>
          <w:szCs w:val="21"/>
          <w:highlight w:val="none"/>
          <w:lang w:val="en-US" w:eastAsia="zh-CN"/>
        </w:rPr>
        <w:t>购入电、购入热</w:t>
      </w:r>
      <w:r>
        <w:rPr>
          <w:sz w:val="21"/>
          <w:szCs w:val="21"/>
          <w:highlight w:val="none"/>
        </w:rPr>
        <w:t>之和</w:t>
      </w:r>
      <w:r>
        <w:rPr>
          <w:rFonts w:hint="eastAsia"/>
          <w:sz w:val="21"/>
          <w:szCs w:val="21"/>
          <w:highlight w:val="none"/>
          <w:lang w:eastAsia="zh-CN"/>
        </w:rPr>
        <w:t>，</w:t>
      </w:r>
      <w:r>
        <w:rPr>
          <w:rFonts w:hint="eastAsia"/>
          <w:sz w:val="21"/>
          <w:szCs w:val="21"/>
          <w:highlight w:val="none"/>
          <w:lang w:val="en-US" w:eastAsia="zh-CN"/>
        </w:rPr>
        <w:t>同时</w:t>
      </w:r>
      <w:r>
        <w:rPr>
          <w:rFonts w:hint="eastAsia"/>
          <w:sz w:val="21"/>
          <w:szCs w:val="21"/>
          <w:highlight w:val="none"/>
        </w:rPr>
        <w:t>扣除固碳产品隐含的二氧化碳排放量</w:t>
      </w:r>
      <w:r>
        <w:rPr>
          <w:rFonts w:hint="eastAsia"/>
          <w:sz w:val="21"/>
          <w:szCs w:val="21"/>
          <w:highlight w:val="none"/>
          <w:lang w:val="en-US" w:eastAsia="zh-CN"/>
        </w:rPr>
        <w:t>以及输出的电力和热力所对应的碳排放量</w:t>
      </w:r>
      <w:r>
        <w:rPr>
          <w:rFonts w:hint="eastAsia"/>
          <w:sz w:val="21"/>
          <w:szCs w:val="21"/>
          <w:highlight w:val="none"/>
        </w:rPr>
        <w:t>，</w:t>
      </w:r>
      <w:r>
        <w:rPr>
          <w:sz w:val="21"/>
          <w:szCs w:val="21"/>
          <w:highlight w:val="none"/>
        </w:rPr>
        <w:t>按式（</w:t>
      </w:r>
      <w:r>
        <w:rPr>
          <w:rFonts w:hint="eastAsia"/>
          <w:sz w:val="21"/>
          <w:szCs w:val="21"/>
          <w:highlight w:val="none"/>
          <w:lang w:val="en-US" w:eastAsia="zh-CN"/>
        </w:rPr>
        <w:t>B.1</w:t>
      </w:r>
      <w:r>
        <w:rPr>
          <w:sz w:val="21"/>
          <w:szCs w:val="21"/>
          <w:highlight w:val="none"/>
        </w:rPr>
        <w:t>）计算：</w:t>
      </w:r>
    </w:p>
    <w:p w14:paraId="4EEAA5EA">
      <w:pPr>
        <w:pStyle w:val="31"/>
        <w:widowControl/>
        <w:spacing w:before="156" w:beforeLines="50" w:after="156" w:afterLines="50"/>
        <w:jc w:val="right"/>
        <w:outlineLvl w:val="2"/>
        <w:rPr>
          <w:sz w:val="21"/>
          <w:szCs w:val="21"/>
        </w:rPr>
      </w:pPr>
      <m:oMath>
        <m:r>
          <m:rPr/>
          <w:rPr>
            <w:rFonts w:hint="default" w:ascii="Cambria Math" w:hAnsi="Cambria Math"/>
            <w:sz w:val="21"/>
            <w:szCs w:val="21"/>
            <w:lang w:val="en-US" w:eastAsia="zh-CN"/>
          </w:rPr>
          <m:t>E</m:t>
        </m:r>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燃烧</m:t>
            </m:r>
            <m:ctrlPr>
              <w:rPr>
                <w:rFonts w:hint="eastAsia" w:ascii="Cambria Math" w:hAnsi="Cambria Math"/>
                <w:i/>
                <w:sz w:val="21"/>
                <w:szCs w:val="21"/>
              </w:rPr>
            </m:ctrlPr>
          </m:sub>
        </m:sSub>
        <m:r>
          <m:rPr/>
          <w:rPr>
            <w:rFonts w:hint="eastAsia"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过程</m:t>
            </m:r>
            <m:ctrlPr>
              <w:rPr>
                <w:rFonts w:hint="eastAsia" w:ascii="Cambria Math" w:hAnsi="Cambria Math"/>
                <w:i/>
                <w:sz w:val="21"/>
                <w:szCs w:val="21"/>
              </w:rPr>
            </m:ctrlPr>
          </m:sub>
        </m:sSub>
        <m:r>
          <m:rPr/>
          <w:rPr>
            <w:rFonts w:hint="default" w:ascii="Cambria Math" w:hAnsi="Cambria Math"/>
            <w:sz w:val="21"/>
            <w:szCs w:val="21"/>
            <w:lang w:val="en-US" w:eastAsia="zh-CN"/>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lang w:val="en-US" w:eastAsia="zh-CN"/>
              </w:rPr>
              <m:t>购入电</m:t>
            </m:r>
            <m:ctrlPr>
              <w:rPr>
                <w:rFonts w:hint="eastAsia" w:ascii="Cambria Math" w:hAnsi="Cambria Math"/>
                <w:i/>
                <w:sz w:val="21"/>
                <w:szCs w:val="21"/>
              </w:rPr>
            </m:ctrlPr>
          </m:sub>
        </m:sSub>
        <m:r>
          <m:rPr/>
          <w:rPr>
            <w:rFonts w:hint="default" w:ascii="Cambria Math" w:hAnsi="Cambria Math"/>
            <w:sz w:val="21"/>
            <w:szCs w:val="21"/>
            <w:lang w:val="en-US" w:eastAsia="zh-CN"/>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lang w:val="en-US" w:eastAsia="zh-CN"/>
              </w:rPr>
              <m:t>购入</m:t>
            </m:r>
            <m:r>
              <m:rPr/>
              <w:rPr>
                <w:rFonts w:hint="eastAsia" w:ascii="Cambria Math" w:hAnsi="Cambria Math"/>
                <w:sz w:val="21"/>
                <w:szCs w:val="21"/>
              </w:rPr>
              <m:t>热</m:t>
            </m:r>
            <m:ctrlPr>
              <w:rPr>
                <w:rFonts w:hint="eastAsia" w:ascii="Cambria Math" w:hAnsi="Cambria Math"/>
                <w:i/>
                <w:sz w:val="21"/>
                <w:szCs w:val="21"/>
              </w:rPr>
            </m:ctrlPr>
          </m:sub>
        </m:sSub>
        <m:r>
          <m:rPr/>
          <w:rPr>
            <w:rFonts w:ascii="Cambria Math" w:hAnsi="Cambria Math"/>
            <w:sz w:val="21"/>
            <w:szCs w:val="21"/>
          </w:rPr>
          <m:t>−</m:t>
        </m:r>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hint="eastAsia" w:ascii="Cambria Math" w:hAnsi="Cambria Math"/>
                <w:sz w:val="21"/>
                <w:szCs w:val="21"/>
              </w:rPr>
              <m:t>固碳</m:t>
            </m:r>
            <m:ctrlPr>
              <w:rPr>
                <w:rFonts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m:t>
            </m:r>
            <m:r>
              <m:rPr/>
              <w:rPr>
                <w:rFonts w:hint="eastAsia" w:ascii="Cambria Math" w:hAnsi="Cambria Math"/>
                <w:sz w:val="21"/>
                <w:szCs w:val="21"/>
                <w:lang w:val="en-US" w:eastAsia="zh-CN"/>
              </w:rPr>
              <m:t>电</m:t>
            </m:r>
            <m:ctrlPr>
              <w:rPr>
                <w:rFonts w:hint="eastAsia" w:ascii="Cambria Math" w:hAnsi="Cambria Math"/>
                <w:i/>
                <w:sz w:val="21"/>
                <w:szCs w:val="21"/>
              </w:rPr>
            </m:ctrlPr>
          </m:sub>
        </m:sSub>
        <m:r>
          <m:rPr/>
          <w:rPr>
            <w:rFonts w:ascii="Cambria Math" w:hAnsi="Cambria Math"/>
            <w:sz w:val="21"/>
            <w:szCs w:val="21"/>
          </w:rPr>
          <m:t>−</m:t>
        </m:r>
        <m:sSub>
          <m:sSubPr>
            <m:ctrlPr>
              <w:rPr>
                <w:rFonts w:hint="eastAsia" w:ascii="Cambria Math" w:hAnsi="Cambria Math"/>
                <w:i/>
                <w:sz w:val="21"/>
                <w:szCs w:val="21"/>
              </w:rPr>
            </m:ctrlPr>
          </m:sSubPr>
          <m:e>
            <m:r>
              <m:rPr/>
              <w:rPr>
                <w:rFonts w:ascii="Cambria Math" w:hAnsi="Cambria Math"/>
                <w:sz w:val="21"/>
                <w:szCs w:val="21"/>
              </w:rPr>
              <m:t>E</m:t>
            </m:r>
            <m:ctrlPr>
              <w:rPr>
                <w:rFonts w:hint="eastAsia" w:ascii="Cambria Math" w:hAnsi="Cambria Math"/>
                <w:i/>
                <w:sz w:val="21"/>
                <w:szCs w:val="21"/>
              </w:rPr>
            </m:ctrlPr>
          </m:e>
          <m:sub>
            <m:r>
              <m:rPr/>
              <w:rPr>
                <w:rFonts w:hint="eastAsia" w:ascii="Cambria Math" w:hAnsi="Cambria Math"/>
                <w:sz w:val="21"/>
                <w:szCs w:val="21"/>
              </w:rPr>
              <m:t>输出热</m:t>
            </m:r>
            <m:ctrlPr>
              <w:rPr>
                <w:rFonts w:hint="eastAsia" w:ascii="Cambria Math" w:hAnsi="Cambria Math"/>
                <w:i/>
                <w:sz w:val="21"/>
                <w:szCs w:val="21"/>
              </w:rPr>
            </m:ctrlPr>
          </m:sub>
        </m:sSub>
      </m:oMath>
      <w:r>
        <w:t>………………</w:t>
      </w:r>
      <w:r>
        <w:rPr>
          <w:rFonts w:hint="eastAsia"/>
          <w:sz w:val="21"/>
          <w:szCs w:val="21"/>
        </w:rPr>
        <w:t>（</w:t>
      </w:r>
      <w:r>
        <w:rPr>
          <w:rFonts w:hint="eastAsia"/>
          <w:sz w:val="21"/>
          <w:szCs w:val="21"/>
          <w:lang w:val="en-US" w:eastAsia="zh-CN"/>
        </w:rPr>
        <w:t>B.1</w:t>
      </w:r>
      <w:r>
        <w:rPr>
          <w:rFonts w:hint="eastAsia"/>
          <w:sz w:val="21"/>
          <w:szCs w:val="21"/>
        </w:rPr>
        <w:t>）</w:t>
      </w:r>
    </w:p>
    <w:p w14:paraId="0C724BA7">
      <w:pPr>
        <w:pStyle w:val="31"/>
        <w:widowControl/>
        <w:autoSpaceDE w:val="0"/>
        <w:autoSpaceDN w:val="0"/>
        <w:ind w:firstLine="420" w:firstLineChars="200"/>
        <w:rPr>
          <w:kern w:val="0"/>
          <w:sz w:val="21"/>
          <w:szCs w:val="21"/>
          <w:lang w:bidi="ar"/>
        </w:rPr>
      </w:pPr>
      <w:r>
        <w:rPr>
          <w:rFonts w:hint="eastAsia"/>
          <w:kern w:val="0"/>
          <w:sz w:val="21"/>
          <w:szCs w:val="21"/>
          <w:lang w:bidi="ar"/>
        </w:rPr>
        <w:t>式中：</w:t>
      </w:r>
    </w:p>
    <w:p w14:paraId="4F302352">
      <w:pPr>
        <w:autoSpaceDE w:val="0"/>
        <w:autoSpaceDN w:val="0"/>
        <w:adjustRightInd w:val="0"/>
        <w:spacing w:line="440" w:lineRule="exact"/>
        <w:ind w:firstLine="420" w:firstLineChars="200"/>
        <w:rPr>
          <w:kern w:val="0"/>
          <w:szCs w:val="21"/>
          <w:lang w:bidi="ar"/>
        </w:rPr>
      </w:pPr>
      <m:oMath>
        <m:sSub>
          <m:sSubPr>
            <m:ctrlPr>
              <w:rPr>
                <w:rFonts w:hint="eastAsia" w:ascii="Cambria Math" w:hAnsi="Cambria Math"/>
                <w:kern w:val="0"/>
                <w:szCs w:val="21"/>
                <w:lang w:bidi="ar"/>
              </w:rPr>
            </m:ctrlPr>
          </m:sSubPr>
          <m:e>
            <m:r>
              <m:rPr>
                <m:sty m:val="p"/>
              </m:rPr>
              <w:rPr>
                <w:rFonts w:hint="eastAsia" w:ascii="Cambria Math" w:hAnsi="Cambria Math"/>
                <w:kern w:val="0"/>
                <w:szCs w:val="21"/>
                <w:lang w:bidi="ar"/>
              </w:rPr>
              <m:t>E</m:t>
            </m:r>
            <m:ctrlPr>
              <w:rPr>
                <w:rFonts w:hint="eastAsia" w:ascii="Cambria Math" w:hAnsi="Cambria Math"/>
                <w:kern w:val="0"/>
                <w:szCs w:val="21"/>
                <w:lang w:bidi="ar"/>
              </w:rPr>
            </m:ctrlPr>
          </m:e>
          <m:sub>
            <m:r>
              <m:rPr>
                <m:sty m:val="p"/>
              </m:rPr>
              <w:rPr>
                <w:rFonts w:hint="eastAsia" w:ascii="Cambria Math" w:hAnsi="Cambria Math"/>
                <w:kern w:val="0"/>
                <w:szCs w:val="21"/>
                <w:lang w:bidi="ar"/>
              </w:rPr>
              <m:t>燃烧</m:t>
            </m:r>
            <m:ctrlPr>
              <w:rPr>
                <w:rFonts w:hint="eastAsia" w:ascii="Cambria Math" w:hAnsi="Cambria Math"/>
                <w:kern w:val="0"/>
                <w:szCs w:val="21"/>
                <w:lang w:bidi="ar"/>
              </w:rPr>
            </m:ctrlPr>
          </m:sub>
        </m:sSub>
      </m:oMath>
      <w:r>
        <w:rPr>
          <w:rFonts w:hint="eastAsia"/>
          <w:kern w:val="0"/>
          <w:szCs w:val="21"/>
          <w:lang w:bidi="ar"/>
        </w:rPr>
        <w:t xml:space="preserve"> </w:t>
      </w:r>
      <w:r>
        <w:t>——</w:t>
      </w:r>
      <w:r>
        <w:rPr>
          <w:rFonts w:hint="eastAsia"/>
          <w:kern w:val="0"/>
          <w:szCs w:val="21"/>
          <w:lang w:bidi="ar"/>
        </w:rPr>
        <w:t>燃料燃烧排放量，单位为吨二氧化碳(</w:t>
      </w:r>
      <w:r>
        <w:rPr>
          <w:kern w:val="0"/>
          <w:szCs w:val="21"/>
          <w:lang w:bidi="ar"/>
        </w:rPr>
        <w:t>tCO</w:t>
      </w:r>
      <w:r>
        <w:rPr>
          <w:kern w:val="0"/>
          <w:szCs w:val="21"/>
          <w:vertAlign w:val="subscript"/>
          <w:lang w:bidi="ar"/>
        </w:rPr>
        <w:t>2</w:t>
      </w:r>
      <w:r>
        <w:rPr>
          <w:rFonts w:hint="eastAsia"/>
          <w:kern w:val="0"/>
          <w:szCs w:val="21"/>
          <w:lang w:bidi="ar"/>
        </w:rPr>
        <w:t>)；</w:t>
      </w:r>
    </w:p>
    <w:p w14:paraId="3316AA76">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过程</m:t>
            </m:r>
            <m:ctrlPr>
              <w:rPr>
                <w:rFonts w:ascii="Cambria Math" w:hAnsi="Cambria Math"/>
                <w:kern w:val="0"/>
                <w:szCs w:val="21"/>
                <w:lang w:bidi="ar"/>
              </w:rPr>
            </m:ctrlPr>
          </m:sub>
        </m:sSub>
      </m:oMath>
      <w:r>
        <w:rPr>
          <w:kern w:val="0"/>
          <w:szCs w:val="21"/>
          <w:lang w:bidi="ar"/>
        </w:rPr>
        <w:t xml:space="preserve"> </w:t>
      </w:r>
      <w:r>
        <w:t>——</w:t>
      </w:r>
      <w:r>
        <w:rPr>
          <w:kern w:val="0"/>
          <w:szCs w:val="21"/>
          <w:lang w:bidi="ar"/>
        </w:rPr>
        <w:t>过程排放量，单位为吨二氧化碳(tCO</w:t>
      </w:r>
      <w:r>
        <w:rPr>
          <w:kern w:val="0"/>
          <w:szCs w:val="21"/>
          <w:vertAlign w:val="subscript"/>
          <w:lang w:bidi="ar"/>
        </w:rPr>
        <w:t>2</w:t>
      </w:r>
      <w:r>
        <w:rPr>
          <w:kern w:val="0"/>
          <w:szCs w:val="21"/>
          <w:lang w:bidi="ar"/>
        </w:rPr>
        <w:t>)；</w:t>
      </w:r>
    </w:p>
    <w:p w14:paraId="1E5B25C8">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hint="eastAsia" w:ascii="Cambria Math" w:hAnsi="Cambria Math"/>
                <w:kern w:val="0"/>
                <w:szCs w:val="21"/>
                <w:lang w:val="en-US" w:eastAsia="zh-CN" w:bidi="ar"/>
              </w:rPr>
              <m:t>购入</m:t>
            </m:r>
            <m:r>
              <m:rPr>
                <m:sty m:val="p"/>
              </m:rPr>
              <w:rPr>
                <w:rFonts w:ascii="Cambria Math" w:hAnsi="Cambria Math"/>
                <w:kern w:val="0"/>
                <w:szCs w:val="21"/>
                <w:lang w:bidi="ar"/>
              </w:rPr>
              <m:t>电</m:t>
            </m:r>
            <m:ctrlPr>
              <w:rPr>
                <w:rFonts w:ascii="Cambria Math" w:hAnsi="Cambria Math"/>
                <w:kern w:val="0"/>
                <w:szCs w:val="21"/>
                <w:lang w:bidi="ar"/>
              </w:rPr>
            </m:ctrlPr>
          </m:sub>
        </m:sSub>
      </m:oMath>
      <w:r>
        <w:rPr>
          <w:kern w:val="0"/>
          <w:szCs w:val="21"/>
          <w:lang w:bidi="ar"/>
        </w:rPr>
        <w:t>——</w:t>
      </w:r>
      <w:r>
        <w:rPr>
          <w:rFonts w:hint="eastAsia"/>
          <w:kern w:val="0"/>
          <w:szCs w:val="21"/>
          <w:lang w:val="en-US" w:eastAsia="zh-CN" w:bidi="ar"/>
        </w:rPr>
        <w:t>购入的</w:t>
      </w:r>
      <w:r>
        <w:rPr>
          <w:rFonts w:hint="eastAsia"/>
          <w:kern w:val="0"/>
          <w:szCs w:val="21"/>
          <w:lang w:bidi="ar"/>
        </w:rPr>
        <w:t>电力对应的排放量，</w:t>
      </w:r>
      <w:r>
        <w:rPr>
          <w:kern w:val="0"/>
          <w:szCs w:val="21"/>
          <w:lang w:bidi="ar"/>
        </w:rPr>
        <w:t>单位为吨二氧化碳(tCO</w:t>
      </w:r>
      <w:r>
        <w:rPr>
          <w:kern w:val="0"/>
          <w:szCs w:val="21"/>
          <w:vertAlign w:val="subscript"/>
          <w:lang w:bidi="ar"/>
        </w:rPr>
        <w:t>2</w:t>
      </w:r>
      <w:r>
        <w:rPr>
          <w:kern w:val="0"/>
          <w:szCs w:val="21"/>
          <w:lang w:bidi="ar"/>
        </w:rPr>
        <w:t>)；</w:t>
      </w:r>
    </w:p>
    <w:p w14:paraId="74BC3848">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hint="eastAsia" w:ascii="Cambria Math" w:hAnsi="Cambria Math"/>
                <w:kern w:val="0"/>
                <w:szCs w:val="21"/>
                <w:lang w:val="en-US" w:eastAsia="zh-CN" w:bidi="ar"/>
              </w:rPr>
              <m:t>购入</m:t>
            </m:r>
            <m:r>
              <m:rPr>
                <m:sty m:val="p"/>
              </m:rPr>
              <w:rPr>
                <w:rFonts w:ascii="Cambria Math" w:hAnsi="Cambria Math"/>
                <w:kern w:val="0"/>
                <w:szCs w:val="21"/>
                <w:lang w:bidi="ar"/>
              </w:rPr>
              <m:t>热</m:t>
            </m:r>
            <m:ctrlPr>
              <w:rPr>
                <w:rFonts w:ascii="Cambria Math" w:hAnsi="Cambria Math"/>
                <w:kern w:val="0"/>
                <w:szCs w:val="21"/>
                <w:lang w:bidi="ar"/>
              </w:rPr>
            </m:ctrlPr>
          </m:sub>
        </m:sSub>
      </m:oMath>
      <w:r>
        <w:rPr>
          <w:kern w:val="0"/>
          <w:szCs w:val="21"/>
          <w:lang w:bidi="ar"/>
        </w:rPr>
        <w:t>——</w:t>
      </w:r>
      <w:r>
        <w:rPr>
          <w:rFonts w:hint="eastAsia"/>
          <w:kern w:val="0"/>
          <w:szCs w:val="21"/>
          <w:lang w:val="en-US" w:eastAsia="zh-CN" w:bidi="ar"/>
        </w:rPr>
        <w:t>购入</w:t>
      </w:r>
      <w:r>
        <w:rPr>
          <w:rFonts w:hint="eastAsia"/>
          <w:kern w:val="0"/>
          <w:szCs w:val="21"/>
          <w:lang w:bidi="ar"/>
        </w:rPr>
        <w:t>的热力对应的排放量，单位为吨二氧化碳(</w:t>
      </w:r>
      <w:r>
        <w:rPr>
          <w:kern w:val="0"/>
          <w:szCs w:val="21"/>
          <w:lang w:bidi="ar"/>
        </w:rPr>
        <w:t>tCO</w:t>
      </w:r>
      <w:r>
        <w:rPr>
          <w:kern w:val="0"/>
          <w:szCs w:val="21"/>
          <w:vertAlign w:val="subscript"/>
          <w:lang w:bidi="ar"/>
        </w:rPr>
        <w:t>2</w:t>
      </w:r>
      <w:r>
        <w:rPr>
          <w:rFonts w:hint="eastAsia"/>
          <w:kern w:val="0"/>
          <w:szCs w:val="21"/>
          <w:lang w:bidi="ar"/>
        </w:rPr>
        <w:t>)。</w:t>
      </w:r>
    </w:p>
    <w:p w14:paraId="1F2A592A">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R</m:t>
            </m:r>
            <m:ctrlPr>
              <w:rPr>
                <w:rFonts w:ascii="Cambria Math" w:hAnsi="Cambria Math"/>
                <w:kern w:val="0"/>
                <w:szCs w:val="21"/>
                <w:lang w:bidi="ar"/>
              </w:rPr>
            </m:ctrlPr>
          </m:e>
          <m:sub>
            <m:r>
              <m:rPr>
                <m:sty m:val="p"/>
              </m:rPr>
              <w:rPr>
                <w:rFonts w:ascii="Cambria Math" w:hAnsi="Cambria Math"/>
                <w:kern w:val="0"/>
                <w:szCs w:val="21"/>
                <w:lang w:bidi="ar"/>
              </w:rPr>
              <m:t>固碳</m:t>
            </m:r>
            <m:ctrlPr>
              <w:rPr>
                <w:rFonts w:ascii="Cambria Math" w:hAnsi="Cambria Math"/>
                <w:kern w:val="0"/>
                <w:szCs w:val="21"/>
                <w:lang w:bidi="ar"/>
              </w:rPr>
            </m:ctrlPr>
          </m:sub>
        </m:sSub>
      </m:oMath>
      <w:r>
        <w:rPr>
          <w:kern w:val="0"/>
          <w:szCs w:val="21"/>
          <w:lang w:bidi="ar"/>
        </w:rPr>
        <w:t xml:space="preserve"> ——企业固碳产品隐含的排放量，单位为吨二氧化碳(tCO</w:t>
      </w:r>
      <w:r>
        <w:rPr>
          <w:kern w:val="0"/>
          <w:szCs w:val="21"/>
          <w:vertAlign w:val="subscript"/>
          <w:lang w:bidi="ar"/>
        </w:rPr>
        <w:t>2</w:t>
      </w:r>
      <w:r>
        <w:rPr>
          <w:kern w:val="0"/>
          <w:szCs w:val="21"/>
          <w:lang w:bidi="ar"/>
        </w:rPr>
        <w:t>)；</w:t>
      </w:r>
    </w:p>
    <w:p w14:paraId="2627A02C">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hint="eastAsia" w:ascii="Cambria Math" w:hAnsi="Cambria Math"/>
                <w:kern w:val="0"/>
                <w:szCs w:val="21"/>
                <w:lang w:val="en-US" w:eastAsia="zh-CN" w:bidi="ar"/>
              </w:rPr>
              <m:t>输出</m:t>
            </m:r>
            <m:r>
              <m:rPr>
                <m:sty m:val="p"/>
              </m:rPr>
              <w:rPr>
                <w:rFonts w:ascii="Cambria Math" w:hAnsi="Cambria Math"/>
                <w:kern w:val="0"/>
                <w:szCs w:val="21"/>
                <w:lang w:bidi="ar"/>
              </w:rPr>
              <m:t>电</m:t>
            </m:r>
            <m:ctrlPr>
              <w:rPr>
                <w:rFonts w:ascii="Cambria Math" w:hAnsi="Cambria Math"/>
                <w:kern w:val="0"/>
                <w:szCs w:val="21"/>
                <w:lang w:bidi="ar"/>
              </w:rPr>
            </m:ctrlPr>
          </m:sub>
        </m:sSub>
      </m:oMath>
      <w:r>
        <w:rPr>
          <w:kern w:val="0"/>
          <w:szCs w:val="21"/>
          <w:lang w:bidi="ar"/>
        </w:rPr>
        <w:t>——</w:t>
      </w:r>
      <w:r>
        <w:rPr>
          <w:rFonts w:hint="eastAsia"/>
          <w:kern w:val="0"/>
          <w:szCs w:val="21"/>
          <w:lang w:val="en-US" w:eastAsia="zh-CN" w:bidi="ar"/>
        </w:rPr>
        <w:t>输出的</w:t>
      </w:r>
      <w:r>
        <w:rPr>
          <w:rFonts w:hint="eastAsia"/>
          <w:kern w:val="0"/>
          <w:szCs w:val="21"/>
          <w:lang w:bidi="ar"/>
        </w:rPr>
        <w:t>电力对应的排放量，</w:t>
      </w:r>
      <w:r>
        <w:rPr>
          <w:kern w:val="0"/>
          <w:szCs w:val="21"/>
          <w:lang w:bidi="ar"/>
        </w:rPr>
        <w:t>单位为吨二氧化碳(tCO</w:t>
      </w:r>
      <w:r>
        <w:rPr>
          <w:kern w:val="0"/>
          <w:szCs w:val="21"/>
          <w:vertAlign w:val="subscript"/>
          <w:lang w:bidi="ar"/>
        </w:rPr>
        <w:t>2</w:t>
      </w:r>
      <w:r>
        <w:rPr>
          <w:kern w:val="0"/>
          <w:szCs w:val="21"/>
          <w:lang w:bidi="ar"/>
        </w:rPr>
        <w:t>)；</w:t>
      </w:r>
    </w:p>
    <w:p w14:paraId="67467D29">
      <w:pPr>
        <w:autoSpaceDE w:val="0"/>
        <w:autoSpaceDN w:val="0"/>
        <w:adjustRightInd w:val="0"/>
        <w:spacing w:line="440" w:lineRule="exact"/>
        <w:ind w:firstLine="420" w:firstLineChars="200"/>
        <w:rPr>
          <w:kern w:val="0"/>
          <w:szCs w:val="21"/>
          <w:lang w:bidi="ar"/>
        </w:rPr>
      </w:pPr>
      <m:oMath>
        <m:sSub>
          <m:sSubPr>
            <m:ctrlPr>
              <w:rPr>
                <w:rFonts w:ascii="Cambria Math" w:hAnsi="Cambria Math"/>
                <w:kern w:val="0"/>
                <w:szCs w:val="21"/>
                <w:lang w:bidi="ar"/>
              </w:rPr>
            </m:ctrlPr>
          </m:sSubPr>
          <m:e>
            <m:r>
              <m:rPr>
                <m:sty m:val="p"/>
              </m:rPr>
              <w:rPr>
                <w:rFonts w:ascii="Cambria Math" w:hAnsi="Cambria Math"/>
                <w:kern w:val="0"/>
                <w:szCs w:val="21"/>
                <w:lang w:bidi="ar"/>
              </w:rPr>
              <m:t>E</m:t>
            </m:r>
            <m:ctrlPr>
              <w:rPr>
                <w:rFonts w:ascii="Cambria Math" w:hAnsi="Cambria Math"/>
                <w:kern w:val="0"/>
                <w:szCs w:val="21"/>
                <w:lang w:bidi="ar"/>
              </w:rPr>
            </m:ctrlPr>
          </m:e>
          <m:sub>
            <m:r>
              <m:rPr>
                <m:sty m:val="p"/>
              </m:rPr>
              <w:rPr>
                <w:rFonts w:ascii="Cambria Math" w:hAnsi="Cambria Math"/>
                <w:kern w:val="0"/>
                <w:szCs w:val="21"/>
                <w:lang w:bidi="ar"/>
              </w:rPr>
              <m:t>输出热</m:t>
            </m:r>
            <m:ctrlPr>
              <w:rPr>
                <w:rFonts w:ascii="Cambria Math" w:hAnsi="Cambria Math"/>
                <w:kern w:val="0"/>
                <w:szCs w:val="21"/>
                <w:lang w:bidi="ar"/>
              </w:rPr>
            </m:ctrlPr>
          </m:sub>
        </m:sSub>
      </m:oMath>
      <w:r>
        <w:rPr>
          <w:kern w:val="0"/>
          <w:szCs w:val="21"/>
          <w:lang w:bidi="ar"/>
        </w:rPr>
        <w:t>——输</w:t>
      </w:r>
      <w:r>
        <w:rPr>
          <w:rFonts w:hint="eastAsia"/>
          <w:kern w:val="0"/>
          <w:szCs w:val="21"/>
          <w:lang w:bidi="ar"/>
        </w:rPr>
        <w:t>出的热力对应的排放量，单位为吨二氧化碳(</w:t>
      </w:r>
      <w:r>
        <w:rPr>
          <w:kern w:val="0"/>
          <w:szCs w:val="21"/>
          <w:lang w:bidi="ar"/>
        </w:rPr>
        <w:t>tCO</w:t>
      </w:r>
      <w:r>
        <w:rPr>
          <w:kern w:val="0"/>
          <w:szCs w:val="21"/>
          <w:vertAlign w:val="subscript"/>
          <w:lang w:bidi="ar"/>
        </w:rPr>
        <w:t>2</w:t>
      </w:r>
      <w:r>
        <w:rPr>
          <w:rFonts w:hint="eastAsia"/>
          <w:kern w:val="0"/>
          <w:szCs w:val="21"/>
          <w:lang w:bidi="ar"/>
        </w:rPr>
        <w:t>)。</w:t>
      </w:r>
    </w:p>
    <w:p w14:paraId="5566DF6C">
      <w:pPr>
        <w:pStyle w:val="161"/>
        <w:numPr>
          <w:ilvl w:val="0"/>
          <w:numId w:val="20"/>
        </w:numPr>
        <w:bidi w:val="0"/>
        <w:ind w:left="0" w:leftChars="0" w:firstLine="0" w:firstLineChars="0"/>
        <w:rPr>
          <w:rFonts w:hint="eastAsia"/>
        </w:rPr>
      </w:pPr>
      <w:r>
        <w:rPr>
          <w:rFonts w:hint="eastAsia"/>
        </w:rPr>
        <w:t>燃料燃烧排放</w:t>
      </w:r>
    </w:p>
    <w:p w14:paraId="24779F5A">
      <w:pPr>
        <w:pStyle w:val="162"/>
        <w:numPr>
          <w:ilvl w:val="1"/>
          <w:numId w:val="20"/>
        </w:numPr>
        <w:bidi w:val="0"/>
        <w:ind w:left="0" w:leftChars="0" w:firstLine="0" w:firstLineChars="0"/>
        <w:rPr>
          <w:rFonts w:hint="eastAsia"/>
        </w:rPr>
      </w:pPr>
      <w:r>
        <w:rPr>
          <w:rFonts w:hint="eastAsia"/>
        </w:rPr>
        <w:t>燃料燃烧排放量</w:t>
      </w:r>
      <w:r>
        <w:rPr>
          <w:rFonts w:hint="eastAsia"/>
          <w:lang w:val="en-US" w:eastAsia="zh-CN"/>
        </w:rPr>
        <w:t>核算</w:t>
      </w:r>
      <w:r>
        <w:rPr>
          <w:rFonts w:hint="eastAsia"/>
        </w:rPr>
        <w:t>方法</w:t>
      </w:r>
    </w:p>
    <w:p w14:paraId="7C16C16D">
      <w:pPr>
        <w:autoSpaceDE w:val="0"/>
        <w:autoSpaceDN w:val="0"/>
        <w:adjustRightInd w:val="0"/>
        <w:spacing w:line="440" w:lineRule="exact"/>
        <w:ind w:firstLine="420" w:firstLineChars="200"/>
        <w:rPr>
          <w:kern w:val="0"/>
          <w:szCs w:val="21"/>
          <w:highlight w:val="none"/>
          <w:lang w:bidi="ar"/>
        </w:rPr>
      </w:pPr>
      <w:r>
        <w:rPr>
          <w:rFonts w:hint="eastAsia"/>
          <w:kern w:val="0"/>
          <w:szCs w:val="21"/>
          <w:highlight w:val="none"/>
          <w:lang w:bidi="ar"/>
        </w:rPr>
        <w:t>燃料燃烧碳排放量是报告期内各种燃料燃烧产生的二氧化碳排放量的加总，按式（</w:t>
      </w:r>
      <w:r>
        <w:rPr>
          <w:rFonts w:hint="eastAsia"/>
          <w:kern w:val="0"/>
          <w:szCs w:val="21"/>
          <w:highlight w:val="none"/>
          <w:lang w:val="en-US" w:eastAsia="zh-CN" w:bidi="ar"/>
        </w:rPr>
        <w:t>B.2</w:t>
      </w:r>
      <w:r>
        <w:rPr>
          <w:rFonts w:hint="eastAsia"/>
          <w:kern w:val="0"/>
          <w:szCs w:val="21"/>
          <w:highlight w:val="none"/>
          <w:lang w:bidi="ar"/>
        </w:rPr>
        <w:t>）计算：</w:t>
      </w:r>
    </w:p>
    <w:p w14:paraId="63799932">
      <w:pPr>
        <w:pStyle w:val="31"/>
        <w:widowControl/>
        <w:spacing w:before="156" w:beforeLines="50" w:after="156" w:afterLines="50"/>
        <w:jc w:val="right"/>
        <w:outlineLvl w:val="2"/>
        <w:rPr>
          <w:sz w:val="21"/>
          <w:szCs w:val="21"/>
          <w:highlight w:val="none"/>
        </w:rPr>
      </w:pPr>
      <m:oMath>
        <m:sSub>
          <m:sSubPr>
            <m:ctrlPr>
              <w:rPr>
                <w:rFonts w:ascii="Cambria Math" w:hAnsi="Cambria Math"/>
                <w:i/>
                <w:sz w:val="21"/>
                <w:szCs w:val="21"/>
                <w:highlight w:val="none"/>
              </w:rPr>
            </m:ctrlPr>
          </m:sSubPr>
          <m:e>
            <m:r>
              <m:rPr/>
              <w:rPr>
                <w:rFonts w:ascii="Cambria Math" w:hAnsi="Cambria Math"/>
                <w:sz w:val="21"/>
                <w:szCs w:val="21"/>
                <w:highlight w:val="none"/>
              </w:rPr>
              <m:t>E</m:t>
            </m:r>
            <m:ctrlPr>
              <w:rPr>
                <w:rFonts w:ascii="Cambria Math" w:hAnsi="Cambria Math"/>
                <w:i/>
                <w:sz w:val="21"/>
                <w:szCs w:val="21"/>
                <w:highlight w:val="none"/>
              </w:rPr>
            </m:ctrlPr>
          </m:e>
          <m:sub>
            <m:r>
              <m:rPr/>
              <w:rPr>
                <w:rFonts w:hint="eastAsia" w:ascii="Cambria Math" w:hAnsi="Cambria Math"/>
                <w:sz w:val="21"/>
                <w:szCs w:val="21"/>
                <w:highlight w:val="none"/>
              </w:rPr>
              <m:t>燃烧</m:t>
            </m:r>
            <m:ctrlPr>
              <w:rPr>
                <w:rFonts w:ascii="Cambria Math" w:hAnsi="Cambria Math"/>
                <w:i/>
                <w:sz w:val="21"/>
                <w:szCs w:val="21"/>
                <w:highlight w:val="none"/>
              </w:rPr>
            </m:ctrlPr>
          </m:sub>
        </m:sSub>
        <m:r>
          <m:rPr/>
          <w:rPr>
            <w:rFonts w:hint="eastAsia" w:ascii="Cambria Math" w:hAnsi="Cambria Math"/>
            <w:sz w:val="21"/>
            <w:szCs w:val="21"/>
            <w:highlight w:val="none"/>
          </w:rPr>
          <m:t>=</m:t>
        </m:r>
        <m:nary>
          <m:naryPr>
            <m:chr m:val="∑"/>
            <m:limLoc m:val="undOvr"/>
            <m:ctrlPr>
              <w:rPr>
                <w:rFonts w:hint="eastAsia" w:ascii="Cambria Math" w:hAnsi="Cambria Math"/>
                <w:i/>
                <w:sz w:val="21"/>
                <w:szCs w:val="21"/>
                <w:highlight w:val="none"/>
              </w:rPr>
            </m:ctrlPr>
          </m:naryPr>
          <m:sub>
            <m:r>
              <m:rPr/>
              <w:rPr>
                <w:rFonts w:ascii="Cambria Math" w:hAnsi="Cambria Math"/>
                <w:sz w:val="21"/>
                <w:szCs w:val="21"/>
                <w:highlight w:val="none"/>
              </w:rPr>
              <m:t>i=1</m:t>
            </m:r>
            <m:ctrlPr>
              <w:rPr>
                <w:rFonts w:hint="eastAsia" w:ascii="Cambria Math" w:hAnsi="Cambria Math"/>
                <w:i/>
                <w:sz w:val="21"/>
                <w:szCs w:val="21"/>
                <w:highlight w:val="none"/>
              </w:rPr>
            </m:ctrlPr>
          </m:sub>
          <m:sup>
            <m:r>
              <m:rPr/>
              <w:rPr>
                <w:rFonts w:ascii="Cambria Math" w:hAnsi="Cambria Math"/>
                <w:sz w:val="21"/>
                <w:szCs w:val="21"/>
                <w:highlight w:val="none"/>
              </w:rPr>
              <m:t>n</m:t>
            </m:r>
            <m:ctrlPr>
              <w:rPr>
                <w:rFonts w:hint="eastAsia" w:ascii="Cambria Math" w:hAnsi="Cambria Math"/>
                <w:i/>
                <w:sz w:val="21"/>
                <w:szCs w:val="21"/>
                <w:highlight w:val="none"/>
              </w:rPr>
            </m:ctrlPr>
          </m:sup>
          <m:e>
            <m:r>
              <m:rPr/>
              <w:rPr>
                <w:rFonts w:ascii="Cambria Math" w:hAnsi="Cambria Math"/>
                <w:sz w:val="21"/>
                <w:szCs w:val="21"/>
                <w:highlight w:val="none"/>
              </w:rPr>
              <m:t>(</m:t>
            </m:r>
            <m:sSub>
              <m:sSubPr>
                <m:ctrlPr>
                  <w:rPr>
                    <w:rFonts w:ascii="Cambria Math" w:hAnsi="Cambria Math"/>
                    <w:i/>
                    <w:sz w:val="21"/>
                    <w:szCs w:val="21"/>
                    <w:highlight w:val="none"/>
                  </w:rPr>
                </m:ctrlPr>
              </m:sSubPr>
              <m:e>
                <m:r>
                  <m:rPr/>
                  <w:rPr>
                    <w:rFonts w:ascii="Cambria Math" w:hAnsi="Cambria Math"/>
                    <w:sz w:val="21"/>
                    <w:szCs w:val="21"/>
                    <w:highlight w:val="none"/>
                  </w:rPr>
                  <m:t>FC</m:t>
                </m:r>
                <m:ctrlPr>
                  <w:rPr>
                    <w:rFonts w:ascii="Cambria Math" w:hAnsi="Cambria Math"/>
                    <w:i/>
                    <w:sz w:val="21"/>
                    <w:szCs w:val="21"/>
                    <w:highlight w:val="none"/>
                  </w:rPr>
                </m:ctrlPr>
              </m:e>
              <m:sub>
                <m:r>
                  <m:rPr/>
                  <w:rPr>
                    <w:rFonts w:ascii="Cambria Math" w:hAnsi="Cambria Math"/>
                    <w:sz w:val="21"/>
                    <w:szCs w:val="21"/>
                    <w:highlight w:val="none"/>
                  </w:rPr>
                  <m:t>i</m:t>
                </m:r>
                <m:ctrlPr>
                  <w:rPr>
                    <w:rFonts w:ascii="Cambria Math" w:hAnsi="Cambria Math"/>
                    <w:i/>
                    <w:sz w:val="21"/>
                    <w:szCs w:val="21"/>
                    <w:highlight w:val="none"/>
                  </w:rPr>
                </m:ctrlPr>
              </m:sub>
            </m:sSub>
            <m:r>
              <m:rPr/>
              <w:rPr>
                <w:rFonts w:ascii="Cambria Math" w:hAnsi="Cambria Math"/>
                <w:sz w:val="21"/>
                <w:szCs w:val="21"/>
                <w:highlight w:val="none"/>
              </w:rPr>
              <m:t>×</m:t>
            </m:r>
            <m:sSub>
              <m:sSubPr>
                <m:ctrlPr>
                  <w:rPr>
                    <w:rFonts w:ascii="Cambria Math" w:hAnsi="Cambria Math"/>
                    <w:i/>
                    <w:sz w:val="21"/>
                    <w:szCs w:val="21"/>
                    <w:highlight w:val="none"/>
                  </w:rPr>
                </m:ctrlPr>
              </m:sSubPr>
              <m:e>
                <m:r>
                  <m:rPr/>
                  <w:rPr>
                    <w:rFonts w:ascii="Cambria Math" w:hAnsi="Cambria Math"/>
                    <w:sz w:val="21"/>
                    <w:szCs w:val="21"/>
                    <w:highlight w:val="none"/>
                  </w:rPr>
                  <m:t>C</m:t>
                </m:r>
                <m:ctrlPr>
                  <w:rPr>
                    <w:rFonts w:ascii="Cambria Math" w:hAnsi="Cambria Math"/>
                    <w:i/>
                    <w:sz w:val="21"/>
                    <w:szCs w:val="21"/>
                    <w:highlight w:val="none"/>
                  </w:rPr>
                </m:ctrlPr>
              </m:e>
              <m:sub>
                <m:r>
                  <m:rPr/>
                  <w:rPr>
                    <w:rFonts w:ascii="Cambria Math" w:hAnsi="Cambria Math"/>
                    <w:sz w:val="21"/>
                    <w:szCs w:val="21"/>
                    <w:highlight w:val="none"/>
                  </w:rPr>
                  <m:t>ar,i</m:t>
                </m:r>
                <m:ctrlPr>
                  <w:rPr>
                    <w:rFonts w:ascii="Cambria Math" w:hAnsi="Cambria Math"/>
                    <w:i/>
                    <w:sz w:val="21"/>
                    <w:szCs w:val="21"/>
                    <w:highlight w:val="none"/>
                  </w:rPr>
                </m:ctrlPr>
              </m:sub>
            </m:sSub>
            <m:r>
              <m:rPr/>
              <w:rPr>
                <w:rFonts w:ascii="Cambria Math" w:hAnsi="Cambria Math"/>
                <w:sz w:val="21"/>
                <w:szCs w:val="21"/>
                <w:highlight w:val="none"/>
              </w:rPr>
              <m:t>×</m:t>
            </m:r>
            <m:sSub>
              <m:sSubPr>
                <m:ctrlPr>
                  <w:rPr>
                    <w:rFonts w:ascii="Cambria Math" w:hAnsi="Cambria Math"/>
                    <w:i/>
                    <w:sz w:val="21"/>
                    <w:szCs w:val="21"/>
                    <w:highlight w:val="none"/>
                  </w:rPr>
                </m:ctrlPr>
              </m:sSubPr>
              <m:e>
                <m:r>
                  <m:rPr/>
                  <w:rPr>
                    <w:rFonts w:ascii="Cambria Math" w:hAnsi="Cambria Math"/>
                    <w:sz w:val="21"/>
                    <w:szCs w:val="21"/>
                    <w:highlight w:val="none"/>
                  </w:rPr>
                  <m:t>OF</m:t>
                </m:r>
                <m:ctrlPr>
                  <w:rPr>
                    <w:rFonts w:ascii="Cambria Math" w:hAnsi="Cambria Math"/>
                    <w:i/>
                    <w:sz w:val="21"/>
                    <w:szCs w:val="21"/>
                    <w:highlight w:val="none"/>
                  </w:rPr>
                </m:ctrlPr>
              </m:e>
              <m:sub>
                <m:r>
                  <m:rPr/>
                  <w:rPr>
                    <w:rFonts w:ascii="Cambria Math" w:hAnsi="Cambria Math"/>
                    <w:sz w:val="21"/>
                    <w:szCs w:val="21"/>
                    <w:highlight w:val="none"/>
                  </w:rPr>
                  <m:t>i</m:t>
                </m:r>
                <m:ctrlPr>
                  <w:rPr>
                    <w:rFonts w:ascii="Cambria Math" w:hAnsi="Cambria Math"/>
                    <w:i/>
                    <w:sz w:val="21"/>
                    <w:szCs w:val="21"/>
                    <w:highlight w:val="none"/>
                  </w:rPr>
                </m:ctrlPr>
              </m:sub>
            </m:sSub>
            <m:r>
              <m:rPr/>
              <w:rPr>
                <w:rFonts w:ascii="Cambria Math" w:hAnsi="Cambria Math"/>
                <w:sz w:val="21"/>
                <w:szCs w:val="21"/>
                <w:highlight w:val="none"/>
              </w:rPr>
              <m:t>×</m:t>
            </m:r>
            <m:f>
              <m:fPr>
                <m:ctrlPr>
                  <w:rPr>
                    <w:rFonts w:ascii="Cambria Math" w:hAnsi="Cambria Math"/>
                    <w:i/>
                    <w:sz w:val="21"/>
                    <w:szCs w:val="21"/>
                    <w:highlight w:val="none"/>
                  </w:rPr>
                </m:ctrlPr>
              </m:fPr>
              <m:num>
                <m:r>
                  <m:rPr/>
                  <w:rPr>
                    <w:rFonts w:ascii="Cambria Math" w:hAnsi="Cambria Math"/>
                    <w:sz w:val="21"/>
                    <w:szCs w:val="21"/>
                    <w:highlight w:val="none"/>
                  </w:rPr>
                  <m:t>44</m:t>
                </m:r>
                <m:ctrlPr>
                  <w:rPr>
                    <w:rFonts w:ascii="Cambria Math" w:hAnsi="Cambria Math"/>
                    <w:i/>
                    <w:sz w:val="21"/>
                    <w:szCs w:val="21"/>
                    <w:highlight w:val="none"/>
                  </w:rPr>
                </m:ctrlPr>
              </m:num>
              <m:den>
                <m:r>
                  <m:rPr/>
                  <w:rPr>
                    <w:rFonts w:ascii="Cambria Math" w:hAnsi="Cambria Math"/>
                    <w:sz w:val="21"/>
                    <w:szCs w:val="21"/>
                    <w:highlight w:val="none"/>
                  </w:rPr>
                  <m:t>12</m:t>
                </m:r>
                <m:ctrlPr>
                  <w:rPr>
                    <w:rFonts w:ascii="Cambria Math" w:hAnsi="Cambria Math"/>
                    <w:i/>
                    <w:sz w:val="21"/>
                    <w:szCs w:val="21"/>
                    <w:highlight w:val="none"/>
                  </w:rPr>
                </m:ctrlPr>
              </m:den>
            </m:f>
            <m:r>
              <m:rPr/>
              <w:rPr>
                <w:rFonts w:ascii="Cambria Math" w:hAnsi="Cambria Math"/>
                <w:sz w:val="21"/>
                <w:szCs w:val="21"/>
                <w:highlight w:val="none"/>
              </w:rPr>
              <m:t>)</m:t>
            </m:r>
            <m:ctrlPr>
              <w:rPr>
                <w:rFonts w:hint="eastAsia" w:ascii="Cambria Math" w:hAnsi="Cambria Math"/>
                <w:i/>
                <w:sz w:val="21"/>
                <w:szCs w:val="21"/>
                <w:highlight w:val="none"/>
              </w:rPr>
            </m:ctrlPr>
          </m:e>
        </m:nary>
      </m:oMath>
      <w:r>
        <w:rPr>
          <w:highlight w:val="none"/>
        </w:rPr>
        <w:t>………………………</w:t>
      </w:r>
      <w:r>
        <w:rPr>
          <w:rFonts w:hint="eastAsia"/>
          <w:kern w:val="0"/>
          <w:sz w:val="21"/>
          <w:szCs w:val="21"/>
          <w:highlight w:val="none"/>
          <w:lang w:bidi="ar"/>
        </w:rPr>
        <w:t>（</w:t>
      </w:r>
      <w:r>
        <w:rPr>
          <w:rFonts w:hint="eastAsia"/>
          <w:kern w:val="0"/>
          <w:sz w:val="21"/>
          <w:szCs w:val="21"/>
          <w:highlight w:val="none"/>
          <w:lang w:val="en-US" w:eastAsia="zh-CN" w:bidi="ar"/>
        </w:rPr>
        <w:t>B</w:t>
      </w:r>
      <w:r>
        <w:rPr>
          <w:rFonts w:hint="eastAsia"/>
          <w:kern w:val="0"/>
          <w:sz w:val="21"/>
          <w:szCs w:val="21"/>
          <w:highlight w:val="none"/>
          <w:lang w:bidi="ar"/>
        </w:rPr>
        <w:t>.2）</w:t>
      </w:r>
    </w:p>
    <w:p w14:paraId="72ED387A">
      <w:pPr>
        <w:pStyle w:val="31"/>
        <w:widowControl/>
        <w:autoSpaceDE w:val="0"/>
        <w:autoSpaceDN w:val="0"/>
        <w:ind w:firstLine="420" w:firstLineChars="200"/>
        <w:rPr>
          <w:kern w:val="0"/>
          <w:sz w:val="21"/>
          <w:szCs w:val="21"/>
          <w:highlight w:val="none"/>
          <w:lang w:bidi="ar"/>
        </w:rPr>
      </w:pPr>
      <w:r>
        <w:rPr>
          <w:rFonts w:hint="eastAsia"/>
          <w:kern w:val="0"/>
          <w:sz w:val="21"/>
          <w:szCs w:val="21"/>
          <w:highlight w:val="none"/>
          <w:lang w:bidi="ar"/>
        </w:rPr>
        <w:t>式中：</w:t>
      </w:r>
    </w:p>
    <w:p w14:paraId="6BD55D14">
      <w:pPr>
        <w:autoSpaceDE w:val="0"/>
        <w:autoSpaceDN w:val="0"/>
        <w:adjustRightInd w:val="0"/>
        <w:spacing w:line="440" w:lineRule="exact"/>
        <w:ind w:firstLine="420" w:firstLineChars="200"/>
        <w:rPr>
          <w:kern w:val="0"/>
          <w:szCs w:val="21"/>
          <w:highlight w:val="none"/>
          <w:lang w:bidi="ar"/>
        </w:rPr>
      </w:pPr>
      <m:oMath>
        <m:sSub>
          <m:sSubPr>
            <m:ctrlPr>
              <w:rPr>
                <w:rFonts w:ascii="Cambria Math" w:hAnsi="Cambria Math"/>
                <w:kern w:val="0"/>
                <w:szCs w:val="21"/>
                <w:highlight w:val="none"/>
                <w:lang w:bidi="ar"/>
              </w:rPr>
            </m:ctrlPr>
          </m:sSubPr>
          <m:e>
            <m:r>
              <m:rPr>
                <m:sty m:val="p"/>
              </m:rPr>
              <w:rPr>
                <w:rFonts w:ascii="Cambria Math" w:hAnsi="Cambria Math"/>
                <w:kern w:val="0"/>
                <w:szCs w:val="21"/>
                <w:highlight w:val="none"/>
                <w:lang w:bidi="ar"/>
              </w:rPr>
              <m:t>FC</m:t>
            </m:r>
            <m:ctrlPr>
              <w:rPr>
                <w:rFonts w:ascii="Cambria Math" w:hAnsi="Cambria Math"/>
                <w:kern w:val="0"/>
                <w:szCs w:val="21"/>
                <w:highlight w:val="none"/>
                <w:lang w:bidi="ar"/>
              </w:rPr>
            </m:ctrlPr>
          </m:e>
          <m:sub>
            <m:r>
              <m:rPr>
                <m:sty m:val="p"/>
              </m:rPr>
              <w:rPr>
                <w:rFonts w:ascii="Cambria Math" w:hAnsi="Cambria Math"/>
                <w:kern w:val="0"/>
                <w:szCs w:val="21"/>
                <w:highlight w:val="none"/>
                <w:lang w:bidi="ar"/>
              </w:rPr>
              <m:t>i</m:t>
            </m:r>
            <m:ctrlPr>
              <w:rPr>
                <w:rFonts w:ascii="Cambria Math" w:hAnsi="Cambria Math"/>
                <w:kern w:val="0"/>
                <w:szCs w:val="21"/>
                <w:highlight w:val="none"/>
                <w:lang w:bidi="ar"/>
              </w:rPr>
            </m:ctrlPr>
          </m:sub>
        </m:sSub>
      </m:oMath>
      <w:r>
        <w:rPr>
          <w:highlight w:val="none"/>
        </w:rPr>
        <w:t>——</w:t>
      </w:r>
      <w:r>
        <w:rPr>
          <w:rFonts w:hint="eastAsia"/>
          <w:highlight w:val="none"/>
        </w:rPr>
        <w:t>第i种燃料的消耗量，</w:t>
      </w:r>
      <w:r>
        <w:rPr>
          <w:kern w:val="0"/>
          <w:szCs w:val="21"/>
          <w:highlight w:val="none"/>
          <w:lang w:bidi="ar"/>
        </w:rPr>
        <w:t>对固体或液体燃料，单位为吨(t)；对气体燃料，单位为万</w:t>
      </w:r>
      <w:r>
        <w:rPr>
          <w:rFonts w:hint="eastAsia"/>
          <w:kern w:val="0"/>
          <w:szCs w:val="21"/>
          <w:highlight w:val="none"/>
          <w:lang w:bidi="ar"/>
        </w:rPr>
        <w:t>标准</w:t>
      </w:r>
      <w:r>
        <w:rPr>
          <w:kern w:val="0"/>
          <w:szCs w:val="21"/>
          <w:highlight w:val="none"/>
          <w:lang w:bidi="ar"/>
        </w:rPr>
        <w:t>立方米(10</w:t>
      </w:r>
      <w:r>
        <w:rPr>
          <w:kern w:val="0"/>
          <w:szCs w:val="21"/>
          <w:highlight w:val="none"/>
          <w:vertAlign w:val="superscript"/>
          <w:lang w:bidi="ar"/>
        </w:rPr>
        <w:t>4</w:t>
      </w:r>
      <w:r>
        <w:rPr>
          <w:kern w:val="0"/>
          <w:szCs w:val="21"/>
          <w:highlight w:val="none"/>
          <w:lang w:bidi="ar"/>
        </w:rPr>
        <w:t>Nm</w:t>
      </w:r>
      <w:r>
        <w:rPr>
          <w:kern w:val="0"/>
          <w:szCs w:val="21"/>
          <w:highlight w:val="none"/>
          <w:vertAlign w:val="superscript"/>
          <w:lang w:bidi="ar"/>
        </w:rPr>
        <w:t>3</w:t>
      </w:r>
      <w:r>
        <w:rPr>
          <w:kern w:val="0"/>
          <w:szCs w:val="21"/>
          <w:highlight w:val="none"/>
          <w:lang w:bidi="ar"/>
        </w:rPr>
        <w:t>)</w:t>
      </w:r>
      <w:r>
        <w:rPr>
          <w:rFonts w:hint="eastAsia"/>
          <w:kern w:val="0"/>
          <w:szCs w:val="21"/>
          <w:highlight w:val="none"/>
          <w:lang w:bidi="ar"/>
        </w:rPr>
        <w:t>；</w:t>
      </w:r>
    </w:p>
    <w:p w14:paraId="123461AD">
      <w:pPr>
        <w:autoSpaceDE w:val="0"/>
        <w:autoSpaceDN w:val="0"/>
        <w:adjustRightInd w:val="0"/>
        <w:spacing w:line="440" w:lineRule="exact"/>
        <w:ind w:firstLine="420" w:firstLineChars="200"/>
        <w:rPr>
          <w:kern w:val="0"/>
          <w:szCs w:val="21"/>
          <w:highlight w:val="none"/>
          <w:lang w:bidi="ar"/>
        </w:rPr>
      </w:pPr>
      <m:oMath>
        <m:sSub>
          <m:sSubPr>
            <m:ctrlPr>
              <w:rPr>
                <w:rFonts w:hint="eastAsia" w:ascii="Cambria Math" w:hAnsi="Cambria Math"/>
                <w:kern w:val="0"/>
                <w:szCs w:val="21"/>
                <w:highlight w:val="none"/>
                <w:lang w:bidi="ar"/>
              </w:rPr>
            </m:ctrlPr>
          </m:sSubPr>
          <m:e>
            <m:r>
              <m:rPr>
                <m:sty m:val="p"/>
              </m:rPr>
              <w:rPr>
                <w:rFonts w:ascii="Cambria Math" w:hAnsi="Cambria Math"/>
                <w:kern w:val="0"/>
                <w:szCs w:val="21"/>
                <w:highlight w:val="none"/>
                <w:lang w:bidi="ar"/>
              </w:rPr>
              <m:t>C</m:t>
            </m:r>
            <m:ctrlPr>
              <w:rPr>
                <w:rFonts w:hint="eastAsia" w:ascii="Cambria Math" w:hAnsi="Cambria Math"/>
                <w:kern w:val="0"/>
                <w:szCs w:val="21"/>
                <w:highlight w:val="none"/>
                <w:lang w:bidi="ar"/>
              </w:rPr>
            </m:ctrlPr>
          </m:e>
          <m:sub>
            <m:r>
              <m:rPr>
                <m:sty m:val="p"/>
              </m:rPr>
              <w:rPr>
                <w:rFonts w:hint="eastAsia" w:ascii="Cambria Math" w:hAnsi="Cambria Math"/>
                <w:kern w:val="0"/>
                <w:szCs w:val="21"/>
                <w:highlight w:val="none"/>
                <w:lang w:bidi="ar"/>
              </w:rPr>
              <m:t>ar</m:t>
            </m:r>
            <m:r>
              <m:rPr>
                <m:sty m:val="p"/>
              </m:rPr>
              <w:rPr>
                <w:rFonts w:ascii="Cambria Math" w:hAnsi="Cambria Math"/>
                <w:kern w:val="0"/>
                <w:szCs w:val="21"/>
                <w:highlight w:val="none"/>
                <w:lang w:bidi="ar"/>
              </w:rPr>
              <m:t>,i</m:t>
            </m:r>
            <m:ctrlPr>
              <w:rPr>
                <w:rFonts w:hint="eastAsia" w:ascii="Cambria Math" w:hAnsi="Cambria Math"/>
                <w:kern w:val="0"/>
                <w:szCs w:val="21"/>
                <w:highlight w:val="none"/>
                <w:lang w:bidi="ar"/>
              </w:rPr>
            </m:ctrlPr>
          </m:sub>
        </m:sSub>
      </m:oMath>
      <w:r>
        <w:rPr>
          <w:highlight w:val="none"/>
        </w:rPr>
        <w:t>——</w:t>
      </w:r>
      <w:r>
        <w:rPr>
          <w:rFonts w:hint="eastAsia"/>
          <w:kern w:val="0"/>
          <w:szCs w:val="21"/>
          <w:highlight w:val="none"/>
          <w:lang w:bidi="ar"/>
        </w:rPr>
        <w:t>第i种燃料的收到基元素碳含量，</w:t>
      </w:r>
      <w:r>
        <w:rPr>
          <w:kern w:val="0"/>
          <w:szCs w:val="21"/>
          <w:highlight w:val="none"/>
          <w:lang w:bidi="ar"/>
        </w:rPr>
        <w:t>对固体或液体燃料，单位为</w:t>
      </w:r>
      <w:r>
        <w:rPr>
          <w:rFonts w:hint="eastAsia"/>
          <w:kern w:val="0"/>
          <w:szCs w:val="21"/>
          <w:highlight w:val="none"/>
          <w:lang w:bidi="ar"/>
        </w:rPr>
        <w:t>吨碳/</w:t>
      </w:r>
      <w:r>
        <w:rPr>
          <w:kern w:val="0"/>
          <w:szCs w:val="21"/>
          <w:highlight w:val="none"/>
          <w:lang w:bidi="ar"/>
        </w:rPr>
        <w:t>吨(</w:t>
      </w:r>
      <w:r>
        <w:rPr>
          <w:rFonts w:hint="eastAsia"/>
          <w:kern w:val="0"/>
          <w:szCs w:val="21"/>
          <w:highlight w:val="none"/>
          <w:lang w:bidi="ar"/>
        </w:rPr>
        <w:t>tC/</w:t>
      </w:r>
      <w:r>
        <w:rPr>
          <w:kern w:val="0"/>
          <w:szCs w:val="21"/>
          <w:highlight w:val="none"/>
          <w:lang w:bidi="ar"/>
        </w:rPr>
        <w:t>t)；对气体燃料，单位为</w:t>
      </w:r>
      <w:r>
        <w:rPr>
          <w:rFonts w:hint="eastAsia"/>
          <w:kern w:val="0"/>
          <w:szCs w:val="21"/>
          <w:highlight w:val="none"/>
          <w:lang w:bidi="ar"/>
        </w:rPr>
        <w:t>吨碳/</w:t>
      </w:r>
      <w:r>
        <w:rPr>
          <w:kern w:val="0"/>
          <w:szCs w:val="21"/>
          <w:highlight w:val="none"/>
          <w:lang w:bidi="ar"/>
        </w:rPr>
        <w:t>万</w:t>
      </w:r>
      <w:r>
        <w:rPr>
          <w:rFonts w:hint="eastAsia"/>
          <w:kern w:val="0"/>
          <w:szCs w:val="21"/>
          <w:highlight w:val="none"/>
          <w:lang w:bidi="ar"/>
        </w:rPr>
        <w:t>标准</w:t>
      </w:r>
      <w:r>
        <w:rPr>
          <w:kern w:val="0"/>
          <w:szCs w:val="21"/>
          <w:highlight w:val="none"/>
          <w:lang w:bidi="ar"/>
        </w:rPr>
        <w:t>立方米(</w:t>
      </w:r>
      <w:r>
        <w:rPr>
          <w:rFonts w:hint="eastAsia"/>
          <w:kern w:val="0"/>
          <w:szCs w:val="21"/>
          <w:highlight w:val="none"/>
          <w:lang w:bidi="ar"/>
        </w:rPr>
        <w:t>tC/</w:t>
      </w:r>
      <w:r>
        <w:rPr>
          <w:kern w:val="0"/>
          <w:szCs w:val="21"/>
          <w:highlight w:val="none"/>
          <w:lang w:bidi="ar"/>
        </w:rPr>
        <w:t>10</w:t>
      </w:r>
      <w:r>
        <w:rPr>
          <w:kern w:val="0"/>
          <w:szCs w:val="21"/>
          <w:highlight w:val="none"/>
          <w:vertAlign w:val="superscript"/>
          <w:lang w:bidi="ar"/>
        </w:rPr>
        <w:t>4</w:t>
      </w:r>
      <w:r>
        <w:rPr>
          <w:kern w:val="0"/>
          <w:szCs w:val="21"/>
          <w:highlight w:val="none"/>
          <w:lang w:bidi="ar"/>
        </w:rPr>
        <w:t>Nm</w:t>
      </w:r>
      <w:r>
        <w:rPr>
          <w:kern w:val="0"/>
          <w:szCs w:val="21"/>
          <w:highlight w:val="none"/>
          <w:vertAlign w:val="superscript"/>
          <w:lang w:bidi="ar"/>
        </w:rPr>
        <w:t>3</w:t>
      </w:r>
      <w:r>
        <w:rPr>
          <w:kern w:val="0"/>
          <w:szCs w:val="21"/>
          <w:highlight w:val="none"/>
          <w:lang w:bidi="ar"/>
        </w:rPr>
        <w:t>)</w:t>
      </w:r>
      <w:r>
        <w:rPr>
          <w:rFonts w:hint="eastAsia"/>
          <w:kern w:val="0"/>
          <w:szCs w:val="21"/>
          <w:highlight w:val="none"/>
          <w:lang w:bidi="ar"/>
        </w:rPr>
        <w:t>；</w:t>
      </w:r>
    </w:p>
    <w:p w14:paraId="34E4041B">
      <w:pPr>
        <w:autoSpaceDE w:val="0"/>
        <w:autoSpaceDN w:val="0"/>
        <w:adjustRightInd w:val="0"/>
        <w:spacing w:line="440" w:lineRule="exact"/>
        <w:ind w:firstLine="420" w:firstLineChars="200"/>
        <w:rPr>
          <w:kern w:val="0"/>
          <w:szCs w:val="21"/>
          <w:highlight w:val="none"/>
          <w:lang w:bidi="ar"/>
        </w:rPr>
      </w:pPr>
      <m:oMath>
        <m:r>
          <m:rPr>
            <m:sty m:val="p"/>
          </m:rPr>
          <w:rPr>
            <w:rFonts w:ascii="Cambria Math" w:hAnsi="Cambria Math"/>
            <w:kern w:val="0"/>
            <w:szCs w:val="21"/>
            <w:highlight w:val="none"/>
            <w:lang w:bidi="ar"/>
          </w:rPr>
          <m:t>O</m:t>
        </m:r>
        <m:sSub>
          <m:sSubPr>
            <m:ctrlPr>
              <w:rPr>
                <w:rFonts w:ascii="Cambria Math" w:hAnsi="Cambria Math"/>
                <w:kern w:val="0"/>
                <w:szCs w:val="21"/>
                <w:highlight w:val="none"/>
                <w:lang w:bidi="ar"/>
              </w:rPr>
            </m:ctrlPr>
          </m:sSubPr>
          <m:e>
            <m:r>
              <m:rPr>
                <m:sty m:val="p"/>
              </m:rPr>
              <w:rPr>
                <w:rFonts w:ascii="Cambria Math" w:hAnsi="Cambria Math"/>
                <w:kern w:val="0"/>
                <w:szCs w:val="21"/>
                <w:highlight w:val="none"/>
                <w:lang w:bidi="ar"/>
              </w:rPr>
              <m:t>F</m:t>
            </m:r>
            <m:ctrlPr>
              <w:rPr>
                <w:rFonts w:ascii="Cambria Math" w:hAnsi="Cambria Math"/>
                <w:kern w:val="0"/>
                <w:szCs w:val="21"/>
                <w:highlight w:val="none"/>
                <w:lang w:bidi="ar"/>
              </w:rPr>
            </m:ctrlPr>
          </m:e>
          <m:sub>
            <m:r>
              <m:rPr>
                <m:sty m:val="p"/>
              </m:rPr>
              <w:rPr>
                <w:rFonts w:ascii="Cambria Math" w:hAnsi="Cambria Math"/>
                <w:kern w:val="0"/>
                <w:szCs w:val="21"/>
                <w:highlight w:val="none"/>
                <w:lang w:bidi="ar"/>
              </w:rPr>
              <m:t>i</m:t>
            </m:r>
            <m:ctrlPr>
              <w:rPr>
                <w:rFonts w:ascii="Cambria Math" w:hAnsi="Cambria Math"/>
                <w:kern w:val="0"/>
                <w:szCs w:val="21"/>
                <w:highlight w:val="none"/>
                <w:lang w:bidi="ar"/>
              </w:rPr>
            </m:ctrlPr>
          </m:sub>
        </m:sSub>
      </m:oMath>
      <w:r>
        <w:rPr>
          <w:highlight w:val="none"/>
        </w:rPr>
        <w:t>——</w:t>
      </w:r>
      <w:r>
        <w:rPr>
          <w:rFonts w:hint="eastAsia"/>
          <w:highlight w:val="none"/>
        </w:rPr>
        <w:t>第i种燃料的碳氧化率，以%表示</w:t>
      </w:r>
      <w:r>
        <w:rPr>
          <w:rFonts w:hint="eastAsia"/>
          <w:kern w:val="0"/>
          <w:szCs w:val="21"/>
          <w:highlight w:val="none"/>
          <w:lang w:bidi="ar"/>
        </w:rPr>
        <w:t>；</w:t>
      </w:r>
    </w:p>
    <w:p w14:paraId="5E0BB275">
      <w:pPr>
        <w:autoSpaceDE w:val="0"/>
        <w:autoSpaceDN w:val="0"/>
        <w:adjustRightInd w:val="0"/>
        <w:spacing w:line="440" w:lineRule="exact"/>
        <w:ind w:firstLine="420" w:firstLineChars="200"/>
        <w:rPr>
          <w:kern w:val="0"/>
          <w:szCs w:val="21"/>
          <w:highlight w:val="none"/>
          <w:lang w:bidi="ar"/>
        </w:rPr>
      </w:pPr>
      <w:r>
        <w:rPr>
          <w:rFonts w:hint="eastAsia"/>
          <w:kern w:val="0"/>
          <w:szCs w:val="21"/>
          <w:highlight w:val="none"/>
          <w:lang w:bidi="ar"/>
        </w:rPr>
        <w:t xml:space="preserve">i  </w:t>
      </w:r>
      <w:r>
        <w:rPr>
          <w:highlight w:val="none"/>
        </w:rPr>
        <w:t>——</w:t>
      </w:r>
      <w:r>
        <w:rPr>
          <w:rFonts w:hint="eastAsia"/>
          <w:highlight w:val="none"/>
        </w:rPr>
        <w:t>燃料种类代号</w:t>
      </w:r>
      <w:r>
        <w:rPr>
          <w:rFonts w:hint="eastAsia"/>
          <w:kern w:val="0"/>
          <w:szCs w:val="21"/>
          <w:highlight w:val="none"/>
          <w:lang w:bidi="ar"/>
        </w:rPr>
        <w:t>。</w:t>
      </w:r>
    </w:p>
    <w:p w14:paraId="7AAFD96B">
      <w:pPr>
        <w:pStyle w:val="162"/>
        <w:numPr>
          <w:ilvl w:val="1"/>
          <w:numId w:val="20"/>
        </w:numPr>
        <w:bidi w:val="0"/>
        <w:ind w:left="0" w:leftChars="0" w:firstLine="0" w:firstLineChars="0"/>
        <w:rPr>
          <w:rFonts w:hint="eastAsia"/>
        </w:rPr>
      </w:pPr>
      <w:r>
        <w:rPr>
          <w:rFonts w:hint="eastAsia"/>
        </w:rPr>
        <w:t>对于开展燃煤元素碳实测的，其收到基元素碳含量按式（</w:t>
      </w:r>
      <w:r>
        <w:rPr>
          <w:rFonts w:hint="eastAsia"/>
          <w:lang w:val="en-US" w:eastAsia="zh-CN"/>
        </w:rPr>
        <w:t>B.3</w:t>
      </w:r>
      <w:r>
        <w:rPr>
          <w:rFonts w:hint="eastAsia"/>
        </w:rPr>
        <w:t>）换算：</w:t>
      </w:r>
    </w:p>
    <w:p w14:paraId="66DF0522">
      <w:pPr>
        <w:pStyle w:val="31"/>
        <w:widowControl/>
        <w:spacing w:before="156" w:beforeLines="50" w:after="156" w:afterLines="50"/>
        <w:jc w:val="right"/>
        <w:outlineLvl w:val="2"/>
        <w:rPr>
          <w:sz w:val="21"/>
          <w:szCs w:val="21"/>
          <w:highlight w:val="none"/>
        </w:rPr>
      </w:pPr>
      <m:oMath>
        <m:sSub>
          <m:sSubPr>
            <m:ctrlPr>
              <w:rPr>
                <w:rFonts w:hint="eastAsia" w:ascii="Cambria Math" w:hAnsi="Cambria Math"/>
                <w:i/>
                <w:sz w:val="21"/>
                <w:szCs w:val="21"/>
                <w:highlight w:val="none"/>
              </w:rPr>
            </m:ctrlPr>
          </m:sSubPr>
          <m:e>
            <m:r>
              <m:rPr/>
              <w:rPr>
                <w:rFonts w:ascii="Cambria Math" w:hAnsi="Cambria Math"/>
                <w:sz w:val="21"/>
                <w:szCs w:val="21"/>
                <w:highlight w:val="none"/>
              </w:rPr>
              <m:t>C</m:t>
            </m:r>
            <m:ctrlPr>
              <w:rPr>
                <w:rFonts w:hint="eastAsia" w:ascii="Cambria Math" w:hAnsi="Cambria Math"/>
                <w:i/>
                <w:sz w:val="21"/>
                <w:szCs w:val="21"/>
                <w:highlight w:val="none"/>
              </w:rPr>
            </m:ctrlPr>
          </m:e>
          <m:sub>
            <m:r>
              <m:rPr/>
              <w:rPr>
                <w:rFonts w:ascii="Cambria Math" w:hAnsi="Cambria Math"/>
                <w:sz w:val="21"/>
                <w:szCs w:val="21"/>
                <w:highlight w:val="none"/>
              </w:rPr>
              <m:t>ar,</m:t>
            </m:r>
            <m:r>
              <m:rPr/>
              <w:rPr>
                <w:rFonts w:hint="eastAsia" w:ascii="Cambria Math" w:hAnsi="Cambria Math"/>
                <w:sz w:val="21"/>
                <w:szCs w:val="21"/>
                <w:highlight w:val="none"/>
              </w:rPr>
              <m:t>煤</m:t>
            </m:r>
            <m:ctrlPr>
              <w:rPr>
                <w:rFonts w:hint="eastAsia" w:ascii="Cambria Math" w:hAnsi="Cambria Math"/>
                <w:i/>
                <w:sz w:val="21"/>
                <w:szCs w:val="21"/>
                <w:highlight w:val="none"/>
              </w:rPr>
            </m:ctrlPr>
          </m:sub>
        </m:sSub>
        <m:r>
          <m:rPr/>
          <w:rPr>
            <w:rFonts w:hint="eastAsia" w:ascii="Cambria Math" w:hAnsi="Cambria Math"/>
            <w:sz w:val="21"/>
            <w:szCs w:val="21"/>
            <w:highlight w:val="none"/>
          </w:rPr>
          <m:t>=</m:t>
        </m:r>
        <m:sSub>
          <m:sSubPr>
            <m:ctrlPr>
              <w:rPr>
                <w:rFonts w:hint="eastAsia" w:ascii="Cambria Math" w:hAnsi="Cambria Math"/>
                <w:i/>
                <w:sz w:val="21"/>
                <w:szCs w:val="21"/>
                <w:highlight w:val="none"/>
              </w:rPr>
            </m:ctrlPr>
          </m:sSubPr>
          <m:e>
            <m:r>
              <m:rPr/>
              <w:rPr>
                <w:rFonts w:ascii="Cambria Math" w:hAnsi="Cambria Math"/>
                <w:sz w:val="21"/>
                <w:szCs w:val="21"/>
                <w:highlight w:val="none"/>
              </w:rPr>
              <m:t>C</m:t>
            </m:r>
            <m:ctrlPr>
              <w:rPr>
                <w:rFonts w:hint="eastAsia" w:ascii="Cambria Math" w:hAnsi="Cambria Math"/>
                <w:i/>
                <w:sz w:val="21"/>
                <w:szCs w:val="21"/>
                <w:highlight w:val="none"/>
              </w:rPr>
            </m:ctrlPr>
          </m:e>
          <m:sub>
            <m:r>
              <m:rPr/>
              <w:rPr>
                <w:rFonts w:ascii="Cambria Math" w:hAnsi="Cambria Math"/>
                <w:sz w:val="21"/>
                <w:szCs w:val="21"/>
                <w:highlight w:val="none"/>
              </w:rPr>
              <m:t>ad</m:t>
            </m:r>
            <m:ctrlPr>
              <w:rPr>
                <w:rFonts w:ascii="Cambria Math" w:hAnsi="Cambria Math"/>
                <w:i/>
                <w:sz w:val="21"/>
                <w:szCs w:val="21"/>
                <w:highlight w:val="none"/>
              </w:rPr>
            </m:ctrlPr>
          </m:sub>
        </m:sSub>
        <m:r>
          <m:rPr/>
          <w:rPr>
            <w:rFonts w:ascii="Cambria Math" w:hAnsi="Cambria Math"/>
            <w:sz w:val="21"/>
            <w:szCs w:val="21"/>
            <w:highlight w:val="none"/>
          </w:rPr>
          <m:t>×</m:t>
        </m:r>
        <m:f>
          <m:fPr>
            <m:ctrlPr>
              <w:rPr>
                <w:rFonts w:ascii="Cambria Math" w:hAnsi="Cambria Math"/>
                <w:i/>
                <w:sz w:val="21"/>
                <w:szCs w:val="21"/>
                <w:highlight w:val="none"/>
              </w:rPr>
            </m:ctrlPr>
          </m:fPr>
          <m:num>
            <m:r>
              <m:rPr/>
              <w:rPr>
                <w:rFonts w:ascii="Cambria Math" w:hAnsi="Cambria Math"/>
                <w:sz w:val="21"/>
                <w:szCs w:val="21"/>
                <w:highlight w:val="none"/>
              </w:rPr>
              <m:t>100−</m:t>
            </m:r>
            <m:sSub>
              <m:sSubPr>
                <m:ctrlPr>
                  <w:rPr>
                    <w:rFonts w:ascii="Cambria Math" w:hAnsi="Cambria Math"/>
                    <w:i/>
                    <w:sz w:val="21"/>
                    <w:szCs w:val="21"/>
                    <w:highlight w:val="none"/>
                  </w:rPr>
                </m:ctrlPr>
              </m:sSubPr>
              <m:e>
                <m:r>
                  <m:rPr/>
                  <w:rPr>
                    <w:rFonts w:ascii="Cambria Math" w:hAnsi="Cambria Math"/>
                    <w:sz w:val="21"/>
                    <w:szCs w:val="21"/>
                    <w:highlight w:val="none"/>
                  </w:rPr>
                  <m:t>M</m:t>
                </m:r>
                <m:ctrlPr>
                  <w:rPr>
                    <w:rFonts w:ascii="Cambria Math" w:hAnsi="Cambria Math"/>
                    <w:i/>
                    <w:sz w:val="21"/>
                    <w:szCs w:val="21"/>
                    <w:highlight w:val="none"/>
                  </w:rPr>
                </m:ctrlPr>
              </m:e>
              <m:sub>
                <m:r>
                  <m:rPr/>
                  <w:rPr>
                    <w:rFonts w:ascii="Cambria Math" w:hAnsi="Cambria Math"/>
                    <w:sz w:val="21"/>
                    <w:szCs w:val="21"/>
                    <w:highlight w:val="none"/>
                  </w:rPr>
                  <m:t>ar</m:t>
                </m:r>
                <m:ctrlPr>
                  <w:rPr>
                    <w:rFonts w:ascii="Cambria Math" w:hAnsi="Cambria Math"/>
                    <w:i/>
                    <w:sz w:val="21"/>
                    <w:szCs w:val="21"/>
                    <w:highlight w:val="none"/>
                  </w:rPr>
                </m:ctrlPr>
              </m:sub>
            </m:sSub>
            <m:ctrlPr>
              <w:rPr>
                <w:rFonts w:ascii="Cambria Math" w:hAnsi="Cambria Math"/>
                <w:i/>
                <w:sz w:val="21"/>
                <w:szCs w:val="21"/>
                <w:highlight w:val="none"/>
              </w:rPr>
            </m:ctrlPr>
          </m:num>
          <m:den>
            <m:r>
              <m:rPr/>
              <w:rPr>
                <w:rFonts w:ascii="Cambria Math" w:hAnsi="Cambria Math"/>
                <w:sz w:val="21"/>
                <w:szCs w:val="21"/>
                <w:highlight w:val="none"/>
              </w:rPr>
              <m:t>100−</m:t>
            </m:r>
            <m:sSub>
              <m:sSubPr>
                <m:ctrlPr>
                  <w:rPr>
                    <w:rFonts w:ascii="Cambria Math" w:hAnsi="Cambria Math"/>
                    <w:i/>
                    <w:sz w:val="21"/>
                    <w:szCs w:val="21"/>
                    <w:highlight w:val="none"/>
                  </w:rPr>
                </m:ctrlPr>
              </m:sSubPr>
              <m:e>
                <m:r>
                  <m:rPr/>
                  <w:rPr>
                    <w:rFonts w:ascii="Cambria Math" w:hAnsi="Cambria Math"/>
                    <w:sz w:val="21"/>
                    <w:szCs w:val="21"/>
                    <w:highlight w:val="none"/>
                  </w:rPr>
                  <m:t>M</m:t>
                </m:r>
                <m:ctrlPr>
                  <w:rPr>
                    <w:rFonts w:ascii="Cambria Math" w:hAnsi="Cambria Math"/>
                    <w:i/>
                    <w:sz w:val="21"/>
                    <w:szCs w:val="21"/>
                    <w:highlight w:val="none"/>
                  </w:rPr>
                </m:ctrlPr>
              </m:e>
              <m:sub>
                <m:r>
                  <m:rPr/>
                  <w:rPr>
                    <w:rFonts w:ascii="Cambria Math" w:hAnsi="Cambria Math"/>
                    <w:sz w:val="21"/>
                    <w:szCs w:val="21"/>
                    <w:highlight w:val="none"/>
                  </w:rPr>
                  <m:t>ad</m:t>
                </m:r>
                <m:ctrlPr>
                  <w:rPr>
                    <w:rFonts w:ascii="Cambria Math" w:hAnsi="Cambria Math"/>
                    <w:i/>
                    <w:sz w:val="21"/>
                    <w:szCs w:val="21"/>
                    <w:highlight w:val="none"/>
                  </w:rPr>
                </m:ctrlPr>
              </m:sub>
            </m:sSub>
            <m:ctrlPr>
              <w:rPr>
                <w:rFonts w:ascii="Cambria Math" w:hAnsi="Cambria Math"/>
                <w:i/>
                <w:sz w:val="21"/>
                <w:szCs w:val="21"/>
                <w:highlight w:val="none"/>
              </w:rPr>
            </m:ctrlPr>
          </m:den>
        </m:f>
        <m:r>
          <m:rPr/>
          <w:rPr>
            <w:rFonts w:hint="eastAsia" w:ascii="Cambria Math" w:hAnsi="Cambria Math"/>
            <w:sz w:val="21"/>
            <w:szCs w:val="21"/>
            <w:highlight w:val="none"/>
          </w:rPr>
          <m:t>或</m:t>
        </m:r>
        <m:sSub>
          <m:sSubPr>
            <m:ctrlPr>
              <w:rPr>
                <w:rFonts w:hint="eastAsia" w:ascii="Cambria Math" w:hAnsi="Cambria Math"/>
                <w:i/>
                <w:sz w:val="21"/>
                <w:szCs w:val="21"/>
                <w:highlight w:val="none"/>
              </w:rPr>
            </m:ctrlPr>
          </m:sSubPr>
          <m:e>
            <m:r>
              <m:rPr/>
              <w:rPr>
                <w:rFonts w:ascii="Cambria Math" w:hAnsi="Cambria Math"/>
                <w:sz w:val="21"/>
                <w:szCs w:val="21"/>
                <w:highlight w:val="none"/>
              </w:rPr>
              <m:t>C</m:t>
            </m:r>
            <m:ctrlPr>
              <w:rPr>
                <w:rFonts w:hint="eastAsia" w:ascii="Cambria Math" w:hAnsi="Cambria Math"/>
                <w:i/>
                <w:sz w:val="21"/>
                <w:szCs w:val="21"/>
                <w:highlight w:val="none"/>
              </w:rPr>
            </m:ctrlPr>
          </m:e>
          <m:sub>
            <m:r>
              <m:rPr/>
              <w:rPr>
                <w:rFonts w:ascii="Cambria Math" w:hAnsi="Cambria Math"/>
                <w:sz w:val="21"/>
                <w:szCs w:val="21"/>
                <w:highlight w:val="none"/>
              </w:rPr>
              <m:t>ar,</m:t>
            </m:r>
            <m:r>
              <m:rPr/>
              <w:rPr>
                <w:rFonts w:hint="eastAsia" w:ascii="Cambria Math" w:hAnsi="Cambria Math"/>
                <w:sz w:val="21"/>
                <w:szCs w:val="21"/>
                <w:highlight w:val="none"/>
              </w:rPr>
              <m:t>煤</m:t>
            </m:r>
            <m:ctrlPr>
              <w:rPr>
                <w:rFonts w:hint="eastAsia" w:ascii="Cambria Math" w:hAnsi="Cambria Math"/>
                <w:i/>
                <w:sz w:val="21"/>
                <w:szCs w:val="21"/>
                <w:highlight w:val="none"/>
              </w:rPr>
            </m:ctrlPr>
          </m:sub>
        </m:sSub>
        <m:r>
          <m:rPr/>
          <w:rPr>
            <w:rFonts w:ascii="Cambria Math" w:hAnsi="Cambria Math"/>
            <w:sz w:val="21"/>
            <w:szCs w:val="21"/>
            <w:highlight w:val="none"/>
          </w:rPr>
          <m:t>=</m:t>
        </m:r>
        <m:sSub>
          <m:sSubPr>
            <m:ctrlPr>
              <w:rPr>
                <w:rFonts w:ascii="Cambria Math" w:hAnsi="Cambria Math"/>
                <w:i/>
                <w:sz w:val="21"/>
                <w:szCs w:val="21"/>
                <w:highlight w:val="none"/>
              </w:rPr>
            </m:ctrlPr>
          </m:sSubPr>
          <m:e>
            <m:r>
              <m:rPr/>
              <w:rPr>
                <w:rFonts w:ascii="Cambria Math" w:hAnsi="Cambria Math"/>
                <w:sz w:val="21"/>
                <w:szCs w:val="21"/>
                <w:highlight w:val="none"/>
              </w:rPr>
              <m:t>C</m:t>
            </m:r>
            <m:ctrlPr>
              <w:rPr>
                <w:rFonts w:ascii="Cambria Math" w:hAnsi="Cambria Math"/>
                <w:i/>
                <w:sz w:val="21"/>
                <w:szCs w:val="21"/>
                <w:highlight w:val="none"/>
              </w:rPr>
            </m:ctrlPr>
          </m:e>
          <m:sub>
            <m:r>
              <m:rPr/>
              <w:rPr>
                <w:rFonts w:ascii="Cambria Math" w:hAnsi="Cambria Math"/>
                <w:sz w:val="21"/>
                <w:szCs w:val="21"/>
                <w:highlight w:val="none"/>
              </w:rPr>
              <m:t>d</m:t>
            </m:r>
            <m:ctrlPr>
              <w:rPr>
                <w:rFonts w:ascii="Cambria Math" w:hAnsi="Cambria Math"/>
                <w:i/>
                <w:sz w:val="21"/>
                <w:szCs w:val="21"/>
                <w:highlight w:val="none"/>
              </w:rPr>
            </m:ctrlPr>
          </m:sub>
        </m:sSub>
        <m:r>
          <m:rPr/>
          <w:rPr>
            <w:rFonts w:ascii="Cambria Math" w:hAnsi="Cambria Math"/>
            <w:sz w:val="21"/>
            <w:szCs w:val="21"/>
            <w:highlight w:val="none"/>
          </w:rPr>
          <m:t>×</m:t>
        </m:r>
        <m:f>
          <m:fPr>
            <m:ctrlPr>
              <w:rPr>
                <w:rFonts w:hint="eastAsia" w:ascii="Cambria Math" w:hAnsi="Cambria Math"/>
                <w:i/>
                <w:sz w:val="21"/>
                <w:szCs w:val="21"/>
                <w:highlight w:val="none"/>
              </w:rPr>
            </m:ctrlPr>
          </m:fPr>
          <m:num>
            <m:r>
              <m:rPr/>
              <w:rPr>
                <w:rFonts w:ascii="Cambria Math" w:hAnsi="Cambria Math"/>
                <w:sz w:val="21"/>
                <w:szCs w:val="21"/>
                <w:highlight w:val="none"/>
              </w:rPr>
              <m:t>100−</m:t>
            </m:r>
            <m:sSub>
              <m:sSubPr>
                <m:ctrlPr>
                  <w:rPr>
                    <w:rFonts w:ascii="Cambria Math" w:hAnsi="Cambria Math"/>
                    <w:i/>
                    <w:sz w:val="21"/>
                    <w:szCs w:val="21"/>
                    <w:highlight w:val="none"/>
                  </w:rPr>
                </m:ctrlPr>
              </m:sSubPr>
              <m:e>
                <m:r>
                  <m:rPr/>
                  <w:rPr>
                    <w:rFonts w:ascii="Cambria Math" w:hAnsi="Cambria Math"/>
                    <w:sz w:val="21"/>
                    <w:szCs w:val="21"/>
                    <w:highlight w:val="none"/>
                  </w:rPr>
                  <m:t>M</m:t>
                </m:r>
                <m:ctrlPr>
                  <w:rPr>
                    <w:rFonts w:ascii="Cambria Math" w:hAnsi="Cambria Math"/>
                    <w:i/>
                    <w:sz w:val="21"/>
                    <w:szCs w:val="21"/>
                    <w:highlight w:val="none"/>
                  </w:rPr>
                </m:ctrlPr>
              </m:e>
              <m:sub>
                <m:r>
                  <m:rPr/>
                  <w:rPr>
                    <w:rFonts w:ascii="Cambria Math" w:hAnsi="Cambria Math"/>
                    <w:sz w:val="21"/>
                    <w:szCs w:val="21"/>
                    <w:highlight w:val="none"/>
                  </w:rPr>
                  <m:t>ar</m:t>
                </m:r>
                <m:ctrlPr>
                  <w:rPr>
                    <w:rFonts w:ascii="Cambria Math" w:hAnsi="Cambria Math"/>
                    <w:i/>
                    <w:sz w:val="21"/>
                    <w:szCs w:val="21"/>
                    <w:highlight w:val="none"/>
                  </w:rPr>
                </m:ctrlPr>
              </m:sub>
            </m:sSub>
            <m:ctrlPr>
              <w:rPr>
                <w:rFonts w:hint="eastAsia" w:ascii="Cambria Math" w:hAnsi="Cambria Math"/>
                <w:i/>
                <w:sz w:val="21"/>
                <w:szCs w:val="21"/>
                <w:highlight w:val="none"/>
              </w:rPr>
            </m:ctrlPr>
          </m:num>
          <m:den>
            <m:r>
              <m:rPr/>
              <w:rPr>
                <w:rFonts w:ascii="Cambria Math" w:hAnsi="Cambria Math"/>
                <w:sz w:val="21"/>
                <w:szCs w:val="21"/>
                <w:highlight w:val="none"/>
              </w:rPr>
              <m:t>100</m:t>
            </m:r>
            <m:ctrlPr>
              <w:rPr>
                <w:rFonts w:hint="eastAsia" w:ascii="Cambria Math" w:hAnsi="Cambria Math"/>
                <w:i/>
                <w:sz w:val="21"/>
                <w:szCs w:val="21"/>
                <w:highlight w:val="none"/>
              </w:rPr>
            </m:ctrlPr>
          </m:den>
        </m:f>
      </m:oMath>
      <w:r>
        <w:rPr>
          <w:highlight w:val="none"/>
        </w:rPr>
        <w:t>…………………</w:t>
      </w:r>
      <w:r>
        <w:rPr>
          <w:rFonts w:hint="eastAsia"/>
          <w:kern w:val="0"/>
          <w:sz w:val="21"/>
          <w:szCs w:val="21"/>
          <w:highlight w:val="none"/>
          <w:lang w:bidi="ar"/>
        </w:rPr>
        <w:t>（</w:t>
      </w:r>
      <w:r>
        <w:rPr>
          <w:rFonts w:hint="eastAsia"/>
          <w:kern w:val="0"/>
          <w:sz w:val="21"/>
          <w:szCs w:val="21"/>
          <w:highlight w:val="none"/>
          <w:lang w:val="en-US" w:eastAsia="zh-CN" w:bidi="ar"/>
        </w:rPr>
        <w:t>B.3</w:t>
      </w:r>
      <w:r>
        <w:rPr>
          <w:rFonts w:hint="eastAsia"/>
          <w:kern w:val="0"/>
          <w:sz w:val="21"/>
          <w:szCs w:val="21"/>
          <w:highlight w:val="none"/>
          <w:lang w:bidi="ar"/>
        </w:rPr>
        <w:t>）</w:t>
      </w:r>
    </w:p>
    <w:p w14:paraId="20D33FB9">
      <w:pPr>
        <w:pStyle w:val="31"/>
        <w:widowControl/>
        <w:autoSpaceDE w:val="0"/>
        <w:autoSpaceDN w:val="0"/>
        <w:ind w:firstLine="420" w:firstLineChars="200"/>
        <w:rPr>
          <w:kern w:val="0"/>
          <w:sz w:val="21"/>
          <w:szCs w:val="21"/>
          <w:highlight w:val="none"/>
          <w:lang w:bidi="ar"/>
        </w:rPr>
      </w:pPr>
      <w:r>
        <w:rPr>
          <w:rFonts w:hint="eastAsia"/>
          <w:kern w:val="0"/>
          <w:sz w:val="21"/>
          <w:szCs w:val="21"/>
          <w:highlight w:val="none"/>
          <w:lang w:bidi="ar"/>
        </w:rPr>
        <w:t>式中：</w:t>
      </w:r>
    </w:p>
    <w:p w14:paraId="722D70CF">
      <w:pPr>
        <w:autoSpaceDE w:val="0"/>
        <w:autoSpaceDN w:val="0"/>
        <w:adjustRightInd w:val="0"/>
        <w:spacing w:line="440" w:lineRule="exact"/>
        <w:ind w:firstLine="420" w:firstLineChars="200"/>
        <w:rPr>
          <w:kern w:val="0"/>
          <w:szCs w:val="21"/>
          <w:highlight w:val="none"/>
          <w:lang w:bidi="ar"/>
        </w:rPr>
      </w:pPr>
      <m:oMath>
        <m:sSub>
          <m:sSubPr>
            <m:ctrlPr>
              <w:rPr>
                <w:rFonts w:ascii="Cambria Math" w:hAnsi="Cambria Math"/>
                <w:kern w:val="0"/>
                <w:szCs w:val="21"/>
                <w:highlight w:val="none"/>
                <w:lang w:bidi="ar"/>
              </w:rPr>
            </m:ctrlPr>
          </m:sSubPr>
          <m:e>
            <m:r>
              <m:rPr>
                <m:sty m:val="p"/>
              </m:rPr>
              <w:rPr>
                <w:rFonts w:ascii="Cambria Math" w:hAnsi="Cambria Math"/>
                <w:kern w:val="0"/>
                <w:szCs w:val="21"/>
                <w:highlight w:val="none"/>
                <w:lang w:bidi="ar"/>
              </w:rPr>
              <m:t>C</m:t>
            </m:r>
            <m:ctrlPr>
              <w:rPr>
                <w:rFonts w:ascii="Cambria Math" w:hAnsi="Cambria Math"/>
                <w:kern w:val="0"/>
                <w:szCs w:val="21"/>
                <w:highlight w:val="none"/>
                <w:lang w:bidi="ar"/>
              </w:rPr>
            </m:ctrlPr>
          </m:e>
          <m:sub>
            <m:r>
              <m:rPr>
                <m:sty m:val="p"/>
              </m:rPr>
              <w:rPr>
                <w:rFonts w:hint="eastAsia" w:ascii="Cambria Math" w:hAnsi="Cambria Math"/>
                <w:kern w:val="0"/>
                <w:szCs w:val="21"/>
                <w:highlight w:val="none"/>
                <w:lang w:bidi="ar"/>
              </w:rPr>
              <m:t>ar</m:t>
            </m:r>
            <m:r>
              <m:rPr>
                <m:sty m:val="p"/>
              </m:rPr>
              <w:rPr>
                <w:rFonts w:ascii="Cambria Math" w:hAnsi="Cambria Math"/>
                <w:kern w:val="0"/>
                <w:szCs w:val="21"/>
                <w:highlight w:val="none"/>
                <w:lang w:bidi="ar"/>
              </w:rPr>
              <m:t>,</m:t>
            </m:r>
            <m:r>
              <m:rPr>
                <m:sty m:val="p"/>
              </m:rPr>
              <w:rPr>
                <w:rFonts w:hint="eastAsia" w:ascii="Cambria Math" w:hAnsi="Cambria Math"/>
                <w:kern w:val="0"/>
                <w:szCs w:val="21"/>
                <w:highlight w:val="none"/>
                <w:lang w:bidi="ar"/>
              </w:rPr>
              <m:t>煤</m:t>
            </m:r>
            <m:ctrlPr>
              <w:rPr>
                <w:rFonts w:ascii="Cambria Math" w:hAnsi="Cambria Math"/>
                <w:kern w:val="0"/>
                <w:szCs w:val="21"/>
                <w:highlight w:val="none"/>
                <w:lang w:bidi="ar"/>
              </w:rPr>
            </m:ctrlPr>
          </m:sub>
        </m:sSub>
      </m:oMath>
      <w:r>
        <w:rPr>
          <w:highlight w:val="none"/>
        </w:rPr>
        <w:t>——</w:t>
      </w:r>
      <w:r>
        <w:rPr>
          <w:rFonts w:hint="eastAsia"/>
          <w:highlight w:val="none"/>
        </w:rPr>
        <w:t>燃煤收到基元素碳含量，</w:t>
      </w:r>
      <w:r>
        <w:rPr>
          <w:kern w:val="0"/>
          <w:szCs w:val="21"/>
          <w:highlight w:val="none"/>
          <w:lang w:bidi="ar"/>
        </w:rPr>
        <w:t>单位为</w:t>
      </w:r>
      <w:r>
        <w:rPr>
          <w:rFonts w:hint="eastAsia"/>
          <w:kern w:val="0"/>
          <w:szCs w:val="21"/>
          <w:highlight w:val="none"/>
          <w:lang w:bidi="ar"/>
        </w:rPr>
        <w:t>吨碳/吨</w:t>
      </w:r>
      <w:r>
        <w:rPr>
          <w:kern w:val="0"/>
          <w:szCs w:val="21"/>
          <w:highlight w:val="none"/>
          <w:lang w:bidi="ar"/>
        </w:rPr>
        <w:t>(</w:t>
      </w:r>
      <w:r>
        <w:rPr>
          <w:rFonts w:hint="eastAsia"/>
          <w:kern w:val="0"/>
          <w:szCs w:val="21"/>
          <w:highlight w:val="none"/>
          <w:lang w:bidi="ar"/>
        </w:rPr>
        <w:t>tC/t</w:t>
      </w:r>
      <w:r>
        <w:rPr>
          <w:kern w:val="0"/>
          <w:szCs w:val="21"/>
          <w:highlight w:val="none"/>
          <w:lang w:bidi="ar"/>
        </w:rPr>
        <w:t>)</w:t>
      </w:r>
      <w:r>
        <w:rPr>
          <w:rFonts w:hint="eastAsia"/>
          <w:kern w:val="0"/>
          <w:szCs w:val="21"/>
          <w:highlight w:val="none"/>
          <w:lang w:bidi="ar"/>
        </w:rPr>
        <w:t>；</w:t>
      </w:r>
    </w:p>
    <w:p w14:paraId="5CB97361">
      <w:pPr>
        <w:autoSpaceDE w:val="0"/>
        <w:autoSpaceDN w:val="0"/>
        <w:adjustRightInd w:val="0"/>
        <w:spacing w:line="440" w:lineRule="exact"/>
        <w:ind w:firstLine="420" w:firstLineChars="200"/>
        <w:rPr>
          <w:highlight w:val="none"/>
        </w:rPr>
      </w:pPr>
      <m:oMath>
        <m:sSub>
          <m:sSubPr>
            <m:ctrlPr>
              <w:rPr>
                <w:rFonts w:hint="eastAsia" w:ascii="Cambria Math" w:hAnsi="Cambria Math"/>
                <w:kern w:val="0"/>
                <w:szCs w:val="21"/>
                <w:highlight w:val="none"/>
                <w:lang w:bidi="ar"/>
              </w:rPr>
            </m:ctrlPr>
          </m:sSubPr>
          <m:e>
            <m:r>
              <m:rPr>
                <m:sty m:val="p"/>
              </m:rPr>
              <w:rPr>
                <w:rFonts w:ascii="Cambria Math" w:hAnsi="Cambria Math"/>
                <w:kern w:val="0"/>
                <w:szCs w:val="21"/>
                <w:highlight w:val="none"/>
                <w:lang w:bidi="ar"/>
              </w:rPr>
              <m:t>C</m:t>
            </m:r>
            <m:ctrlPr>
              <w:rPr>
                <w:rFonts w:hint="eastAsia" w:ascii="Cambria Math" w:hAnsi="Cambria Math"/>
                <w:kern w:val="0"/>
                <w:szCs w:val="21"/>
                <w:highlight w:val="none"/>
                <w:lang w:bidi="ar"/>
              </w:rPr>
            </m:ctrlPr>
          </m:e>
          <m:sub>
            <m:r>
              <m:rPr>
                <m:sty m:val="p"/>
              </m:rPr>
              <w:rPr>
                <w:rFonts w:hint="eastAsia" w:ascii="Cambria Math" w:hAnsi="Cambria Math"/>
                <w:kern w:val="0"/>
                <w:szCs w:val="21"/>
                <w:highlight w:val="none"/>
                <w:lang w:bidi="ar"/>
              </w:rPr>
              <m:t>a</m:t>
            </m:r>
            <m:r>
              <m:rPr>
                <m:sty m:val="p"/>
              </m:rPr>
              <w:rPr>
                <w:rFonts w:ascii="Cambria Math" w:hAnsi="Cambria Math"/>
                <w:kern w:val="0"/>
                <w:szCs w:val="21"/>
                <w:highlight w:val="none"/>
                <w:lang w:bidi="ar"/>
              </w:rPr>
              <m:t>d</m:t>
            </m:r>
            <m:ctrlPr>
              <w:rPr>
                <w:rFonts w:hint="eastAsia" w:ascii="Cambria Math" w:hAnsi="Cambria Math"/>
                <w:kern w:val="0"/>
                <w:szCs w:val="21"/>
                <w:highlight w:val="none"/>
                <w:lang w:bidi="ar"/>
              </w:rPr>
            </m:ctrlPr>
          </m:sub>
        </m:sSub>
      </m:oMath>
      <w:r>
        <w:rPr>
          <w:highlight w:val="none"/>
        </w:rPr>
        <w:t>——</w:t>
      </w:r>
      <w:r>
        <w:rPr>
          <w:rFonts w:hint="eastAsia"/>
          <w:highlight w:val="none"/>
        </w:rPr>
        <w:t>空干基元素碳含量，单位为吨碳/吨（tC/t）；</w:t>
      </w:r>
    </w:p>
    <w:p w14:paraId="51576F73">
      <w:pPr>
        <w:autoSpaceDE w:val="0"/>
        <w:autoSpaceDN w:val="0"/>
        <w:adjustRightInd w:val="0"/>
        <w:spacing w:line="440" w:lineRule="exact"/>
        <w:ind w:firstLine="420" w:firstLineChars="200"/>
        <w:rPr>
          <w:highlight w:val="none"/>
        </w:rPr>
      </w:pPr>
      <m:oMath>
        <m:sSub>
          <m:sSubPr>
            <m:ctrlPr>
              <w:rPr>
                <w:rFonts w:hint="eastAsia" w:ascii="Cambria Math" w:hAnsi="Cambria Math"/>
                <w:kern w:val="0"/>
                <w:szCs w:val="21"/>
                <w:highlight w:val="none"/>
                <w:lang w:bidi="ar"/>
              </w:rPr>
            </m:ctrlPr>
          </m:sSubPr>
          <m:e>
            <m:r>
              <m:rPr>
                <m:sty m:val="p"/>
              </m:rPr>
              <w:rPr>
                <w:rFonts w:ascii="Cambria Math" w:hAnsi="Cambria Math"/>
                <w:kern w:val="0"/>
                <w:szCs w:val="21"/>
                <w:highlight w:val="none"/>
                <w:lang w:bidi="ar"/>
              </w:rPr>
              <m:t>C</m:t>
            </m:r>
            <m:ctrlPr>
              <w:rPr>
                <w:rFonts w:hint="eastAsia" w:ascii="Cambria Math" w:hAnsi="Cambria Math"/>
                <w:kern w:val="0"/>
                <w:szCs w:val="21"/>
                <w:highlight w:val="none"/>
                <w:lang w:bidi="ar"/>
              </w:rPr>
            </m:ctrlPr>
          </m:e>
          <m:sub>
            <m:r>
              <m:rPr>
                <m:sty m:val="p"/>
              </m:rPr>
              <w:rPr>
                <w:rFonts w:ascii="Cambria Math" w:hAnsi="Cambria Math"/>
                <w:kern w:val="0"/>
                <w:szCs w:val="21"/>
                <w:highlight w:val="none"/>
                <w:lang w:bidi="ar"/>
              </w:rPr>
              <m:t>d</m:t>
            </m:r>
            <m:ctrlPr>
              <w:rPr>
                <w:rFonts w:hint="eastAsia" w:ascii="Cambria Math" w:hAnsi="Cambria Math"/>
                <w:kern w:val="0"/>
                <w:szCs w:val="21"/>
                <w:highlight w:val="none"/>
                <w:lang w:bidi="ar"/>
              </w:rPr>
            </m:ctrlPr>
          </m:sub>
        </m:sSub>
      </m:oMath>
      <w:r>
        <w:rPr>
          <w:highlight w:val="none"/>
        </w:rPr>
        <w:t>——</w:t>
      </w:r>
      <w:r>
        <w:rPr>
          <w:rFonts w:hint="eastAsia"/>
          <w:highlight w:val="none"/>
        </w:rPr>
        <w:t>干燥基元素碳含量，单位为吨碳/吨（tC/t）；</w:t>
      </w:r>
    </w:p>
    <w:p w14:paraId="79868477">
      <w:pPr>
        <w:autoSpaceDE w:val="0"/>
        <w:autoSpaceDN w:val="0"/>
        <w:adjustRightInd w:val="0"/>
        <w:spacing w:line="440" w:lineRule="exact"/>
        <w:ind w:firstLine="420" w:firstLineChars="200"/>
        <w:rPr>
          <w:highlight w:val="none"/>
        </w:rPr>
      </w:pPr>
      <m:oMath>
        <m:sSub>
          <m:sSubPr>
            <m:ctrlPr>
              <w:rPr>
                <w:rFonts w:hint="eastAsia" w:ascii="Cambria Math" w:hAnsi="Cambria Math"/>
                <w:kern w:val="0"/>
                <w:szCs w:val="21"/>
                <w:highlight w:val="none"/>
                <w:lang w:bidi="ar"/>
              </w:rPr>
            </m:ctrlPr>
          </m:sSubPr>
          <m:e>
            <m:r>
              <m:rPr>
                <m:sty m:val="p"/>
              </m:rPr>
              <w:rPr>
                <w:rFonts w:ascii="Cambria Math" w:hAnsi="Cambria Math"/>
                <w:kern w:val="0"/>
                <w:szCs w:val="21"/>
                <w:highlight w:val="none"/>
                <w:lang w:bidi="ar"/>
              </w:rPr>
              <m:t>M</m:t>
            </m:r>
            <m:ctrlPr>
              <w:rPr>
                <w:rFonts w:hint="eastAsia" w:ascii="Cambria Math" w:hAnsi="Cambria Math"/>
                <w:kern w:val="0"/>
                <w:szCs w:val="21"/>
                <w:highlight w:val="none"/>
                <w:lang w:bidi="ar"/>
              </w:rPr>
            </m:ctrlPr>
          </m:e>
          <m:sub>
            <m:r>
              <m:rPr>
                <m:sty m:val="p"/>
              </m:rPr>
              <w:rPr>
                <w:rFonts w:hint="eastAsia" w:ascii="Cambria Math" w:hAnsi="Cambria Math"/>
                <w:kern w:val="0"/>
                <w:szCs w:val="21"/>
                <w:highlight w:val="none"/>
                <w:lang w:bidi="ar"/>
              </w:rPr>
              <m:t>ar</m:t>
            </m:r>
            <m:ctrlPr>
              <w:rPr>
                <w:rFonts w:hint="eastAsia" w:ascii="Cambria Math" w:hAnsi="Cambria Math"/>
                <w:kern w:val="0"/>
                <w:szCs w:val="21"/>
                <w:highlight w:val="none"/>
                <w:lang w:bidi="ar"/>
              </w:rPr>
            </m:ctrlPr>
          </m:sub>
        </m:sSub>
      </m:oMath>
      <w:r>
        <w:rPr>
          <w:highlight w:val="none"/>
        </w:rPr>
        <w:t>——</w:t>
      </w:r>
      <w:r>
        <w:rPr>
          <w:rFonts w:hint="eastAsia"/>
          <w:highlight w:val="none"/>
        </w:rPr>
        <w:t>收到基水分，可采用企业每日测量值的月度加权平均值，以%表示；</w:t>
      </w:r>
    </w:p>
    <w:p w14:paraId="04CC6FDC">
      <w:pPr>
        <w:autoSpaceDE w:val="0"/>
        <w:autoSpaceDN w:val="0"/>
        <w:adjustRightInd w:val="0"/>
        <w:spacing w:line="440" w:lineRule="exact"/>
        <w:ind w:firstLine="420" w:firstLineChars="200"/>
        <w:rPr>
          <w:rFonts w:hint="eastAsia" w:eastAsia="宋体"/>
          <w:highlight w:val="none"/>
          <w:lang w:eastAsia="zh-CN"/>
        </w:rPr>
      </w:pPr>
      <m:oMath>
        <m:sSub>
          <m:sSubPr>
            <m:ctrlPr>
              <w:rPr>
                <w:rFonts w:hint="eastAsia" w:ascii="Cambria Math" w:hAnsi="Cambria Math"/>
                <w:kern w:val="0"/>
                <w:szCs w:val="21"/>
                <w:highlight w:val="none"/>
                <w:lang w:bidi="ar"/>
              </w:rPr>
            </m:ctrlPr>
          </m:sSubPr>
          <m:e>
            <m:r>
              <m:rPr>
                <m:sty m:val="p"/>
              </m:rPr>
              <w:rPr>
                <w:rFonts w:ascii="Cambria Math" w:hAnsi="Cambria Math"/>
                <w:kern w:val="0"/>
                <w:szCs w:val="21"/>
                <w:highlight w:val="none"/>
                <w:lang w:bidi="ar"/>
              </w:rPr>
              <m:t>M</m:t>
            </m:r>
            <m:ctrlPr>
              <w:rPr>
                <w:rFonts w:hint="eastAsia" w:ascii="Cambria Math" w:hAnsi="Cambria Math"/>
                <w:kern w:val="0"/>
                <w:szCs w:val="21"/>
                <w:highlight w:val="none"/>
                <w:lang w:bidi="ar"/>
              </w:rPr>
            </m:ctrlPr>
          </m:e>
          <m:sub>
            <m:r>
              <m:rPr>
                <m:sty m:val="p"/>
              </m:rPr>
              <w:rPr>
                <w:rFonts w:hint="eastAsia" w:ascii="Cambria Math" w:hAnsi="Cambria Math"/>
                <w:kern w:val="0"/>
                <w:szCs w:val="21"/>
                <w:highlight w:val="none"/>
                <w:lang w:bidi="ar"/>
              </w:rPr>
              <m:t>ad</m:t>
            </m:r>
            <m:ctrlPr>
              <w:rPr>
                <w:rFonts w:hint="eastAsia" w:ascii="Cambria Math" w:hAnsi="Cambria Math"/>
                <w:kern w:val="0"/>
                <w:szCs w:val="21"/>
                <w:highlight w:val="none"/>
                <w:lang w:bidi="ar"/>
              </w:rPr>
            </m:ctrlPr>
          </m:sub>
        </m:sSub>
      </m:oMath>
      <w:r>
        <w:rPr>
          <w:highlight w:val="none"/>
        </w:rPr>
        <w:t>——</w:t>
      </w:r>
      <w:r>
        <w:rPr>
          <w:rFonts w:hint="eastAsia"/>
          <w:highlight w:val="none"/>
        </w:rPr>
        <w:t>空干基水分，可采用企业每日测量值的月度加权平均值，以%表示</w:t>
      </w:r>
      <w:r>
        <w:rPr>
          <w:rFonts w:hint="eastAsia"/>
          <w:highlight w:val="none"/>
          <w:lang w:eastAsia="zh-CN"/>
        </w:rPr>
        <w:t>。</w:t>
      </w:r>
    </w:p>
    <w:p w14:paraId="5A168755">
      <w:pPr>
        <w:pStyle w:val="162"/>
        <w:numPr>
          <w:ilvl w:val="1"/>
          <w:numId w:val="20"/>
        </w:numPr>
        <w:bidi w:val="0"/>
        <w:ind w:left="0" w:leftChars="0" w:firstLine="0" w:firstLineChars="0"/>
        <w:rPr>
          <w:rFonts w:hint="eastAsia"/>
        </w:rPr>
      </w:pPr>
      <w:r>
        <w:rPr>
          <w:rFonts w:hint="eastAsia"/>
        </w:rPr>
        <w:t>对于未开展元素碳实测的，其收到基元素碳含量按式（</w:t>
      </w:r>
      <w:r>
        <w:rPr>
          <w:rFonts w:hint="eastAsia"/>
          <w:lang w:val="en-US" w:eastAsia="zh-CN"/>
        </w:rPr>
        <w:t>B.4</w:t>
      </w:r>
      <w:r>
        <w:rPr>
          <w:rFonts w:hint="eastAsia"/>
        </w:rPr>
        <w:t>）计算：</w:t>
      </w:r>
    </w:p>
    <w:p w14:paraId="3C1BD8D2">
      <w:pPr>
        <w:autoSpaceDE w:val="0"/>
        <w:autoSpaceDN w:val="0"/>
        <w:adjustRightInd w:val="0"/>
        <w:spacing w:line="440" w:lineRule="exact"/>
        <w:ind w:firstLine="420" w:firstLineChars="200"/>
        <w:jc w:val="right"/>
        <w:rPr>
          <w:kern w:val="0"/>
          <w:szCs w:val="21"/>
          <w:highlight w:val="none"/>
          <w:lang w:bidi="ar"/>
        </w:rPr>
      </w:pPr>
      <m:oMath>
        <m:sSub>
          <m:sSubPr>
            <m:ctrlPr>
              <w:rPr>
                <w:rFonts w:ascii="Cambria Math" w:hAnsi="Cambria Math"/>
                <w:i/>
                <w:kern w:val="0"/>
                <w:szCs w:val="21"/>
                <w:highlight w:val="none"/>
                <w:lang w:bidi="ar"/>
              </w:rPr>
            </m:ctrlPr>
          </m:sSubPr>
          <m:e>
            <m:r>
              <m:rPr/>
              <w:rPr>
                <w:rFonts w:ascii="Cambria Math" w:hAnsi="Cambria Math"/>
                <w:kern w:val="0"/>
                <w:szCs w:val="21"/>
                <w:highlight w:val="none"/>
                <w:lang w:bidi="ar"/>
              </w:rPr>
              <m:t>C</m:t>
            </m:r>
            <m:ctrlPr>
              <w:rPr>
                <w:rFonts w:ascii="Cambria Math" w:hAnsi="Cambria Math"/>
                <w:i/>
                <w:kern w:val="0"/>
                <w:szCs w:val="21"/>
                <w:highlight w:val="none"/>
                <w:lang w:bidi="ar"/>
              </w:rPr>
            </m:ctrlPr>
          </m:e>
          <m:sub>
            <m:r>
              <m:rPr/>
              <w:rPr>
                <w:rFonts w:ascii="Cambria Math" w:hAnsi="Cambria Math"/>
                <w:kern w:val="0"/>
                <w:szCs w:val="21"/>
                <w:highlight w:val="none"/>
                <w:lang w:bidi="ar"/>
              </w:rPr>
              <m:t>ar,i</m:t>
            </m:r>
            <m:ctrlPr>
              <w:rPr>
                <w:rFonts w:ascii="Cambria Math" w:hAnsi="Cambria Math"/>
                <w:i/>
                <w:kern w:val="0"/>
                <w:szCs w:val="21"/>
                <w:highlight w:val="none"/>
                <w:lang w:bidi="ar"/>
              </w:rPr>
            </m:ctrlPr>
          </m:sub>
        </m:sSub>
        <m:r>
          <m:rPr/>
          <w:rPr>
            <w:rFonts w:hint="eastAsia" w:ascii="Cambria Math" w:hAnsi="Cambria Math"/>
            <w:kern w:val="0"/>
            <w:szCs w:val="21"/>
            <w:highlight w:val="none"/>
            <w:lang w:bidi="ar"/>
          </w:rPr>
          <m:t>=</m:t>
        </m:r>
        <m:sSub>
          <m:sSubPr>
            <m:ctrlPr>
              <w:rPr>
                <w:rFonts w:hint="eastAsia" w:ascii="Cambria Math" w:hAnsi="Cambria Math"/>
                <w:i/>
                <w:kern w:val="0"/>
                <w:szCs w:val="21"/>
                <w:highlight w:val="none"/>
                <w:lang w:bidi="ar"/>
              </w:rPr>
            </m:ctrlPr>
          </m:sSubPr>
          <m:e>
            <m:r>
              <m:rPr/>
              <w:rPr>
                <w:rFonts w:ascii="Cambria Math" w:hAnsi="Cambria Math"/>
                <w:kern w:val="0"/>
                <w:szCs w:val="21"/>
                <w:highlight w:val="none"/>
                <w:lang w:bidi="ar"/>
              </w:rPr>
              <m:t>NCV</m:t>
            </m:r>
            <m:ctrlPr>
              <w:rPr>
                <w:rFonts w:hint="eastAsia" w:ascii="Cambria Math" w:hAnsi="Cambria Math"/>
                <w:i/>
                <w:kern w:val="0"/>
                <w:szCs w:val="21"/>
                <w:highlight w:val="none"/>
                <w:lang w:bidi="ar"/>
              </w:rPr>
            </m:ctrlPr>
          </m:e>
          <m:sub>
            <m:r>
              <m:rPr/>
              <w:rPr>
                <w:rFonts w:ascii="Cambria Math" w:hAnsi="Cambria Math"/>
                <w:kern w:val="0"/>
                <w:szCs w:val="21"/>
                <w:highlight w:val="none"/>
                <w:lang w:bidi="ar"/>
              </w:rPr>
              <m:t>ar,i</m:t>
            </m:r>
            <m:ctrlPr>
              <w:rPr>
                <w:rFonts w:hint="eastAsia" w:ascii="Cambria Math" w:hAnsi="Cambria Math"/>
                <w:i/>
                <w:kern w:val="0"/>
                <w:szCs w:val="21"/>
                <w:highlight w:val="none"/>
                <w:lang w:bidi="ar"/>
              </w:rPr>
            </m:ctrlPr>
          </m:sub>
        </m:sSub>
        <m:r>
          <m:rPr/>
          <w:rPr>
            <w:rFonts w:ascii="Cambria Math" w:hAnsi="Cambria Math"/>
            <w:kern w:val="0"/>
            <w:szCs w:val="21"/>
            <w:highlight w:val="none"/>
            <w:lang w:bidi="ar"/>
          </w:rPr>
          <m:t>×</m:t>
        </m:r>
        <m:sSub>
          <m:sSubPr>
            <m:ctrlPr>
              <w:rPr>
                <w:rFonts w:ascii="Cambria Math" w:hAnsi="Cambria Math"/>
                <w:i/>
                <w:kern w:val="0"/>
                <w:szCs w:val="21"/>
                <w:highlight w:val="none"/>
                <w:lang w:bidi="ar"/>
              </w:rPr>
            </m:ctrlPr>
          </m:sSubPr>
          <m:e>
            <m:r>
              <m:rPr/>
              <w:rPr>
                <w:rFonts w:ascii="Cambria Math" w:hAnsi="Cambria Math"/>
                <w:kern w:val="0"/>
                <w:szCs w:val="21"/>
                <w:highlight w:val="none"/>
                <w:lang w:bidi="ar"/>
              </w:rPr>
              <m:t>CC</m:t>
            </m:r>
            <m:ctrlPr>
              <w:rPr>
                <w:rFonts w:ascii="Cambria Math" w:hAnsi="Cambria Math"/>
                <w:i/>
                <w:kern w:val="0"/>
                <w:szCs w:val="21"/>
                <w:highlight w:val="none"/>
                <w:lang w:bidi="ar"/>
              </w:rPr>
            </m:ctrlPr>
          </m:e>
          <m:sub>
            <m:r>
              <m:rPr/>
              <w:rPr>
                <w:rFonts w:ascii="Cambria Math" w:hAnsi="Cambria Math"/>
                <w:kern w:val="0"/>
                <w:szCs w:val="21"/>
                <w:highlight w:val="none"/>
                <w:lang w:bidi="ar"/>
              </w:rPr>
              <m:t>i</m:t>
            </m:r>
            <m:ctrlPr>
              <w:rPr>
                <w:rFonts w:ascii="Cambria Math" w:hAnsi="Cambria Math"/>
                <w:i/>
                <w:kern w:val="0"/>
                <w:szCs w:val="21"/>
                <w:highlight w:val="none"/>
                <w:lang w:bidi="ar"/>
              </w:rPr>
            </m:ctrlPr>
          </m:sub>
        </m:sSub>
      </m:oMath>
      <w:r>
        <w:rPr>
          <w:sz w:val="24"/>
          <w:highlight w:val="none"/>
        </w:rPr>
        <w:t>………………………………</w:t>
      </w:r>
      <w:r>
        <w:rPr>
          <w:highlight w:val="none"/>
        </w:rPr>
        <w:t>（</w:t>
      </w:r>
      <w:r>
        <w:rPr>
          <w:rFonts w:hint="eastAsia"/>
          <w:kern w:val="0"/>
          <w:szCs w:val="21"/>
          <w:highlight w:val="none"/>
          <w:lang w:val="en-US" w:eastAsia="zh-CN" w:bidi="ar"/>
        </w:rPr>
        <w:t>B.4</w:t>
      </w:r>
      <w:r>
        <w:rPr>
          <w:highlight w:val="none"/>
        </w:rPr>
        <w:t>）</w:t>
      </w:r>
    </w:p>
    <w:p w14:paraId="686555D3">
      <w:pPr>
        <w:pStyle w:val="31"/>
        <w:widowControl/>
        <w:autoSpaceDE w:val="0"/>
        <w:autoSpaceDN w:val="0"/>
        <w:ind w:firstLine="420" w:firstLineChars="200"/>
        <w:rPr>
          <w:kern w:val="0"/>
          <w:sz w:val="21"/>
          <w:szCs w:val="21"/>
          <w:highlight w:val="none"/>
          <w:lang w:bidi="ar"/>
        </w:rPr>
      </w:pPr>
      <w:r>
        <w:rPr>
          <w:rFonts w:hint="eastAsia"/>
          <w:kern w:val="0"/>
          <w:sz w:val="21"/>
          <w:szCs w:val="21"/>
          <w:highlight w:val="none"/>
          <w:lang w:bidi="ar"/>
        </w:rPr>
        <w:t>式中：</w:t>
      </w:r>
    </w:p>
    <w:p w14:paraId="406327F9">
      <w:pPr>
        <w:autoSpaceDE w:val="0"/>
        <w:autoSpaceDN w:val="0"/>
        <w:adjustRightInd w:val="0"/>
        <w:spacing w:line="440" w:lineRule="exact"/>
        <w:ind w:firstLine="420" w:firstLineChars="200"/>
        <w:rPr>
          <w:highlight w:val="none"/>
        </w:rPr>
      </w:pPr>
      <m:oMath>
        <m:sSub>
          <m:sSubPr>
            <m:ctrlPr>
              <w:rPr>
                <w:rFonts w:hint="eastAsia" w:ascii="Cambria Math" w:hAnsi="Cambria Math"/>
                <w:kern w:val="0"/>
                <w:szCs w:val="21"/>
                <w:highlight w:val="none"/>
                <w:lang w:bidi="ar"/>
              </w:rPr>
            </m:ctrlPr>
          </m:sSubPr>
          <m:e>
            <m:r>
              <m:rPr>
                <m:sty m:val="p"/>
              </m:rPr>
              <w:rPr>
                <w:rFonts w:ascii="Cambria Math" w:hAnsi="Cambria Math"/>
                <w:kern w:val="0"/>
                <w:szCs w:val="21"/>
                <w:highlight w:val="none"/>
                <w:lang w:bidi="ar"/>
              </w:rPr>
              <m:t>NCV</m:t>
            </m:r>
            <m:ctrlPr>
              <w:rPr>
                <w:rFonts w:hint="eastAsia" w:ascii="Cambria Math" w:hAnsi="Cambria Math"/>
                <w:kern w:val="0"/>
                <w:szCs w:val="21"/>
                <w:highlight w:val="none"/>
                <w:lang w:bidi="ar"/>
              </w:rPr>
            </m:ctrlPr>
          </m:e>
          <m:sub>
            <m:r>
              <m:rPr>
                <m:sty m:val="p"/>
              </m:rPr>
              <w:rPr>
                <w:rFonts w:hint="eastAsia" w:ascii="Cambria Math" w:hAnsi="Cambria Math"/>
                <w:kern w:val="0"/>
                <w:szCs w:val="21"/>
                <w:highlight w:val="none"/>
                <w:lang w:bidi="ar"/>
              </w:rPr>
              <m:t>ar</m:t>
            </m:r>
            <m:r>
              <m:rPr>
                <m:sty m:val="p"/>
              </m:rPr>
              <w:rPr>
                <w:rFonts w:ascii="Cambria Math" w:hAnsi="Cambria Math"/>
                <w:kern w:val="0"/>
                <w:szCs w:val="21"/>
                <w:highlight w:val="none"/>
                <w:lang w:bidi="ar"/>
              </w:rPr>
              <m:t>,</m:t>
            </m:r>
            <m:r>
              <m:rPr>
                <m:sty m:val="p"/>
              </m:rPr>
              <w:rPr>
                <w:rFonts w:hint="eastAsia" w:ascii="Cambria Math" w:hAnsi="Cambria Math"/>
                <w:kern w:val="0"/>
                <w:szCs w:val="21"/>
                <w:highlight w:val="none"/>
                <w:lang w:bidi="ar"/>
              </w:rPr>
              <m:t>i</m:t>
            </m:r>
            <m:ctrlPr>
              <w:rPr>
                <w:rFonts w:hint="eastAsia" w:ascii="Cambria Math" w:hAnsi="Cambria Math"/>
                <w:kern w:val="0"/>
                <w:szCs w:val="21"/>
                <w:highlight w:val="none"/>
                <w:lang w:bidi="ar"/>
              </w:rPr>
            </m:ctrlPr>
          </m:sub>
        </m:sSub>
      </m:oMath>
      <w:r>
        <w:rPr>
          <w:highlight w:val="none"/>
        </w:rPr>
        <w:t>——</w:t>
      </w:r>
      <w:r>
        <w:rPr>
          <w:rFonts w:hint="eastAsia"/>
          <w:highlight w:val="none"/>
        </w:rPr>
        <w:t>第i种燃料的收到基低位发热量，</w:t>
      </w:r>
      <w:r>
        <w:rPr>
          <w:kern w:val="0"/>
          <w:szCs w:val="21"/>
          <w:highlight w:val="none"/>
          <w:lang w:bidi="ar"/>
        </w:rPr>
        <w:t>对固体或液体燃料，单位为</w:t>
      </w:r>
      <w:r>
        <w:rPr>
          <w:rFonts w:hint="eastAsia"/>
          <w:kern w:val="0"/>
          <w:szCs w:val="21"/>
          <w:highlight w:val="none"/>
          <w:lang w:bidi="ar"/>
        </w:rPr>
        <w:t>吉焦/</w:t>
      </w:r>
      <w:r>
        <w:rPr>
          <w:kern w:val="0"/>
          <w:szCs w:val="21"/>
          <w:highlight w:val="none"/>
          <w:lang w:bidi="ar"/>
        </w:rPr>
        <w:t>吨(</w:t>
      </w:r>
      <w:r>
        <w:rPr>
          <w:rFonts w:hint="eastAsia"/>
          <w:kern w:val="0"/>
          <w:szCs w:val="21"/>
          <w:highlight w:val="none"/>
          <w:lang w:bidi="ar"/>
        </w:rPr>
        <w:t>GJ/</w:t>
      </w:r>
      <w:r>
        <w:rPr>
          <w:kern w:val="0"/>
          <w:szCs w:val="21"/>
          <w:highlight w:val="none"/>
          <w:lang w:bidi="ar"/>
        </w:rPr>
        <w:t>t)；对气体燃料，单位为</w:t>
      </w:r>
      <w:r>
        <w:rPr>
          <w:rFonts w:hint="eastAsia"/>
          <w:kern w:val="0"/>
          <w:szCs w:val="21"/>
          <w:highlight w:val="none"/>
          <w:lang w:bidi="ar"/>
        </w:rPr>
        <w:t>吉焦/</w:t>
      </w:r>
      <w:r>
        <w:rPr>
          <w:kern w:val="0"/>
          <w:szCs w:val="21"/>
          <w:highlight w:val="none"/>
          <w:lang w:bidi="ar"/>
        </w:rPr>
        <w:t>万</w:t>
      </w:r>
      <w:r>
        <w:rPr>
          <w:rFonts w:hint="eastAsia"/>
          <w:kern w:val="0"/>
          <w:szCs w:val="21"/>
          <w:highlight w:val="none"/>
          <w:lang w:bidi="ar"/>
        </w:rPr>
        <w:t>标准</w:t>
      </w:r>
      <w:r>
        <w:rPr>
          <w:kern w:val="0"/>
          <w:szCs w:val="21"/>
          <w:highlight w:val="none"/>
          <w:lang w:bidi="ar"/>
        </w:rPr>
        <w:t>立方米(</w:t>
      </w:r>
      <w:r>
        <w:rPr>
          <w:rFonts w:hint="eastAsia"/>
          <w:kern w:val="0"/>
          <w:szCs w:val="21"/>
          <w:highlight w:val="none"/>
          <w:lang w:bidi="ar"/>
        </w:rPr>
        <w:t>GJ/</w:t>
      </w:r>
      <w:r>
        <w:rPr>
          <w:kern w:val="0"/>
          <w:szCs w:val="21"/>
          <w:highlight w:val="none"/>
          <w:lang w:bidi="ar"/>
        </w:rPr>
        <w:t>10</w:t>
      </w:r>
      <w:r>
        <w:rPr>
          <w:kern w:val="0"/>
          <w:szCs w:val="21"/>
          <w:highlight w:val="none"/>
          <w:vertAlign w:val="superscript"/>
          <w:lang w:bidi="ar"/>
        </w:rPr>
        <w:t>4</w:t>
      </w:r>
      <w:r>
        <w:rPr>
          <w:kern w:val="0"/>
          <w:szCs w:val="21"/>
          <w:highlight w:val="none"/>
          <w:lang w:bidi="ar"/>
        </w:rPr>
        <w:t>Nm</w:t>
      </w:r>
      <w:r>
        <w:rPr>
          <w:kern w:val="0"/>
          <w:szCs w:val="21"/>
          <w:highlight w:val="none"/>
          <w:vertAlign w:val="superscript"/>
          <w:lang w:bidi="ar"/>
        </w:rPr>
        <w:t>3</w:t>
      </w:r>
      <w:r>
        <w:rPr>
          <w:kern w:val="0"/>
          <w:szCs w:val="21"/>
          <w:highlight w:val="none"/>
          <w:lang w:bidi="ar"/>
        </w:rPr>
        <w:t>)</w:t>
      </w:r>
      <w:r>
        <w:rPr>
          <w:rFonts w:hint="eastAsia"/>
          <w:kern w:val="0"/>
          <w:szCs w:val="21"/>
          <w:highlight w:val="none"/>
          <w:lang w:bidi="ar"/>
        </w:rPr>
        <w:t>，可采用</w:t>
      </w:r>
      <w:r>
        <w:rPr>
          <w:rFonts w:hint="eastAsia"/>
          <w:kern w:val="0"/>
          <w:szCs w:val="21"/>
          <w:highlight w:val="none"/>
          <w:lang w:val="en-US" w:eastAsia="zh-CN" w:bidi="ar"/>
        </w:rPr>
        <w:t>GB/T 32151.5</w:t>
      </w:r>
      <w:r>
        <w:rPr>
          <w:rFonts w:hint="eastAsia"/>
          <w:kern w:val="0"/>
          <w:szCs w:val="21"/>
          <w:highlight w:val="none"/>
          <w:lang w:bidi="ar"/>
        </w:rPr>
        <w:t>的缺省值；</w:t>
      </w:r>
    </w:p>
    <w:p w14:paraId="248B3DFD">
      <w:pPr>
        <w:pStyle w:val="31"/>
        <w:widowControl/>
        <w:autoSpaceDE w:val="0"/>
        <w:autoSpaceDN w:val="0"/>
        <w:ind w:firstLine="420" w:firstLineChars="200"/>
        <w:rPr>
          <w:rFonts w:hint="eastAsia" w:ascii="Times New Roman" w:hAnsi="Times New Roman" w:eastAsia="宋体" w:cs="Times New Roman"/>
          <w:kern w:val="2"/>
          <w:sz w:val="21"/>
          <w:szCs w:val="24"/>
          <w:highlight w:val="none"/>
          <w:lang w:val="en-US" w:eastAsia="zh-CN" w:bidi="ar-SA"/>
        </w:rPr>
      </w:pPr>
      <m:oMath>
        <m:sSub>
          <m:sSubPr>
            <m:ctrlPr>
              <w:rPr>
                <w:rFonts w:hint="default" w:ascii="Cambria Math" w:hAnsi="Cambria Math" w:eastAsia="宋体" w:cs="Times New Roman"/>
                <w:kern w:val="2"/>
                <w:sz w:val="21"/>
                <w:szCs w:val="24"/>
                <w:highlight w:val="none"/>
                <w:lang w:val="en-US" w:eastAsia="zh-CN" w:bidi="ar-SA"/>
              </w:rPr>
            </m:ctrlPr>
          </m:sSubPr>
          <m:e>
            <m:r>
              <m:rPr>
                <m:sty m:val="p"/>
              </m:rPr>
              <w:rPr>
                <w:rFonts w:hint="default" w:ascii="Cambria Math" w:hAnsi="Cambria Math" w:eastAsia="宋体" w:cs="Times New Roman"/>
                <w:kern w:val="2"/>
                <w:sz w:val="21"/>
                <w:szCs w:val="24"/>
                <w:highlight w:val="none"/>
                <w:lang w:val="en-US" w:eastAsia="zh-CN" w:bidi="ar-SA"/>
              </w:rPr>
              <m:t>CC</m:t>
            </m:r>
            <m:ctrlPr>
              <w:rPr>
                <w:rFonts w:hint="default" w:ascii="Cambria Math" w:hAnsi="Cambria Math" w:eastAsia="宋体" w:cs="Times New Roman"/>
                <w:kern w:val="2"/>
                <w:sz w:val="21"/>
                <w:szCs w:val="24"/>
                <w:highlight w:val="none"/>
                <w:lang w:val="en-US" w:eastAsia="zh-CN" w:bidi="ar-SA"/>
              </w:rPr>
            </m:ctrlPr>
          </m:e>
          <m:sub>
            <m:r>
              <m:rPr>
                <m:sty m:val="p"/>
              </m:rPr>
              <w:rPr>
                <w:rFonts w:hint="default" w:ascii="Cambria Math" w:hAnsi="Cambria Math" w:eastAsia="宋体" w:cs="Times New Roman"/>
                <w:kern w:val="2"/>
                <w:sz w:val="21"/>
                <w:szCs w:val="24"/>
                <w:highlight w:val="none"/>
                <w:lang w:val="en-US" w:eastAsia="zh-CN" w:bidi="ar-SA"/>
              </w:rPr>
              <m:t>i</m:t>
            </m:r>
            <m:ctrlPr>
              <w:rPr>
                <w:rFonts w:hint="default" w:ascii="Cambria Math" w:hAnsi="Cambria Math" w:eastAsia="宋体" w:cs="Times New Roman"/>
                <w:kern w:val="2"/>
                <w:sz w:val="21"/>
                <w:szCs w:val="24"/>
                <w:highlight w:val="none"/>
                <w:lang w:val="en-US" w:eastAsia="zh-CN" w:bidi="ar-SA"/>
              </w:rPr>
            </m:ctrlPr>
          </m:sub>
        </m:sSub>
      </m:oMath>
      <w:r>
        <w:rPr>
          <w:rFonts w:hint="default" w:ascii="Times New Roman" w:hAnsi="Times New Roman" w:eastAsia="宋体"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第i种燃料的单位热值含碳量，单位为吨碳/吉焦（tC/GJ）；</w:t>
      </w:r>
    </w:p>
    <w:p w14:paraId="7D4023F7">
      <w:pPr>
        <w:pStyle w:val="161"/>
        <w:numPr>
          <w:ilvl w:val="0"/>
          <w:numId w:val="20"/>
        </w:numPr>
        <w:bidi w:val="0"/>
        <w:ind w:left="0" w:leftChars="0" w:firstLine="0" w:firstLineChars="0"/>
        <w:rPr>
          <w:rFonts w:hint="eastAsia"/>
        </w:rPr>
      </w:pPr>
      <w:r>
        <w:rPr>
          <w:rFonts w:hint="eastAsia"/>
        </w:rPr>
        <w:t>工业生产过程排放</w:t>
      </w:r>
    </w:p>
    <w:p w14:paraId="325CE342">
      <w:pPr>
        <w:pStyle w:val="31"/>
        <w:widowControl/>
        <w:autoSpaceDE w:val="0"/>
        <w:autoSpaceDN w:val="0"/>
        <w:ind w:firstLine="420" w:firstLineChars="200"/>
        <w:rPr>
          <w:rFonts w:hint="eastAsia" w:cs="Times New Roman"/>
          <w:kern w:val="2"/>
          <w:sz w:val="21"/>
          <w:szCs w:val="24"/>
          <w:highlight w:val="none"/>
          <w:lang w:val="en-US" w:eastAsia="zh-CN" w:bidi="ar-SA"/>
        </w:rPr>
      </w:pPr>
      <w:r>
        <w:rPr>
          <w:rFonts w:hint="eastAsia" w:cs="Times New Roman"/>
          <w:kern w:val="2"/>
          <w:sz w:val="21"/>
          <w:szCs w:val="24"/>
          <w:highlight w:val="none"/>
          <w:lang w:val="en-US" w:eastAsia="zh-CN" w:bidi="ar-SA"/>
        </w:rPr>
        <w:t>工业生产过程排放按照GB/T 32151.5的核算方法进行核算。</w:t>
      </w:r>
    </w:p>
    <w:p w14:paraId="129BB904">
      <w:pPr>
        <w:pStyle w:val="161"/>
        <w:numPr>
          <w:ilvl w:val="0"/>
          <w:numId w:val="20"/>
        </w:numPr>
        <w:bidi w:val="0"/>
        <w:ind w:left="0" w:leftChars="0" w:firstLine="0" w:firstLineChars="0"/>
        <w:rPr>
          <w:rFonts w:hint="eastAsia"/>
        </w:rPr>
      </w:pPr>
      <w:r>
        <w:rPr>
          <w:rFonts w:hint="eastAsia"/>
          <w:lang w:val="en-US" w:eastAsia="zh-CN"/>
        </w:rPr>
        <w:t>购入和输出的电力和热力</w:t>
      </w:r>
      <w:r>
        <w:rPr>
          <w:rFonts w:hint="eastAsia"/>
        </w:rPr>
        <w:t>排放</w:t>
      </w:r>
    </w:p>
    <w:p w14:paraId="5466541C">
      <w:pPr>
        <w:pStyle w:val="31"/>
        <w:widowControl/>
        <w:autoSpaceDE w:val="0"/>
        <w:autoSpaceDN w:val="0"/>
        <w:ind w:firstLine="420" w:firstLineChars="200"/>
        <w:rPr>
          <w:rFonts w:hint="eastAsia" w:cs="Times New Roman"/>
          <w:kern w:val="2"/>
          <w:sz w:val="21"/>
          <w:szCs w:val="24"/>
          <w:highlight w:val="none"/>
          <w:lang w:val="en-US" w:eastAsia="zh-CN" w:bidi="ar-SA"/>
        </w:rPr>
      </w:pPr>
      <w:r>
        <w:rPr>
          <w:rFonts w:hint="eastAsia" w:cs="Times New Roman"/>
          <w:kern w:val="2"/>
          <w:sz w:val="21"/>
          <w:szCs w:val="24"/>
          <w:highlight w:val="none"/>
          <w:lang w:val="en-US" w:eastAsia="zh-CN" w:bidi="ar-SA"/>
        </w:rPr>
        <w:t>购入和</w:t>
      </w:r>
      <w:r>
        <w:rPr>
          <w:rFonts w:hint="eastAsia" w:cs="Times New Roman"/>
          <w:kern w:val="2"/>
          <w:sz w:val="21"/>
          <w:szCs w:val="24"/>
          <w:highlight w:val="none"/>
          <w:lang w:val="en-US" w:eastAsia="zh-CN" w:bidi="ar-SA"/>
        </w:rPr>
        <w:t>输出的电力和热力对应的排放量按照GB/T 32151.5的核算方法进行核算，其中电力排放因子可选用0.5703tCO</w:t>
      </w:r>
      <w:r>
        <w:rPr>
          <w:rFonts w:hint="eastAsia" w:cs="Times New Roman"/>
          <w:kern w:val="2"/>
          <w:sz w:val="21"/>
          <w:szCs w:val="24"/>
          <w:highlight w:val="none"/>
          <w:vertAlign w:val="subscript"/>
          <w:lang w:val="en-US" w:eastAsia="zh-CN" w:bidi="ar-SA"/>
        </w:rPr>
        <w:t>2</w:t>
      </w:r>
      <w:r>
        <w:rPr>
          <w:rFonts w:hint="eastAsia" w:cs="Times New Roman"/>
          <w:kern w:val="2"/>
          <w:sz w:val="21"/>
          <w:szCs w:val="24"/>
          <w:highlight w:val="none"/>
          <w:lang w:val="en-US" w:eastAsia="zh-CN" w:bidi="ar-SA"/>
        </w:rPr>
        <w:t>/MWh，热力排放因子可选用0.11tCO</w:t>
      </w:r>
      <w:r>
        <w:rPr>
          <w:rFonts w:hint="eastAsia" w:cs="Times New Roman"/>
          <w:kern w:val="2"/>
          <w:sz w:val="21"/>
          <w:szCs w:val="24"/>
          <w:highlight w:val="none"/>
          <w:vertAlign w:val="subscript"/>
          <w:lang w:val="en-US" w:eastAsia="zh-CN" w:bidi="ar-SA"/>
        </w:rPr>
        <w:t>2</w:t>
      </w:r>
      <w:r>
        <w:rPr>
          <w:rFonts w:hint="eastAsia" w:cs="Times New Roman"/>
          <w:kern w:val="2"/>
          <w:sz w:val="21"/>
          <w:szCs w:val="24"/>
          <w:highlight w:val="none"/>
          <w:lang w:val="en-US" w:eastAsia="zh-CN" w:bidi="ar-SA"/>
        </w:rPr>
        <w:t>/GJ。</w:t>
      </w:r>
    </w:p>
    <w:p w14:paraId="5A9B49EF">
      <w:pPr>
        <w:pStyle w:val="161"/>
        <w:numPr>
          <w:ilvl w:val="0"/>
          <w:numId w:val="20"/>
        </w:numPr>
        <w:bidi w:val="0"/>
        <w:ind w:left="0" w:leftChars="0" w:firstLine="0" w:firstLineChars="0"/>
        <w:rPr>
          <w:rFonts w:hint="eastAsia"/>
          <w:lang w:val="en-US" w:eastAsia="zh-CN"/>
        </w:rPr>
      </w:pPr>
      <w:r>
        <w:rPr>
          <w:rFonts w:hint="eastAsia"/>
          <w:lang w:val="en-US" w:eastAsia="zh-CN"/>
        </w:rPr>
        <w:t>固碳产品隐含的排放</w:t>
      </w:r>
    </w:p>
    <w:p w14:paraId="34B758BB">
      <w:pPr>
        <w:pStyle w:val="31"/>
        <w:widowControl/>
        <w:autoSpaceDE w:val="0"/>
        <w:autoSpaceDN w:val="0"/>
        <w:ind w:firstLine="420" w:firstLineChars="200"/>
        <w:rPr>
          <w:b/>
          <w:bCs/>
        </w:rPr>
      </w:pPr>
      <w:r>
        <w:rPr>
          <w:rFonts w:hint="eastAsia" w:cs="Times New Roman"/>
          <w:kern w:val="2"/>
          <w:sz w:val="21"/>
          <w:szCs w:val="24"/>
          <w:highlight w:val="none"/>
          <w:lang w:val="en-US" w:eastAsia="zh-CN" w:bidi="ar-SA"/>
        </w:rPr>
        <w:t>固碳产品隐含的排放按照GB/T 32151.5的核算方法进行核算。</w:t>
      </w:r>
    </w:p>
    <w:p w14:paraId="41E251DE">
      <w:pPr>
        <w:pStyle w:val="31"/>
        <w:widowControl/>
        <w:autoSpaceDE w:val="0"/>
        <w:autoSpaceDN w:val="0"/>
        <w:ind w:firstLine="480" w:firstLineChars="200"/>
        <w:rPr>
          <w:kern w:val="0"/>
          <w:szCs w:val="20"/>
          <w:highlight w:val="yellow"/>
        </w:rPr>
      </w:pPr>
      <w:r>
        <w:rPr>
          <w:kern w:val="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2072005</wp:posOffset>
                </wp:positionH>
                <wp:positionV relativeFrom="paragraph">
                  <wp:posOffset>1191895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63.15pt;margin-top:93.85pt;height:0pt;width:151.5pt;z-index:251660288;mso-width-relative:page;mso-height-relative:page;" filled="f" stroked="t" coordsize="21600,21600" o:gfxdata="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IuanXAAAACw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FA80B">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1E13">
    <w:pPr>
      <w:pStyle w:val="6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1ED18">
                          <w:pPr>
                            <w:pStyle w:val="66"/>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14:paraId="5A31ED18">
                    <w:pPr>
                      <w:pStyle w:val="6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777954"/>
    </w:sdtPr>
    <w:sdtContent>
      <w:p w14:paraId="1C617162">
        <w:pPr>
          <w:pStyle w:val="17"/>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AAD78">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4DCC">
    <w:pPr>
      <w:pStyle w:val="63"/>
      <w:spacing w:before="120" w:after="120"/>
      <w:rPr>
        <w:rFonts w:hint="eastAsia" w:eastAsia="黑体"/>
        <w:color w:val="000000"/>
        <w:lang w:eastAsia="zh-CN"/>
      </w:rPr>
    </w:pPr>
    <w:r>
      <w:t>T/SSEA XXXX-</w:t>
    </w:r>
    <w:r>
      <w:rPr>
        <w:rFonts w:hint="eastAsia"/>
        <w:color w:val="000000"/>
      </w:rPr>
      <w:t>202</w:t>
    </w:r>
    <w:r>
      <w:rPr>
        <w:rFonts w:hint="eastAsia"/>
        <w:color w:val="000000"/>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8F86">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834C6"/>
    <w:multiLevelType w:val="multilevel"/>
    <w:tmpl w:val="A62834C6"/>
    <w:lvl w:ilvl="0" w:tentative="0">
      <w:start w:val="1"/>
      <w:numFmt w:val="decimal"/>
      <w:suff w:val="nothing"/>
      <w:lvlText w:val="B.%1　"/>
      <w:lvlJc w:val="left"/>
      <w:pPr>
        <w:tabs>
          <w:tab w:val="left" w:pos="0"/>
        </w:tabs>
        <w:ind w:left="0" w:firstLine="0"/>
      </w:pPr>
      <w:rPr>
        <w:rFonts w:hint="default"/>
      </w:rPr>
    </w:lvl>
    <w:lvl w:ilvl="1" w:tentative="0">
      <w:start w:val="1"/>
      <w:numFmt w:val="decimal"/>
      <w:suff w:val="nothing"/>
      <w:lvlText w:val="B.%1.%2　"/>
      <w:lvlJc w:val="left"/>
      <w:pPr>
        <w:tabs>
          <w:tab w:val="left" w:pos="0"/>
        </w:tabs>
        <w:ind w:left="0" w:firstLine="0"/>
      </w:pPr>
      <w:rPr>
        <w:rFonts w:hint="default" w:ascii="Times New Roman" w:hAnsi="Times New Roman" w:eastAsia="黑体" w:cs="Times New Roman"/>
        <w:b w:val="0"/>
        <w:i w:val="0"/>
        <w:sz w:val="21"/>
      </w:rPr>
    </w:lvl>
    <w:lvl w:ilvl="2" w:tentative="0">
      <w:start w:val="1"/>
      <w:numFmt w:val="decimal"/>
      <w:suff w:val="nothing"/>
      <w:lvlText w:val="B.%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B.%1%2.%3.%4　"/>
      <w:lvlJc w:val="left"/>
      <w:pPr>
        <w:ind w:left="0" w:firstLine="0"/>
      </w:pPr>
      <w:rPr>
        <w:rFonts w:hint="default" w:ascii="黑体" w:eastAsia="黑体"/>
        <w:b w:val="0"/>
        <w:i w:val="0"/>
        <w:sz w:val="21"/>
      </w:rPr>
    </w:lvl>
    <w:lvl w:ilvl="4" w:tentative="0">
      <w:start w:val="1"/>
      <w:numFmt w:val="decimal"/>
      <w:suff w:val="nothing"/>
      <w:lvlText w:val="B.%1%2.%3.%4.%5　"/>
      <w:lvlJc w:val="left"/>
      <w:pPr>
        <w:ind w:left="0" w:firstLine="0"/>
      </w:pPr>
      <w:rPr>
        <w:rFonts w:hint="default" w:ascii="黑体" w:eastAsia="黑体"/>
        <w:b w:val="0"/>
        <w:i w:val="0"/>
        <w:sz w:val="21"/>
      </w:rPr>
    </w:lvl>
    <w:lvl w:ilvl="5" w:tentative="0">
      <w:start w:val="1"/>
      <w:numFmt w:val="decimal"/>
      <w:suff w:val="nothing"/>
      <w:lvlText w:val="C.%1%2.%3.%4.%5.%6　"/>
      <w:lvlJc w:val="left"/>
      <w:pPr>
        <w:ind w:left="0" w:firstLine="0"/>
      </w:pPr>
      <w:rPr>
        <w:rFonts w:hint="default"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CE2C352"/>
    <w:multiLevelType w:val="multilevel"/>
    <w:tmpl w:val="FCE2C352"/>
    <w:lvl w:ilvl="0" w:tentative="0">
      <w:start w:val="1"/>
      <w:numFmt w:val="decimal"/>
      <w:pStyle w:val="161"/>
      <w:suff w:val="nothing"/>
      <w:lvlText w:val="C.%1　"/>
      <w:lvlJc w:val="left"/>
      <w:pPr>
        <w:tabs>
          <w:tab w:val="left" w:pos="0"/>
        </w:tabs>
        <w:ind w:left="0" w:firstLine="0"/>
      </w:pPr>
      <w:rPr>
        <w:rFonts w:hint="default"/>
      </w:rPr>
    </w:lvl>
    <w:lvl w:ilvl="1" w:tentative="0">
      <w:start w:val="1"/>
      <w:numFmt w:val="decimal"/>
      <w:pStyle w:val="162"/>
      <w:suff w:val="nothing"/>
      <w:lvlText w:val="C.%1.%2　"/>
      <w:lvlJc w:val="left"/>
      <w:pPr>
        <w:tabs>
          <w:tab w:val="left" w:pos="0"/>
        </w:tabs>
        <w:ind w:left="0" w:firstLine="0"/>
      </w:pPr>
      <w:rPr>
        <w:rFonts w:hint="default" w:ascii="Times New Roman" w:hAnsi="Times New Roman" w:eastAsia="黑体" w:cs="Times New Roman"/>
        <w:b w:val="0"/>
        <w:i w:val="0"/>
        <w:sz w:val="21"/>
      </w:rPr>
    </w:lvl>
    <w:lvl w:ilvl="2" w:tentative="0">
      <w:start w:val="1"/>
      <w:numFmt w:val="decimal"/>
      <w:pStyle w:val="163"/>
      <w:suff w:val="nothing"/>
      <w:lvlText w:val="C.%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4"/>
      <w:suff w:val="nothing"/>
      <w:lvlText w:val="C.%1%2.%3.%4　"/>
      <w:lvlJc w:val="left"/>
      <w:pPr>
        <w:ind w:left="0" w:firstLine="0"/>
      </w:pPr>
      <w:rPr>
        <w:rFonts w:hint="default" w:ascii="黑体" w:eastAsia="黑体"/>
        <w:b w:val="0"/>
        <w:i w:val="0"/>
        <w:sz w:val="21"/>
      </w:rPr>
    </w:lvl>
    <w:lvl w:ilvl="4" w:tentative="0">
      <w:start w:val="1"/>
      <w:numFmt w:val="decimal"/>
      <w:pStyle w:val="165"/>
      <w:suff w:val="nothing"/>
      <w:lvlText w:val="C.%1%2.%3.%4.%5　"/>
      <w:lvlJc w:val="left"/>
      <w:pPr>
        <w:ind w:left="0" w:firstLine="0"/>
      </w:pPr>
      <w:rPr>
        <w:rFonts w:hint="default" w:ascii="黑体" w:eastAsia="黑体"/>
        <w:b w:val="0"/>
        <w:i w:val="0"/>
        <w:sz w:val="21"/>
      </w:rPr>
    </w:lvl>
    <w:lvl w:ilvl="5" w:tentative="0">
      <w:start w:val="1"/>
      <w:numFmt w:val="decimal"/>
      <w:pStyle w:val="166"/>
      <w:suff w:val="nothing"/>
      <w:lvlText w:val="C.%1%2.%3.%4.%5.%6　"/>
      <w:lvlJc w:val="left"/>
      <w:pPr>
        <w:ind w:left="0" w:firstLine="0"/>
      </w:pPr>
      <w:rPr>
        <w:rFonts w:hint="default" w:ascii="黑体" w:eastAsia="黑体"/>
        <w:b w:val="0"/>
        <w:i w:val="0"/>
        <w:sz w:val="21"/>
      </w:rPr>
    </w:lvl>
    <w:lvl w:ilvl="6" w:tentative="0">
      <w:start w:val="1"/>
      <w:numFmt w:val="decimal"/>
      <w:pStyle w:val="16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79102AD"/>
    <w:multiLevelType w:val="multilevel"/>
    <w:tmpl w:val="079102AD"/>
    <w:lvl w:ilvl="0" w:tentative="0">
      <w:start w:val="1"/>
      <w:numFmt w:val="decimal"/>
      <w:pStyle w:val="1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3"/>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5"/>
      <w:suff w:val="nothing"/>
      <w:lvlText w:val="%1.%2　"/>
      <w:lvlJc w:val="left"/>
      <w:pPr>
        <w:ind w:left="5953"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7"/>
      <w:suff w:val="nothing"/>
      <w:lvlText w:val="%1.%2.%3　"/>
      <w:lvlJc w:val="left"/>
      <w:pPr>
        <w:ind w:left="567" w:firstLine="0"/>
      </w:pPr>
      <w:rPr>
        <w:rFonts w:hint="default" w:ascii="Times New Roman" w:hAnsi="Times New Roman" w:eastAsia="黑体" w:cs="Times New Roman"/>
        <w:b w:val="0"/>
        <w:i w:val="0"/>
        <w:sz w:val="21"/>
        <w:szCs w:val="21"/>
        <w:highlight w:val="none"/>
      </w:rPr>
    </w:lvl>
    <w:lvl w:ilvl="3" w:tentative="0">
      <w:start w:val="1"/>
      <w:numFmt w:val="decimal"/>
      <w:pStyle w:val="79"/>
      <w:suff w:val="nothing"/>
      <w:lvlText w:val="%1.%2.%3.%4　"/>
      <w:lvlJc w:val="left"/>
      <w:pPr>
        <w:ind w:left="-420" w:firstLine="0"/>
      </w:pPr>
      <w:rPr>
        <w:rFonts w:hint="default" w:ascii="Times New Roman" w:hAnsi="Times New Roman" w:eastAsia="黑体" w:cs="Times New Roman"/>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59F78F2"/>
    <w:multiLevelType w:val="multilevel"/>
    <w:tmpl w:val="259F78F2"/>
    <w:lvl w:ilvl="0" w:tentative="0">
      <w:start w:val="1"/>
      <w:numFmt w:val="decimal"/>
      <w:suff w:val="nothing"/>
      <w:lvlText w:val="A.%1　"/>
      <w:lvlJc w:val="left"/>
      <w:pPr>
        <w:tabs>
          <w:tab w:val="left" w:pos="0"/>
        </w:tabs>
        <w:ind w:left="0" w:firstLine="0"/>
      </w:pPr>
      <w:rPr>
        <w:rFonts w:hint="default"/>
      </w:rPr>
    </w:lvl>
    <w:lvl w:ilvl="1" w:tentative="0">
      <w:start w:val="1"/>
      <w:numFmt w:val="decimal"/>
      <w:suff w:val="nothing"/>
      <w:lvlText w:val="A.%1.%2　"/>
      <w:lvlJc w:val="left"/>
      <w:pPr>
        <w:tabs>
          <w:tab w:val="left" w:pos="0"/>
        </w:tabs>
        <w:ind w:left="0" w:firstLine="0"/>
      </w:pPr>
      <w:rPr>
        <w:rFonts w:hint="default" w:ascii="Times New Roman" w:hAnsi="Times New Roman" w:eastAsia="黑体" w:cs="Times New Roman"/>
        <w:b w:val="0"/>
        <w:i w:val="0"/>
        <w:sz w:val="21"/>
      </w:rPr>
    </w:lvl>
    <w:lvl w:ilvl="2" w:tentative="0">
      <w:start w:val="1"/>
      <w:numFmt w:val="decimal"/>
      <w:suff w:val="nothing"/>
      <w:lvlText w:val="A.%1.%2.%3　"/>
      <w:lvlJc w:val="left"/>
      <w:pPr>
        <w:tabs>
          <w:tab w:val="left" w:pos="0"/>
        </w:tabs>
        <w:ind w:left="0" w:firstLine="0"/>
      </w:pPr>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A.%1.%2.%3.%4　"/>
      <w:lvlJc w:val="left"/>
      <w:pPr>
        <w:ind w:left="0" w:firstLine="0"/>
      </w:pPr>
      <w:rPr>
        <w:rFonts w:hint="default" w:ascii="黑体" w:eastAsia="黑体"/>
        <w:b w:val="0"/>
        <w:i w:val="0"/>
        <w:sz w:val="21"/>
      </w:rPr>
    </w:lvl>
    <w:lvl w:ilvl="4" w:tentative="0">
      <w:start w:val="1"/>
      <w:numFmt w:val="decimal"/>
      <w:suff w:val="nothing"/>
      <w:lvlText w:val="A.%1.%2.%3.%4.%5　"/>
      <w:lvlJc w:val="left"/>
      <w:pPr>
        <w:ind w:left="0" w:firstLine="0"/>
      </w:pPr>
      <w:rPr>
        <w:rFonts w:hint="default" w:ascii="黑体" w:eastAsia="黑体"/>
        <w:b w:val="0"/>
        <w:i w:val="0"/>
        <w:sz w:val="21"/>
      </w:rPr>
    </w:lvl>
    <w:lvl w:ilvl="5" w:tentative="0">
      <w:start w:val="1"/>
      <w:numFmt w:val="decimal"/>
      <w:suff w:val="nothing"/>
      <w:lvlText w:val="C.%1%2.%3.%4.%5.%6　"/>
      <w:lvlJc w:val="left"/>
      <w:pPr>
        <w:ind w:left="0" w:firstLine="0"/>
      </w:pPr>
      <w:rPr>
        <w:rFonts w:hint="default"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118"/>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1"/>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8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9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73"/>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09"/>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0"/>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11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5"/>
  </w:num>
  <w:num w:numId="3">
    <w:abstractNumId w:val="7"/>
  </w:num>
  <w:num w:numId="4">
    <w:abstractNumId w:val="3"/>
  </w:num>
  <w:num w:numId="5">
    <w:abstractNumId w:val="10"/>
  </w:num>
  <w:num w:numId="6">
    <w:abstractNumId w:val="15"/>
  </w:num>
  <w:num w:numId="7">
    <w:abstractNumId w:val="17"/>
  </w:num>
  <w:num w:numId="8">
    <w:abstractNumId w:val="13"/>
  </w:num>
  <w:num w:numId="9">
    <w:abstractNumId w:val="14"/>
  </w:num>
  <w:num w:numId="10">
    <w:abstractNumId w:val="12"/>
  </w:num>
  <w:num w:numId="11">
    <w:abstractNumId w:val="16"/>
  </w:num>
  <w:num w:numId="12">
    <w:abstractNumId w:val="19"/>
  </w:num>
  <w:num w:numId="13">
    <w:abstractNumId w:val="18"/>
  </w:num>
  <w:num w:numId="14">
    <w:abstractNumId w:val="9"/>
  </w:num>
  <w:num w:numId="15">
    <w:abstractNumId w:val="4"/>
  </w:num>
  <w:num w:numId="16">
    <w:abstractNumId w:val="6"/>
  </w:num>
  <w:num w:numId="17">
    <w:abstractNumId w:val="2"/>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GJiZTY3ZDA1YTE3MjE0NWYzZmUwOGY3M2RiNDUifQ=="/>
  </w:docVars>
  <w:rsids>
    <w:rsidRoot w:val="00172A27"/>
    <w:rsid w:val="00000244"/>
    <w:rsid w:val="0000185F"/>
    <w:rsid w:val="0000377A"/>
    <w:rsid w:val="0000586F"/>
    <w:rsid w:val="00005D79"/>
    <w:rsid w:val="00007340"/>
    <w:rsid w:val="00013D86"/>
    <w:rsid w:val="00013E02"/>
    <w:rsid w:val="0002143C"/>
    <w:rsid w:val="00022016"/>
    <w:rsid w:val="00025A65"/>
    <w:rsid w:val="00026977"/>
    <w:rsid w:val="00026C31"/>
    <w:rsid w:val="00027280"/>
    <w:rsid w:val="000306E3"/>
    <w:rsid w:val="000320A7"/>
    <w:rsid w:val="00035925"/>
    <w:rsid w:val="000366F4"/>
    <w:rsid w:val="00037DAC"/>
    <w:rsid w:val="00041127"/>
    <w:rsid w:val="00042078"/>
    <w:rsid w:val="00045C9B"/>
    <w:rsid w:val="000466F7"/>
    <w:rsid w:val="00055534"/>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B3143"/>
    <w:rsid w:val="000C30C7"/>
    <w:rsid w:val="000C6B05"/>
    <w:rsid w:val="000C6DD6"/>
    <w:rsid w:val="000C73D4"/>
    <w:rsid w:val="000D3D4C"/>
    <w:rsid w:val="000D4406"/>
    <w:rsid w:val="000D4505"/>
    <w:rsid w:val="000D4F51"/>
    <w:rsid w:val="000D718B"/>
    <w:rsid w:val="000E0C46"/>
    <w:rsid w:val="000E3EC7"/>
    <w:rsid w:val="000F030C"/>
    <w:rsid w:val="000F04B4"/>
    <w:rsid w:val="000F129C"/>
    <w:rsid w:val="001056DE"/>
    <w:rsid w:val="00107602"/>
    <w:rsid w:val="00111863"/>
    <w:rsid w:val="001124C0"/>
    <w:rsid w:val="0012026D"/>
    <w:rsid w:val="00125647"/>
    <w:rsid w:val="001278EF"/>
    <w:rsid w:val="0013175F"/>
    <w:rsid w:val="001512B4"/>
    <w:rsid w:val="00152179"/>
    <w:rsid w:val="00156D41"/>
    <w:rsid w:val="0016056B"/>
    <w:rsid w:val="001620A5"/>
    <w:rsid w:val="00164E53"/>
    <w:rsid w:val="0016699D"/>
    <w:rsid w:val="0016789C"/>
    <w:rsid w:val="00167AF6"/>
    <w:rsid w:val="001701E9"/>
    <w:rsid w:val="00170F6D"/>
    <w:rsid w:val="0017259F"/>
    <w:rsid w:val="00172A27"/>
    <w:rsid w:val="00175159"/>
    <w:rsid w:val="00176208"/>
    <w:rsid w:val="0018211B"/>
    <w:rsid w:val="00182D67"/>
    <w:rsid w:val="001830E2"/>
    <w:rsid w:val="001840D3"/>
    <w:rsid w:val="00187A9A"/>
    <w:rsid w:val="001900F8"/>
    <w:rsid w:val="00191258"/>
    <w:rsid w:val="00192680"/>
    <w:rsid w:val="00193037"/>
    <w:rsid w:val="00193A2C"/>
    <w:rsid w:val="001A01D4"/>
    <w:rsid w:val="001A25CD"/>
    <w:rsid w:val="001A288E"/>
    <w:rsid w:val="001A32EE"/>
    <w:rsid w:val="001B6DC2"/>
    <w:rsid w:val="001C05F1"/>
    <w:rsid w:val="001C149C"/>
    <w:rsid w:val="001C21AC"/>
    <w:rsid w:val="001C47BA"/>
    <w:rsid w:val="001C59EA"/>
    <w:rsid w:val="001D406C"/>
    <w:rsid w:val="001D41EE"/>
    <w:rsid w:val="001E0380"/>
    <w:rsid w:val="001E13B1"/>
    <w:rsid w:val="001E55B7"/>
    <w:rsid w:val="001E69DB"/>
    <w:rsid w:val="001F22E7"/>
    <w:rsid w:val="001F3A19"/>
    <w:rsid w:val="00210BFB"/>
    <w:rsid w:val="002120CE"/>
    <w:rsid w:val="0021521D"/>
    <w:rsid w:val="0022046A"/>
    <w:rsid w:val="00220F92"/>
    <w:rsid w:val="00231142"/>
    <w:rsid w:val="00231970"/>
    <w:rsid w:val="002332A1"/>
    <w:rsid w:val="0023428E"/>
    <w:rsid w:val="00234467"/>
    <w:rsid w:val="00237D8D"/>
    <w:rsid w:val="00240FE6"/>
    <w:rsid w:val="00241DA2"/>
    <w:rsid w:val="00245B95"/>
    <w:rsid w:val="00247FEE"/>
    <w:rsid w:val="00250E7D"/>
    <w:rsid w:val="002565D5"/>
    <w:rsid w:val="00257449"/>
    <w:rsid w:val="00257C39"/>
    <w:rsid w:val="002622C0"/>
    <w:rsid w:val="00262D2E"/>
    <w:rsid w:val="002665C3"/>
    <w:rsid w:val="00276B08"/>
    <w:rsid w:val="002778AE"/>
    <w:rsid w:val="00281919"/>
    <w:rsid w:val="002824CB"/>
    <w:rsid w:val="0028269A"/>
    <w:rsid w:val="00283590"/>
    <w:rsid w:val="00286973"/>
    <w:rsid w:val="002904AF"/>
    <w:rsid w:val="00290F60"/>
    <w:rsid w:val="00292E83"/>
    <w:rsid w:val="00294E70"/>
    <w:rsid w:val="00295B84"/>
    <w:rsid w:val="00296FB8"/>
    <w:rsid w:val="0029702A"/>
    <w:rsid w:val="002A06B3"/>
    <w:rsid w:val="002A1924"/>
    <w:rsid w:val="002A7420"/>
    <w:rsid w:val="002B0F12"/>
    <w:rsid w:val="002B1308"/>
    <w:rsid w:val="002B4554"/>
    <w:rsid w:val="002C2696"/>
    <w:rsid w:val="002C42FF"/>
    <w:rsid w:val="002C72D8"/>
    <w:rsid w:val="002D11FA"/>
    <w:rsid w:val="002D47DF"/>
    <w:rsid w:val="002D6AF5"/>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5926"/>
    <w:rsid w:val="00327A8A"/>
    <w:rsid w:val="003316E6"/>
    <w:rsid w:val="00336610"/>
    <w:rsid w:val="00343F73"/>
    <w:rsid w:val="00345060"/>
    <w:rsid w:val="00350323"/>
    <w:rsid w:val="00350BC9"/>
    <w:rsid w:val="0035323B"/>
    <w:rsid w:val="00355CB5"/>
    <w:rsid w:val="00356876"/>
    <w:rsid w:val="003609D2"/>
    <w:rsid w:val="00363F22"/>
    <w:rsid w:val="003650D5"/>
    <w:rsid w:val="003659A4"/>
    <w:rsid w:val="00370570"/>
    <w:rsid w:val="0037473D"/>
    <w:rsid w:val="00375564"/>
    <w:rsid w:val="0037662F"/>
    <w:rsid w:val="003768C0"/>
    <w:rsid w:val="00383191"/>
    <w:rsid w:val="003852DB"/>
    <w:rsid w:val="00386DED"/>
    <w:rsid w:val="003912E7"/>
    <w:rsid w:val="0039140F"/>
    <w:rsid w:val="00393947"/>
    <w:rsid w:val="003A1F65"/>
    <w:rsid w:val="003A2275"/>
    <w:rsid w:val="003A48CA"/>
    <w:rsid w:val="003A6A4F"/>
    <w:rsid w:val="003A7088"/>
    <w:rsid w:val="003B00DF"/>
    <w:rsid w:val="003B1275"/>
    <w:rsid w:val="003B1778"/>
    <w:rsid w:val="003C11CB"/>
    <w:rsid w:val="003C75F3"/>
    <w:rsid w:val="003C78A3"/>
    <w:rsid w:val="003D3D76"/>
    <w:rsid w:val="003D721E"/>
    <w:rsid w:val="003E0D6C"/>
    <w:rsid w:val="003E1867"/>
    <w:rsid w:val="003E4DAE"/>
    <w:rsid w:val="003E5729"/>
    <w:rsid w:val="003E5A57"/>
    <w:rsid w:val="003F39D9"/>
    <w:rsid w:val="003F4EE0"/>
    <w:rsid w:val="004009E5"/>
    <w:rsid w:val="00400C28"/>
    <w:rsid w:val="00402153"/>
    <w:rsid w:val="00402FC1"/>
    <w:rsid w:val="0040593D"/>
    <w:rsid w:val="004134DD"/>
    <w:rsid w:val="00413E75"/>
    <w:rsid w:val="00415CE8"/>
    <w:rsid w:val="004166CD"/>
    <w:rsid w:val="0041793A"/>
    <w:rsid w:val="00423779"/>
    <w:rsid w:val="004239C2"/>
    <w:rsid w:val="00423DBC"/>
    <w:rsid w:val="00425082"/>
    <w:rsid w:val="00431DEB"/>
    <w:rsid w:val="00446B29"/>
    <w:rsid w:val="004500A5"/>
    <w:rsid w:val="00453F9A"/>
    <w:rsid w:val="0045659F"/>
    <w:rsid w:val="00462311"/>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DE4"/>
    <w:rsid w:val="004C292F"/>
    <w:rsid w:val="004C52B4"/>
    <w:rsid w:val="004D197C"/>
    <w:rsid w:val="004E4034"/>
    <w:rsid w:val="004E7695"/>
    <w:rsid w:val="004F10FB"/>
    <w:rsid w:val="004F11CA"/>
    <w:rsid w:val="004F3DE1"/>
    <w:rsid w:val="00510280"/>
    <w:rsid w:val="005107C9"/>
    <w:rsid w:val="00512425"/>
    <w:rsid w:val="00513D73"/>
    <w:rsid w:val="00514A43"/>
    <w:rsid w:val="005174E5"/>
    <w:rsid w:val="00522393"/>
    <w:rsid w:val="00522620"/>
    <w:rsid w:val="00525656"/>
    <w:rsid w:val="00526C90"/>
    <w:rsid w:val="00534C02"/>
    <w:rsid w:val="00534D29"/>
    <w:rsid w:val="00534EC9"/>
    <w:rsid w:val="0053668C"/>
    <w:rsid w:val="0054264B"/>
    <w:rsid w:val="00543786"/>
    <w:rsid w:val="00550AC2"/>
    <w:rsid w:val="005521BC"/>
    <w:rsid w:val="005533D7"/>
    <w:rsid w:val="005703DE"/>
    <w:rsid w:val="00575169"/>
    <w:rsid w:val="005828EB"/>
    <w:rsid w:val="0058464E"/>
    <w:rsid w:val="00587FD0"/>
    <w:rsid w:val="00592C13"/>
    <w:rsid w:val="0059333D"/>
    <w:rsid w:val="00594AEB"/>
    <w:rsid w:val="005A01CB"/>
    <w:rsid w:val="005A58FF"/>
    <w:rsid w:val="005A5EAF"/>
    <w:rsid w:val="005A64C0"/>
    <w:rsid w:val="005B0682"/>
    <w:rsid w:val="005B12B4"/>
    <w:rsid w:val="005B3C11"/>
    <w:rsid w:val="005B3CB5"/>
    <w:rsid w:val="005B6E15"/>
    <w:rsid w:val="005B73B1"/>
    <w:rsid w:val="005C1190"/>
    <w:rsid w:val="005C1C28"/>
    <w:rsid w:val="005C40BF"/>
    <w:rsid w:val="005C6DB5"/>
    <w:rsid w:val="005C7E1D"/>
    <w:rsid w:val="005D347A"/>
    <w:rsid w:val="005D4E43"/>
    <w:rsid w:val="005E0135"/>
    <w:rsid w:val="005E19E7"/>
    <w:rsid w:val="005E6105"/>
    <w:rsid w:val="005E6661"/>
    <w:rsid w:val="005E71F4"/>
    <w:rsid w:val="005F1913"/>
    <w:rsid w:val="005F2504"/>
    <w:rsid w:val="005F350E"/>
    <w:rsid w:val="005F7EFC"/>
    <w:rsid w:val="00603CAD"/>
    <w:rsid w:val="0061716C"/>
    <w:rsid w:val="006243A1"/>
    <w:rsid w:val="0062500E"/>
    <w:rsid w:val="0063099E"/>
    <w:rsid w:val="0063111E"/>
    <w:rsid w:val="00632E56"/>
    <w:rsid w:val="00635CBA"/>
    <w:rsid w:val="006409FF"/>
    <w:rsid w:val="00641A9B"/>
    <w:rsid w:val="00641C62"/>
    <w:rsid w:val="006423A6"/>
    <w:rsid w:val="0064338B"/>
    <w:rsid w:val="00646542"/>
    <w:rsid w:val="00646A44"/>
    <w:rsid w:val="00646A5E"/>
    <w:rsid w:val="006471BF"/>
    <w:rsid w:val="006504F4"/>
    <w:rsid w:val="00651D37"/>
    <w:rsid w:val="00652A8E"/>
    <w:rsid w:val="00652D81"/>
    <w:rsid w:val="00654BC9"/>
    <w:rsid w:val="006552FD"/>
    <w:rsid w:val="006554A5"/>
    <w:rsid w:val="00663AF3"/>
    <w:rsid w:val="00666B6C"/>
    <w:rsid w:val="006721D1"/>
    <w:rsid w:val="00676D9C"/>
    <w:rsid w:val="0067773B"/>
    <w:rsid w:val="00682682"/>
    <w:rsid w:val="00682702"/>
    <w:rsid w:val="006862EB"/>
    <w:rsid w:val="00692368"/>
    <w:rsid w:val="00692D89"/>
    <w:rsid w:val="006A2EBC"/>
    <w:rsid w:val="006A5EA0"/>
    <w:rsid w:val="006A70C5"/>
    <w:rsid w:val="006A783B"/>
    <w:rsid w:val="006A7AEB"/>
    <w:rsid w:val="006A7B33"/>
    <w:rsid w:val="006B0009"/>
    <w:rsid w:val="006B4E13"/>
    <w:rsid w:val="006B75DD"/>
    <w:rsid w:val="006C3EC4"/>
    <w:rsid w:val="006C41F1"/>
    <w:rsid w:val="006C4C67"/>
    <w:rsid w:val="006C558C"/>
    <w:rsid w:val="006C5EC8"/>
    <w:rsid w:val="006C67E0"/>
    <w:rsid w:val="006C7ABA"/>
    <w:rsid w:val="006D08F4"/>
    <w:rsid w:val="006D0D60"/>
    <w:rsid w:val="006D1122"/>
    <w:rsid w:val="006D3C00"/>
    <w:rsid w:val="006D4D2E"/>
    <w:rsid w:val="006D4D40"/>
    <w:rsid w:val="006E1903"/>
    <w:rsid w:val="006E3675"/>
    <w:rsid w:val="006E4A7F"/>
    <w:rsid w:val="006E5E69"/>
    <w:rsid w:val="006F2AB3"/>
    <w:rsid w:val="00702335"/>
    <w:rsid w:val="00704DF6"/>
    <w:rsid w:val="0070651C"/>
    <w:rsid w:val="00707D93"/>
    <w:rsid w:val="00711B5A"/>
    <w:rsid w:val="007132A3"/>
    <w:rsid w:val="00713BF8"/>
    <w:rsid w:val="00716421"/>
    <w:rsid w:val="00717651"/>
    <w:rsid w:val="00724EFB"/>
    <w:rsid w:val="007276F5"/>
    <w:rsid w:val="00727F16"/>
    <w:rsid w:val="00732949"/>
    <w:rsid w:val="007410DC"/>
    <w:rsid w:val="007419C3"/>
    <w:rsid w:val="00743B4A"/>
    <w:rsid w:val="007467A7"/>
    <w:rsid w:val="007469DD"/>
    <w:rsid w:val="00746B3C"/>
    <w:rsid w:val="00747275"/>
    <w:rsid w:val="0074741B"/>
    <w:rsid w:val="0074759E"/>
    <w:rsid w:val="007478EA"/>
    <w:rsid w:val="00750DC8"/>
    <w:rsid w:val="00753E0E"/>
    <w:rsid w:val="0075415C"/>
    <w:rsid w:val="007567F4"/>
    <w:rsid w:val="00763502"/>
    <w:rsid w:val="00764C9D"/>
    <w:rsid w:val="00765463"/>
    <w:rsid w:val="00767D83"/>
    <w:rsid w:val="00774E9B"/>
    <w:rsid w:val="00776E00"/>
    <w:rsid w:val="00777400"/>
    <w:rsid w:val="00777C1C"/>
    <w:rsid w:val="00781926"/>
    <w:rsid w:val="007848C5"/>
    <w:rsid w:val="00784DB9"/>
    <w:rsid w:val="007913AB"/>
    <w:rsid w:val="007914F7"/>
    <w:rsid w:val="0079230D"/>
    <w:rsid w:val="007930AA"/>
    <w:rsid w:val="00797015"/>
    <w:rsid w:val="0079710D"/>
    <w:rsid w:val="007B0C68"/>
    <w:rsid w:val="007B1625"/>
    <w:rsid w:val="007B2AA6"/>
    <w:rsid w:val="007B706E"/>
    <w:rsid w:val="007B71EB"/>
    <w:rsid w:val="007B7F4D"/>
    <w:rsid w:val="007C31CC"/>
    <w:rsid w:val="007C6205"/>
    <w:rsid w:val="007C686A"/>
    <w:rsid w:val="007C728E"/>
    <w:rsid w:val="007D2C53"/>
    <w:rsid w:val="007D3D60"/>
    <w:rsid w:val="007E1980"/>
    <w:rsid w:val="007E21D1"/>
    <w:rsid w:val="007E4B76"/>
    <w:rsid w:val="007E4C8A"/>
    <w:rsid w:val="007E5EA8"/>
    <w:rsid w:val="007F0CF1"/>
    <w:rsid w:val="007F12A5"/>
    <w:rsid w:val="007F3B0B"/>
    <w:rsid w:val="007F4CF1"/>
    <w:rsid w:val="007F758D"/>
    <w:rsid w:val="007F7D52"/>
    <w:rsid w:val="0080654C"/>
    <w:rsid w:val="008071C6"/>
    <w:rsid w:val="00811E5C"/>
    <w:rsid w:val="00815237"/>
    <w:rsid w:val="00817A00"/>
    <w:rsid w:val="00821C5F"/>
    <w:rsid w:val="0083024D"/>
    <w:rsid w:val="0083410A"/>
    <w:rsid w:val="008346A9"/>
    <w:rsid w:val="00835742"/>
    <w:rsid w:val="00835DB3"/>
    <w:rsid w:val="0083617B"/>
    <w:rsid w:val="008371BD"/>
    <w:rsid w:val="008504A8"/>
    <w:rsid w:val="0085282E"/>
    <w:rsid w:val="008533B6"/>
    <w:rsid w:val="00862151"/>
    <w:rsid w:val="00864FB4"/>
    <w:rsid w:val="0087198C"/>
    <w:rsid w:val="00872C1F"/>
    <w:rsid w:val="00873B42"/>
    <w:rsid w:val="00874A40"/>
    <w:rsid w:val="00875A74"/>
    <w:rsid w:val="008770F5"/>
    <w:rsid w:val="00877177"/>
    <w:rsid w:val="0087773E"/>
    <w:rsid w:val="00877910"/>
    <w:rsid w:val="00882D2B"/>
    <w:rsid w:val="008856D8"/>
    <w:rsid w:val="00892E82"/>
    <w:rsid w:val="008949A7"/>
    <w:rsid w:val="008C0D91"/>
    <w:rsid w:val="008C1B58"/>
    <w:rsid w:val="008C39AE"/>
    <w:rsid w:val="008C590D"/>
    <w:rsid w:val="008C5F12"/>
    <w:rsid w:val="008D009D"/>
    <w:rsid w:val="008D250B"/>
    <w:rsid w:val="008D4EA9"/>
    <w:rsid w:val="008D7B45"/>
    <w:rsid w:val="008E031B"/>
    <w:rsid w:val="008E2388"/>
    <w:rsid w:val="008E4014"/>
    <w:rsid w:val="008E60E2"/>
    <w:rsid w:val="008E7029"/>
    <w:rsid w:val="008E7D8B"/>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6007"/>
    <w:rsid w:val="009363F2"/>
    <w:rsid w:val="0093742D"/>
    <w:rsid w:val="00937569"/>
    <w:rsid w:val="00940FAC"/>
    <w:rsid w:val="0094212C"/>
    <w:rsid w:val="009421BE"/>
    <w:rsid w:val="00946042"/>
    <w:rsid w:val="009504BC"/>
    <w:rsid w:val="009507F6"/>
    <w:rsid w:val="00950899"/>
    <w:rsid w:val="00951D89"/>
    <w:rsid w:val="009520CA"/>
    <w:rsid w:val="00954689"/>
    <w:rsid w:val="009562D4"/>
    <w:rsid w:val="0095636A"/>
    <w:rsid w:val="009602EB"/>
    <w:rsid w:val="009617C9"/>
    <w:rsid w:val="00961C93"/>
    <w:rsid w:val="00963087"/>
    <w:rsid w:val="00965324"/>
    <w:rsid w:val="0097091E"/>
    <w:rsid w:val="0097312C"/>
    <w:rsid w:val="009760D3"/>
    <w:rsid w:val="00977132"/>
    <w:rsid w:val="00980089"/>
    <w:rsid w:val="00981A4B"/>
    <w:rsid w:val="00982501"/>
    <w:rsid w:val="00987386"/>
    <w:rsid w:val="009877D3"/>
    <w:rsid w:val="00990B67"/>
    <w:rsid w:val="00994E8F"/>
    <w:rsid w:val="009951DC"/>
    <w:rsid w:val="009959BB"/>
    <w:rsid w:val="00996669"/>
    <w:rsid w:val="00997158"/>
    <w:rsid w:val="009A3A7C"/>
    <w:rsid w:val="009A65E2"/>
    <w:rsid w:val="009B184F"/>
    <w:rsid w:val="009B2ADB"/>
    <w:rsid w:val="009B603A"/>
    <w:rsid w:val="009B7BD0"/>
    <w:rsid w:val="009C0F68"/>
    <w:rsid w:val="009C2D0E"/>
    <w:rsid w:val="009C3DAC"/>
    <w:rsid w:val="009C42E0"/>
    <w:rsid w:val="009C4EEC"/>
    <w:rsid w:val="009C7DCB"/>
    <w:rsid w:val="009D28B6"/>
    <w:rsid w:val="009D2B49"/>
    <w:rsid w:val="009D5362"/>
    <w:rsid w:val="009E09B4"/>
    <w:rsid w:val="009E1415"/>
    <w:rsid w:val="009E5754"/>
    <w:rsid w:val="009E6116"/>
    <w:rsid w:val="009F11B8"/>
    <w:rsid w:val="009F1B15"/>
    <w:rsid w:val="009F73D8"/>
    <w:rsid w:val="00A0112A"/>
    <w:rsid w:val="00A02E43"/>
    <w:rsid w:val="00A065F9"/>
    <w:rsid w:val="00A07F34"/>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6107E"/>
    <w:rsid w:val="00A6394B"/>
    <w:rsid w:val="00A671A9"/>
    <w:rsid w:val="00A6730D"/>
    <w:rsid w:val="00A6746D"/>
    <w:rsid w:val="00A71625"/>
    <w:rsid w:val="00A71B9B"/>
    <w:rsid w:val="00A751C7"/>
    <w:rsid w:val="00A77851"/>
    <w:rsid w:val="00A80C88"/>
    <w:rsid w:val="00A828DE"/>
    <w:rsid w:val="00A8492D"/>
    <w:rsid w:val="00A86759"/>
    <w:rsid w:val="00A87844"/>
    <w:rsid w:val="00A9269C"/>
    <w:rsid w:val="00A92ADF"/>
    <w:rsid w:val="00A94C41"/>
    <w:rsid w:val="00AA038C"/>
    <w:rsid w:val="00AA1737"/>
    <w:rsid w:val="00AA296A"/>
    <w:rsid w:val="00AA5EC2"/>
    <w:rsid w:val="00AA7A09"/>
    <w:rsid w:val="00AB2498"/>
    <w:rsid w:val="00AB2D90"/>
    <w:rsid w:val="00AB3B50"/>
    <w:rsid w:val="00AB3C6A"/>
    <w:rsid w:val="00AC05B1"/>
    <w:rsid w:val="00AC6F5A"/>
    <w:rsid w:val="00AD1C43"/>
    <w:rsid w:val="00AD356C"/>
    <w:rsid w:val="00AD6C43"/>
    <w:rsid w:val="00AE2914"/>
    <w:rsid w:val="00AE42A9"/>
    <w:rsid w:val="00AE6D15"/>
    <w:rsid w:val="00AE7BBA"/>
    <w:rsid w:val="00AF3BED"/>
    <w:rsid w:val="00AF4D12"/>
    <w:rsid w:val="00AF5F62"/>
    <w:rsid w:val="00B01D5B"/>
    <w:rsid w:val="00B01FF6"/>
    <w:rsid w:val="00B04182"/>
    <w:rsid w:val="00B07AE3"/>
    <w:rsid w:val="00B11430"/>
    <w:rsid w:val="00B157F4"/>
    <w:rsid w:val="00B3081E"/>
    <w:rsid w:val="00B3352A"/>
    <w:rsid w:val="00B34238"/>
    <w:rsid w:val="00B34A96"/>
    <w:rsid w:val="00B353EB"/>
    <w:rsid w:val="00B36260"/>
    <w:rsid w:val="00B439C4"/>
    <w:rsid w:val="00B43E20"/>
    <w:rsid w:val="00B440D6"/>
    <w:rsid w:val="00B4535E"/>
    <w:rsid w:val="00B50D6E"/>
    <w:rsid w:val="00B5197C"/>
    <w:rsid w:val="00B52A8C"/>
    <w:rsid w:val="00B6239F"/>
    <w:rsid w:val="00B62B02"/>
    <w:rsid w:val="00B636A8"/>
    <w:rsid w:val="00B651BB"/>
    <w:rsid w:val="00B665C6"/>
    <w:rsid w:val="00B679EE"/>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B65EB"/>
    <w:rsid w:val="00BC18E2"/>
    <w:rsid w:val="00BD00D3"/>
    <w:rsid w:val="00BD1659"/>
    <w:rsid w:val="00BD3AA9"/>
    <w:rsid w:val="00BD4A18"/>
    <w:rsid w:val="00BD6DB2"/>
    <w:rsid w:val="00BE042B"/>
    <w:rsid w:val="00BE11CF"/>
    <w:rsid w:val="00BE21AB"/>
    <w:rsid w:val="00BE2E40"/>
    <w:rsid w:val="00BE4E0E"/>
    <w:rsid w:val="00BE55CB"/>
    <w:rsid w:val="00BF101B"/>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0509"/>
    <w:rsid w:val="00C314E1"/>
    <w:rsid w:val="00C31A79"/>
    <w:rsid w:val="00C32DD9"/>
    <w:rsid w:val="00C34397"/>
    <w:rsid w:val="00C35530"/>
    <w:rsid w:val="00C368A9"/>
    <w:rsid w:val="00C4095D"/>
    <w:rsid w:val="00C446D1"/>
    <w:rsid w:val="00C458E9"/>
    <w:rsid w:val="00C45A5A"/>
    <w:rsid w:val="00C50805"/>
    <w:rsid w:val="00C50BA5"/>
    <w:rsid w:val="00C543C0"/>
    <w:rsid w:val="00C55F2B"/>
    <w:rsid w:val="00C56DF0"/>
    <w:rsid w:val="00C601D2"/>
    <w:rsid w:val="00C613DE"/>
    <w:rsid w:val="00C61CA0"/>
    <w:rsid w:val="00C636F9"/>
    <w:rsid w:val="00C657AB"/>
    <w:rsid w:val="00C65BCC"/>
    <w:rsid w:val="00C66970"/>
    <w:rsid w:val="00C67EE6"/>
    <w:rsid w:val="00C71397"/>
    <w:rsid w:val="00C73BC7"/>
    <w:rsid w:val="00C7467B"/>
    <w:rsid w:val="00C7740A"/>
    <w:rsid w:val="00C778A9"/>
    <w:rsid w:val="00C8585D"/>
    <w:rsid w:val="00C8691C"/>
    <w:rsid w:val="00C86A9E"/>
    <w:rsid w:val="00C90606"/>
    <w:rsid w:val="00C95B40"/>
    <w:rsid w:val="00CA168A"/>
    <w:rsid w:val="00CA2A1D"/>
    <w:rsid w:val="00CA34B5"/>
    <w:rsid w:val="00CA357E"/>
    <w:rsid w:val="00CA4088"/>
    <w:rsid w:val="00CA44F9"/>
    <w:rsid w:val="00CA4A69"/>
    <w:rsid w:val="00CA7857"/>
    <w:rsid w:val="00CB2D67"/>
    <w:rsid w:val="00CC3E0C"/>
    <w:rsid w:val="00CC58D3"/>
    <w:rsid w:val="00CC784D"/>
    <w:rsid w:val="00CC7E72"/>
    <w:rsid w:val="00CD08A9"/>
    <w:rsid w:val="00CD10D1"/>
    <w:rsid w:val="00CD1342"/>
    <w:rsid w:val="00CD2F47"/>
    <w:rsid w:val="00CD6628"/>
    <w:rsid w:val="00CD6B91"/>
    <w:rsid w:val="00CE107C"/>
    <w:rsid w:val="00CE2006"/>
    <w:rsid w:val="00CE51F5"/>
    <w:rsid w:val="00CE51F7"/>
    <w:rsid w:val="00CF15CF"/>
    <w:rsid w:val="00CF1A06"/>
    <w:rsid w:val="00CF29DE"/>
    <w:rsid w:val="00D0337B"/>
    <w:rsid w:val="00D0412E"/>
    <w:rsid w:val="00D04F64"/>
    <w:rsid w:val="00D05B87"/>
    <w:rsid w:val="00D079B2"/>
    <w:rsid w:val="00D114E9"/>
    <w:rsid w:val="00D11A67"/>
    <w:rsid w:val="00D11FDA"/>
    <w:rsid w:val="00D12894"/>
    <w:rsid w:val="00D13087"/>
    <w:rsid w:val="00D2393C"/>
    <w:rsid w:val="00D242F8"/>
    <w:rsid w:val="00D25665"/>
    <w:rsid w:val="00D36516"/>
    <w:rsid w:val="00D37A4C"/>
    <w:rsid w:val="00D41BB5"/>
    <w:rsid w:val="00D429C6"/>
    <w:rsid w:val="00D45385"/>
    <w:rsid w:val="00D45825"/>
    <w:rsid w:val="00D47748"/>
    <w:rsid w:val="00D54CC3"/>
    <w:rsid w:val="00D567B0"/>
    <w:rsid w:val="00D6041A"/>
    <w:rsid w:val="00D633EB"/>
    <w:rsid w:val="00D71C2B"/>
    <w:rsid w:val="00D72991"/>
    <w:rsid w:val="00D77C58"/>
    <w:rsid w:val="00D827AB"/>
    <w:rsid w:val="00D82FF7"/>
    <w:rsid w:val="00D83842"/>
    <w:rsid w:val="00D847FE"/>
    <w:rsid w:val="00D85F8E"/>
    <w:rsid w:val="00D86EC2"/>
    <w:rsid w:val="00D9561C"/>
    <w:rsid w:val="00D964EA"/>
    <w:rsid w:val="00D966D0"/>
    <w:rsid w:val="00DA0C59"/>
    <w:rsid w:val="00DA1E1B"/>
    <w:rsid w:val="00DA3991"/>
    <w:rsid w:val="00DA3A00"/>
    <w:rsid w:val="00DB1642"/>
    <w:rsid w:val="00DB5F1D"/>
    <w:rsid w:val="00DB7566"/>
    <w:rsid w:val="00DB7E6C"/>
    <w:rsid w:val="00DC1267"/>
    <w:rsid w:val="00DC3B61"/>
    <w:rsid w:val="00DC6475"/>
    <w:rsid w:val="00DC68C1"/>
    <w:rsid w:val="00DD5A29"/>
    <w:rsid w:val="00DD5D9D"/>
    <w:rsid w:val="00DD62AF"/>
    <w:rsid w:val="00DE1E8C"/>
    <w:rsid w:val="00DE35CB"/>
    <w:rsid w:val="00DE3CC6"/>
    <w:rsid w:val="00DE3E01"/>
    <w:rsid w:val="00DE54C0"/>
    <w:rsid w:val="00DF1769"/>
    <w:rsid w:val="00DF21E9"/>
    <w:rsid w:val="00DF3835"/>
    <w:rsid w:val="00DF4689"/>
    <w:rsid w:val="00DF7839"/>
    <w:rsid w:val="00E00F14"/>
    <w:rsid w:val="00E014DB"/>
    <w:rsid w:val="00E01E2C"/>
    <w:rsid w:val="00E06386"/>
    <w:rsid w:val="00E06724"/>
    <w:rsid w:val="00E1121D"/>
    <w:rsid w:val="00E12991"/>
    <w:rsid w:val="00E13AFD"/>
    <w:rsid w:val="00E24EB4"/>
    <w:rsid w:val="00E308A1"/>
    <w:rsid w:val="00E320ED"/>
    <w:rsid w:val="00E32DF6"/>
    <w:rsid w:val="00E33AFB"/>
    <w:rsid w:val="00E34218"/>
    <w:rsid w:val="00E36B6A"/>
    <w:rsid w:val="00E46282"/>
    <w:rsid w:val="00E47E10"/>
    <w:rsid w:val="00E51468"/>
    <w:rsid w:val="00E5216E"/>
    <w:rsid w:val="00E562FC"/>
    <w:rsid w:val="00E57BBB"/>
    <w:rsid w:val="00E608D9"/>
    <w:rsid w:val="00E60B84"/>
    <w:rsid w:val="00E70631"/>
    <w:rsid w:val="00E72A9E"/>
    <w:rsid w:val="00E76C52"/>
    <w:rsid w:val="00E82344"/>
    <w:rsid w:val="00E84C82"/>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59FB"/>
    <w:rsid w:val="00EF10F8"/>
    <w:rsid w:val="00EF19DB"/>
    <w:rsid w:val="00EF3D77"/>
    <w:rsid w:val="00EF58BA"/>
    <w:rsid w:val="00EF7629"/>
    <w:rsid w:val="00F01332"/>
    <w:rsid w:val="00F04C3F"/>
    <w:rsid w:val="00F11BB5"/>
    <w:rsid w:val="00F1417B"/>
    <w:rsid w:val="00F1787C"/>
    <w:rsid w:val="00F27FF2"/>
    <w:rsid w:val="00F34B99"/>
    <w:rsid w:val="00F37A7F"/>
    <w:rsid w:val="00F43145"/>
    <w:rsid w:val="00F510E6"/>
    <w:rsid w:val="00F52DAB"/>
    <w:rsid w:val="00F543F0"/>
    <w:rsid w:val="00F6373D"/>
    <w:rsid w:val="00F67206"/>
    <w:rsid w:val="00F72314"/>
    <w:rsid w:val="00F737AD"/>
    <w:rsid w:val="00F7488F"/>
    <w:rsid w:val="00F77AD4"/>
    <w:rsid w:val="00F81158"/>
    <w:rsid w:val="00F81D29"/>
    <w:rsid w:val="00F81D61"/>
    <w:rsid w:val="00F81DC8"/>
    <w:rsid w:val="00F90061"/>
    <w:rsid w:val="00F91C4D"/>
    <w:rsid w:val="00F92FD9"/>
    <w:rsid w:val="00F976AD"/>
    <w:rsid w:val="00FA2541"/>
    <w:rsid w:val="00FA42EF"/>
    <w:rsid w:val="00FA6470"/>
    <w:rsid w:val="00FA6684"/>
    <w:rsid w:val="00FA705E"/>
    <w:rsid w:val="00FA725A"/>
    <w:rsid w:val="00FA731E"/>
    <w:rsid w:val="00FB0B66"/>
    <w:rsid w:val="00FB2B38"/>
    <w:rsid w:val="00FB3791"/>
    <w:rsid w:val="00FC4823"/>
    <w:rsid w:val="00FC6358"/>
    <w:rsid w:val="00FC6C90"/>
    <w:rsid w:val="00FC73CB"/>
    <w:rsid w:val="00FD04BB"/>
    <w:rsid w:val="00FD320D"/>
    <w:rsid w:val="00FD570D"/>
    <w:rsid w:val="00FD5950"/>
    <w:rsid w:val="00FE23DE"/>
    <w:rsid w:val="00FE773B"/>
    <w:rsid w:val="01B62B99"/>
    <w:rsid w:val="01CC50FF"/>
    <w:rsid w:val="026347BC"/>
    <w:rsid w:val="02C31E14"/>
    <w:rsid w:val="03563CE3"/>
    <w:rsid w:val="041A1188"/>
    <w:rsid w:val="04AF42EF"/>
    <w:rsid w:val="05C14567"/>
    <w:rsid w:val="05FF07B5"/>
    <w:rsid w:val="0644652B"/>
    <w:rsid w:val="075F6EB2"/>
    <w:rsid w:val="08C75728"/>
    <w:rsid w:val="08E55DE7"/>
    <w:rsid w:val="08ED3F33"/>
    <w:rsid w:val="0A6C5668"/>
    <w:rsid w:val="0A842761"/>
    <w:rsid w:val="0B7274F3"/>
    <w:rsid w:val="0BAC32E0"/>
    <w:rsid w:val="0BC67500"/>
    <w:rsid w:val="0C68411F"/>
    <w:rsid w:val="0C6C6950"/>
    <w:rsid w:val="0DD7773F"/>
    <w:rsid w:val="0E27175D"/>
    <w:rsid w:val="0E611762"/>
    <w:rsid w:val="0E8D76BF"/>
    <w:rsid w:val="0F073C55"/>
    <w:rsid w:val="0F0C7D92"/>
    <w:rsid w:val="0F6945CC"/>
    <w:rsid w:val="0FCF7D15"/>
    <w:rsid w:val="0FE467C4"/>
    <w:rsid w:val="114805EC"/>
    <w:rsid w:val="11E164E5"/>
    <w:rsid w:val="11F85CBA"/>
    <w:rsid w:val="12463E5D"/>
    <w:rsid w:val="128A1009"/>
    <w:rsid w:val="129A6EDF"/>
    <w:rsid w:val="134A1835"/>
    <w:rsid w:val="13794378"/>
    <w:rsid w:val="14987CE5"/>
    <w:rsid w:val="14EA2A7E"/>
    <w:rsid w:val="15BB490A"/>
    <w:rsid w:val="17176377"/>
    <w:rsid w:val="180B12B5"/>
    <w:rsid w:val="19382624"/>
    <w:rsid w:val="19A5475F"/>
    <w:rsid w:val="1A6C06DB"/>
    <w:rsid w:val="1AAE65BB"/>
    <w:rsid w:val="1B56145F"/>
    <w:rsid w:val="1C275D99"/>
    <w:rsid w:val="1C2A2576"/>
    <w:rsid w:val="1C875B02"/>
    <w:rsid w:val="1D781DF9"/>
    <w:rsid w:val="1E49210B"/>
    <w:rsid w:val="1EBA3B86"/>
    <w:rsid w:val="1F3E57F5"/>
    <w:rsid w:val="20236CFE"/>
    <w:rsid w:val="202E6203"/>
    <w:rsid w:val="208F11E7"/>
    <w:rsid w:val="215C14F1"/>
    <w:rsid w:val="23671F2C"/>
    <w:rsid w:val="23CA246C"/>
    <w:rsid w:val="24191DC1"/>
    <w:rsid w:val="24642242"/>
    <w:rsid w:val="24767468"/>
    <w:rsid w:val="26615569"/>
    <w:rsid w:val="26834513"/>
    <w:rsid w:val="274A5AC6"/>
    <w:rsid w:val="28170CF2"/>
    <w:rsid w:val="28752F46"/>
    <w:rsid w:val="28CA71A5"/>
    <w:rsid w:val="2AE93DA7"/>
    <w:rsid w:val="2B6D248E"/>
    <w:rsid w:val="2B8B7DC3"/>
    <w:rsid w:val="2BD650E5"/>
    <w:rsid w:val="2C2D37D2"/>
    <w:rsid w:val="2D1F1D65"/>
    <w:rsid w:val="2DAC5F75"/>
    <w:rsid w:val="2E1C1A4E"/>
    <w:rsid w:val="2E5D1AEE"/>
    <w:rsid w:val="2E6B6A0F"/>
    <w:rsid w:val="2F062103"/>
    <w:rsid w:val="2F2F5238"/>
    <w:rsid w:val="301C5852"/>
    <w:rsid w:val="307F042E"/>
    <w:rsid w:val="31C60554"/>
    <w:rsid w:val="31F01FE0"/>
    <w:rsid w:val="321A12C0"/>
    <w:rsid w:val="324B7B8D"/>
    <w:rsid w:val="33587D9B"/>
    <w:rsid w:val="3410010D"/>
    <w:rsid w:val="34851BA6"/>
    <w:rsid w:val="35155A35"/>
    <w:rsid w:val="35DB4005"/>
    <w:rsid w:val="369260AD"/>
    <w:rsid w:val="36980177"/>
    <w:rsid w:val="38675EDD"/>
    <w:rsid w:val="3871021D"/>
    <w:rsid w:val="38BA5276"/>
    <w:rsid w:val="38D26EC8"/>
    <w:rsid w:val="39CC502E"/>
    <w:rsid w:val="39DC01DA"/>
    <w:rsid w:val="3A2C035C"/>
    <w:rsid w:val="3A7466AB"/>
    <w:rsid w:val="3A8D375B"/>
    <w:rsid w:val="3A9B586C"/>
    <w:rsid w:val="3AB00829"/>
    <w:rsid w:val="3C6F43DB"/>
    <w:rsid w:val="3CE2056B"/>
    <w:rsid w:val="3DDE678C"/>
    <w:rsid w:val="3E4A00F3"/>
    <w:rsid w:val="3E517F07"/>
    <w:rsid w:val="3F2C098B"/>
    <w:rsid w:val="3F615412"/>
    <w:rsid w:val="3FA83C81"/>
    <w:rsid w:val="40321118"/>
    <w:rsid w:val="40540B76"/>
    <w:rsid w:val="40B51706"/>
    <w:rsid w:val="40EE303B"/>
    <w:rsid w:val="41572058"/>
    <w:rsid w:val="41695BCD"/>
    <w:rsid w:val="41B778CF"/>
    <w:rsid w:val="4234324C"/>
    <w:rsid w:val="42357B15"/>
    <w:rsid w:val="4383564A"/>
    <w:rsid w:val="451C3C40"/>
    <w:rsid w:val="45643FE4"/>
    <w:rsid w:val="45B03890"/>
    <w:rsid w:val="45C00343"/>
    <w:rsid w:val="469C2D08"/>
    <w:rsid w:val="47932DEB"/>
    <w:rsid w:val="479D0403"/>
    <w:rsid w:val="488A12D3"/>
    <w:rsid w:val="489B5047"/>
    <w:rsid w:val="494914DD"/>
    <w:rsid w:val="49EB64BB"/>
    <w:rsid w:val="49FA4C9F"/>
    <w:rsid w:val="4BE148C2"/>
    <w:rsid w:val="4DA353B5"/>
    <w:rsid w:val="4DC024C2"/>
    <w:rsid w:val="4E1C0C26"/>
    <w:rsid w:val="4F98252E"/>
    <w:rsid w:val="4FFE506F"/>
    <w:rsid w:val="512C1180"/>
    <w:rsid w:val="51A45239"/>
    <w:rsid w:val="51B63A66"/>
    <w:rsid w:val="51C508AC"/>
    <w:rsid w:val="51D33F98"/>
    <w:rsid w:val="528829AB"/>
    <w:rsid w:val="529A51A6"/>
    <w:rsid w:val="54677F4B"/>
    <w:rsid w:val="54AB45BB"/>
    <w:rsid w:val="54FC279E"/>
    <w:rsid w:val="55A72A15"/>
    <w:rsid w:val="55FB0972"/>
    <w:rsid w:val="56963C59"/>
    <w:rsid w:val="56AA3B7A"/>
    <w:rsid w:val="56D94B3D"/>
    <w:rsid w:val="58036951"/>
    <w:rsid w:val="58094B8B"/>
    <w:rsid w:val="587614A3"/>
    <w:rsid w:val="58777528"/>
    <w:rsid w:val="595C5808"/>
    <w:rsid w:val="5AE12A2F"/>
    <w:rsid w:val="5B28681C"/>
    <w:rsid w:val="5B47245F"/>
    <w:rsid w:val="5C227DDB"/>
    <w:rsid w:val="5C366724"/>
    <w:rsid w:val="5C7A3515"/>
    <w:rsid w:val="5D5C64B2"/>
    <w:rsid w:val="5E2B2A21"/>
    <w:rsid w:val="5E3C3679"/>
    <w:rsid w:val="5E6B18C8"/>
    <w:rsid w:val="5F20741E"/>
    <w:rsid w:val="5F47332B"/>
    <w:rsid w:val="5F7B5377"/>
    <w:rsid w:val="602F098A"/>
    <w:rsid w:val="60807A01"/>
    <w:rsid w:val="616151C6"/>
    <w:rsid w:val="616803F8"/>
    <w:rsid w:val="622E7C4D"/>
    <w:rsid w:val="62301BA8"/>
    <w:rsid w:val="624B4DA8"/>
    <w:rsid w:val="627B408D"/>
    <w:rsid w:val="63686AFB"/>
    <w:rsid w:val="645665EB"/>
    <w:rsid w:val="645D5F22"/>
    <w:rsid w:val="64B670D4"/>
    <w:rsid w:val="651340F7"/>
    <w:rsid w:val="6568477B"/>
    <w:rsid w:val="66013CB9"/>
    <w:rsid w:val="66E7353A"/>
    <w:rsid w:val="674B0307"/>
    <w:rsid w:val="684D3A5E"/>
    <w:rsid w:val="68BF20CA"/>
    <w:rsid w:val="68D1407C"/>
    <w:rsid w:val="68D52A0C"/>
    <w:rsid w:val="6948200E"/>
    <w:rsid w:val="6A5C1C31"/>
    <w:rsid w:val="6AFD18D3"/>
    <w:rsid w:val="6B037447"/>
    <w:rsid w:val="6B204668"/>
    <w:rsid w:val="6C1C43D4"/>
    <w:rsid w:val="6C790ECB"/>
    <w:rsid w:val="6CD43640"/>
    <w:rsid w:val="6CFD7976"/>
    <w:rsid w:val="6D147FF8"/>
    <w:rsid w:val="6D530E82"/>
    <w:rsid w:val="6D874C56"/>
    <w:rsid w:val="6E166FE8"/>
    <w:rsid w:val="6E453FEE"/>
    <w:rsid w:val="6E906FA7"/>
    <w:rsid w:val="6ED47C90"/>
    <w:rsid w:val="6F9A64A0"/>
    <w:rsid w:val="6FF354EE"/>
    <w:rsid w:val="70034993"/>
    <w:rsid w:val="70E439A9"/>
    <w:rsid w:val="71657824"/>
    <w:rsid w:val="716E3847"/>
    <w:rsid w:val="716F1097"/>
    <w:rsid w:val="72B868C0"/>
    <w:rsid w:val="73325C18"/>
    <w:rsid w:val="742A28ED"/>
    <w:rsid w:val="759D1D4D"/>
    <w:rsid w:val="767B1592"/>
    <w:rsid w:val="76FB321F"/>
    <w:rsid w:val="770807A4"/>
    <w:rsid w:val="77CA3CE3"/>
    <w:rsid w:val="77E61714"/>
    <w:rsid w:val="77EB02B8"/>
    <w:rsid w:val="78A92C80"/>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ind w:left="300" w:leftChars="300" w:firstLine="643" w:firstLineChars="200"/>
    </w:pPr>
  </w:style>
  <w:style w:type="paragraph" w:styleId="3">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4">
    <w:name w:val="index 8"/>
    <w:basedOn w:val="1"/>
    <w:next w:val="1"/>
    <w:autoRedefine/>
    <w:qFormat/>
    <w:uiPriority w:val="0"/>
    <w:pPr>
      <w:ind w:left="1680" w:hanging="210"/>
      <w:jc w:val="left"/>
    </w:pPr>
    <w:rPr>
      <w:rFonts w:ascii="Calibri" w:hAnsi="Calibri"/>
      <w:sz w:val="20"/>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43"/>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2">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3">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endnote text"/>
    <w:basedOn w:val="1"/>
    <w:autoRedefine/>
    <w:semiHidden/>
    <w:qFormat/>
    <w:uiPriority w:val="0"/>
    <w:pPr>
      <w:snapToGrid w:val="0"/>
      <w:jc w:val="left"/>
    </w:pPr>
  </w:style>
  <w:style w:type="paragraph" w:styleId="16">
    <w:name w:val="Balloon Text"/>
    <w:basedOn w:val="1"/>
    <w:link w:val="44"/>
    <w:autoRedefine/>
    <w:qFormat/>
    <w:uiPriority w:val="0"/>
    <w:rPr>
      <w:sz w:val="18"/>
      <w:szCs w:val="18"/>
    </w:rPr>
  </w:style>
  <w:style w:type="paragraph" w:styleId="17">
    <w:name w:val="footer"/>
    <w:basedOn w:val="1"/>
    <w:link w:val="45"/>
    <w:autoRedefine/>
    <w:qFormat/>
    <w:uiPriority w:val="99"/>
    <w:pPr>
      <w:snapToGrid w:val="0"/>
      <w:ind w:right="210" w:rightChars="100"/>
      <w:jc w:val="right"/>
    </w:pPr>
    <w:rPr>
      <w:sz w:val="18"/>
      <w:szCs w:val="18"/>
    </w:rPr>
  </w:style>
  <w:style w:type="paragraph" w:styleId="18">
    <w:name w:val="header"/>
    <w:basedOn w:val="1"/>
    <w:link w:val="46"/>
    <w:autoRedefine/>
    <w:qFormat/>
    <w:uiPriority w:val="99"/>
    <w:pPr>
      <w:snapToGrid w:val="0"/>
      <w:jc w:val="left"/>
    </w:pPr>
    <w:rPr>
      <w:sz w:val="18"/>
      <w:szCs w:val="18"/>
    </w:rPr>
  </w:style>
  <w:style w:type="paragraph" w:styleId="19">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autoRedefine/>
    <w:qFormat/>
    <w:uiPriority w:val="0"/>
    <w:pPr>
      <w:numPr>
        <w:ilvl w:val="0"/>
        <w:numId w:val="1"/>
      </w:numPr>
      <w:snapToGrid w:val="0"/>
      <w:jc w:val="left"/>
    </w:pPr>
    <w:rPr>
      <w:rFonts w:ascii="宋体"/>
      <w:sz w:val="18"/>
      <w:szCs w:val="18"/>
    </w:rPr>
  </w:style>
  <w:style w:type="paragraph" w:styleId="25">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6">
    <w:name w:val="Body Text Indent 3"/>
    <w:basedOn w:val="1"/>
    <w:autoRedefine/>
    <w:qFormat/>
    <w:uiPriority w:val="99"/>
    <w:pPr>
      <w:spacing w:after="120"/>
      <w:ind w:left="420" w:leftChars="200"/>
    </w:pPr>
    <w:rPr>
      <w:sz w:val="16"/>
      <w:szCs w:val="16"/>
    </w:rPr>
  </w:style>
  <w:style w:type="paragraph" w:styleId="27">
    <w:name w:val="index 7"/>
    <w:basedOn w:val="1"/>
    <w:next w:val="1"/>
    <w:autoRedefine/>
    <w:qFormat/>
    <w:uiPriority w:val="0"/>
    <w:pPr>
      <w:ind w:left="1470" w:hanging="210"/>
      <w:jc w:val="left"/>
    </w:pPr>
    <w:rPr>
      <w:rFonts w:ascii="Calibri" w:hAnsi="Calibri"/>
      <w:sz w:val="20"/>
      <w:szCs w:val="20"/>
    </w:rPr>
  </w:style>
  <w:style w:type="paragraph" w:styleId="28">
    <w:name w:val="index 9"/>
    <w:basedOn w:val="1"/>
    <w:next w:val="1"/>
    <w:autoRedefine/>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2"/>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Normal (Web)"/>
    <w:basedOn w:val="1"/>
    <w:autoRedefine/>
    <w:qFormat/>
    <w:uiPriority w:val="0"/>
    <w:rPr>
      <w:sz w:val="24"/>
    </w:rPr>
  </w:style>
  <w:style w:type="paragraph" w:styleId="32">
    <w:name w:val="index 2"/>
    <w:basedOn w:val="1"/>
    <w:next w:val="1"/>
    <w:autoRedefine/>
    <w:qFormat/>
    <w:uiPriority w:val="0"/>
    <w:pPr>
      <w:ind w:left="420" w:hanging="210"/>
      <w:jc w:val="left"/>
    </w:pPr>
    <w:rPr>
      <w:rFonts w:ascii="Calibri" w:hAnsi="Calibri"/>
      <w:sz w:val="20"/>
      <w:szCs w:val="20"/>
    </w:rPr>
  </w:style>
  <w:style w:type="paragraph" w:styleId="33">
    <w:name w:val="annotation subject"/>
    <w:basedOn w:val="8"/>
    <w:next w:val="8"/>
    <w:link w:val="48"/>
    <w:autoRedefine/>
    <w:qFormat/>
    <w:uiPriority w:val="0"/>
    <w:rPr>
      <w:b/>
      <w:bCs/>
    </w:rPr>
  </w:style>
  <w:style w:type="table" w:styleId="35">
    <w:name w:val="Table Grid"/>
    <w:basedOn w:val="34"/>
    <w:autoRedefine/>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autoRedefine/>
    <w:semiHidden/>
    <w:qFormat/>
    <w:uiPriority w:val="0"/>
    <w:rPr>
      <w:vertAlign w:val="superscript"/>
    </w:rPr>
  </w:style>
  <w:style w:type="character" w:styleId="38">
    <w:name w:val="page number"/>
    <w:autoRedefine/>
    <w:qFormat/>
    <w:uiPriority w:val="0"/>
    <w:rPr>
      <w:rFonts w:ascii="Times New Roman" w:hAnsi="Times New Roman" w:eastAsia="宋体"/>
      <w:sz w:val="18"/>
    </w:rPr>
  </w:style>
  <w:style w:type="character" w:styleId="39">
    <w:name w:val="FollowedHyperlink"/>
    <w:autoRedefine/>
    <w:qFormat/>
    <w:uiPriority w:val="0"/>
    <w:rPr>
      <w:color w:val="800080"/>
      <w:u w:val="single"/>
    </w:rPr>
  </w:style>
  <w:style w:type="character" w:styleId="40">
    <w:name w:val="Hyperlink"/>
    <w:autoRedefine/>
    <w:qFormat/>
    <w:uiPriority w:val="0"/>
    <w:rPr>
      <w:color w:val="0000FF"/>
      <w:spacing w:val="0"/>
      <w:w w:val="100"/>
      <w:szCs w:val="21"/>
      <w:u w:val="single"/>
    </w:rPr>
  </w:style>
  <w:style w:type="character" w:styleId="41">
    <w:name w:val="annotation reference"/>
    <w:autoRedefine/>
    <w:qFormat/>
    <w:uiPriority w:val="0"/>
    <w:rPr>
      <w:sz w:val="21"/>
      <w:szCs w:val="21"/>
    </w:rPr>
  </w:style>
  <w:style w:type="character" w:styleId="42">
    <w:name w:val="footnote reference"/>
    <w:autoRedefine/>
    <w:semiHidden/>
    <w:qFormat/>
    <w:uiPriority w:val="0"/>
    <w:rPr>
      <w:vertAlign w:val="superscript"/>
    </w:rPr>
  </w:style>
  <w:style w:type="character" w:customStyle="1" w:styleId="43">
    <w:name w:val="批注文字 字符"/>
    <w:link w:val="8"/>
    <w:autoRedefine/>
    <w:qFormat/>
    <w:uiPriority w:val="0"/>
    <w:rPr>
      <w:kern w:val="2"/>
      <w:sz w:val="21"/>
      <w:szCs w:val="24"/>
    </w:rPr>
  </w:style>
  <w:style w:type="character" w:customStyle="1" w:styleId="44">
    <w:name w:val="批注框文本 字符"/>
    <w:link w:val="16"/>
    <w:autoRedefine/>
    <w:qFormat/>
    <w:uiPriority w:val="0"/>
    <w:rPr>
      <w:kern w:val="2"/>
      <w:sz w:val="18"/>
      <w:szCs w:val="18"/>
    </w:rPr>
  </w:style>
  <w:style w:type="character" w:customStyle="1" w:styleId="45">
    <w:name w:val="页脚 字符"/>
    <w:link w:val="17"/>
    <w:autoRedefine/>
    <w:qFormat/>
    <w:uiPriority w:val="99"/>
    <w:rPr>
      <w:kern w:val="2"/>
      <w:sz w:val="18"/>
      <w:szCs w:val="18"/>
    </w:rPr>
  </w:style>
  <w:style w:type="character" w:customStyle="1" w:styleId="46">
    <w:name w:val="页眉 字符"/>
    <w:link w:val="18"/>
    <w:autoRedefine/>
    <w:qFormat/>
    <w:uiPriority w:val="99"/>
    <w:rPr>
      <w:kern w:val="2"/>
      <w:sz w:val="18"/>
      <w:szCs w:val="18"/>
    </w:rPr>
  </w:style>
  <w:style w:type="character" w:customStyle="1" w:styleId="47">
    <w:name w:val="段 Char"/>
    <w:link w:val="23"/>
    <w:autoRedefine/>
    <w:qFormat/>
    <w:uiPriority w:val="0"/>
    <w:rPr>
      <w:rFonts w:ascii="宋体"/>
      <w:sz w:val="21"/>
      <w:lang w:val="en-US" w:eastAsia="zh-CN" w:bidi="ar-SA"/>
    </w:rPr>
  </w:style>
  <w:style w:type="character" w:customStyle="1" w:styleId="48">
    <w:name w:val="批注主题 字符"/>
    <w:link w:val="33"/>
    <w:autoRedefine/>
    <w:qFormat/>
    <w:uiPriority w:val="0"/>
    <w:rPr>
      <w:b/>
      <w:bCs/>
      <w:kern w:val="2"/>
      <w:sz w:val="21"/>
      <w:szCs w:val="24"/>
    </w:rPr>
  </w:style>
  <w:style w:type="character" w:customStyle="1" w:styleId="49">
    <w:name w:val="发布"/>
    <w:autoRedefine/>
    <w:qFormat/>
    <w:uiPriority w:val="0"/>
    <w:rPr>
      <w:rFonts w:ascii="黑体" w:eastAsia="黑体"/>
      <w:spacing w:val="85"/>
      <w:w w:val="100"/>
      <w:position w:val="3"/>
      <w:sz w:val="28"/>
      <w:szCs w:val="28"/>
    </w:rPr>
  </w:style>
  <w:style w:type="character" w:customStyle="1" w:styleId="50">
    <w:name w:val="附录公式 Char"/>
    <w:link w:val="51"/>
    <w:autoRedefine/>
    <w:qFormat/>
    <w:uiPriority w:val="0"/>
    <w:rPr>
      <w:lang w:val="en-US" w:eastAsia="zh-CN" w:bidi="ar-SA"/>
    </w:rPr>
  </w:style>
  <w:style w:type="paragraph" w:customStyle="1" w:styleId="51">
    <w:name w:val="附录公式"/>
    <w:basedOn w:val="23"/>
    <w:next w:val="23"/>
    <w:link w:val="50"/>
    <w:autoRedefine/>
    <w:qFormat/>
    <w:uiPriority w:val="0"/>
    <w:rPr>
      <w:rFonts w:ascii="Times New Roman"/>
      <w:sz w:val="20"/>
    </w:rPr>
  </w:style>
  <w:style w:type="character" w:customStyle="1" w:styleId="52">
    <w:name w:val="章标题 Char"/>
    <w:link w:val="53"/>
    <w:autoRedefine/>
    <w:qFormat/>
    <w:uiPriority w:val="0"/>
    <w:rPr>
      <w:rFonts w:ascii="黑体" w:eastAsia="黑体"/>
      <w:sz w:val="21"/>
      <w:lang w:val="en-US" w:eastAsia="zh-CN" w:bidi="ar-SA"/>
    </w:rPr>
  </w:style>
  <w:style w:type="paragraph" w:customStyle="1" w:styleId="53">
    <w:name w:val="章标题"/>
    <w:next w:val="23"/>
    <w:link w:val="52"/>
    <w:autoRedefine/>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4">
    <w:name w:val="一级条标题 Char"/>
    <w:link w:val="55"/>
    <w:autoRedefine/>
    <w:qFormat/>
    <w:uiPriority w:val="0"/>
    <w:rPr>
      <w:rFonts w:ascii="黑体" w:eastAsia="黑体"/>
      <w:sz w:val="21"/>
      <w:szCs w:val="21"/>
      <w:lang w:val="en-US" w:eastAsia="zh-CN" w:bidi="ar-SA"/>
    </w:rPr>
  </w:style>
  <w:style w:type="paragraph" w:customStyle="1" w:styleId="55">
    <w:name w:val="一级条标题"/>
    <w:next w:val="23"/>
    <w:link w:val="54"/>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6">
    <w:name w:val="二级条标题 Char"/>
    <w:link w:val="57"/>
    <w:autoRedefine/>
    <w:qFormat/>
    <w:uiPriority w:val="0"/>
    <w:rPr>
      <w:rFonts w:ascii="黑体" w:eastAsia="黑体"/>
      <w:sz w:val="21"/>
      <w:szCs w:val="21"/>
    </w:rPr>
  </w:style>
  <w:style w:type="paragraph" w:customStyle="1" w:styleId="57">
    <w:name w:val="二级条标题"/>
    <w:basedOn w:val="55"/>
    <w:next w:val="23"/>
    <w:link w:val="56"/>
    <w:autoRedefine/>
    <w:qFormat/>
    <w:uiPriority w:val="0"/>
    <w:pPr>
      <w:numPr>
        <w:ilvl w:val="2"/>
      </w:numPr>
      <w:spacing w:before="50" w:after="50"/>
      <w:outlineLvl w:val="3"/>
    </w:pPr>
  </w:style>
  <w:style w:type="character" w:customStyle="1" w:styleId="58">
    <w:name w:val="首示例 Char"/>
    <w:link w:val="59"/>
    <w:autoRedefine/>
    <w:qFormat/>
    <w:uiPriority w:val="0"/>
    <w:rPr>
      <w:rFonts w:ascii="宋体" w:hAnsi="宋体"/>
      <w:kern w:val="2"/>
      <w:sz w:val="18"/>
      <w:szCs w:val="18"/>
      <w:lang w:val="en-US" w:eastAsia="zh-CN" w:bidi="ar-SA"/>
    </w:rPr>
  </w:style>
  <w:style w:type="paragraph" w:customStyle="1" w:styleId="59">
    <w:name w:val="首示例"/>
    <w:next w:val="23"/>
    <w:link w:val="58"/>
    <w:autoRedefine/>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60">
    <w:name w:val="二级无 Char"/>
    <w:link w:val="61"/>
    <w:autoRedefine/>
    <w:qFormat/>
    <w:uiPriority w:val="0"/>
    <w:rPr>
      <w:rFonts w:ascii="宋体"/>
      <w:sz w:val="21"/>
      <w:szCs w:val="21"/>
    </w:rPr>
  </w:style>
  <w:style w:type="paragraph" w:customStyle="1" w:styleId="61">
    <w:name w:val="二级无"/>
    <w:basedOn w:val="57"/>
    <w:link w:val="60"/>
    <w:autoRedefine/>
    <w:qFormat/>
    <w:uiPriority w:val="0"/>
    <w:pPr>
      <w:spacing w:before="0" w:beforeLines="0" w:after="0" w:afterLines="0"/>
    </w:pPr>
    <w:rPr>
      <w:rFonts w:ascii="宋体" w:eastAsia="宋体"/>
    </w:rPr>
  </w:style>
  <w:style w:type="paragraph" w:customStyle="1" w:styleId="62">
    <w:name w:val="列项◆（三级）"/>
    <w:basedOn w:val="1"/>
    <w:autoRedefine/>
    <w:qFormat/>
    <w:uiPriority w:val="0"/>
    <w:pPr>
      <w:numPr>
        <w:ilvl w:val="2"/>
        <w:numId w:val="5"/>
      </w:numPr>
    </w:pPr>
    <w:rPr>
      <w:rFonts w:ascii="宋体"/>
      <w:szCs w:val="21"/>
    </w:rPr>
  </w:style>
  <w:style w:type="paragraph" w:customStyle="1" w:styleId="6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条文脚注"/>
    <w:basedOn w:val="24"/>
    <w:autoRedefine/>
    <w:qFormat/>
    <w:uiPriority w:val="0"/>
    <w:pPr>
      <w:numPr>
        <w:numId w:val="0"/>
      </w:numPr>
      <w:jc w:val="both"/>
    </w:pPr>
  </w:style>
  <w:style w:type="paragraph" w:customStyle="1" w:styleId="65">
    <w:name w:val="列项——（一级）"/>
    <w:autoRedefine/>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参考文献"/>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封面标准文稿类别"/>
    <w:basedOn w:val="70"/>
    <w:autoRedefine/>
    <w:qFormat/>
    <w:uiPriority w:val="0"/>
    <w:pPr>
      <w:framePr w:wrap="around"/>
      <w:spacing w:after="160" w:line="240" w:lineRule="auto"/>
    </w:pPr>
    <w:rPr>
      <w:sz w:val="24"/>
    </w:rPr>
  </w:style>
  <w:style w:type="paragraph" w:customStyle="1" w:styleId="70">
    <w:name w:val="封面一致性程度标识"/>
    <w:basedOn w:val="71"/>
    <w:autoRedefine/>
    <w:qFormat/>
    <w:uiPriority w:val="99"/>
    <w:pPr>
      <w:framePr w:wrap="around"/>
      <w:spacing w:before="440"/>
    </w:pPr>
    <w:rPr>
      <w:rFonts w:ascii="宋体" w:eastAsia="宋体"/>
    </w:rPr>
  </w:style>
  <w:style w:type="paragraph" w:customStyle="1" w:styleId="71">
    <w:name w:val="封面标准英文名称"/>
    <w:basedOn w:val="72"/>
    <w:autoRedefine/>
    <w:qFormat/>
    <w:uiPriority w:val="0"/>
    <w:pPr>
      <w:framePr w:wrap="around"/>
      <w:spacing w:before="370" w:line="400" w:lineRule="exact"/>
    </w:pPr>
    <w:rPr>
      <w:rFonts w:ascii="Times New Roman"/>
      <w:sz w:val="28"/>
      <w:szCs w:val="28"/>
    </w:rPr>
  </w:style>
  <w:style w:type="paragraph" w:customStyle="1" w:styleId="72">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附录表标号"/>
    <w:basedOn w:val="1"/>
    <w:next w:val="23"/>
    <w:autoRedefine/>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4">
    <w:name w:val="标准书眉一"/>
    <w:autoRedefine/>
    <w:qFormat/>
    <w:uiPriority w:val="0"/>
    <w:pPr>
      <w:jc w:val="both"/>
    </w:pPr>
    <w:rPr>
      <w:rFonts w:ascii="Times New Roman" w:hAnsi="Times New Roman" w:eastAsia="宋体" w:cs="Times New Roman"/>
      <w:lang w:val="en-US" w:eastAsia="zh-CN" w:bidi="ar-SA"/>
    </w:rPr>
  </w:style>
  <w:style w:type="paragraph" w:customStyle="1" w:styleId="75">
    <w:name w:val="附录四级无"/>
    <w:basedOn w:val="76"/>
    <w:autoRedefine/>
    <w:qFormat/>
    <w:uiPriority w:val="0"/>
    <w:pPr>
      <w:tabs>
        <w:tab w:val="left" w:pos="360"/>
      </w:tabs>
      <w:spacing w:before="0" w:beforeLines="0" w:after="0" w:afterLines="0"/>
    </w:pPr>
    <w:rPr>
      <w:rFonts w:ascii="宋体" w:eastAsia="宋体"/>
      <w:szCs w:val="21"/>
    </w:rPr>
  </w:style>
  <w:style w:type="paragraph" w:customStyle="1" w:styleId="76">
    <w:name w:val="附录四级条标题"/>
    <w:basedOn w:val="77"/>
    <w:next w:val="23"/>
    <w:autoRedefine/>
    <w:qFormat/>
    <w:uiPriority w:val="0"/>
    <w:pPr>
      <w:numPr>
        <w:ilvl w:val="5"/>
      </w:numPr>
      <w:tabs>
        <w:tab w:val="left" w:pos="360"/>
      </w:tabs>
      <w:outlineLvl w:val="5"/>
    </w:pPr>
  </w:style>
  <w:style w:type="paragraph" w:customStyle="1" w:styleId="77">
    <w:name w:val="附录三级条标题"/>
    <w:basedOn w:val="78"/>
    <w:next w:val="23"/>
    <w:autoRedefine/>
    <w:qFormat/>
    <w:uiPriority w:val="0"/>
    <w:pPr>
      <w:numPr>
        <w:ilvl w:val="4"/>
      </w:numPr>
      <w:tabs>
        <w:tab w:val="left" w:pos="360"/>
      </w:tabs>
      <w:outlineLvl w:val="4"/>
    </w:pPr>
  </w:style>
  <w:style w:type="paragraph" w:customStyle="1" w:styleId="78">
    <w:name w:val="附录二级条标题"/>
    <w:basedOn w:val="1"/>
    <w:next w:val="23"/>
    <w:autoRedefine/>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9">
    <w:name w:val="三级条标题"/>
    <w:basedOn w:val="57"/>
    <w:next w:val="23"/>
    <w:autoRedefine/>
    <w:qFormat/>
    <w:uiPriority w:val="0"/>
    <w:pPr>
      <w:numPr>
        <w:ilvl w:val="3"/>
      </w:numPr>
      <w:outlineLvl w:val="4"/>
    </w:pPr>
  </w:style>
  <w:style w:type="paragraph" w:customStyle="1" w:styleId="80">
    <w:name w:val="四级条标题"/>
    <w:basedOn w:val="79"/>
    <w:next w:val="23"/>
    <w:autoRedefine/>
    <w:qFormat/>
    <w:uiPriority w:val="0"/>
    <w:pPr>
      <w:numPr>
        <w:ilvl w:val="4"/>
      </w:numPr>
      <w:outlineLvl w:val="5"/>
    </w:pPr>
  </w:style>
  <w:style w:type="paragraph" w:customStyle="1" w:styleId="81">
    <w:name w:val="示例×："/>
    <w:basedOn w:val="53"/>
    <w:autoRedefine/>
    <w:qFormat/>
    <w:uiPriority w:val="0"/>
    <w:pPr>
      <w:numPr>
        <w:numId w:val="8"/>
      </w:numPr>
      <w:spacing w:before="0" w:beforeLines="0" w:after="0" w:afterLines="0"/>
      <w:outlineLvl w:val="9"/>
    </w:pPr>
    <w:rPr>
      <w:rFonts w:ascii="宋体" w:eastAsia="宋体"/>
      <w:sz w:val="18"/>
      <w:szCs w:val="18"/>
    </w:rPr>
  </w:style>
  <w:style w:type="paragraph" w:customStyle="1" w:styleId="82">
    <w:name w:val="其他标准标志"/>
    <w:basedOn w:val="83"/>
    <w:autoRedefine/>
    <w:qFormat/>
    <w:uiPriority w:val="0"/>
    <w:pPr>
      <w:framePr w:w="6101" w:wrap="around" w:vAnchor="page" w:hAnchor="page" w:x="4673" w:y="942"/>
    </w:pPr>
    <w:rPr>
      <w:w w:val="130"/>
    </w:rPr>
  </w:style>
  <w:style w:type="paragraph" w:customStyle="1" w:styleId="8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4">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5">
    <w:name w:val="附录标识"/>
    <w:basedOn w:val="1"/>
    <w:next w:val="23"/>
    <w:autoRedefine/>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封面标准文稿编辑信息2"/>
    <w:basedOn w:val="88"/>
    <w:autoRedefine/>
    <w:qFormat/>
    <w:uiPriority w:val="0"/>
    <w:pPr>
      <w:framePr w:wrap="around" w:y="4469"/>
    </w:pPr>
  </w:style>
  <w:style w:type="paragraph" w:customStyle="1" w:styleId="88">
    <w:name w:val="封面标准文稿编辑信息"/>
    <w:basedOn w:val="69"/>
    <w:autoRedefine/>
    <w:qFormat/>
    <w:uiPriority w:val="0"/>
    <w:pPr>
      <w:framePr w:wrap="around"/>
      <w:spacing w:before="180" w:line="180" w:lineRule="exact"/>
    </w:pPr>
    <w:rPr>
      <w:sz w:val="21"/>
    </w:rPr>
  </w:style>
  <w:style w:type="paragraph" w:customStyle="1" w:styleId="89">
    <w:name w:val="封面标准英文名称2"/>
    <w:basedOn w:val="71"/>
    <w:autoRedefine/>
    <w:qFormat/>
    <w:uiPriority w:val="0"/>
    <w:pPr>
      <w:framePr w:wrap="around" w:y="4469"/>
    </w:pPr>
  </w:style>
  <w:style w:type="paragraph" w:customStyle="1" w:styleId="90">
    <w:name w:val="封面一致性程度标识2"/>
    <w:basedOn w:val="70"/>
    <w:autoRedefine/>
    <w:qFormat/>
    <w:uiPriority w:val="0"/>
    <w:pPr>
      <w:framePr w:wrap="around" w:y="4469"/>
    </w:pPr>
  </w:style>
  <w:style w:type="paragraph" w:customStyle="1" w:styleId="91">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2">
    <w:name w:val="正文图标题"/>
    <w:next w:val="23"/>
    <w:autoRedefine/>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3">
    <w:name w:val="其他实施日期"/>
    <w:basedOn w:val="94"/>
    <w:autoRedefine/>
    <w:qFormat/>
    <w:uiPriority w:val="99"/>
    <w:pPr>
      <w:framePr w:wrap="around"/>
    </w:pPr>
  </w:style>
  <w:style w:type="paragraph" w:customStyle="1" w:styleId="94">
    <w:name w:val="实施日期"/>
    <w:basedOn w:val="67"/>
    <w:autoRedefine/>
    <w:qFormat/>
    <w:uiPriority w:val="0"/>
    <w:pPr>
      <w:framePr w:wrap="around" w:vAnchor="page" w:hAnchor="text"/>
      <w:jc w:val="right"/>
    </w:pPr>
  </w:style>
  <w:style w:type="paragraph" w:customStyle="1" w:styleId="95">
    <w:name w:val="附录表标题"/>
    <w:basedOn w:val="1"/>
    <w:next w:val="23"/>
    <w:autoRedefine/>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98">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示例后文字"/>
    <w:basedOn w:val="23"/>
    <w:next w:val="23"/>
    <w:autoRedefine/>
    <w:qFormat/>
    <w:uiPriority w:val="0"/>
    <w:pPr>
      <w:ind w:firstLine="360"/>
    </w:pPr>
    <w:rPr>
      <w:sz w:val="18"/>
    </w:rPr>
  </w:style>
  <w:style w:type="paragraph" w:customStyle="1" w:styleId="10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1">
    <w:name w:val="数字编号列项（二级）"/>
    <w:autoRedefine/>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2">
    <w:name w:val="附录五级条标题"/>
    <w:basedOn w:val="76"/>
    <w:next w:val="23"/>
    <w:autoRedefine/>
    <w:qFormat/>
    <w:uiPriority w:val="0"/>
    <w:pPr>
      <w:numPr>
        <w:ilvl w:val="6"/>
      </w:numPr>
      <w:outlineLvl w:val="6"/>
    </w:pPr>
  </w:style>
  <w:style w:type="paragraph" w:customStyle="1" w:styleId="10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4">
    <w:name w:val="附录三级无"/>
    <w:basedOn w:val="77"/>
    <w:autoRedefine/>
    <w:qFormat/>
    <w:uiPriority w:val="0"/>
    <w:pPr>
      <w:tabs>
        <w:tab w:val="clear" w:pos="360"/>
      </w:tabs>
      <w:spacing w:before="0" w:beforeLines="0" w:after="0" w:afterLines="0"/>
    </w:pPr>
    <w:rPr>
      <w:rFonts w:ascii="宋体" w:eastAsia="宋体"/>
      <w:szCs w:val="21"/>
    </w:rPr>
  </w:style>
  <w:style w:type="paragraph" w:customStyle="1" w:styleId="105">
    <w:name w:val="五级条标题"/>
    <w:basedOn w:val="80"/>
    <w:next w:val="23"/>
    <w:autoRedefine/>
    <w:qFormat/>
    <w:uiPriority w:val="0"/>
    <w:pPr>
      <w:numPr>
        <w:ilvl w:val="5"/>
      </w:numPr>
      <w:outlineLvl w:val="6"/>
    </w:pPr>
  </w:style>
  <w:style w:type="paragraph" w:customStyle="1" w:styleId="106">
    <w:name w:val="发布部门"/>
    <w:next w:val="23"/>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7">
    <w:name w:val="目次、标准名称标题"/>
    <w:basedOn w:val="1"/>
    <w:next w:val="23"/>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编号列项（三级）"/>
    <w:autoRedefine/>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正文表标题"/>
    <w:next w:val="23"/>
    <w:autoRedefine/>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0">
    <w:name w:val="终结线"/>
    <w:basedOn w:val="1"/>
    <w:autoRedefine/>
    <w:qFormat/>
    <w:uiPriority w:val="0"/>
    <w:pPr>
      <w:framePr w:hSpace="181" w:vSpace="181" w:wrap="around" w:vAnchor="text" w:hAnchor="margin" w:xAlign="center" w:y="285"/>
    </w:pPr>
  </w:style>
  <w:style w:type="paragraph" w:customStyle="1" w:styleId="111">
    <w:name w:val="其他发布部门"/>
    <w:basedOn w:val="106"/>
    <w:autoRedefine/>
    <w:qFormat/>
    <w:uiPriority w:val="0"/>
    <w:pPr>
      <w:framePr w:wrap="around" w:y="15310"/>
      <w:spacing w:line="0" w:lineRule="atLeast"/>
    </w:pPr>
    <w:rPr>
      <w:rFonts w:ascii="黑体" w:eastAsia="黑体"/>
      <w:b w:val="0"/>
    </w:rPr>
  </w:style>
  <w:style w:type="paragraph" w:styleId="112">
    <w:name w:val="List Paragraph"/>
    <w:basedOn w:val="1"/>
    <w:autoRedefine/>
    <w:qFormat/>
    <w:uiPriority w:val="34"/>
    <w:pPr>
      <w:ind w:firstLine="420" w:firstLineChars="200"/>
    </w:pPr>
    <w:rPr>
      <w:rFonts w:ascii="Calibri" w:hAnsi="Calibri"/>
      <w:szCs w:val="22"/>
    </w:rPr>
  </w:style>
  <w:style w:type="paragraph" w:customStyle="1" w:styleId="113">
    <w:name w:val="附录公式编号制表符"/>
    <w:basedOn w:val="1"/>
    <w:next w:val="2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4">
    <w:name w:val="其他发布日期"/>
    <w:basedOn w:val="67"/>
    <w:autoRedefine/>
    <w:qFormat/>
    <w:uiPriority w:val="99"/>
    <w:pPr>
      <w:framePr w:wrap="around" w:vAnchor="page" w:hAnchor="text" w:x="1419"/>
    </w:pPr>
  </w:style>
  <w:style w:type="paragraph" w:customStyle="1" w:styleId="115">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一级无"/>
    <w:basedOn w:val="55"/>
    <w:autoRedefine/>
    <w:qFormat/>
    <w:uiPriority w:val="0"/>
    <w:pPr>
      <w:spacing w:before="0" w:beforeLines="0" w:after="0" w:afterLines="0"/>
    </w:pPr>
    <w:rPr>
      <w:rFonts w:ascii="宋体" w:eastAsia="宋体"/>
    </w:rPr>
  </w:style>
  <w:style w:type="paragraph" w:customStyle="1" w:styleId="117">
    <w:name w:val="三级无"/>
    <w:basedOn w:val="79"/>
    <w:autoRedefine/>
    <w:qFormat/>
    <w:uiPriority w:val="0"/>
    <w:pPr>
      <w:spacing w:before="0" w:beforeLines="0" w:after="0" w:afterLines="0"/>
    </w:pPr>
    <w:rPr>
      <w:rFonts w:ascii="宋体" w:eastAsia="宋体"/>
    </w:rPr>
  </w:style>
  <w:style w:type="paragraph" w:customStyle="1" w:styleId="118">
    <w:name w:val="列项●（二级）"/>
    <w:autoRedefine/>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9">
    <w:name w:val="注："/>
    <w:next w:val="23"/>
    <w:autoRedefine/>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20">
    <w:name w:val="封面标准文稿类别2"/>
    <w:basedOn w:val="69"/>
    <w:autoRedefine/>
    <w:qFormat/>
    <w:uiPriority w:val="0"/>
    <w:pPr>
      <w:framePr w:wrap="around" w:y="4469"/>
    </w:pPr>
  </w:style>
  <w:style w:type="paragraph" w:customStyle="1" w:styleId="121">
    <w:name w:val="五级无"/>
    <w:basedOn w:val="105"/>
    <w:autoRedefine/>
    <w:qFormat/>
    <w:uiPriority w:val="0"/>
    <w:pPr>
      <w:spacing w:before="0" w:beforeLines="0" w:after="0" w:afterLines="0"/>
    </w:pPr>
    <w:rPr>
      <w:rFonts w:ascii="宋体" w:eastAsia="宋体"/>
    </w:rPr>
  </w:style>
  <w:style w:type="paragraph" w:customStyle="1" w:styleId="122">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图的脚注"/>
    <w:next w:val="2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5">
    <w:name w:val="附录章标题"/>
    <w:next w:val="23"/>
    <w:autoRedefine/>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6">
    <w:name w:val="封面标准名称2"/>
    <w:basedOn w:val="72"/>
    <w:autoRedefine/>
    <w:qFormat/>
    <w:uiPriority w:val="0"/>
    <w:pPr>
      <w:framePr w:wrap="around" w:y="4469"/>
      <w:spacing w:before="630" w:beforeLines="630"/>
    </w:pPr>
  </w:style>
  <w:style w:type="paragraph" w:customStyle="1" w:styleId="127">
    <w:name w:val="附录图标号"/>
    <w:basedOn w:val="1"/>
    <w:autoRedefine/>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8">
    <w:name w:val="四级无"/>
    <w:basedOn w:val="80"/>
    <w:autoRedefine/>
    <w:qFormat/>
    <w:uiPriority w:val="0"/>
    <w:pPr>
      <w:spacing w:before="0" w:beforeLines="0" w:after="0" w:afterLines="0"/>
    </w:pPr>
    <w:rPr>
      <w:rFonts w:ascii="宋体" w:eastAsia="宋体"/>
    </w:rPr>
  </w:style>
  <w:style w:type="paragraph" w:customStyle="1" w:styleId="129">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附录一级条标题"/>
    <w:basedOn w:val="125"/>
    <w:next w:val="23"/>
    <w:autoRedefine/>
    <w:qFormat/>
    <w:uiPriority w:val="0"/>
    <w:pPr>
      <w:numPr>
        <w:ilvl w:val="2"/>
      </w:numPr>
      <w:autoSpaceDN w:val="0"/>
      <w:spacing w:before="50" w:beforeLines="50" w:after="50" w:afterLines="50"/>
      <w:outlineLvl w:val="2"/>
    </w:pPr>
  </w:style>
  <w:style w:type="paragraph" w:customStyle="1" w:styleId="131">
    <w:name w:val="附录标题"/>
    <w:basedOn w:val="23"/>
    <w:next w:val="23"/>
    <w:autoRedefine/>
    <w:qFormat/>
    <w:uiPriority w:val="0"/>
    <w:pPr>
      <w:ind w:firstLine="0" w:firstLineChars="0"/>
      <w:jc w:val="center"/>
    </w:pPr>
    <w:rPr>
      <w:rFonts w:ascii="黑体" w:eastAsia="黑体"/>
    </w:rPr>
  </w:style>
  <w:style w:type="paragraph" w:customStyle="1" w:styleId="132">
    <w:name w:val="标准书眉_偶数页"/>
    <w:basedOn w:val="63"/>
    <w:next w:val="1"/>
    <w:autoRedefine/>
    <w:qFormat/>
    <w:uiPriority w:val="0"/>
    <w:pPr>
      <w:jc w:val="left"/>
    </w:pPr>
  </w:style>
  <w:style w:type="paragraph" w:customStyle="1" w:styleId="13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注：（正文）"/>
    <w:basedOn w:val="119"/>
    <w:next w:val="23"/>
    <w:autoRedefine/>
    <w:qFormat/>
    <w:uiPriority w:val="0"/>
  </w:style>
  <w:style w:type="paragraph" w:customStyle="1" w:styleId="135">
    <w:name w:val="附录图标题"/>
    <w:basedOn w:val="1"/>
    <w:next w:val="23"/>
    <w:autoRedefine/>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6">
    <w:name w:val="字母编号列项（一级）"/>
    <w:autoRedefine/>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7">
    <w:name w:val="示例"/>
    <w:next w:val="97"/>
    <w:autoRedefine/>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8">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9">
    <w:name w:val="封面正文"/>
    <w:autoRedefine/>
    <w:qFormat/>
    <w:uiPriority w:val="0"/>
    <w:pPr>
      <w:jc w:val="both"/>
    </w:pPr>
    <w:rPr>
      <w:rFonts w:ascii="Times New Roman" w:hAnsi="Times New Roman" w:eastAsia="宋体" w:cs="Times New Roman"/>
      <w:lang w:val="en-US" w:eastAsia="zh-CN" w:bidi="ar-SA"/>
    </w:rPr>
  </w:style>
  <w:style w:type="paragraph" w:customStyle="1" w:styleId="140">
    <w:name w:val="附录一级无"/>
    <w:basedOn w:val="130"/>
    <w:autoRedefine/>
    <w:qFormat/>
    <w:uiPriority w:val="0"/>
    <w:pPr>
      <w:tabs>
        <w:tab w:val="clear" w:pos="360"/>
      </w:tabs>
      <w:spacing w:before="0" w:beforeLines="0" w:after="0" w:afterLines="0"/>
    </w:pPr>
    <w:rPr>
      <w:rFonts w:ascii="宋体" w:eastAsia="宋体"/>
      <w:szCs w:val="21"/>
    </w:rPr>
  </w:style>
  <w:style w:type="paragraph" w:customStyle="1" w:styleId="141">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42">
    <w:name w:val="附录五级无"/>
    <w:basedOn w:val="102"/>
    <w:autoRedefine/>
    <w:qFormat/>
    <w:uiPriority w:val="0"/>
    <w:pPr>
      <w:tabs>
        <w:tab w:val="clear" w:pos="360"/>
      </w:tabs>
      <w:spacing w:before="0" w:beforeLines="0" w:after="0" w:afterLines="0"/>
    </w:pPr>
    <w:rPr>
      <w:rFonts w:ascii="宋体" w:eastAsia="宋体"/>
      <w:szCs w:val="21"/>
    </w:rPr>
  </w:style>
  <w:style w:type="paragraph" w:customStyle="1" w:styleId="143">
    <w:name w:val="Char Char Char Char"/>
    <w:basedOn w:val="1"/>
    <w:autoRedefine/>
    <w:qFormat/>
    <w:uiPriority w:val="0"/>
    <w:pPr>
      <w:adjustRightInd w:val="0"/>
      <w:spacing w:line="360" w:lineRule="auto"/>
    </w:pPr>
    <w:rPr>
      <w:kern w:val="0"/>
      <w:sz w:val="24"/>
      <w:szCs w:val="20"/>
    </w:rPr>
  </w:style>
  <w:style w:type="paragraph" w:customStyle="1" w:styleId="144">
    <w:name w:val="图表脚注说明"/>
    <w:basedOn w:val="1"/>
    <w:autoRedefine/>
    <w:qFormat/>
    <w:uiPriority w:val="0"/>
    <w:pPr>
      <w:numPr>
        <w:ilvl w:val="0"/>
        <w:numId w:val="2"/>
      </w:numPr>
    </w:pPr>
    <w:rPr>
      <w:rFonts w:ascii="宋体"/>
      <w:sz w:val="18"/>
      <w:szCs w:val="18"/>
    </w:rPr>
  </w:style>
  <w:style w:type="paragraph" w:customStyle="1" w:styleId="145">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6">
    <w:name w:val="图标脚注说明"/>
    <w:basedOn w:val="23"/>
    <w:autoRedefine/>
    <w:qFormat/>
    <w:uiPriority w:val="0"/>
    <w:pPr>
      <w:ind w:left="840" w:hanging="420" w:firstLineChars="0"/>
    </w:pPr>
    <w:rPr>
      <w:sz w:val="18"/>
      <w:szCs w:val="18"/>
    </w:rPr>
  </w:style>
  <w:style w:type="paragraph" w:customStyle="1" w:styleId="147">
    <w:name w:val="附录二级无"/>
    <w:basedOn w:val="78"/>
    <w:autoRedefine/>
    <w:qFormat/>
    <w:uiPriority w:val="0"/>
    <w:pPr>
      <w:tabs>
        <w:tab w:val="clear" w:pos="360"/>
      </w:tabs>
      <w:spacing w:before="0" w:beforeLines="0" w:after="0" w:afterLines="0"/>
    </w:pPr>
    <w:rPr>
      <w:rFonts w:ascii="宋体" w:eastAsia="宋体"/>
      <w:szCs w:val="21"/>
    </w:rPr>
  </w:style>
  <w:style w:type="paragraph" w:customStyle="1" w:styleId="148">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注×："/>
    <w:autoRedefine/>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50">
    <w:name w:val="正文公式编号制表符"/>
    <w:basedOn w:val="23"/>
    <w:next w:val="23"/>
    <w:autoRedefine/>
    <w:qFormat/>
    <w:uiPriority w:val="0"/>
    <w:pPr>
      <w:ind w:firstLine="0" w:firstLineChars="0"/>
    </w:pPr>
  </w:style>
  <w:style w:type="character" w:customStyle="1" w:styleId="151">
    <w:name w:val="font41"/>
    <w:autoRedefine/>
    <w:qFormat/>
    <w:uiPriority w:val="0"/>
    <w:rPr>
      <w:rFonts w:hint="eastAsia" w:ascii="黑体" w:hAnsi="宋体" w:eastAsia="黑体" w:cs="黑体"/>
      <w:b/>
      <w:bCs/>
      <w:color w:val="000000"/>
      <w:sz w:val="24"/>
      <w:szCs w:val="24"/>
      <w:u w:val="none"/>
    </w:rPr>
  </w:style>
  <w:style w:type="character" w:customStyle="1" w:styleId="152">
    <w:name w:val="font31"/>
    <w:autoRedefine/>
    <w:qFormat/>
    <w:uiPriority w:val="0"/>
    <w:rPr>
      <w:rFonts w:hint="eastAsia" w:ascii="黑体" w:hAnsi="宋体" w:eastAsia="黑体" w:cs="黑体"/>
      <w:color w:val="000000"/>
      <w:sz w:val="22"/>
      <w:szCs w:val="22"/>
      <w:u w:val="none"/>
    </w:rPr>
  </w:style>
  <w:style w:type="character" w:customStyle="1" w:styleId="153">
    <w:name w:val="font01"/>
    <w:autoRedefine/>
    <w:qFormat/>
    <w:uiPriority w:val="0"/>
    <w:rPr>
      <w:rFonts w:hint="eastAsia" w:ascii="宋体" w:hAnsi="宋体" w:eastAsia="宋体" w:cs="宋体"/>
      <w:color w:val="000000"/>
      <w:sz w:val="22"/>
      <w:szCs w:val="22"/>
      <w:u w:val="none"/>
    </w:rPr>
  </w:style>
  <w:style w:type="paragraph" w:customStyle="1" w:styleId="15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55">
    <w:name w:val="_Style 153"/>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56">
    <w:name w:val="fontstyle01"/>
    <w:autoRedefine/>
    <w:qFormat/>
    <w:uiPriority w:val="0"/>
    <w:rPr>
      <w:rFonts w:hint="eastAsia" w:ascii="宋体" w:hAnsi="宋体" w:eastAsia="宋体"/>
      <w:color w:val="000000"/>
      <w:sz w:val="22"/>
      <w:szCs w:val="22"/>
    </w:rPr>
  </w:style>
  <w:style w:type="character" w:customStyle="1" w:styleId="157">
    <w:name w:val="fontstyle21"/>
    <w:autoRedefine/>
    <w:qFormat/>
    <w:uiPriority w:val="0"/>
    <w:rPr>
      <w:rFonts w:hint="eastAsia" w:ascii="黑体" w:hAnsi="黑体" w:eastAsia="黑体"/>
      <w:color w:val="000000"/>
      <w:sz w:val="22"/>
      <w:szCs w:val="22"/>
    </w:rPr>
  </w:style>
  <w:style w:type="paragraph" w:customStyle="1" w:styleId="158">
    <w:name w:val="msolistparagraph"/>
    <w:basedOn w:val="1"/>
    <w:autoRedefine/>
    <w:qFormat/>
    <w:uiPriority w:val="0"/>
    <w:pPr>
      <w:ind w:firstLine="420" w:firstLineChars="200"/>
    </w:pPr>
  </w:style>
  <w:style w:type="paragraph" w:customStyle="1" w:styleId="159">
    <w:name w:val="表格标题 (2)"/>
    <w:basedOn w:val="1"/>
    <w:qFormat/>
    <w:uiPriority w:val="0"/>
    <w:pPr>
      <w:shd w:val="clear" w:color="auto" w:fill="FFFFFF"/>
      <w:spacing w:line="0" w:lineRule="atLeast"/>
      <w:jc w:val="distribute"/>
    </w:pPr>
    <w:rPr>
      <w:rFonts w:ascii="MingLiU" w:hAnsi="MingLiU" w:eastAsia="MingLiU" w:cs="MingLiU"/>
      <w:b/>
      <w:bCs/>
      <w:kern w:val="0"/>
      <w:sz w:val="20"/>
      <w:szCs w:val="20"/>
    </w:rPr>
  </w:style>
  <w:style w:type="paragraph" w:customStyle="1" w:styleId="160">
    <w:name w:val="正文文本 (2)"/>
    <w:basedOn w:val="1"/>
    <w:qFormat/>
    <w:uiPriority w:val="0"/>
    <w:pPr>
      <w:shd w:val="clear" w:color="auto" w:fill="FFFFFF"/>
      <w:spacing w:after="1200" w:line="240" w:lineRule="exact"/>
      <w:jc w:val="left"/>
    </w:pPr>
    <w:rPr>
      <w:rFonts w:ascii="MingLiU" w:hAnsi="MingLiU" w:eastAsia="MingLiU" w:cs="MingLiU"/>
      <w:kern w:val="0"/>
      <w:sz w:val="20"/>
      <w:szCs w:val="20"/>
    </w:rPr>
  </w:style>
  <w:style w:type="paragraph" w:customStyle="1" w:styleId="161">
    <w:name w:val="前言标题"/>
    <w:basedOn w:val="1"/>
    <w:qFormat/>
    <w:uiPriority w:val="0"/>
    <w:pPr>
      <w:numPr>
        <w:ilvl w:val="0"/>
        <w:numId w:val="18"/>
      </w:numPr>
    </w:pPr>
  </w:style>
  <w:style w:type="paragraph" w:customStyle="1" w:styleId="162">
    <w:name w:val="标准文件_章标题"/>
    <w:basedOn w:val="1"/>
    <w:qFormat/>
    <w:uiPriority w:val="0"/>
    <w:pPr>
      <w:numPr>
        <w:ilvl w:val="1"/>
        <w:numId w:val="18"/>
      </w:numPr>
    </w:pPr>
  </w:style>
  <w:style w:type="paragraph" w:customStyle="1" w:styleId="163">
    <w:name w:val="标准文件_一级条标题"/>
    <w:basedOn w:val="1"/>
    <w:qFormat/>
    <w:uiPriority w:val="0"/>
    <w:pPr>
      <w:numPr>
        <w:ilvl w:val="2"/>
        <w:numId w:val="18"/>
      </w:numPr>
      <w:tabs>
        <w:tab w:val="left" w:pos="0"/>
      </w:tabs>
    </w:pPr>
  </w:style>
  <w:style w:type="paragraph" w:customStyle="1" w:styleId="164">
    <w:name w:val="标准文件_二级条标题"/>
    <w:basedOn w:val="1"/>
    <w:qFormat/>
    <w:uiPriority w:val="0"/>
    <w:pPr>
      <w:numPr>
        <w:ilvl w:val="3"/>
        <w:numId w:val="18"/>
      </w:numPr>
    </w:pPr>
  </w:style>
  <w:style w:type="paragraph" w:customStyle="1" w:styleId="165">
    <w:name w:val="标准文件_三级条标题"/>
    <w:basedOn w:val="1"/>
    <w:qFormat/>
    <w:uiPriority w:val="0"/>
    <w:pPr>
      <w:numPr>
        <w:ilvl w:val="4"/>
        <w:numId w:val="18"/>
      </w:numPr>
    </w:pPr>
  </w:style>
  <w:style w:type="paragraph" w:customStyle="1" w:styleId="166">
    <w:name w:val="标准文件_四级条标题"/>
    <w:basedOn w:val="1"/>
    <w:qFormat/>
    <w:uiPriority w:val="0"/>
    <w:pPr>
      <w:numPr>
        <w:ilvl w:val="5"/>
        <w:numId w:val="18"/>
      </w:numPr>
    </w:pPr>
  </w:style>
  <w:style w:type="paragraph" w:customStyle="1" w:styleId="167">
    <w:name w:val="标准文件_五级条标题"/>
    <w:basedOn w:val="1"/>
    <w:qFormat/>
    <w:uiPriority w:val="0"/>
    <w:pPr>
      <w:numPr>
        <w:ilvl w:val="6"/>
        <w:numId w:val="18"/>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3835</Words>
  <Characters>4448</Characters>
  <Lines>22</Lines>
  <Paragraphs>6</Paragraphs>
  <TotalTime>41</TotalTime>
  <ScaleCrop>false</ScaleCrop>
  <LinksUpToDate>false</LinksUpToDate>
  <CharactersWithSpaces>4538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2023-12-05T06:04:00Z</cp:lastPrinted>
  <dcterms:modified xsi:type="dcterms:W3CDTF">2025-02-24T03:20:02Z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A020E57A44B3464EB700B440741D5BE6_13</vt:lpwstr>
  </property>
  <property fmtid="{D5CDD505-2E9C-101B-9397-08002B2CF9AE}" pid="4" name="KSOTemplateDocerSaveRecord">
    <vt:lpwstr>eyJoZGlkIjoiNzRlMGJiZTY3ZDA1YTE3MjE0NWYzZmUwOGY3M2RiNDUiLCJ1c2VySWQiOiIyODU3NzIwNjYifQ==</vt:lpwstr>
  </property>
</Properties>
</file>