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285BF" w14:textId="77777777" w:rsidR="008850A0" w:rsidRDefault="00000000">
      <w:pPr>
        <w:spacing w:line="240" w:lineRule="auto"/>
        <w:ind w:firstLineChars="0" w:firstLine="0"/>
        <w:jc w:val="center"/>
        <w:rPr>
          <w:rFonts w:ascii="Times New Roman" w:eastAsia="黑体" w:hAnsi="Times New Roman" w:cs="Times New Roman"/>
          <w:b/>
          <w:kern w:val="0"/>
          <w:sz w:val="36"/>
          <w:szCs w:val="36"/>
        </w:rPr>
      </w:pPr>
      <w:r>
        <w:rPr>
          <w:rFonts w:ascii="Times New Roman" w:eastAsia="黑体" w:hAnsi="Times New Roman" w:cs="Times New Roman"/>
          <w:b/>
          <w:kern w:val="0"/>
          <w:sz w:val="36"/>
          <w:szCs w:val="36"/>
        </w:rPr>
        <w:t>《</w:t>
      </w:r>
      <w:r>
        <w:rPr>
          <w:rFonts w:ascii="Times New Roman" w:eastAsia="黑体" w:hAnsi="Times New Roman" w:cs="Times New Roman" w:hint="eastAsia"/>
          <w:b/>
          <w:kern w:val="0"/>
          <w:sz w:val="36"/>
          <w:szCs w:val="36"/>
        </w:rPr>
        <w:t>低碳复合填料</w:t>
      </w:r>
      <w:r>
        <w:rPr>
          <w:rFonts w:ascii="Times New Roman" w:eastAsia="黑体" w:hAnsi="Times New Roman" w:cs="Times New Roman"/>
          <w:b/>
          <w:kern w:val="0"/>
          <w:sz w:val="36"/>
          <w:szCs w:val="36"/>
        </w:rPr>
        <w:t>》</w:t>
      </w:r>
      <w:r>
        <w:rPr>
          <w:rFonts w:ascii="Times New Roman" w:eastAsia="黑体" w:hAnsi="Times New Roman" w:cs="Times New Roman" w:hint="eastAsia"/>
          <w:b/>
          <w:kern w:val="0"/>
          <w:sz w:val="36"/>
          <w:szCs w:val="36"/>
        </w:rPr>
        <w:t>团体</w:t>
      </w:r>
      <w:r>
        <w:rPr>
          <w:rFonts w:ascii="Times New Roman" w:eastAsia="黑体" w:hAnsi="Times New Roman" w:cs="Times New Roman"/>
          <w:b/>
          <w:kern w:val="0"/>
          <w:sz w:val="36"/>
          <w:szCs w:val="36"/>
        </w:rPr>
        <w:t>标准编制说明</w:t>
      </w:r>
    </w:p>
    <w:p w14:paraId="67E4411B" w14:textId="77777777" w:rsidR="008850A0" w:rsidRDefault="008850A0">
      <w:pPr>
        <w:spacing w:beforeLines="50" w:before="156" w:afterLines="50" w:after="156" w:line="240" w:lineRule="auto"/>
        <w:ind w:firstLine="640"/>
        <w:rPr>
          <w:rFonts w:ascii="Times New Roman" w:eastAsia="黑体" w:hAnsi="Times New Roman" w:cs="Times New Roman"/>
          <w:bCs/>
        </w:rPr>
      </w:pPr>
    </w:p>
    <w:p w14:paraId="49F0D043" w14:textId="77777777" w:rsidR="008850A0" w:rsidRDefault="00000000">
      <w:pPr>
        <w:spacing w:beforeLines="50" w:before="156" w:afterLines="50" w:after="156" w:line="240" w:lineRule="auto"/>
        <w:ind w:firstLine="640"/>
        <w:rPr>
          <w:rFonts w:ascii="Times New Roman" w:eastAsia="黑体" w:hAnsi="Times New Roman" w:cs="Times New Roman"/>
          <w:bCs/>
        </w:rPr>
      </w:pPr>
      <w:r>
        <w:rPr>
          <w:rFonts w:ascii="Times New Roman" w:eastAsia="黑体" w:hAnsi="Times New Roman" w:cs="Times New Roman"/>
          <w:bCs/>
        </w:rPr>
        <w:t>一、任务来源</w:t>
      </w:r>
    </w:p>
    <w:p w14:paraId="403A671C" w14:textId="77777777" w:rsidR="008850A0" w:rsidRDefault="00000000">
      <w:pPr>
        <w:pStyle w:val="affc"/>
        <w:framePr w:w="0" w:hRule="auto" w:wrap="auto" w:vAnchor="margin" w:hAnchor="text" w:xAlign="left" w:yAlign="inline"/>
        <w:spacing w:line="240" w:lineRule="auto"/>
        <w:ind w:firstLineChars="200" w:firstLine="560"/>
        <w:jc w:val="left"/>
        <w:rPr>
          <w:rFonts w:ascii="Times New Roman" w:eastAsia="仿宋_GB2312" w:cs="Times New Roman"/>
          <w:sz w:val="28"/>
          <w:szCs w:val="28"/>
        </w:rPr>
      </w:pPr>
      <w:r>
        <w:rPr>
          <w:rFonts w:ascii="Times New Roman" w:eastAsia="仿宋_GB2312" w:cs="Times New Roman" w:hint="eastAsia"/>
          <w:sz w:val="28"/>
          <w:szCs w:val="28"/>
        </w:rPr>
        <w:t>根据《中国特钢企业协会团体标准化工作委员会关于下达</w:t>
      </w:r>
      <w:r>
        <w:rPr>
          <w:rFonts w:ascii="Times New Roman" w:eastAsia="仿宋_GB2312" w:cs="Times New Roman" w:hint="eastAsia"/>
          <w:sz w:val="28"/>
          <w:szCs w:val="28"/>
        </w:rPr>
        <w:t>2024</w:t>
      </w:r>
      <w:r>
        <w:rPr>
          <w:rFonts w:ascii="Times New Roman" w:eastAsia="仿宋_GB2312" w:cs="Times New Roman" w:hint="eastAsia"/>
          <w:sz w:val="28"/>
          <w:szCs w:val="28"/>
        </w:rPr>
        <w:t>年第三批团体标准制修订计划的通知》，由首钢京唐钢铁联合有限责任公司、首钢集团技术研究院、冶金工业规划研究院等单位共同参与《低碳复合填料》团体标准的制定工作。</w:t>
      </w:r>
    </w:p>
    <w:p w14:paraId="12254512"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sz w:val="28"/>
          <w:szCs w:val="28"/>
        </w:rPr>
        <w:t>本</w:t>
      </w:r>
      <w:r>
        <w:rPr>
          <w:rFonts w:ascii="Times New Roman" w:eastAsia="仿宋_GB2312" w:cs="Times New Roman" w:hint="eastAsia"/>
          <w:sz w:val="28"/>
          <w:szCs w:val="28"/>
        </w:rPr>
        <w:t>文件</w:t>
      </w:r>
      <w:r>
        <w:rPr>
          <w:rFonts w:ascii="Times New Roman" w:eastAsia="仿宋_GB2312" w:cs="Times New Roman"/>
          <w:sz w:val="28"/>
          <w:szCs w:val="28"/>
        </w:rPr>
        <w:t>由中国特钢企业协会提出并归口，</w:t>
      </w:r>
      <w:r>
        <w:rPr>
          <w:rFonts w:ascii="Times New Roman" w:eastAsia="仿宋_GB2312" w:cs="Times New Roman" w:hint="eastAsia"/>
          <w:sz w:val="28"/>
          <w:szCs w:val="28"/>
        </w:rPr>
        <w:t>首钢京唐钢铁联合有限责任公司为标准牵头编制单位，</w:t>
      </w:r>
      <w:r>
        <w:rPr>
          <w:rFonts w:ascii="Times New Roman" w:eastAsia="仿宋_GB2312" w:cs="Times New Roman"/>
          <w:sz w:val="28"/>
          <w:szCs w:val="28"/>
        </w:rPr>
        <w:t>冶金工业规划研究院作为标准组织协调单位。</w:t>
      </w:r>
    </w:p>
    <w:p w14:paraId="1DEECE23" w14:textId="77777777" w:rsidR="008850A0" w:rsidRDefault="00000000">
      <w:pPr>
        <w:spacing w:beforeLines="50" w:before="156" w:afterLines="50" w:after="156" w:line="240" w:lineRule="auto"/>
        <w:ind w:firstLine="640"/>
        <w:rPr>
          <w:rFonts w:ascii="Times New Roman" w:eastAsia="黑体" w:hAnsi="Times New Roman" w:cs="Times New Roman"/>
          <w:bCs/>
        </w:rPr>
      </w:pPr>
      <w:r>
        <w:rPr>
          <w:rFonts w:ascii="Times New Roman" w:eastAsia="黑体" w:hAnsi="Times New Roman" w:cs="Times New Roman"/>
          <w:bCs/>
        </w:rPr>
        <w:t>二、制定本标准的目的和意义</w:t>
      </w:r>
    </w:p>
    <w:p w14:paraId="5C7A22DD"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填料是橡胶中与橡胶分子不同的物质，它们主要用于改变橡胶的性能，降低成本和改善橡胶加工工艺。常用的橡胶填充物包括炭黑、二氧化硅、粉状石墨、氧化锌、碳酸钙等，可以有效提高橡胶的强度、耐磨性、耐老化性和耐高温性等。填料也是防腐涂料中的重要组成部分，它可以提高涂料的硬度、耐磨性、耐腐蚀性和防水性等。常用的填料有云母粉、滑石粉、石英粉、碳酸钙等。</w:t>
      </w:r>
    </w:p>
    <w:p w14:paraId="30CE33F8"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将</w:t>
      </w:r>
      <w:proofErr w:type="gramStart"/>
      <w:r>
        <w:rPr>
          <w:rFonts w:ascii="Times New Roman" w:eastAsia="仿宋_GB2312" w:cs="Times New Roman" w:hint="eastAsia"/>
          <w:sz w:val="28"/>
          <w:szCs w:val="28"/>
        </w:rPr>
        <w:t>钢铁渣与添加剂</w:t>
      </w:r>
      <w:proofErr w:type="gramEnd"/>
      <w:r>
        <w:rPr>
          <w:rFonts w:ascii="Times New Roman" w:eastAsia="仿宋_GB2312" w:cs="Times New Roman" w:hint="eastAsia"/>
          <w:sz w:val="28"/>
          <w:szCs w:val="28"/>
        </w:rPr>
        <w:t>在超细轮胎</w:t>
      </w:r>
      <w:proofErr w:type="gramStart"/>
      <w:r>
        <w:rPr>
          <w:rFonts w:ascii="Times New Roman" w:eastAsia="仿宋_GB2312" w:cs="Times New Roman" w:hint="eastAsia"/>
          <w:sz w:val="28"/>
          <w:szCs w:val="28"/>
        </w:rPr>
        <w:t>立磨作用</w:t>
      </w:r>
      <w:proofErr w:type="gramEnd"/>
      <w:r>
        <w:rPr>
          <w:rFonts w:ascii="Times New Roman" w:eastAsia="仿宋_GB2312" w:cs="Times New Roman" w:hint="eastAsia"/>
          <w:sz w:val="28"/>
          <w:szCs w:val="28"/>
        </w:rPr>
        <w:t>下形成</w:t>
      </w:r>
      <w:r>
        <w:rPr>
          <w:rFonts w:ascii="Times New Roman" w:eastAsia="仿宋_GB2312" w:cs="Times New Roman" w:hint="eastAsia"/>
          <w:sz w:val="28"/>
          <w:szCs w:val="28"/>
        </w:rPr>
        <w:t>800</w:t>
      </w:r>
      <w:r>
        <w:rPr>
          <w:rFonts w:ascii="Times New Roman" w:eastAsia="仿宋_GB2312" w:cs="Times New Roman" w:hint="eastAsia"/>
          <w:sz w:val="28"/>
          <w:szCs w:val="28"/>
        </w:rPr>
        <w:t>～</w:t>
      </w:r>
      <w:r>
        <w:rPr>
          <w:rFonts w:ascii="Times New Roman" w:eastAsia="仿宋_GB2312" w:cs="Times New Roman" w:hint="eastAsia"/>
          <w:sz w:val="28"/>
          <w:szCs w:val="28"/>
        </w:rPr>
        <w:t>1250</w:t>
      </w:r>
      <w:proofErr w:type="gramStart"/>
      <w:r>
        <w:rPr>
          <w:rFonts w:ascii="Times New Roman" w:eastAsia="仿宋_GB2312" w:cs="Times New Roman" w:hint="eastAsia"/>
          <w:sz w:val="28"/>
          <w:szCs w:val="28"/>
        </w:rPr>
        <w:t>目具有</w:t>
      </w:r>
      <w:proofErr w:type="gramEnd"/>
      <w:r>
        <w:rPr>
          <w:rFonts w:ascii="Times New Roman" w:eastAsia="仿宋_GB2312" w:cs="Times New Roman" w:hint="eastAsia"/>
          <w:sz w:val="28"/>
          <w:szCs w:val="28"/>
        </w:rPr>
        <w:t>结构多孔、表面改性的钢渣基</w:t>
      </w:r>
      <w:proofErr w:type="gramStart"/>
      <w:r>
        <w:rPr>
          <w:rFonts w:ascii="Times New Roman" w:eastAsia="仿宋_GB2312" w:cs="Times New Roman" w:hint="eastAsia"/>
          <w:sz w:val="28"/>
          <w:szCs w:val="28"/>
        </w:rPr>
        <w:t>盾粉材料</w:t>
      </w:r>
      <w:proofErr w:type="gramEnd"/>
      <w:r>
        <w:rPr>
          <w:rFonts w:ascii="Times New Roman" w:eastAsia="仿宋_GB2312" w:cs="Times New Roman" w:hint="eastAsia"/>
          <w:sz w:val="28"/>
          <w:szCs w:val="28"/>
        </w:rPr>
        <w:t>作为高性能涂料的低碳复合填料，不但可以替代炭黑、碳酸钙等有效填料成分，解决橡胶和防腐涂料耐腐蚀、耐磨性等性能；而且可以进一步降低橡胶和防腐涂料的</w:t>
      </w:r>
      <w:r>
        <w:rPr>
          <w:rFonts w:ascii="Times New Roman" w:eastAsia="仿宋_GB2312" w:cs="Times New Roman" w:hint="eastAsia"/>
          <w:sz w:val="28"/>
          <w:szCs w:val="28"/>
        </w:rPr>
        <w:lastRenderedPageBreak/>
        <w:t>填料成本，减少自然资源的开采和消耗。目前，该低碳复合填料产品已经实现了工业化生产，并在首钢京唐等单位实现了工业化应用，但由于缺少统一的产品标准，不利于产品的销售和推广应用。因此很有必要制定该标准。</w:t>
      </w:r>
    </w:p>
    <w:p w14:paraId="2DA4D100" w14:textId="5E8C9D14"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本标准的制定有利于推动钢铁渣等大宗</w:t>
      </w:r>
      <w:r w:rsidR="002622ED">
        <w:rPr>
          <w:rFonts w:ascii="Times New Roman" w:eastAsia="仿宋_GB2312" w:cs="Times New Roman" w:hint="eastAsia"/>
          <w:sz w:val="28"/>
          <w:szCs w:val="28"/>
        </w:rPr>
        <w:t>工业</w:t>
      </w:r>
      <w:r>
        <w:rPr>
          <w:rFonts w:ascii="Times New Roman" w:eastAsia="仿宋_GB2312" w:cs="Times New Roman" w:hint="eastAsia"/>
          <w:sz w:val="28"/>
          <w:szCs w:val="28"/>
        </w:rPr>
        <w:t>固废在防腐涂料和橡胶生产中的应用，同时可以提供钢铁渣等固废的综合利用附加值，属于产业结构调整指导目录中鼓励类“三废”综合利用与治理项目，符合</w:t>
      </w:r>
      <w:proofErr w:type="gramStart"/>
      <w:r>
        <w:rPr>
          <w:rFonts w:ascii="Times New Roman" w:eastAsia="仿宋_GB2312" w:cs="Times New Roman" w:hint="eastAsia"/>
          <w:sz w:val="28"/>
          <w:szCs w:val="28"/>
        </w:rPr>
        <w:t>国家标准化重点</w:t>
      </w:r>
      <w:proofErr w:type="gramEnd"/>
      <w:r>
        <w:rPr>
          <w:rFonts w:ascii="Times New Roman" w:eastAsia="仿宋_GB2312" w:cs="Times New Roman" w:hint="eastAsia"/>
          <w:sz w:val="28"/>
          <w:szCs w:val="28"/>
        </w:rPr>
        <w:t>支持方向。</w:t>
      </w:r>
    </w:p>
    <w:p w14:paraId="73F335A1" w14:textId="77777777" w:rsidR="008850A0" w:rsidRDefault="00000000">
      <w:pPr>
        <w:spacing w:beforeLines="50" w:before="156" w:afterLines="50" w:after="156" w:line="240" w:lineRule="auto"/>
        <w:ind w:firstLine="640"/>
        <w:rPr>
          <w:rFonts w:ascii="Times New Roman" w:eastAsia="黑体" w:hAnsi="Times New Roman" w:cs="Times New Roman"/>
          <w:bCs/>
        </w:rPr>
      </w:pPr>
      <w:r>
        <w:rPr>
          <w:rFonts w:ascii="Times New Roman" w:eastAsia="黑体" w:hAnsi="Times New Roman" w:cs="Times New Roman"/>
          <w:bCs/>
        </w:rPr>
        <w:t>三、标准编制过程</w:t>
      </w:r>
    </w:p>
    <w:p w14:paraId="0A378041"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首钢京唐钢铁联合有限责任公司、首钢集团技术研究院、冶金工业规划研究院等共同组建了</w:t>
      </w:r>
      <w:r>
        <w:rPr>
          <w:rFonts w:ascii="Times New Roman" w:eastAsia="仿宋_GB2312" w:cs="Times New Roman"/>
          <w:sz w:val="28"/>
          <w:szCs w:val="28"/>
        </w:rPr>
        <w:t>《</w:t>
      </w:r>
      <w:r>
        <w:rPr>
          <w:rFonts w:ascii="Times New Roman" w:eastAsia="仿宋_GB2312" w:cs="Times New Roman" w:hint="eastAsia"/>
          <w:sz w:val="28"/>
          <w:szCs w:val="28"/>
        </w:rPr>
        <w:t>低碳复合填料</w:t>
      </w:r>
      <w:r>
        <w:rPr>
          <w:rFonts w:ascii="Times New Roman" w:eastAsia="仿宋_GB2312" w:cs="Times New Roman"/>
          <w:sz w:val="28"/>
          <w:szCs w:val="28"/>
        </w:rPr>
        <w:t>》</w:t>
      </w:r>
      <w:r>
        <w:rPr>
          <w:rFonts w:ascii="Times New Roman" w:eastAsia="仿宋_GB2312" w:cs="Times New Roman" w:hint="eastAsia"/>
          <w:sz w:val="28"/>
          <w:szCs w:val="28"/>
        </w:rPr>
        <w:t>团体标准编写工作组</w:t>
      </w:r>
      <w:r>
        <w:rPr>
          <w:rFonts w:ascii="Times New Roman" w:eastAsia="仿宋_GB2312" w:cs="Times New Roman"/>
          <w:sz w:val="28"/>
          <w:szCs w:val="28"/>
        </w:rPr>
        <w:t>，</w:t>
      </w:r>
      <w:r>
        <w:rPr>
          <w:rFonts w:ascii="Times New Roman" w:eastAsia="仿宋_GB2312" w:cs="Times New Roman" w:hint="eastAsia"/>
          <w:sz w:val="28"/>
          <w:szCs w:val="28"/>
        </w:rPr>
        <w:t>并</w:t>
      </w:r>
      <w:r>
        <w:rPr>
          <w:rFonts w:ascii="Times New Roman" w:eastAsia="仿宋_GB2312" w:cs="Times New Roman"/>
          <w:sz w:val="28"/>
          <w:szCs w:val="28"/>
        </w:rPr>
        <w:t>明确各自责任和</w:t>
      </w:r>
      <w:r>
        <w:rPr>
          <w:rFonts w:ascii="Times New Roman" w:eastAsia="仿宋_GB2312" w:cs="Times New Roman" w:hint="eastAsia"/>
          <w:sz w:val="28"/>
          <w:szCs w:val="28"/>
        </w:rPr>
        <w:t>分工</w:t>
      </w:r>
      <w:r>
        <w:rPr>
          <w:rFonts w:ascii="Times New Roman" w:eastAsia="仿宋_GB2312" w:cs="Times New Roman"/>
          <w:sz w:val="28"/>
          <w:szCs w:val="28"/>
        </w:rPr>
        <w:t>。在标准制定过程中，编写小组认真查阅</w:t>
      </w:r>
      <w:r>
        <w:rPr>
          <w:rFonts w:ascii="Times New Roman" w:eastAsia="仿宋_GB2312" w:cs="Times New Roman" w:hint="eastAsia"/>
          <w:sz w:val="28"/>
          <w:szCs w:val="28"/>
        </w:rPr>
        <w:t>相关标准资料</w:t>
      </w:r>
      <w:r>
        <w:rPr>
          <w:rFonts w:ascii="Times New Roman" w:eastAsia="仿宋_GB2312" w:cs="Times New Roman"/>
          <w:sz w:val="28"/>
          <w:szCs w:val="28"/>
        </w:rPr>
        <w:t>和收集相关数据信息，</w:t>
      </w:r>
      <w:r>
        <w:rPr>
          <w:rFonts w:ascii="Times New Roman" w:eastAsia="仿宋_GB2312" w:cs="Times New Roman" w:hint="eastAsia"/>
          <w:sz w:val="28"/>
          <w:szCs w:val="28"/>
        </w:rPr>
        <w:t>并结合实际充填使用效果确定适当的产品技术指标</w:t>
      </w:r>
      <w:r>
        <w:rPr>
          <w:rFonts w:ascii="Times New Roman" w:eastAsia="仿宋_GB2312" w:cs="Times New Roman"/>
          <w:sz w:val="28"/>
          <w:szCs w:val="28"/>
        </w:rPr>
        <w:t>。</w:t>
      </w:r>
    </w:p>
    <w:p w14:paraId="044F7E77"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sz w:val="28"/>
          <w:szCs w:val="28"/>
        </w:rPr>
        <w:t>20</w:t>
      </w:r>
      <w:r>
        <w:rPr>
          <w:rFonts w:ascii="Times New Roman" w:eastAsia="仿宋_GB2312" w:cs="Times New Roman" w:hint="eastAsia"/>
          <w:sz w:val="28"/>
          <w:szCs w:val="28"/>
        </w:rPr>
        <w:t>24</w:t>
      </w:r>
      <w:r>
        <w:rPr>
          <w:rFonts w:ascii="Times New Roman" w:eastAsia="仿宋_GB2312" w:cs="Times New Roman"/>
          <w:sz w:val="28"/>
          <w:szCs w:val="28"/>
        </w:rPr>
        <w:t>年</w:t>
      </w:r>
      <w:r>
        <w:rPr>
          <w:rFonts w:ascii="Times New Roman" w:eastAsia="仿宋_GB2312" w:cs="Times New Roman" w:hint="eastAsia"/>
          <w:sz w:val="28"/>
          <w:szCs w:val="28"/>
        </w:rPr>
        <w:t>5</w:t>
      </w:r>
      <w:r>
        <w:rPr>
          <w:rFonts w:ascii="Times New Roman" w:eastAsia="仿宋_GB2312" w:cs="Times New Roman"/>
          <w:sz w:val="28"/>
          <w:szCs w:val="28"/>
        </w:rPr>
        <w:t>月</w:t>
      </w:r>
      <w:r>
        <w:rPr>
          <w:rFonts w:ascii="Times New Roman" w:eastAsia="仿宋_GB2312" w:cs="Times New Roman" w:hint="eastAsia"/>
          <w:sz w:val="28"/>
          <w:szCs w:val="28"/>
        </w:rPr>
        <w:t>，标准预研和立项阶段。对防腐涂料和橡胶生产所使用的填料进行相关标准文献资料调研和搜集整理，</w:t>
      </w:r>
      <w:proofErr w:type="gramStart"/>
      <w:r>
        <w:rPr>
          <w:rFonts w:ascii="Times New Roman" w:eastAsia="仿宋_GB2312" w:cs="Times New Roman" w:hint="eastAsia"/>
          <w:sz w:val="28"/>
          <w:szCs w:val="28"/>
        </w:rPr>
        <w:t>研提标准</w:t>
      </w:r>
      <w:proofErr w:type="gramEnd"/>
      <w:r>
        <w:rPr>
          <w:rFonts w:ascii="Times New Roman" w:eastAsia="仿宋_GB2312" w:cs="Times New Roman" w:hint="eastAsia"/>
          <w:sz w:val="28"/>
          <w:szCs w:val="28"/>
        </w:rPr>
        <w:t>立项建议书，并经</w:t>
      </w:r>
      <w:r>
        <w:rPr>
          <w:rFonts w:ascii="Times New Roman" w:eastAsia="仿宋_GB2312" w:cs="Times New Roman"/>
          <w:sz w:val="28"/>
          <w:szCs w:val="28"/>
        </w:rPr>
        <w:t>中国特钢企业</w:t>
      </w:r>
      <w:proofErr w:type="gramStart"/>
      <w:r>
        <w:rPr>
          <w:rFonts w:ascii="Times New Roman" w:eastAsia="仿宋_GB2312" w:cs="Times New Roman"/>
          <w:sz w:val="28"/>
          <w:szCs w:val="28"/>
        </w:rPr>
        <w:t>协会</w:t>
      </w:r>
      <w:r>
        <w:rPr>
          <w:rFonts w:ascii="Times New Roman" w:eastAsia="仿宋_GB2312" w:cs="Times New Roman" w:hint="eastAsia"/>
          <w:sz w:val="28"/>
          <w:szCs w:val="28"/>
        </w:rPr>
        <w:t>团标委</w:t>
      </w:r>
      <w:proofErr w:type="gramEnd"/>
      <w:r>
        <w:rPr>
          <w:rFonts w:ascii="Times New Roman" w:eastAsia="仿宋_GB2312" w:cs="Times New Roman"/>
          <w:sz w:val="28"/>
          <w:szCs w:val="28"/>
        </w:rPr>
        <w:t>发布了</w:t>
      </w:r>
      <w:r>
        <w:rPr>
          <w:rFonts w:ascii="Times New Roman" w:eastAsia="仿宋_GB2312" w:cs="Times New Roman" w:hint="eastAsia"/>
          <w:sz w:val="28"/>
          <w:szCs w:val="28"/>
        </w:rPr>
        <w:t>标准</w:t>
      </w:r>
      <w:r>
        <w:rPr>
          <w:rFonts w:ascii="Times New Roman" w:eastAsia="仿宋_GB2312" w:cs="Times New Roman"/>
          <w:sz w:val="28"/>
          <w:szCs w:val="28"/>
        </w:rPr>
        <w:t>项目计划</w:t>
      </w:r>
      <w:r>
        <w:rPr>
          <w:rFonts w:ascii="Times New Roman" w:eastAsia="仿宋_GB2312" w:cs="Times New Roman" w:hint="eastAsia"/>
          <w:sz w:val="28"/>
          <w:szCs w:val="28"/>
        </w:rPr>
        <w:t>。</w:t>
      </w:r>
    </w:p>
    <w:p w14:paraId="606BF8DD"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2024</w:t>
      </w:r>
      <w:r>
        <w:rPr>
          <w:rFonts w:ascii="Times New Roman" w:eastAsia="仿宋_GB2312" w:cs="Times New Roman" w:hint="eastAsia"/>
          <w:sz w:val="28"/>
          <w:szCs w:val="28"/>
        </w:rPr>
        <w:t>年</w:t>
      </w:r>
      <w:r>
        <w:rPr>
          <w:rFonts w:ascii="Times New Roman" w:eastAsia="仿宋_GB2312" w:cs="Times New Roman" w:hint="eastAsia"/>
          <w:sz w:val="28"/>
          <w:szCs w:val="28"/>
        </w:rPr>
        <w:t>10</w:t>
      </w:r>
      <w:r>
        <w:rPr>
          <w:rFonts w:ascii="Times New Roman" w:eastAsia="仿宋_GB2312" w:cs="Times New Roman" w:hint="eastAsia"/>
          <w:sz w:val="28"/>
          <w:szCs w:val="28"/>
        </w:rPr>
        <w:t>月，标准编制工作组在前期调研基础上，结合首钢京唐低碳复合填料的实际生产情况和数据调研结果进行了标准草案编制。</w:t>
      </w:r>
    </w:p>
    <w:p w14:paraId="24BBEA7E"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sz w:val="28"/>
          <w:szCs w:val="28"/>
        </w:rPr>
      </w:pPr>
      <w:r>
        <w:rPr>
          <w:rFonts w:ascii="Times New Roman" w:eastAsia="仿宋_GB2312"/>
          <w:sz w:val="28"/>
          <w:szCs w:val="28"/>
        </w:rPr>
        <w:t>2024</w:t>
      </w:r>
      <w:r>
        <w:rPr>
          <w:rFonts w:ascii="Times New Roman" w:eastAsia="仿宋_GB2312"/>
          <w:sz w:val="28"/>
          <w:szCs w:val="28"/>
        </w:rPr>
        <w:t>年</w:t>
      </w:r>
      <w:r>
        <w:rPr>
          <w:rFonts w:ascii="Times New Roman" w:eastAsia="仿宋_GB2312" w:hint="eastAsia"/>
          <w:sz w:val="28"/>
          <w:szCs w:val="28"/>
        </w:rPr>
        <w:t>12</w:t>
      </w:r>
      <w:r>
        <w:rPr>
          <w:rFonts w:ascii="Times New Roman" w:eastAsia="仿宋_GB2312"/>
          <w:sz w:val="28"/>
          <w:szCs w:val="28"/>
        </w:rPr>
        <w:t>月</w:t>
      </w:r>
      <w:r>
        <w:rPr>
          <w:rFonts w:ascii="Times New Roman" w:eastAsia="仿宋_GB2312" w:hint="eastAsia"/>
          <w:sz w:val="28"/>
          <w:szCs w:val="28"/>
        </w:rPr>
        <w:t>，编制组内部多次讨论修改，并形成征求意见稿。</w:t>
      </w:r>
    </w:p>
    <w:p w14:paraId="0A94BAA9" w14:textId="77777777" w:rsidR="008850A0" w:rsidRDefault="00000000">
      <w:pPr>
        <w:spacing w:beforeLines="50" w:before="156" w:afterLines="50" w:after="156" w:line="240" w:lineRule="auto"/>
        <w:ind w:firstLine="640"/>
        <w:rPr>
          <w:rFonts w:ascii="Times New Roman" w:eastAsia="黑体" w:hAnsi="Times New Roman" w:cs="Times New Roman"/>
          <w:bCs/>
        </w:rPr>
      </w:pPr>
      <w:r>
        <w:rPr>
          <w:rFonts w:ascii="Times New Roman" w:eastAsia="黑体" w:hAnsi="Times New Roman" w:cs="Times New Roman"/>
          <w:bCs/>
        </w:rPr>
        <w:lastRenderedPageBreak/>
        <w:t>四、标准编制原则</w:t>
      </w:r>
    </w:p>
    <w:p w14:paraId="73B00D3D" w14:textId="77777777" w:rsidR="008850A0" w:rsidRDefault="00000000">
      <w:pPr>
        <w:ind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（一）本文件按照</w:t>
      </w:r>
      <w:r>
        <w:rPr>
          <w:rFonts w:ascii="Times New Roman" w:eastAsia="仿宋_GB2312" w:hAnsi="Times New Roman" w:cs="Times New Roman"/>
          <w:sz w:val="28"/>
          <w:szCs w:val="28"/>
        </w:rPr>
        <w:t>GB/T 1.1-2020</w:t>
      </w:r>
      <w:r>
        <w:rPr>
          <w:rFonts w:ascii="Times New Roman" w:eastAsia="仿宋_GB2312" w:hAnsi="Times New Roman" w:cs="Times New Roman"/>
          <w:sz w:val="28"/>
          <w:szCs w:val="28"/>
        </w:rPr>
        <w:t>《标准化工作导则</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第</w:t>
      </w:r>
      <w:r>
        <w:rPr>
          <w:rFonts w:ascii="Times New Roman" w:eastAsia="仿宋_GB2312" w:hAnsi="Times New Roman" w:cs="Times New Roman"/>
          <w:sz w:val="28"/>
          <w:szCs w:val="28"/>
        </w:rPr>
        <w:t>1</w:t>
      </w:r>
      <w:r>
        <w:rPr>
          <w:rFonts w:ascii="Times New Roman" w:eastAsia="仿宋_GB2312" w:hAnsi="Times New Roman" w:cs="Times New Roman"/>
          <w:sz w:val="28"/>
          <w:szCs w:val="28"/>
        </w:rPr>
        <w:t>部分：标准化文件的结构和起草规则》的规定起草。</w:t>
      </w:r>
    </w:p>
    <w:p w14:paraId="0E2898A4" w14:textId="77777777" w:rsidR="008850A0" w:rsidRDefault="00000000">
      <w:pPr>
        <w:ind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（二）本文件主要技术指标选定综合考虑了企业生产实际和使用情况，注重标准制定与技术创新、试验验证、产业推进、应用推广相结合，体现了技术标准的科学性、先进性、合理性和可操作性。</w:t>
      </w:r>
    </w:p>
    <w:p w14:paraId="7B3D6FA9" w14:textId="77777777" w:rsidR="008850A0" w:rsidRDefault="00000000">
      <w:pPr>
        <w:spacing w:beforeLines="50" w:before="156" w:afterLines="50" w:after="156" w:line="240" w:lineRule="auto"/>
        <w:ind w:firstLine="560"/>
        <w:rPr>
          <w:rFonts w:ascii="Times New Roman" w:eastAsia="黑体" w:hAnsi="Times New Roman" w:cs="Times New Roman"/>
          <w:bCs/>
        </w:rPr>
      </w:pPr>
      <w:r>
        <w:rPr>
          <w:rFonts w:ascii="Times New Roman" w:eastAsia="仿宋_GB2312" w:hAnsi="Times New Roman" w:cs="Times New Roman"/>
          <w:sz w:val="28"/>
          <w:szCs w:val="28"/>
        </w:rPr>
        <w:t>（三）本文件在制定过程中，遵循</w:t>
      </w:r>
      <w:r>
        <w:rPr>
          <w:rFonts w:ascii="Times New Roman" w:eastAsia="仿宋_GB2312" w:hAnsi="Times New Roman" w:cs="Times New Roman"/>
          <w:sz w:val="28"/>
          <w:szCs w:val="28"/>
        </w:rPr>
        <w:t>“</w:t>
      </w:r>
      <w:r>
        <w:rPr>
          <w:rFonts w:ascii="Times New Roman" w:eastAsia="仿宋_GB2312" w:hAnsi="Times New Roman" w:cs="Times New Roman"/>
          <w:sz w:val="28"/>
          <w:szCs w:val="28"/>
        </w:rPr>
        <w:t>面向市场、服务产业、自主制定、适时推出</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的原则，以及统一、协调、适用性和规范性的原则。</w:t>
      </w:r>
      <w:r>
        <w:rPr>
          <w:rFonts w:ascii="Times New Roman" w:eastAsia="黑体" w:hAnsi="Times New Roman" w:cs="Times New Roman"/>
          <w:bCs/>
        </w:rPr>
        <w:t>五、标准的</w:t>
      </w:r>
      <w:r>
        <w:rPr>
          <w:rFonts w:ascii="Times New Roman" w:eastAsia="黑体" w:hAnsi="Times New Roman" w:cs="Times New Roman" w:hint="eastAsia"/>
          <w:bCs/>
        </w:rPr>
        <w:t>主要</w:t>
      </w:r>
      <w:r>
        <w:rPr>
          <w:rFonts w:ascii="Times New Roman" w:eastAsia="黑体" w:hAnsi="Times New Roman" w:cs="Times New Roman"/>
          <w:bCs/>
        </w:rPr>
        <w:t>内容</w:t>
      </w:r>
    </w:p>
    <w:p w14:paraId="4D264BEB"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（一）编写格式</w:t>
      </w:r>
    </w:p>
    <w:p w14:paraId="4741BB44"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本标准在起草过程中主要按</w:t>
      </w:r>
      <w:r>
        <w:rPr>
          <w:rFonts w:ascii="Times New Roman" w:eastAsia="仿宋_GB2312" w:cs="Times New Roman"/>
          <w:sz w:val="28"/>
          <w:szCs w:val="28"/>
        </w:rPr>
        <w:t>GB/T 1.1-20</w:t>
      </w:r>
      <w:r>
        <w:rPr>
          <w:rFonts w:ascii="Times New Roman" w:eastAsia="仿宋_GB2312" w:cs="Times New Roman" w:hint="eastAsia"/>
          <w:sz w:val="28"/>
          <w:szCs w:val="28"/>
        </w:rPr>
        <w:t>20</w:t>
      </w:r>
      <w:r>
        <w:rPr>
          <w:rFonts w:ascii="Times New Roman" w:eastAsia="仿宋_GB2312" w:cs="Times New Roman" w:hint="eastAsia"/>
          <w:sz w:val="28"/>
          <w:szCs w:val="28"/>
        </w:rPr>
        <w:t>《标准化工作导则第</w:t>
      </w:r>
      <w:r>
        <w:rPr>
          <w:rFonts w:ascii="Times New Roman" w:eastAsia="仿宋_GB2312" w:cs="Times New Roman"/>
          <w:sz w:val="28"/>
          <w:szCs w:val="28"/>
        </w:rPr>
        <w:t>1</w:t>
      </w:r>
      <w:r>
        <w:rPr>
          <w:rFonts w:ascii="Times New Roman" w:eastAsia="仿宋_GB2312" w:cs="Times New Roman" w:hint="eastAsia"/>
          <w:sz w:val="28"/>
          <w:szCs w:val="28"/>
        </w:rPr>
        <w:t>部分</w:t>
      </w:r>
      <w:r>
        <w:rPr>
          <w:rFonts w:ascii="Times New Roman" w:eastAsia="仿宋_GB2312" w:cs="Times New Roman"/>
          <w:sz w:val="28"/>
          <w:szCs w:val="28"/>
        </w:rPr>
        <w:t>:</w:t>
      </w:r>
      <w:r>
        <w:rPr>
          <w:rFonts w:ascii="Times New Roman" w:eastAsia="仿宋_GB2312" w:cs="Times New Roman" w:hint="eastAsia"/>
          <w:sz w:val="28"/>
          <w:szCs w:val="28"/>
        </w:rPr>
        <w:t>标准的结构和编写规则》的要求编写，</w:t>
      </w:r>
      <w:r>
        <w:rPr>
          <w:rFonts w:ascii="Times New Roman" w:eastAsia="仿宋_GB2312" w:cs="Times New Roman"/>
          <w:sz w:val="28"/>
          <w:szCs w:val="28"/>
        </w:rPr>
        <w:t>主要内容包括：范围、规范性引用文件、</w:t>
      </w:r>
      <w:r>
        <w:rPr>
          <w:rFonts w:ascii="Times New Roman" w:eastAsia="仿宋_GB2312" w:cs="Times New Roman" w:hint="eastAsia"/>
          <w:sz w:val="28"/>
          <w:szCs w:val="28"/>
        </w:rPr>
        <w:t>术语和定义、分类及成分配比、技术要求、试验方法、检验规则、包装、标志、运输和贮存</w:t>
      </w:r>
      <w:r>
        <w:rPr>
          <w:rFonts w:ascii="Times New Roman" w:eastAsia="仿宋_GB2312" w:cs="Times New Roman"/>
          <w:sz w:val="28"/>
          <w:szCs w:val="28"/>
        </w:rPr>
        <w:t>。</w:t>
      </w:r>
    </w:p>
    <w:p w14:paraId="3FD59E06"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（二）关于适用范围</w:t>
      </w:r>
    </w:p>
    <w:p w14:paraId="087190E2"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本文件适用于利用冶金固</w:t>
      </w:r>
      <w:proofErr w:type="gramStart"/>
      <w:r>
        <w:rPr>
          <w:rFonts w:ascii="Times New Roman" w:eastAsia="仿宋_GB2312" w:cs="Times New Roman" w:hint="eastAsia"/>
          <w:sz w:val="28"/>
          <w:szCs w:val="28"/>
        </w:rPr>
        <w:t>废资源</w:t>
      </w:r>
      <w:proofErr w:type="gramEnd"/>
      <w:r>
        <w:rPr>
          <w:rFonts w:ascii="Times New Roman" w:eastAsia="仿宋_GB2312" w:cs="Times New Roman" w:hint="eastAsia"/>
          <w:sz w:val="28"/>
          <w:szCs w:val="28"/>
        </w:rPr>
        <w:t>为原料生产的低碳复合填料。</w:t>
      </w:r>
    </w:p>
    <w:p w14:paraId="4DC176A9"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（三）术语和定义</w:t>
      </w:r>
    </w:p>
    <w:p w14:paraId="0AEABAFC" w14:textId="4CCA8080" w:rsidR="002622ED" w:rsidRPr="002622ED" w:rsidRDefault="00000000" w:rsidP="002622ED">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sidRPr="002622ED">
        <w:rPr>
          <w:rFonts w:ascii="Times New Roman" w:eastAsia="仿宋_GB2312" w:cs="Times New Roman" w:hint="eastAsia"/>
          <w:sz w:val="28"/>
          <w:szCs w:val="28"/>
        </w:rPr>
        <w:t>本文件主要定义了</w:t>
      </w:r>
      <w:r w:rsidR="002622ED" w:rsidRPr="002622ED">
        <w:rPr>
          <w:rFonts w:ascii="Times New Roman" w:eastAsia="仿宋_GB2312" w:cs="Times New Roman" w:hint="eastAsia"/>
          <w:sz w:val="28"/>
          <w:szCs w:val="28"/>
        </w:rPr>
        <w:t>填料、</w:t>
      </w:r>
      <w:r w:rsidRPr="002622ED">
        <w:rPr>
          <w:rFonts w:ascii="Times New Roman" w:eastAsia="仿宋_GB2312" w:cs="Times New Roman" w:hint="eastAsia"/>
          <w:sz w:val="28"/>
          <w:szCs w:val="28"/>
        </w:rPr>
        <w:t>复合填料和低碳复合填料。</w:t>
      </w:r>
      <w:r w:rsidR="002622ED">
        <w:rPr>
          <w:rFonts w:ascii="Times New Roman" w:eastAsia="仿宋_GB2312" w:cs="Times New Roman" w:hint="eastAsia"/>
          <w:sz w:val="28"/>
          <w:szCs w:val="28"/>
        </w:rPr>
        <w:t>其中，填料</w:t>
      </w:r>
      <w:r w:rsidR="002622ED" w:rsidRPr="002622ED">
        <w:rPr>
          <w:rFonts w:ascii="Times New Roman" w:eastAsia="仿宋_GB2312" w:cs="Times New Roman" w:hint="eastAsia"/>
          <w:sz w:val="28"/>
          <w:szCs w:val="28"/>
        </w:rPr>
        <w:t>又称填充剂。是指</w:t>
      </w:r>
      <w:r w:rsidR="002622ED" w:rsidRPr="002622ED">
        <w:rPr>
          <w:rFonts w:ascii="Times New Roman" w:eastAsia="仿宋_GB2312" w:cs="Times New Roman"/>
          <w:sz w:val="28"/>
          <w:szCs w:val="28"/>
        </w:rPr>
        <w:t>加入物料中可以改善物料性能，或能增容、</w:t>
      </w:r>
      <w:hyperlink r:id="rId7" w:tgtFrame="https://baike.baidu.com/item/%E5%A1%AB%E5%85%85%E5%89%82/_blank" w:history="1">
        <w:r w:rsidR="002622ED" w:rsidRPr="002622ED">
          <w:rPr>
            <w:rFonts w:ascii="Times New Roman" w:eastAsia="仿宋_GB2312" w:cs="Times New Roman"/>
            <w:sz w:val="28"/>
            <w:szCs w:val="28"/>
          </w:rPr>
          <w:t>增重</w:t>
        </w:r>
      </w:hyperlink>
      <w:r w:rsidR="002622ED" w:rsidRPr="002622ED">
        <w:rPr>
          <w:rFonts w:ascii="Times New Roman" w:eastAsia="仿宋_GB2312" w:cs="Times New Roman"/>
          <w:sz w:val="28"/>
          <w:szCs w:val="28"/>
        </w:rPr>
        <w:t>，降低物料的成本的</w:t>
      </w:r>
      <w:r w:rsidR="002622ED">
        <w:rPr>
          <w:rFonts w:ascii="Times New Roman" w:eastAsia="仿宋_GB2312" w:cs="Times New Roman" w:hint="eastAsia"/>
          <w:sz w:val="28"/>
          <w:szCs w:val="28"/>
        </w:rPr>
        <w:t>一种</w:t>
      </w:r>
      <w:r w:rsidR="002622ED" w:rsidRPr="002622ED">
        <w:rPr>
          <w:rFonts w:ascii="Times New Roman" w:eastAsia="仿宋_GB2312" w:cs="Times New Roman"/>
          <w:sz w:val="28"/>
          <w:szCs w:val="28"/>
        </w:rPr>
        <w:t>固体物质</w:t>
      </w:r>
      <w:r w:rsidR="002622ED">
        <w:rPr>
          <w:rFonts w:ascii="Times New Roman" w:eastAsia="仿宋_GB2312" w:cs="Times New Roman" w:hint="eastAsia"/>
          <w:sz w:val="28"/>
          <w:szCs w:val="28"/>
        </w:rPr>
        <w:t>。复合填料是指由两种或两种以上不同化学组成的材料混合而成的一类填料。</w:t>
      </w:r>
      <w:r w:rsidR="002622ED">
        <w:rPr>
          <w:rFonts w:ascii="Times New Roman" w:eastAsia="仿宋_GB2312" w:cs="Times New Roman"/>
          <w:sz w:val="28"/>
          <w:szCs w:val="28"/>
        </w:rPr>
        <w:t>低碳复合填料</w:t>
      </w:r>
      <w:r w:rsidR="002622ED">
        <w:rPr>
          <w:rFonts w:ascii="Times New Roman" w:eastAsia="仿宋_GB2312" w:cs="Times New Roman" w:hint="eastAsia"/>
          <w:sz w:val="28"/>
          <w:szCs w:val="28"/>
        </w:rPr>
        <w:t>是指以冶金固</w:t>
      </w:r>
      <w:proofErr w:type="gramStart"/>
      <w:r w:rsidR="002622ED">
        <w:rPr>
          <w:rFonts w:ascii="Times New Roman" w:eastAsia="仿宋_GB2312" w:cs="Times New Roman" w:hint="eastAsia"/>
          <w:sz w:val="28"/>
          <w:szCs w:val="28"/>
        </w:rPr>
        <w:lastRenderedPageBreak/>
        <w:t>废资源</w:t>
      </w:r>
      <w:proofErr w:type="gramEnd"/>
      <w:r w:rsidR="002622ED">
        <w:rPr>
          <w:rFonts w:ascii="Times New Roman" w:eastAsia="仿宋_GB2312" w:cs="Times New Roman" w:hint="eastAsia"/>
          <w:sz w:val="28"/>
          <w:szCs w:val="28"/>
        </w:rPr>
        <w:t>为主要原料，经过粒度调控、微观形貌和表面处理制成的复合填料。</w:t>
      </w:r>
      <w:r w:rsidR="002622ED" w:rsidRPr="002622ED">
        <w:rPr>
          <w:rFonts w:ascii="Times New Roman" w:eastAsia="仿宋_GB2312" w:cs="Times New Roman" w:hint="eastAsia"/>
          <w:sz w:val="28"/>
          <w:szCs w:val="28"/>
        </w:rPr>
        <w:t>本文件所规定的低碳复合填料是一种固体超细粉体材料，具有化工填料的作用，加入后可以改善物料性能，降低物料成本</w:t>
      </w:r>
      <w:r w:rsidR="002622ED">
        <w:rPr>
          <w:rFonts w:ascii="Times New Roman" w:eastAsia="仿宋_GB2312" w:cs="Times New Roman" w:hint="eastAsia"/>
          <w:sz w:val="28"/>
          <w:szCs w:val="28"/>
        </w:rPr>
        <w:t>。</w:t>
      </w:r>
    </w:p>
    <w:p w14:paraId="02D8726A"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（四）分类与成分配比</w:t>
      </w:r>
    </w:p>
    <w:p w14:paraId="262D8082"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1.</w:t>
      </w:r>
      <w:r>
        <w:rPr>
          <w:rFonts w:ascii="Times New Roman" w:eastAsia="仿宋_GB2312" w:cs="Times New Roman" w:hint="eastAsia"/>
          <w:sz w:val="28"/>
          <w:szCs w:val="28"/>
        </w:rPr>
        <w:t>分类</w:t>
      </w:r>
    </w:p>
    <w:p w14:paraId="2F1D0527"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根据使用用途不同，低碳复合填料可分为防腐涂料用低碳复合填料、橡胶制品用低碳复合填料。</w:t>
      </w:r>
    </w:p>
    <w:p w14:paraId="5D65F1BC"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2.</w:t>
      </w:r>
      <w:r>
        <w:rPr>
          <w:rFonts w:ascii="Times New Roman" w:eastAsia="仿宋_GB2312" w:cs="Times New Roman" w:hint="eastAsia"/>
          <w:sz w:val="28"/>
          <w:szCs w:val="28"/>
        </w:rPr>
        <w:t>牌号及表示方法</w:t>
      </w:r>
    </w:p>
    <w:p w14:paraId="69B5376F"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低碳复合填料牌号由“填料”的汉语拼音首字母“</w:t>
      </w:r>
      <w:r>
        <w:rPr>
          <w:rFonts w:ascii="Times New Roman" w:eastAsia="仿宋_GB2312" w:cs="Times New Roman" w:hint="eastAsia"/>
          <w:sz w:val="28"/>
          <w:szCs w:val="28"/>
        </w:rPr>
        <w:t>TL</w:t>
      </w:r>
      <w:r>
        <w:rPr>
          <w:rFonts w:ascii="Times New Roman" w:eastAsia="仿宋_GB2312" w:cs="Times New Roman" w:hint="eastAsia"/>
          <w:sz w:val="28"/>
          <w:szCs w:val="28"/>
        </w:rPr>
        <w:t>”，以及低碳复合填料在防腐（</w:t>
      </w:r>
      <w:r>
        <w:rPr>
          <w:rFonts w:ascii="Times New Roman" w:eastAsia="仿宋_GB2312" w:cs="Times New Roman" w:hint="eastAsia"/>
          <w:sz w:val="28"/>
          <w:szCs w:val="28"/>
        </w:rPr>
        <w:t>FF</w:t>
      </w:r>
      <w:r>
        <w:rPr>
          <w:rFonts w:ascii="Times New Roman" w:eastAsia="仿宋_GB2312" w:cs="Times New Roman" w:hint="eastAsia"/>
          <w:sz w:val="28"/>
          <w:szCs w:val="28"/>
        </w:rPr>
        <w:t>）涂料和橡胶（</w:t>
      </w:r>
      <w:r>
        <w:rPr>
          <w:rFonts w:ascii="Times New Roman" w:eastAsia="仿宋_GB2312" w:cs="Times New Roman" w:hint="eastAsia"/>
          <w:sz w:val="28"/>
          <w:szCs w:val="28"/>
        </w:rPr>
        <w:t>XJ</w:t>
      </w:r>
      <w:r>
        <w:rPr>
          <w:rFonts w:ascii="Times New Roman" w:eastAsia="仿宋_GB2312" w:cs="Times New Roman" w:hint="eastAsia"/>
          <w:sz w:val="28"/>
          <w:szCs w:val="28"/>
        </w:rPr>
        <w:t>）制品不同应用领域的拼音首字母和</w:t>
      </w:r>
      <w:proofErr w:type="gramStart"/>
      <w:r>
        <w:rPr>
          <w:rFonts w:ascii="Times New Roman" w:eastAsia="仿宋_GB2312" w:cs="Times New Roman" w:hint="eastAsia"/>
          <w:sz w:val="28"/>
          <w:szCs w:val="28"/>
        </w:rPr>
        <w:t>目数</w:t>
      </w:r>
      <w:proofErr w:type="gramEnd"/>
      <w:r>
        <w:rPr>
          <w:rFonts w:ascii="Times New Roman" w:eastAsia="仿宋_GB2312" w:cs="Times New Roman" w:hint="eastAsia"/>
          <w:sz w:val="28"/>
          <w:szCs w:val="28"/>
        </w:rPr>
        <w:t>的代表数字组成，中间用“</w:t>
      </w:r>
      <w:r>
        <w:rPr>
          <w:rFonts w:ascii="Times New Roman" w:eastAsia="仿宋_GB2312" w:cs="Times New Roman" w:hint="eastAsia"/>
          <w:sz w:val="28"/>
          <w:szCs w:val="28"/>
        </w:rPr>
        <w:t>-</w:t>
      </w:r>
      <w:r>
        <w:rPr>
          <w:rFonts w:ascii="Times New Roman" w:eastAsia="仿宋_GB2312" w:cs="Times New Roman" w:hint="eastAsia"/>
          <w:sz w:val="28"/>
          <w:szCs w:val="28"/>
        </w:rPr>
        <w:t>”连接。例如牌号“</w:t>
      </w:r>
      <w:r>
        <w:rPr>
          <w:rFonts w:ascii="Times New Roman" w:eastAsia="仿宋_GB2312" w:cs="Times New Roman" w:hint="eastAsia"/>
          <w:sz w:val="28"/>
          <w:szCs w:val="28"/>
        </w:rPr>
        <w:t>TL-FF800</w:t>
      </w:r>
      <w:r>
        <w:rPr>
          <w:rFonts w:ascii="Times New Roman" w:eastAsia="仿宋_GB2312" w:cs="Times New Roman" w:hint="eastAsia"/>
          <w:sz w:val="28"/>
          <w:szCs w:val="28"/>
        </w:rPr>
        <w:t>”表示用于防腐涂料</w:t>
      </w:r>
      <w:proofErr w:type="gramStart"/>
      <w:r>
        <w:rPr>
          <w:rFonts w:ascii="Times New Roman" w:eastAsia="仿宋_GB2312" w:cs="Times New Roman" w:hint="eastAsia"/>
          <w:sz w:val="28"/>
          <w:szCs w:val="28"/>
        </w:rPr>
        <w:t>生产且目数</w:t>
      </w:r>
      <w:proofErr w:type="gramEnd"/>
      <w:r>
        <w:rPr>
          <w:rFonts w:ascii="Times New Roman" w:eastAsia="仿宋_GB2312" w:cs="Times New Roman" w:hint="eastAsia"/>
          <w:sz w:val="28"/>
          <w:szCs w:val="28"/>
        </w:rPr>
        <w:t>为</w:t>
      </w:r>
      <w:r>
        <w:rPr>
          <w:rFonts w:ascii="Times New Roman" w:eastAsia="仿宋_GB2312" w:cs="Times New Roman" w:hint="eastAsia"/>
          <w:sz w:val="28"/>
          <w:szCs w:val="28"/>
        </w:rPr>
        <w:t>800</w:t>
      </w:r>
      <w:r>
        <w:rPr>
          <w:rFonts w:ascii="Times New Roman" w:eastAsia="仿宋_GB2312" w:cs="Times New Roman" w:hint="eastAsia"/>
          <w:sz w:val="28"/>
          <w:szCs w:val="28"/>
        </w:rPr>
        <w:t>目的低碳复合填料。牌号“</w:t>
      </w:r>
      <w:r>
        <w:rPr>
          <w:rFonts w:ascii="Times New Roman" w:eastAsia="仿宋_GB2312" w:cs="Times New Roman" w:hint="eastAsia"/>
          <w:sz w:val="28"/>
          <w:szCs w:val="28"/>
        </w:rPr>
        <w:t>TL-XJ1250</w:t>
      </w:r>
      <w:r>
        <w:rPr>
          <w:rFonts w:ascii="Times New Roman" w:eastAsia="仿宋_GB2312" w:cs="Times New Roman" w:hint="eastAsia"/>
          <w:sz w:val="28"/>
          <w:szCs w:val="28"/>
        </w:rPr>
        <w:t>”表示用于橡胶</w:t>
      </w:r>
      <w:proofErr w:type="gramStart"/>
      <w:r>
        <w:rPr>
          <w:rFonts w:ascii="Times New Roman" w:eastAsia="仿宋_GB2312" w:cs="Times New Roman" w:hint="eastAsia"/>
          <w:sz w:val="28"/>
          <w:szCs w:val="28"/>
        </w:rPr>
        <w:t>生产且目数</w:t>
      </w:r>
      <w:proofErr w:type="gramEnd"/>
      <w:r>
        <w:rPr>
          <w:rFonts w:ascii="Times New Roman" w:eastAsia="仿宋_GB2312" w:cs="Times New Roman" w:hint="eastAsia"/>
          <w:sz w:val="28"/>
          <w:szCs w:val="28"/>
        </w:rPr>
        <w:t>为</w:t>
      </w:r>
      <w:r>
        <w:rPr>
          <w:rFonts w:ascii="Times New Roman" w:eastAsia="仿宋_GB2312" w:cs="Times New Roman" w:hint="eastAsia"/>
          <w:sz w:val="28"/>
          <w:szCs w:val="28"/>
        </w:rPr>
        <w:t>1250</w:t>
      </w:r>
      <w:r>
        <w:rPr>
          <w:rFonts w:ascii="Times New Roman" w:eastAsia="仿宋_GB2312" w:cs="Times New Roman" w:hint="eastAsia"/>
          <w:sz w:val="28"/>
          <w:szCs w:val="28"/>
        </w:rPr>
        <w:t>目的低碳复合填料。</w:t>
      </w:r>
    </w:p>
    <w:p w14:paraId="1A732F58"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3.</w:t>
      </w:r>
      <w:r>
        <w:rPr>
          <w:rFonts w:ascii="Times New Roman" w:eastAsia="仿宋_GB2312" w:cs="Times New Roman" w:hint="eastAsia"/>
          <w:sz w:val="28"/>
          <w:szCs w:val="28"/>
        </w:rPr>
        <w:t>成分配比</w:t>
      </w:r>
    </w:p>
    <w:p w14:paraId="72D61997" w14:textId="03F07398"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根据已有低碳复合填料的实际生产情况，按使用领域和粒度的不同可将目前已生产的低碳复合填料分为</w:t>
      </w:r>
      <w:r>
        <w:rPr>
          <w:rFonts w:ascii="Times New Roman" w:eastAsia="仿宋_GB2312" w:cs="Times New Roman" w:hint="eastAsia"/>
          <w:sz w:val="28"/>
          <w:szCs w:val="28"/>
        </w:rPr>
        <w:t>800</w:t>
      </w:r>
      <w:r>
        <w:rPr>
          <w:rFonts w:ascii="Times New Roman" w:eastAsia="仿宋_GB2312" w:cs="Times New Roman" w:hint="eastAsia"/>
          <w:sz w:val="28"/>
          <w:szCs w:val="28"/>
        </w:rPr>
        <w:t>目、</w:t>
      </w:r>
      <w:r>
        <w:rPr>
          <w:rFonts w:ascii="Times New Roman" w:eastAsia="仿宋_GB2312" w:cs="Times New Roman" w:hint="eastAsia"/>
          <w:sz w:val="28"/>
          <w:szCs w:val="28"/>
        </w:rPr>
        <w:t>1000</w:t>
      </w:r>
      <w:r>
        <w:rPr>
          <w:rFonts w:ascii="Times New Roman" w:eastAsia="仿宋_GB2312" w:cs="Times New Roman" w:hint="eastAsia"/>
          <w:sz w:val="28"/>
          <w:szCs w:val="28"/>
        </w:rPr>
        <w:t>目、</w:t>
      </w:r>
      <w:r>
        <w:rPr>
          <w:rFonts w:ascii="Times New Roman" w:eastAsia="仿宋_GB2312" w:cs="Times New Roman" w:hint="eastAsia"/>
          <w:sz w:val="28"/>
          <w:szCs w:val="28"/>
        </w:rPr>
        <w:t>1250</w:t>
      </w:r>
      <w:r>
        <w:rPr>
          <w:rFonts w:ascii="Times New Roman" w:eastAsia="仿宋_GB2312" w:cs="Times New Roman" w:hint="eastAsia"/>
          <w:sz w:val="28"/>
          <w:szCs w:val="28"/>
        </w:rPr>
        <w:t>目分别用于防腐涂料（</w:t>
      </w:r>
      <w:r>
        <w:rPr>
          <w:rFonts w:ascii="Times New Roman" w:eastAsia="仿宋_GB2312" w:cs="Times New Roman" w:hint="eastAsia"/>
          <w:sz w:val="28"/>
          <w:szCs w:val="28"/>
        </w:rPr>
        <w:t>FF</w:t>
      </w:r>
      <w:r>
        <w:rPr>
          <w:rFonts w:ascii="Times New Roman" w:eastAsia="仿宋_GB2312" w:cs="Times New Roman" w:hint="eastAsia"/>
          <w:sz w:val="28"/>
          <w:szCs w:val="28"/>
        </w:rPr>
        <w:t>）和橡胶生产（</w:t>
      </w:r>
      <w:r>
        <w:rPr>
          <w:rFonts w:ascii="Times New Roman" w:eastAsia="仿宋_GB2312" w:cs="Times New Roman" w:hint="eastAsia"/>
          <w:sz w:val="28"/>
          <w:szCs w:val="28"/>
        </w:rPr>
        <w:t>XJ</w:t>
      </w:r>
      <w:r>
        <w:rPr>
          <w:rFonts w:ascii="Times New Roman" w:eastAsia="仿宋_GB2312" w:cs="Times New Roman" w:hint="eastAsia"/>
          <w:sz w:val="28"/>
          <w:szCs w:val="28"/>
        </w:rPr>
        <w:t>）共六类。主要成分</w:t>
      </w:r>
      <w:r w:rsidR="00D06495">
        <w:rPr>
          <w:rFonts w:ascii="Times New Roman" w:eastAsia="仿宋_GB2312" w:cs="Times New Roman" w:hint="eastAsia"/>
          <w:sz w:val="28"/>
          <w:szCs w:val="28"/>
        </w:rPr>
        <w:t>为</w:t>
      </w:r>
      <w:r>
        <w:rPr>
          <w:rFonts w:ascii="Times New Roman" w:eastAsia="仿宋_GB2312" w:cs="Times New Roman" w:hint="eastAsia"/>
          <w:sz w:val="28"/>
          <w:szCs w:val="28"/>
        </w:rPr>
        <w:t>钢铁渣粉、含碳类固废，以及少量的添加剂。</w:t>
      </w:r>
      <w:r w:rsidR="00D06495">
        <w:rPr>
          <w:rFonts w:ascii="Times New Roman" w:eastAsia="仿宋_GB2312" w:cs="Times New Roman" w:hint="eastAsia"/>
          <w:sz w:val="28"/>
          <w:szCs w:val="28"/>
        </w:rPr>
        <w:t>因涉及到专利秘密，本编制说明不再详细列举产品的成分配比。</w:t>
      </w:r>
    </w:p>
    <w:p w14:paraId="3D6BB959"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（五）技术要求</w:t>
      </w:r>
    </w:p>
    <w:p w14:paraId="1400226B" w14:textId="77777777" w:rsidR="008850A0" w:rsidRDefault="00000000">
      <w:pPr>
        <w:pStyle w:val="afe"/>
        <w:ind w:firstLine="560"/>
        <w:rPr>
          <w:rFonts w:ascii="Times New Roman" w:eastAsia="仿宋_GB2312"/>
          <w:sz w:val="28"/>
          <w:szCs w:val="28"/>
        </w:rPr>
      </w:pPr>
      <w:r>
        <w:rPr>
          <w:rFonts w:ascii="Times New Roman" w:eastAsia="仿宋_GB2312" w:hint="eastAsia"/>
          <w:sz w:val="28"/>
          <w:szCs w:val="28"/>
        </w:rPr>
        <w:lastRenderedPageBreak/>
        <w:t>技术要求主要包括对原材料的性能指标要求、产品技术指标</w:t>
      </w:r>
      <w:proofErr w:type="gramStart"/>
      <w:r>
        <w:rPr>
          <w:rFonts w:ascii="Times New Roman" w:eastAsia="仿宋_GB2312" w:hint="eastAsia"/>
          <w:sz w:val="28"/>
          <w:szCs w:val="28"/>
        </w:rPr>
        <w:t>指标</w:t>
      </w:r>
      <w:proofErr w:type="gramEnd"/>
      <w:r>
        <w:rPr>
          <w:rFonts w:ascii="Times New Roman" w:eastAsia="仿宋_GB2312" w:hint="eastAsia"/>
          <w:sz w:val="28"/>
          <w:szCs w:val="28"/>
        </w:rPr>
        <w:t>，以及产品的外观等要求。</w:t>
      </w:r>
    </w:p>
    <w:p w14:paraId="0EAFA5A2" w14:textId="77777777" w:rsidR="008850A0" w:rsidRDefault="00000000">
      <w:pPr>
        <w:pStyle w:val="afe"/>
        <w:ind w:firstLine="560"/>
        <w:rPr>
          <w:rFonts w:ascii="Times New Roman" w:eastAsia="仿宋_GB2312"/>
          <w:sz w:val="28"/>
          <w:szCs w:val="28"/>
        </w:rPr>
      </w:pPr>
      <w:r>
        <w:rPr>
          <w:rFonts w:ascii="Times New Roman" w:eastAsia="仿宋_GB2312" w:hint="eastAsia"/>
          <w:sz w:val="28"/>
          <w:szCs w:val="28"/>
        </w:rPr>
        <w:t>1.</w:t>
      </w:r>
      <w:r>
        <w:rPr>
          <w:rFonts w:ascii="Times New Roman" w:eastAsia="仿宋_GB2312" w:hint="eastAsia"/>
          <w:sz w:val="28"/>
          <w:szCs w:val="28"/>
        </w:rPr>
        <w:t>原材料要求</w:t>
      </w:r>
    </w:p>
    <w:p w14:paraId="3AFAF26C" w14:textId="2328EEBD" w:rsidR="008850A0" w:rsidRDefault="00000000">
      <w:pPr>
        <w:pStyle w:val="afe"/>
        <w:ind w:firstLine="560"/>
        <w:rPr>
          <w:rFonts w:ascii="Times New Roman" w:eastAsia="仿宋_GB2312"/>
          <w:sz w:val="28"/>
          <w:szCs w:val="28"/>
        </w:rPr>
      </w:pPr>
      <w:r>
        <w:rPr>
          <w:rFonts w:ascii="Times New Roman" w:eastAsia="仿宋_GB2312" w:hint="eastAsia"/>
          <w:sz w:val="28"/>
          <w:szCs w:val="28"/>
        </w:rPr>
        <w:t>原材料主要由基础原材料和添加剂组成。其中，基础原材料主要包括</w:t>
      </w:r>
      <w:r>
        <w:rPr>
          <w:rFonts w:ascii="Times New Roman" w:eastAsia="仿宋_GB2312"/>
          <w:sz w:val="28"/>
          <w:szCs w:val="28"/>
        </w:rPr>
        <w:t>钢渣粉</w:t>
      </w:r>
      <w:r>
        <w:rPr>
          <w:rFonts w:ascii="Times New Roman" w:eastAsia="仿宋_GB2312" w:hint="eastAsia"/>
          <w:sz w:val="28"/>
          <w:szCs w:val="28"/>
        </w:rPr>
        <w:t>、粒化高炉渣粉和含碳类固废资源，其主要性能指标参考钢铁渣粉产品标准关于平均径</w:t>
      </w:r>
      <w:r>
        <w:rPr>
          <w:rFonts w:ascii="Times New Roman" w:eastAsia="仿宋_GB2312" w:hint="eastAsia"/>
          <w:sz w:val="28"/>
          <w:szCs w:val="28"/>
        </w:rPr>
        <w:t>D90</w:t>
      </w:r>
      <w:r>
        <w:rPr>
          <w:rFonts w:ascii="Times New Roman" w:eastAsia="仿宋_GB2312" w:hint="eastAsia"/>
          <w:sz w:val="28"/>
          <w:szCs w:val="28"/>
        </w:rPr>
        <w:t>和</w:t>
      </w:r>
      <w:r>
        <w:rPr>
          <w:rFonts w:ascii="Times New Roman" w:eastAsia="仿宋_GB2312"/>
          <w:sz w:val="28"/>
          <w:szCs w:val="28"/>
        </w:rPr>
        <w:t>含水率</w:t>
      </w:r>
      <w:r>
        <w:rPr>
          <w:rFonts w:ascii="Times New Roman" w:eastAsia="仿宋_GB2312" w:hint="eastAsia"/>
          <w:sz w:val="28"/>
          <w:szCs w:val="28"/>
        </w:rPr>
        <w:t>的指标要求。由于产品粒度要求较高，本文件对原材料的粒度要求也相应提高，要求应不低于</w:t>
      </w:r>
      <w:r>
        <w:rPr>
          <w:rFonts w:ascii="Times New Roman" w:eastAsia="仿宋_GB2312" w:hint="eastAsia"/>
          <w:sz w:val="28"/>
          <w:szCs w:val="28"/>
        </w:rPr>
        <w:t>400</w:t>
      </w:r>
      <w:r>
        <w:rPr>
          <w:rFonts w:ascii="Times New Roman" w:eastAsia="仿宋_GB2312" w:hint="eastAsia"/>
          <w:sz w:val="28"/>
          <w:szCs w:val="28"/>
        </w:rPr>
        <w:t>目；因涉及到成分保密因素，本文件不对含碳固废的碳含量进行规定。基础原材料主要技术指标要求见表</w:t>
      </w:r>
      <w:r w:rsidR="00D06495">
        <w:rPr>
          <w:rFonts w:ascii="Times New Roman" w:eastAsia="仿宋_GB2312" w:hint="eastAsia"/>
          <w:sz w:val="28"/>
          <w:szCs w:val="28"/>
        </w:rPr>
        <w:t>1</w:t>
      </w:r>
      <w:r>
        <w:rPr>
          <w:rFonts w:ascii="Times New Roman" w:eastAsia="仿宋_GB2312" w:hint="eastAsia"/>
          <w:sz w:val="28"/>
          <w:szCs w:val="28"/>
        </w:rPr>
        <w:t>所示。</w:t>
      </w:r>
    </w:p>
    <w:p w14:paraId="64AAA69B" w14:textId="77777777" w:rsidR="008850A0" w:rsidRDefault="008850A0">
      <w:pPr>
        <w:pStyle w:val="afe"/>
        <w:ind w:firstLine="560"/>
        <w:rPr>
          <w:rFonts w:ascii="Times New Roman" w:eastAsia="仿宋_GB2312"/>
          <w:sz w:val="28"/>
          <w:szCs w:val="28"/>
        </w:rPr>
      </w:pPr>
    </w:p>
    <w:p w14:paraId="507A7944" w14:textId="754B95A9" w:rsidR="008850A0" w:rsidRDefault="00000000">
      <w:pPr>
        <w:pStyle w:val="aff5"/>
        <w:spacing w:beforeLines="0" w:afterLines="0"/>
        <w:ind w:firstLineChars="200" w:firstLine="420"/>
        <w:rPr>
          <w:rFonts w:ascii="Times New Roman"/>
        </w:rPr>
      </w:pPr>
      <w:r>
        <w:rPr>
          <w:rFonts w:ascii="Times New Roman" w:hint="eastAsia"/>
        </w:rPr>
        <w:t>表</w:t>
      </w:r>
      <w:r w:rsidR="00D06495">
        <w:rPr>
          <w:rFonts w:ascii="Times New Roman" w:hint="eastAsia"/>
        </w:rPr>
        <w:t>1</w:t>
      </w:r>
      <w:r>
        <w:rPr>
          <w:rFonts w:ascii="Times New Roman" w:hint="eastAsia"/>
        </w:rPr>
        <w:t xml:space="preserve"> </w:t>
      </w:r>
      <w:r>
        <w:rPr>
          <w:rFonts w:ascii="Times New Roman" w:hint="eastAsia"/>
        </w:rPr>
        <w:t>基础原材料</w:t>
      </w:r>
      <w:r>
        <w:rPr>
          <w:rFonts w:ascii="Times New Roman"/>
        </w:rPr>
        <w:t>技术指标</w:t>
      </w:r>
    </w:p>
    <w:tbl>
      <w:tblPr>
        <w:tblW w:w="4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5304"/>
      </w:tblGrid>
      <w:tr w:rsidR="008850A0" w14:paraId="6C724962" w14:textId="77777777">
        <w:trPr>
          <w:cantSplit/>
          <w:trHeight w:val="412"/>
          <w:jc w:val="center"/>
        </w:trPr>
        <w:tc>
          <w:tcPr>
            <w:tcW w:w="1666" w:type="pct"/>
            <w:vAlign w:val="center"/>
          </w:tcPr>
          <w:p w14:paraId="559575A9" w14:textId="77777777" w:rsidR="008850A0" w:rsidRDefault="00000000">
            <w:pPr>
              <w:pStyle w:val="afe"/>
              <w:ind w:firstLineChars="0" w:firstLine="0"/>
              <w:jc w:val="center"/>
              <w:rPr>
                <w:rFonts w:ascii="Times New Roman"/>
                <w:b/>
                <w:bCs/>
              </w:rPr>
            </w:pPr>
            <w:r>
              <w:rPr>
                <w:rFonts w:ascii="Times New Roman"/>
                <w:b/>
                <w:bCs/>
              </w:rPr>
              <w:t>项</w:t>
            </w:r>
            <w:r>
              <w:rPr>
                <w:rFonts w:ascii="Times New Roman"/>
                <w:b/>
                <w:bCs/>
              </w:rPr>
              <w:t xml:space="preserve">  </w:t>
            </w:r>
            <w:r>
              <w:rPr>
                <w:rFonts w:ascii="Times New Roman"/>
                <w:b/>
                <w:bCs/>
              </w:rPr>
              <w:t>目</w:t>
            </w:r>
          </w:p>
        </w:tc>
        <w:tc>
          <w:tcPr>
            <w:tcW w:w="3333" w:type="pct"/>
            <w:vAlign w:val="center"/>
          </w:tcPr>
          <w:p w14:paraId="112F4B8D" w14:textId="77777777" w:rsidR="008850A0" w:rsidRDefault="00000000">
            <w:pPr>
              <w:pStyle w:val="afe"/>
              <w:ind w:firstLineChars="0" w:firstLine="0"/>
              <w:jc w:val="center"/>
              <w:rPr>
                <w:rFonts w:ascii="Times New Roman"/>
                <w:b/>
                <w:bCs/>
                <w:szCs w:val="21"/>
              </w:rPr>
            </w:pPr>
            <w:r>
              <w:rPr>
                <w:rFonts w:ascii="Times New Roman" w:hint="eastAsia"/>
                <w:b/>
                <w:bCs/>
                <w:szCs w:val="21"/>
              </w:rPr>
              <w:t>指</w:t>
            </w:r>
            <w:r>
              <w:rPr>
                <w:rFonts w:ascii="Times New Roman" w:hint="eastAsia"/>
                <w:b/>
                <w:bCs/>
                <w:szCs w:val="21"/>
              </w:rPr>
              <w:t xml:space="preserve">  </w:t>
            </w:r>
            <w:r>
              <w:rPr>
                <w:rFonts w:ascii="Times New Roman" w:hint="eastAsia"/>
                <w:b/>
                <w:bCs/>
                <w:szCs w:val="21"/>
              </w:rPr>
              <w:t>标</w:t>
            </w:r>
          </w:p>
        </w:tc>
      </w:tr>
      <w:tr w:rsidR="008850A0" w14:paraId="70CA219B" w14:textId="77777777">
        <w:trPr>
          <w:cantSplit/>
          <w:jc w:val="center"/>
        </w:trPr>
        <w:tc>
          <w:tcPr>
            <w:tcW w:w="1666" w:type="pct"/>
          </w:tcPr>
          <w:p w14:paraId="64EC35D3" w14:textId="77777777" w:rsidR="008850A0" w:rsidRDefault="00000000">
            <w:pPr>
              <w:pStyle w:val="afe"/>
              <w:ind w:firstLineChars="0" w:firstLine="0"/>
              <w:rPr>
                <w:rFonts w:ascii="Times New Roman"/>
                <w:szCs w:val="18"/>
              </w:rPr>
            </w:pPr>
            <w:r>
              <w:rPr>
                <w:rFonts w:ascii="Times New Roman" w:hint="eastAsia"/>
                <w:szCs w:val="18"/>
              </w:rPr>
              <w:t>目数</w:t>
            </w:r>
          </w:p>
        </w:tc>
        <w:tc>
          <w:tcPr>
            <w:tcW w:w="3333" w:type="pct"/>
            <w:vAlign w:val="center"/>
          </w:tcPr>
          <w:p w14:paraId="40D968DA" w14:textId="77777777" w:rsidR="008850A0" w:rsidRDefault="00000000">
            <w:pPr>
              <w:pStyle w:val="afe"/>
              <w:ind w:firstLineChars="0" w:firstLine="0"/>
              <w:jc w:val="center"/>
              <w:rPr>
                <w:rFonts w:ascii="Times New Roman"/>
                <w:szCs w:val="21"/>
              </w:rPr>
            </w:pPr>
            <w:r>
              <w:rPr>
                <w:rFonts w:ascii="Times New Roman"/>
              </w:rPr>
              <w:t>≥</w:t>
            </w:r>
            <w:r>
              <w:rPr>
                <w:rStyle w:val="afc"/>
                <w:rFonts w:ascii="Times New Roman" w:hint="eastAsia"/>
                <w:kern w:val="2"/>
              </w:rPr>
              <w:t>4</w:t>
            </w:r>
            <w:r>
              <w:rPr>
                <w:rStyle w:val="afc"/>
                <w:rFonts w:ascii="Times New Roman"/>
                <w:kern w:val="2"/>
              </w:rPr>
              <w:t>0</w:t>
            </w:r>
            <w:r>
              <w:rPr>
                <w:rFonts w:ascii="Times New Roman"/>
              </w:rPr>
              <w:t>0</w:t>
            </w:r>
          </w:p>
        </w:tc>
      </w:tr>
      <w:tr w:rsidR="008850A0" w14:paraId="2C34CB36" w14:textId="77777777">
        <w:trPr>
          <w:cantSplit/>
          <w:jc w:val="center"/>
        </w:trPr>
        <w:tc>
          <w:tcPr>
            <w:tcW w:w="1666" w:type="pct"/>
          </w:tcPr>
          <w:p w14:paraId="374AA4B0" w14:textId="77777777" w:rsidR="008850A0" w:rsidRDefault="00000000">
            <w:pPr>
              <w:pStyle w:val="afe"/>
              <w:ind w:firstLineChars="0" w:firstLine="0"/>
              <w:rPr>
                <w:rFonts w:ascii="Times New Roman"/>
              </w:rPr>
            </w:pPr>
            <w:r>
              <w:rPr>
                <w:rFonts w:ascii="Times New Roman" w:hint="eastAsia"/>
              </w:rPr>
              <w:t>平均粒径</w:t>
            </w:r>
            <w:r>
              <w:rPr>
                <w:rFonts w:ascii="Times New Roman" w:hint="eastAsia"/>
              </w:rPr>
              <w:t>D90/(</w:t>
            </w:r>
            <w:proofErr w:type="spellStart"/>
            <w:r>
              <w:rPr>
                <w:rFonts w:ascii="Times New Roman"/>
              </w:rPr>
              <w:t>μm</w:t>
            </w:r>
            <w:proofErr w:type="spellEnd"/>
            <w:r>
              <w:rPr>
                <w:rFonts w:ascii="Times New Roman" w:hint="eastAsia"/>
              </w:rPr>
              <w:t>)</w:t>
            </w:r>
          </w:p>
        </w:tc>
        <w:tc>
          <w:tcPr>
            <w:tcW w:w="3333" w:type="pct"/>
            <w:vAlign w:val="center"/>
          </w:tcPr>
          <w:p w14:paraId="34806B56" w14:textId="77777777" w:rsidR="008850A0" w:rsidRDefault="00000000">
            <w:pPr>
              <w:pStyle w:val="afe"/>
              <w:ind w:firstLineChars="0" w:firstLine="0"/>
              <w:jc w:val="center"/>
              <w:rPr>
                <w:rFonts w:ascii="Times New Roman"/>
                <w:szCs w:val="21"/>
              </w:rPr>
            </w:pPr>
            <w:r>
              <w:rPr>
                <w:rFonts w:ascii="Times New Roman"/>
              </w:rPr>
              <w:t>≤</w:t>
            </w:r>
            <w:r>
              <w:rPr>
                <w:rFonts w:ascii="Times New Roman" w:hint="eastAsia"/>
              </w:rPr>
              <w:t>40</w:t>
            </w:r>
          </w:p>
        </w:tc>
      </w:tr>
      <w:tr w:rsidR="008850A0" w14:paraId="40AFEF60" w14:textId="77777777">
        <w:trPr>
          <w:cantSplit/>
          <w:jc w:val="center"/>
        </w:trPr>
        <w:tc>
          <w:tcPr>
            <w:tcW w:w="1666" w:type="pct"/>
          </w:tcPr>
          <w:p w14:paraId="544ED453" w14:textId="77777777" w:rsidR="008850A0" w:rsidRDefault="00000000">
            <w:pPr>
              <w:pStyle w:val="afe"/>
              <w:ind w:firstLineChars="0" w:firstLine="0"/>
              <w:rPr>
                <w:rFonts w:ascii="Times New Roman"/>
                <w:strike/>
              </w:rPr>
            </w:pPr>
            <w:r>
              <w:rPr>
                <w:rFonts w:ascii="Times New Roman"/>
              </w:rPr>
              <w:t>含水率</w:t>
            </w:r>
            <w:r>
              <w:rPr>
                <w:rFonts w:ascii="Times New Roman"/>
              </w:rPr>
              <w:t>/%</w:t>
            </w:r>
          </w:p>
        </w:tc>
        <w:tc>
          <w:tcPr>
            <w:tcW w:w="3333" w:type="pct"/>
            <w:vAlign w:val="center"/>
          </w:tcPr>
          <w:p w14:paraId="12807021" w14:textId="77777777" w:rsidR="008850A0" w:rsidRDefault="00000000">
            <w:pPr>
              <w:pStyle w:val="afe"/>
              <w:ind w:firstLineChars="0" w:firstLine="0"/>
              <w:jc w:val="center"/>
              <w:rPr>
                <w:rFonts w:ascii="Times New Roman"/>
                <w:strike/>
                <w:szCs w:val="18"/>
              </w:rPr>
            </w:pPr>
            <w:r>
              <w:rPr>
                <w:rFonts w:ascii="Times New Roman"/>
              </w:rPr>
              <w:t>≤1.0</w:t>
            </w:r>
          </w:p>
        </w:tc>
      </w:tr>
    </w:tbl>
    <w:p w14:paraId="0CB080AC" w14:textId="77777777" w:rsidR="008850A0" w:rsidRDefault="008850A0">
      <w:pPr>
        <w:tabs>
          <w:tab w:val="center" w:pos="4201"/>
          <w:tab w:val="right" w:leader="dot" w:pos="9298"/>
        </w:tabs>
        <w:autoSpaceDE w:val="0"/>
        <w:autoSpaceDN w:val="0"/>
        <w:ind w:firstLine="420"/>
        <w:rPr>
          <w:rFonts w:ascii="Times New Roman" w:eastAsia="宋体" w:hAnsi="Times New Roman" w:cs="Times New Roman"/>
          <w:color w:val="FF0000"/>
          <w:sz w:val="21"/>
          <w:szCs w:val="21"/>
        </w:rPr>
      </w:pPr>
    </w:p>
    <w:p w14:paraId="02D6A0B4" w14:textId="77777777" w:rsidR="008850A0" w:rsidRDefault="00000000">
      <w:pPr>
        <w:pStyle w:val="afe"/>
        <w:ind w:firstLine="560"/>
        <w:rPr>
          <w:rFonts w:ascii="Times New Roman" w:eastAsia="仿宋_GB2312"/>
          <w:sz w:val="28"/>
          <w:szCs w:val="28"/>
        </w:rPr>
      </w:pPr>
      <w:r>
        <w:rPr>
          <w:rFonts w:ascii="Times New Roman" w:eastAsia="仿宋_GB2312" w:hint="eastAsia"/>
          <w:sz w:val="28"/>
          <w:szCs w:val="28"/>
        </w:rPr>
        <w:t>添加剂是对基础原材料粉体进行表面改性，考虑到技术保密因素，本文件只规定其添加量在</w:t>
      </w:r>
      <w:r>
        <w:rPr>
          <w:rFonts w:ascii="Times New Roman" w:eastAsia="仿宋_GB2312" w:hint="eastAsia"/>
          <w:sz w:val="28"/>
          <w:szCs w:val="28"/>
        </w:rPr>
        <w:t>0.2%~5%</w:t>
      </w:r>
      <w:r>
        <w:rPr>
          <w:rFonts w:ascii="Times New Roman" w:eastAsia="仿宋_GB2312" w:hint="eastAsia"/>
          <w:sz w:val="28"/>
          <w:szCs w:val="28"/>
        </w:rPr>
        <w:t>，而不对其成分等进行规定。</w:t>
      </w:r>
    </w:p>
    <w:p w14:paraId="769DF82B" w14:textId="77777777" w:rsidR="008850A0" w:rsidRDefault="00000000">
      <w:pPr>
        <w:pStyle w:val="afe"/>
        <w:ind w:firstLine="560"/>
        <w:rPr>
          <w:rFonts w:ascii="Times New Roman" w:eastAsia="仿宋_GB2312"/>
          <w:sz w:val="28"/>
          <w:szCs w:val="28"/>
        </w:rPr>
      </w:pPr>
      <w:r>
        <w:rPr>
          <w:rFonts w:ascii="Times New Roman" w:eastAsia="仿宋_GB2312" w:hint="eastAsia"/>
          <w:sz w:val="28"/>
          <w:szCs w:val="28"/>
        </w:rPr>
        <w:t>2.</w:t>
      </w:r>
      <w:r>
        <w:rPr>
          <w:rFonts w:ascii="Times New Roman" w:eastAsia="仿宋_GB2312" w:hint="eastAsia"/>
          <w:sz w:val="28"/>
          <w:szCs w:val="28"/>
        </w:rPr>
        <w:t>产品技术要求</w:t>
      </w:r>
    </w:p>
    <w:p w14:paraId="24F58214" w14:textId="6B44E29E" w:rsidR="008850A0" w:rsidRDefault="00000000">
      <w:pPr>
        <w:pStyle w:val="afe"/>
        <w:ind w:firstLine="560"/>
        <w:rPr>
          <w:rFonts w:ascii="Times New Roman" w:eastAsia="仿宋_GB2312"/>
          <w:sz w:val="28"/>
          <w:szCs w:val="28"/>
        </w:rPr>
      </w:pPr>
      <w:r>
        <w:rPr>
          <w:rFonts w:ascii="Times New Roman" w:eastAsia="仿宋_GB2312" w:hint="eastAsia"/>
          <w:sz w:val="28"/>
          <w:szCs w:val="28"/>
        </w:rPr>
        <w:t>低碳复合填料</w:t>
      </w:r>
      <w:r>
        <w:rPr>
          <w:rFonts w:ascii="Times New Roman" w:eastAsia="仿宋_GB2312"/>
          <w:sz w:val="28"/>
          <w:szCs w:val="28"/>
        </w:rPr>
        <w:t>产品技术指标应符合表</w:t>
      </w:r>
      <w:r>
        <w:rPr>
          <w:rFonts w:ascii="Times New Roman" w:eastAsia="仿宋_GB2312" w:hint="eastAsia"/>
          <w:sz w:val="28"/>
          <w:szCs w:val="28"/>
        </w:rPr>
        <w:t>3</w:t>
      </w:r>
      <w:r>
        <w:rPr>
          <w:rFonts w:ascii="Times New Roman" w:eastAsia="仿宋_GB2312"/>
          <w:sz w:val="28"/>
          <w:szCs w:val="28"/>
        </w:rPr>
        <w:t>的规定。低碳复合填料颗粒在塑料基体中均匀分散是必要的，粒径越小，填充塑料材料的力学性能越好</w:t>
      </w:r>
      <w:r>
        <w:rPr>
          <w:rFonts w:ascii="Times New Roman" w:eastAsia="仿宋_GB2312" w:hint="eastAsia"/>
          <w:sz w:val="28"/>
          <w:szCs w:val="28"/>
        </w:rPr>
        <w:t>，因此低碳产品颗粒</w:t>
      </w:r>
      <w:proofErr w:type="gramStart"/>
      <w:r>
        <w:rPr>
          <w:rFonts w:ascii="Times New Roman" w:eastAsia="仿宋_GB2312" w:hint="eastAsia"/>
          <w:sz w:val="28"/>
          <w:szCs w:val="28"/>
        </w:rPr>
        <w:t>度规定</w:t>
      </w:r>
      <w:proofErr w:type="gramEnd"/>
      <w:r>
        <w:rPr>
          <w:rFonts w:ascii="Times New Roman" w:eastAsia="仿宋_GB2312" w:hint="eastAsia"/>
          <w:sz w:val="28"/>
          <w:szCs w:val="28"/>
        </w:rPr>
        <w:t>不小于</w:t>
      </w:r>
      <w:r>
        <w:rPr>
          <w:rFonts w:ascii="Times New Roman" w:eastAsia="仿宋_GB2312" w:hint="eastAsia"/>
          <w:sz w:val="28"/>
          <w:szCs w:val="28"/>
        </w:rPr>
        <w:t>800</w:t>
      </w:r>
      <w:r>
        <w:rPr>
          <w:rFonts w:ascii="Times New Roman" w:eastAsia="仿宋_GB2312" w:hint="eastAsia"/>
          <w:sz w:val="28"/>
          <w:szCs w:val="28"/>
        </w:rPr>
        <w:t>目（</w:t>
      </w:r>
      <w:r>
        <w:rPr>
          <w:rFonts w:ascii="Times New Roman" w:eastAsia="仿宋_GB2312" w:hint="eastAsia"/>
          <w:sz w:val="28"/>
          <w:szCs w:val="28"/>
        </w:rPr>
        <w:t>15</w:t>
      </w:r>
      <w:r>
        <w:rPr>
          <w:rFonts w:ascii="Times New Roman" w:eastAsia="仿宋_GB2312" w:hint="eastAsia"/>
          <w:sz w:val="28"/>
          <w:szCs w:val="28"/>
        </w:rPr>
        <w:t>微米）</w:t>
      </w:r>
      <w:r>
        <w:rPr>
          <w:rFonts w:ascii="Times New Roman" w:eastAsia="仿宋_GB2312"/>
          <w:sz w:val="28"/>
          <w:szCs w:val="28"/>
        </w:rPr>
        <w:t>。</w:t>
      </w:r>
    </w:p>
    <w:p w14:paraId="50749CBE" w14:textId="77777777" w:rsidR="008850A0" w:rsidRDefault="008850A0">
      <w:pPr>
        <w:pStyle w:val="afe"/>
        <w:ind w:firstLine="560"/>
        <w:rPr>
          <w:rFonts w:ascii="Times New Roman" w:eastAsia="仿宋_GB2312"/>
          <w:sz w:val="28"/>
          <w:szCs w:val="28"/>
        </w:rPr>
      </w:pPr>
    </w:p>
    <w:p w14:paraId="17319D71" w14:textId="77777777" w:rsidR="00D06495" w:rsidRDefault="00D06495">
      <w:pPr>
        <w:pStyle w:val="afe"/>
        <w:ind w:firstLine="560"/>
        <w:rPr>
          <w:rFonts w:ascii="Times New Roman" w:eastAsia="仿宋_GB2312" w:hint="eastAsia"/>
          <w:sz w:val="28"/>
          <w:szCs w:val="28"/>
        </w:rPr>
      </w:pPr>
    </w:p>
    <w:p w14:paraId="2729022B" w14:textId="77777777" w:rsidR="00D06495" w:rsidRPr="00D06495" w:rsidRDefault="00D06495">
      <w:pPr>
        <w:pStyle w:val="afe"/>
        <w:ind w:firstLine="560"/>
        <w:rPr>
          <w:rFonts w:ascii="Times New Roman" w:eastAsia="仿宋_GB2312"/>
          <w:sz w:val="28"/>
          <w:szCs w:val="28"/>
        </w:rPr>
      </w:pPr>
    </w:p>
    <w:p w14:paraId="1EEB2EE7" w14:textId="35510AA5" w:rsidR="008850A0" w:rsidRDefault="00000000">
      <w:pPr>
        <w:ind w:leftChars="200" w:left="640" w:firstLineChars="0" w:firstLine="0"/>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lastRenderedPageBreak/>
        <w:t>表</w:t>
      </w:r>
      <w:r w:rsidR="00D06495">
        <w:rPr>
          <w:rFonts w:ascii="Times New Roman" w:eastAsia="黑体" w:hAnsi="Times New Roman" w:cs="Times New Roman" w:hint="eastAsia"/>
          <w:sz w:val="21"/>
          <w:szCs w:val="21"/>
        </w:rPr>
        <w:t>2</w:t>
      </w:r>
      <w:r>
        <w:rPr>
          <w:rFonts w:ascii="Times New Roman" w:eastAsia="黑体" w:hAnsi="Times New Roman" w:cs="Times New Roman" w:hint="eastAsia"/>
          <w:sz w:val="21"/>
          <w:szCs w:val="21"/>
        </w:rPr>
        <w:t xml:space="preserve"> </w:t>
      </w:r>
      <w:r>
        <w:rPr>
          <w:rFonts w:ascii="Times New Roman" w:eastAsia="黑体" w:hAnsi="Times New Roman" w:cs="Times New Roman" w:hint="eastAsia"/>
          <w:sz w:val="21"/>
          <w:szCs w:val="21"/>
        </w:rPr>
        <w:t>产品技术指标</w:t>
      </w:r>
    </w:p>
    <w:tbl>
      <w:tblPr>
        <w:tblStyle w:val="af9"/>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8"/>
        <w:gridCol w:w="982"/>
        <w:gridCol w:w="981"/>
        <w:gridCol w:w="983"/>
        <w:gridCol w:w="981"/>
        <w:gridCol w:w="981"/>
        <w:gridCol w:w="983"/>
      </w:tblGrid>
      <w:tr w:rsidR="008850A0" w14:paraId="2F2F0546" w14:textId="77777777">
        <w:trPr>
          <w:trHeight w:val="382"/>
          <w:jc w:val="center"/>
        </w:trPr>
        <w:tc>
          <w:tcPr>
            <w:tcW w:w="1384" w:type="pct"/>
            <w:vMerge w:val="restart"/>
            <w:shd w:val="clear" w:color="auto" w:fill="auto"/>
            <w:vAlign w:val="center"/>
          </w:tcPr>
          <w:p w14:paraId="3871FE7B" w14:textId="77777777" w:rsidR="008850A0" w:rsidRDefault="00000000">
            <w:pPr>
              <w:spacing w:line="240" w:lineRule="auto"/>
              <w:ind w:firstLineChars="0" w:firstLine="0"/>
              <w:jc w:val="center"/>
              <w:rPr>
                <w:rFonts w:ascii="Times New Roman" w:eastAsia="宋体" w:hAnsi="Times New Roman" w:cs="Times New Roman"/>
                <w:b/>
                <w:bCs/>
                <w:kern w:val="0"/>
                <w:sz w:val="21"/>
                <w:szCs w:val="21"/>
              </w:rPr>
            </w:pPr>
            <w:r>
              <w:rPr>
                <w:rFonts w:ascii="Times New Roman" w:eastAsia="宋体" w:hAnsi="Times New Roman" w:cs="Times New Roman" w:hint="eastAsia"/>
                <w:b/>
                <w:bCs/>
                <w:kern w:val="0"/>
                <w:sz w:val="21"/>
                <w:szCs w:val="21"/>
              </w:rPr>
              <w:t>指</w:t>
            </w:r>
            <w:r>
              <w:rPr>
                <w:rFonts w:ascii="Times New Roman" w:eastAsia="宋体" w:hAnsi="Times New Roman" w:cs="Times New Roman" w:hint="eastAsia"/>
                <w:b/>
                <w:bCs/>
                <w:kern w:val="0"/>
                <w:sz w:val="21"/>
                <w:szCs w:val="21"/>
              </w:rPr>
              <w:t xml:space="preserve">  </w:t>
            </w:r>
            <w:r>
              <w:rPr>
                <w:rFonts w:ascii="Times New Roman" w:eastAsia="宋体" w:hAnsi="Times New Roman" w:cs="Times New Roman" w:hint="eastAsia"/>
                <w:b/>
                <w:bCs/>
                <w:kern w:val="0"/>
                <w:sz w:val="21"/>
                <w:szCs w:val="21"/>
              </w:rPr>
              <w:t>标</w:t>
            </w:r>
          </w:p>
        </w:tc>
        <w:tc>
          <w:tcPr>
            <w:tcW w:w="1807" w:type="pct"/>
            <w:gridSpan w:val="3"/>
            <w:vAlign w:val="center"/>
          </w:tcPr>
          <w:p w14:paraId="637648B4" w14:textId="77777777" w:rsidR="008850A0" w:rsidRDefault="00000000">
            <w:pPr>
              <w:widowControl/>
              <w:tabs>
                <w:tab w:val="center" w:pos="4201"/>
                <w:tab w:val="right" w:leader="dot" w:pos="9298"/>
              </w:tabs>
              <w:autoSpaceDE w:val="0"/>
              <w:autoSpaceDN w:val="0"/>
              <w:ind w:firstLineChars="0" w:firstLine="0"/>
              <w:jc w:val="center"/>
              <w:rPr>
                <w:rFonts w:ascii="Times New Roman" w:eastAsia="宋体" w:hAnsi="Times New Roman" w:cs="Times New Roman"/>
                <w:b/>
                <w:bCs/>
                <w:kern w:val="0"/>
                <w:sz w:val="21"/>
                <w:szCs w:val="21"/>
              </w:rPr>
            </w:pPr>
            <w:r>
              <w:rPr>
                <w:rFonts w:ascii="Times New Roman" w:eastAsia="宋体" w:hAnsi="Times New Roman" w:cs="Times New Roman" w:hint="eastAsia"/>
                <w:b/>
                <w:bCs/>
                <w:sz w:val="21"/>
                <w:szCs w:val="21"/>
              </w:rPr>
              <w:t>防腐涂料用低碳复合填料</w:t>
            </w:r>
          </w:p>
        </w:tc>
        <w:tc>
          <w:tcPr>
            <w:tcW w:w="1807" w:type="pct"/>
            <w:gridSpan w:val="3"/>
            <w:vAlign w:val="center"/>
          </w:tcPr>
          <w:p w14:paraId="602031E7" w14:textId="77777777" w:rsidR="008850A0" w:rsidRDefault="00000000">
            <w:pPr>
              <w:widowControl/>
              <w:tabs>
                <w:tab w:val="center" w:pos="4201"/>
                <w:tab w:val="right" w:leader="dot" w:pos="9298"/>
              </w:tabs>
              <w:autoSpaceDE w:val="0"/>
              <w:autoSpaceDN w:val="0"/>
              <w:ind w:firstLineChars="0" w:firstLine="0"/>
              <w:jc w:val="center"/>
              <w:rPr>
                <w:rFonts w:ascii="Times New Roman" w:eastAsia="宋体" w:hAnsi="Times New Roman" w:cs="Times New Roman"/>
                <w:b/>
                <w:bCs/>
                <w:kern w:val="0"/>
                <w:sz w:val="21"/>
                <w:szCs w:val="21"/>
              </w:rPr>
            </w:pPr>
            <w:r>
              <w:rPr>
                <w:rFonts w:ascii="Times New Roman" w:eastAsia="宋体" w:hAnsi="Times New Roman" w:cs="Times New Roman" w:hint="eastAsia"/>
                <w:b/>
                <w:bCs/>
                <w:sz w:val="21"/>
                <w:szCs w:val="21"/>
              </w:rPr>
              <w:t>橡胶制品用低碳复合填料</w:t>
            </w:r>
          </w:p>
        </w:tc>
      </w:tr>
      <w:tr w:rsidR="008850A0" w14:paraId="014D26AF" w14:textId="77777777">
        <w:trPr>
          <w:trHeight w:val="526"/>
          <w:jc w:val="center"/>
        </w:trPr>
        <w:tc>
          <w:tcPr>
            <w:tcW w:w="1384" w:type="pct"/>
            <w:vMerge/>
            <w:shd w:val="clear" w:color="auto" w:fill="auto"/>
            <w:vAlign w:val="center"/>
          </w:tcPr>
          <w:p w14:paraId="410B1FAB" w14:textId="77777777" w:rsidR="008850A0" w:rsidRDefault="008850A0">
            <w:pPr>
              <w:spacing w:line="240" w:lineRule="auto"/>
              <w:ind w:firstLineChars="0" w:firstLine="0"/>
              <w:jc w:val="left"/>
              <w:rPr>
                <w:rFonts w:ascii="宋体" w:eastAsia="宋体" w:hAnsi="宋体" w:cs="宋体" w:hint="eastAsia"/>
                <w:sz w:val="21"/>
                <w:szCs w:val="21"/>
              </w:rPr>
            </w:pPr>
          </w:p>
        </w:tc>
        <w:tc>
          <w:tcPr>
            <w:tcW w:w="602" w:type="pct"/>
            <w:vAlign w:val="center"/>
          </w:tcPr>
          <w:p w14:paraId="0AD1638C" w14:textId="77777777" w:rsidR="008850A0" w:rsidRDefault="00000000">
            <w:pPr>
              <w:spacing w:line="240" w:lineRule="auto"/>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TL-FF</w:t>
            </w:r>
          </w:p>
          <w:p w14:paraId="103B1292" w14:textId="77777777" w:rsidR="008850A0" w:rsidRDefault="00000000">
            <w:pPr>
              <w:spacing w:line="240" w:lineRule="auto"/>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800</w:t>
            </w:r>
          </w:p>
        </w:tc>
        <w:tc>
          <w:tcPr>
            <w:tcW w:w="602" w:type="pct"/>
            <w:vAlign w:val="center"/>
          </w:tcPr>
          <w:p w14:paraId="7700024C" w14:textId="77777777" w:rsidR="008850A0" w:rsidRDefault="00000000">
            <w:pPr>
              <w:spacing w:line="240" w:lineRule="auto"/>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TL-FF</w:t>
            </w:r>
          </w:p>
          <w:p w14:paraId="5AA5C8B3" w14:textId="77777777" w:rsidR="008850A0" w:rsidRDefault="00000000">
            <w:pPr>
              <w:spacing w:line="240" w:lineRule="auto"/>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1000</w:t>
            </w:r>
          </w:p>
        </w:tc>
        <w:tc>
          <w:tcPr>
            <w:tcW w:w="602" w:type="pct"/>
            <w:vAlign w:val="center"/>
          </w:tcPr>
          <w:p w14:paraId="3A63C79F" w14:textId="77777777" w:rsidR="008850A0" w:rsidRDefault="00000000">
            <w:pPr>
              <w:spacing w:line="240" w:lineRule="auto"/>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TL-FF</w:t>
            </w:r>
          </w:p>
          <w:p w14:paraId="20E8B6CE" w14:textId="77777777" w:rsidR="008850A0" w:rsidRDefault="00000000">
            <w:pPr>
              <w:spacing w:line="240" w:lineRule="auto"/>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1250</w:t>
            </w:r>
          </w:p>
        </w:tc>
        <w:tc>
          <w:tcPr>
            <w:tcW w:w="602" w:type="pct"/>
            <w:vAlign w:val="center"/>
          </w:tcPr>
          <w:p w14:paraId="7AC03188" w14:textId="77777777" w:rsidR="008850A0" w:rsidRDefault="00000000">
            <w:pPr>
              <w:spacing w:line="240" w:lineRule="auto"/>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TL-XJ</w:t>
            </w:r>
          </w:p>
          <w:p w14:paraId="5728D7B1" w14:textId="77777777" w:rsidR="008850A0" w:rsidRDefault="00000000">
            <w:pPr>
              <w:spacing w:line="240" w:lineRule="auto"/>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800</w:t>
            </w:r>
          </w:p>
        </w:tc>
        <w:tc>
          <w:tcPr>
            <w:tcW w:w="602" w:type="pct"/>
            <w:vAlign w:val="center"/>
          </w:tcPr>
          <w:p w14:paraId="128F1D0D" w14:textId="77777777" w:rsidR="008850A0" w:rsidRDefault="00000000">
            <w:pPr>
              <w:spacing w:line="240" w:lineRule="auto"/>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TL-XJ</w:t>
            </w:r>
          </w:p>
          <w:p w14:paraId="425A0B63" w14:textId="77777777" w:rsidR="008850A0" w:rsidRDefault="00000000">
            <w:pPr>
              <w:spacing w:line="240" w:lineRule="auto"/>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1000</w:t>
            </w:r>
          </w:p>
        </w:tc>
        <w:tc>
          <w:tcPr>
            <w:tcW w:w="603" w:type="pct"/>
            <w:vAlign w:val="center"/>
          </w:tcPr>
          <w:p w14:paraId="053427D6" w14:textId="77777777" w:rsidR="008850A0" w:rsidRDefault="00000000">
            <w:pPr>
              <w:spacing w:line="240" w:lineRule="auto"/>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TL-XJ</w:t>
            </w:r>
          </w:p>
          <w:p w14:paraId="38BC67DE" w14:textId="77777777" w:rsidR="008850A0" w:rsidRDefault="00000000">
            <w:pPr>
              <w:spacing w:line="240" w:lineRule="auto"/>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1250</w:t>
            </w:r>
          </w:p>
        </w:tc>
      </w:tr>
      <w:tr w:rsidR="008850A0" w14:paraId="18BFFA76" w14:textId="77777777">
        <w:trPr>
          <w:jc w:val="center"/>
        </w:trPr>
        <w:tc>
          <w:tcPr>
            <w:tcW w:w="1384" w:type="pct"/>
            <w:shd w:val="clear" w:color="auto" w:fill="auto"/>
            <w:vAlign w:val="center"/>
          </w:tcPr>
          <w:p w14:paraId="3BF6C229" w14:textId="77777777" w:rsidR="008850A0" w:rsidRDefault="00000000">
            <w:pPr>
              <w:spacing w:line="240" w:lineRule="auto"/>
              <w:ind w:firstLineChars="0" w:firstLine="0"/>
              <w:jc w:val="left"/>
              <w:rPr>
                <w:rFonts w:ascii="宋体" w:eastAsia="宋体" w:hAnsi="宋体" w:cs="宋体" w:hint="eastAsia"/>
                <w:sz w:val="21"/>
                <w:szCs w:val="21"/>
              </w:rPr>
            </w:pPr>
            <w:r>
              <w:rPr>
                <w:rFonts w:ascii="宋体" w:eastAsia="宋体" w:hAnsi="宋体" w:cs="宋体" w:hint="eastAsia"/>
                <w:sz w:val="21"/>
                <w:szCs w:val="21"/>
              </w:rPr>
              <w:t>目数</w:t>
            </w:r>
          </w:p>
        </w:tc>
        <w:tc>
          <w:tcPr>
            <w:tcW w:w="602" w:type="pct"/>
            <w:vAlign w:val="center"/>
          </w:tcPr>
          <w:p w14:paraId="1F366251" w14:textId="77777777" w:rsidR="008850A0" w:rsidRDefault="00000000">
            <w:pPr>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800</w:t>
            </w:r>
          </w:p>
        </w:tc>
        <w:tc>
          <w:tcPr>
            <w:tcW w:w="602" w:type="pct"/>
            <w:vAlign w:val="center"/>
          </w:tcPr>
          <w:p w14:paraId="2A804364" w14:textId="77777777" w:rsidR="008850A0" w:rsidRDefault="00000000">
            <w:pPr>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1000</w:t>
            </w:r>
          </w:p>
        </w:tc>
        <w:tc>
          <w:tcPr>
            <w:tcW w:w="602" w:type="pct"/>
            <w:vAlign w:val="center"/>
          </w:tcPr>
          <w:p w14:paraId="0FD39D64" w14:textId="77777777" w:rsidR="008850A0" w:rsidRDefault="00000000">
            <w:pPr>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1250</w:t>
            </w:r>
          </w:p>
        </w:tc>
        <w:tc>
          <w:tcPr>
            <w:tcW w:w="602" w:type="pct"/>
            <w:vAlign w:val="center"/>
          </w:tcPr>
          <w:p w14:paraId="0BDDF076" w14:textId="77777777" w:rsidR="008850A0" w:rsidRDefault="00000000">
            <w:pPr>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800</w:t>
            </w:r>
          </w:p>
        </w:tc>
        <w:tc>
          <w:tcPr>
            <w:tcW w:w="602" w:type="pct"/>
            <w:vAlign w:val="center"/>
          </w:tcPr>
          <w:p w14:paraId="03EC464C" w14:textId="77777777" w:rsidR="008850A0" w:rsidRDefault="00000000">
            <w:pPr>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1000</w:t>
            </w:r>
          </w:p>
        </w:tc>
        <w:tc>
          <w:tcPr>
            <w:tcW w:w="603" w:type="pct"/>
            <w:vAlign w:val="center"/>
          </w:tcPr>
          <w:p w14:paraId="183AF7D5" w14:textId="77777777" w:rsidR="008850A0" w:rsidRDefault="00000000">
            <w:pPr>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1250</w:t>
            </w:r>
          </w:p>
        </w:tc>
      </w:tr>
      <w:tr w:rsidR="008850A0" w14:paraId="26F6DC37" w14:textId="77777777">
        <w:trPr>
          <w:jc w:val="center"/>
        </w:trPr>
        <w:tc>
          <w:tcPr>
            <w:tcW w:w="1384" w:type="pct"/>
            <w:shd w:val="clear" w:color="auto" w:fill="auto"/>
            <w:vAlign w:val="center"/>
          </w:tcPr>
          <w:p w14:paraId="332AFD83" w14:textId="77777777" w:rsidR="008850A0" w:rsidRDefault="00000000">
            <w:pPr>
              <w:spacing w:line="240" w:lineRule="auto"/>
              <w:ind w:firstLineChars="0" w:firstLine="0"/>
              <w:jc w:val="left"/>
              <w:rPr>
                <w:rFonts w:ascii="宋体" w:eastAsia="宋体" w:hAnsi="宋体" w:cs="宋体" w:hint="eastAsia"/>
                <w:sz w:val="21"/>
                <w:szCs w:val="21"/>
              </w:rPr>
            </w:pPr>
            <w:r>
              <w:rPr>
                <w:rFonts w:ascii="Times New Roman" w:eastAsia="宋体" w:hAnsi="Times New Roman" w:cs="Times New Roman" w:hint="eastAsia"/>
                <w:sz w:val="21"/>
                <w:szCs w:val="21"/>
              </w:rPr>
              <w:t>细度（</w:t>
            </w:r>
            <w:r>
              <w:rPr>
                <w:rFonts w:ascii="Times New Roman" w:eastAsia="宋体" w:hAnsi="Times New Roman" w:cs="Times New Roman" w:hint="eastAsia"/>
                <w:sz w:val="21"/>
                <w:szCs w:val="21"/>
              </w:rPr>
              <w:t>45</w:t>
            </w:r>
            <w:r>
              <w:rPr>
                <w:rFonts w:ascii="Times New Roman" w:eastAsia="宋体" w:hAnsi="Times New Roman" w:cs="Times New Roman" w:hint="eastAsia"/>
                <w:sz w:val="21"/>
                <w:szCs w:val="21"/>
              </w:rPr>
              <w:t>μ</w:t>
            </w:r>
            <w:r>
              <w:rPr>
                <w:rFonts w:ascii="Times New Roman" w:eastAsia="宋体" w:hAnsi="Times New Roman" w:cs="Times New Roman" w:hint="eastAsia"/>
                <w:sz w:val="21"/>
                <w:szCs w:val="21"/>
              </w:rPr>
              <w:t>m</w:t>
            </w:r>
            <w:proofErr w:type="gramStart"/>
            <w:r>
              <w:rPr>
                <w:rFonts w:ascii="Times New Roman" w:eastAsia="宋体" w:hAnsi="Times New Roman" w:cs="Times New Roman" w:hint="eastAsia"/>
                <w:sz w:val="21"/>
                <w:szCs w:val="21"/>
              </w:rPr>
              <w:t>筛余物</w:t>
            </w:r>
            <w:proofErr w:type="gramEnd"/>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w:t>
            </w:r>
          </w:p>
        </w:tc>
        <w:tc>
          <w:tcPr>
            <w:tcW w:w="1807" w:type="pct"/>
            <w:gridSpan w:val="3"/>
            <w:vAlign w:val="center"/>
          </w:tcPr>
          <w:p w14:paraId="490A2A80" w14:textId="77777777" w:rsidR="008850A0" w:rsidRDefault="00000000">
            <w:pPr>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hint="eastAsia"/>
                <w:sz w:val="21"/>
                <w:szCs w:val="21"/>
              </w:rPr>
              <w:t>0.2</w:t>
            </w:r>
          </w:p>
        </w:tc>
        <w:tc>
          <w:tcPr>
            <w:tcW w:w="1807" w:type="pct"/>
            <w:gridSpan w:val="3"/>
            <w:vAlign w:val="center"/>
          </w:tcPr>
          <w:p w14:paraId="48FBDF52" w14:textId="77777777" w:rsidR="008850A0" w:rsidRDefault="00000000">
            <w:pPr>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hint="eastAsia"/>
                <w:sz w:val="21"/>
                <w:szCs w:val="21"/>
              </w:rPr>
              <w:t>0.2</w:t>
            </w:r>
          </w:p>
        </w:tc>
      </w:tr>
      <w:tr w:rsidR="008850A0" w14:paraId="474190C4" w14:textId="77777777">
        <w:trPr>
          <w:jc w:val="center"/>
        </w:trPr>
        <w:tc>
          <w:tcPr>
            <w:tcW w:w="1384" w:type="pct"/>
            <w:shd w:val="clear" w:color="auto" w:fill="auto"/>
            <w:vAlign w:val="center"/>
          </w:tcPr>
          <w:p w14:paraId="6FB00994" w14:textId="77777777" w:rsidR="008850A0" w:rsidRDefault="00000000">
            <w:pPr>
              <w:spacing w:line="240" w:lineRule="auto"/>
              <w:ind w:firstLineChars="0" w:firstLine="0"/>
              <w:jc w:val="left"/>
              <w:rPr>
                <w:rFonts w:ascii="宋体" w:eastAsia="宋体" w:hAnsi="宋体" w:cs="宋体" w:hint="eastAsia"/>
                <w:sz w:val="21"/>
                <w:szCs w:val="21"/>
              </w:rPr>
            </w:pPr>
            <w:proofErr w:type="gramStart"/>
            <w:r>
              <w:rPr>
                <w:rFonts w:ascii="宋体" w:eastAsia="宋体" w:hAnsi="宋体" w:cs="宋体" w:hint="eastAsia"/>
                <w:sz w:val="21"/>
                <w:szCs w:val="21"/>
              </w:rPr>
              <w:t>吸油值</w:t>
            </w:r>
            <w:proofErr w:type="gramEnd"/>
            <w:r>
              <w:rPr>
                <w:rFonts w:ascii="宋体" w:eastAsia="宋体" w:hAnsi="宋体" w:cs="宋体" w:hint="eastAsia"/>
                <w:sz w:val="21"/>
                <w:szCs w:val="21"/>
              </w:rPr>
              <w:t>/g•100g</w:t>
            </w:r>
            <w:r>
              <w:rPr>
                <w:rFonts w:ascii="宋体" w:eastAsia="宋体" w:hAnsi="宋体" w:cs="宋体" w:hint="eastAsia"/>
                <w:sz w:val="21"/>
                <w:szCs w:val="21"/>
                <w:vertAlign w:val="superscript"/>
              </w:rPr>
              <w:t>-1</w:t>
            </w:r>
          </w:p>
        </w:tc>
        <w:tc>
          <w:tcPr>
            <w:tcW w:w="1807" w:type="pct"/>
            <w:gridSpan w:val="3"/>
            <w:vAlign w:val="center"/>
          </w:tcPr>
          <w:p w14:paraId="10A01476" w14:textId="77777777" w:rsidR="008850A0" w:rsidRDefault="00000000">
            <w:pPr>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hint="eastAsia"/>
                <w:sz w:val="21"/>
                <w:szCs w:val="21"/>
              </w:rPr>
              <w:t>6</w:t>
            </w:r>
            <w:r>
              <w:rPr>
                <w:rFonts w:ascii="Times New Roman" w:eastAsia="宋体" w:hAnsi="Times New Roman" w:cs="Times New Roman"/>
                <w:sz w:val="21"/>
                <w:szCs w:val="21"/>
              </w:rPr>
              <w:t>0</w:t>
            </w:r>
          </w:p>
        </w:tc>
        <w:tc>
          <w:tcPr>
            <w:tcW w:w="1807" w:type="pct"/>
            <w:gridSpan w:val="3"/>
            <w:vAlign w:val="center"/>
          </w:tcPr>
          <w:p w14:paraId="42054241" w14:textId="77777777" w:rsidR="008850A0" w:rsidRDefault="00000000">
            <w:pPr>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≤50</w:t>
            </w:r>
          </w:p>
        </w:tc>
      </w:tr>
      <w:tr w:rsidR="008850A0" w14:paraId="575E0377" w14:textId="77777777">
        <w:trPr>
          <w:jc w:val="center"/>
        </w:trPr>
        <w:tc>
          <w:tcPr>
            <w:tcW w:w="1384" w:type="pct"/>
            <w:shd w:val="clear" w:color="auto" w:fill="auto"/>
            <w:vAlign w:val="center"/>
          </w:tcPr>
          <w:p w14:paraId="0B51330A" w14:textId="77777777" w:rsidR="008850A0" w:rsidRDefault="00000000">
            <w:pPr>
              <w:spacing w:line="240" w:lineRule="auto"/>
              <w:ind w:firstLineChars="0" w:firstLine="0"/>
              <w:jc w:val="left"/>
              <w:rPr>
                <w:rFonts w:ascii="宋体" w:eastAsia="宋体" w:hAnsi="宋体" w:cs="宋体" w:hint="eastAsia"/>
                <w:sz w:val="21"/>
                <w:szCs w:val="21"/>
              </w:rPr>
            </w:pPr>
            <w:r>
              <w:rPr>
                <w:rFonts w:ascii="宋体" w:eastAsia="宋体" w:hAnsi="宋体" w:cs="宋体" w:hint="eastAsia"/>
                <w:sz w:val="21"/>
                <w:szCs w:val="21"/>
              </w:rPr>
              <w:t>堆密度/g•cm</w:t>
            </w:r>
            <w:r>
              <w:rPr>
                <w:rFonts w:ascii="宋体" w:eastAsia="宋体" w:hAnsi="宋体" w:cs="宋体" w:hint="eastAsia"/>
                <w:sz w:val="21"/>
                <w:szCs w:val="21"/>
                <w:vertAlign w:val="superscript"/>
              </w:rPr>
              <w:t>-3</w:t>
            </w:r>
          </w:p>
        </w:tc>
        <w:tc>
          <w:tcPr>
            <w:tcW w:w="1807" w:type="pct"/>
            <w:gridSpan w:val="3"/>
            <w:vAlign w:val="center"/>
          </w:tcPr>
          <w:p w14:paraId="53FF3A8D" w14:textId="77777777" w:rsidR="008850A0" w:rsidRDefault="00000000">
            <w:pPr>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hint="eastAsia"/>
                <w:sz w:val="21"/>
                <w:szCs w:val="21"/>
              </w:rPr>
              <w:t>2</w:t>
            </w:r>
            <w:r>
              <w:rPr>
                <w:rFonts w:ascii="Times New Roman" w:eastAsia="宋体" w:hAnsi="Times New Roman" w:cs="Times New Roman"/>
                <w:sz w:val="21"/>
                <w:szCs w:val="21"/>
              </w:rPr>
              <w:t>.</w:t>
            </w:r>
            <w:r>
              <w:rPr>
                <w:rFonts w:ascii="Times New Roman" w:eastAsia="宋体" w:hAnsi="Times New Roman" w:cs="Times New Roman" w:hint="eastAsia"/>
                <w:sz w:val="21"/>
                <w:szCs w:val="21"/>
              </w:rPr>
              <w:t>5</w:t>
            </w:r>
          </w:p>
        </w:tc>
        <w:tc>
          <w:tcPr>
            <w:tcW w:w="1807" w:type="pct"/>
            <w:gridSpan w:val="3"/>
            <w:vAlign w:val="center"/>
          </w:tcPr>
          <w:p w14:paraId="386019A3" w14:textId="77777777" w:rsidR="008850A0" w:rsidRDefault="00000000">
            <w:pPr>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≤1.5</w:t>
            </w:r>
          </w:p>
        </w:tc>
      </w:tr>
      <w:tr w:rsidR="008850A0" w14:paraId="38C5963D" w14:textId="77777777">
        <w:trPr>
          <w:jc w:val="center"/>
        </w:trPr>
        <w:tc>
          <w:tcPr>
            <w:tcW w:w="1384" w:type="pct"/>
            <w:shd w:val="clear" w:color="auto" w:fill="auto"/>
            <w:vAlign w:val="center"/>
          </w:tcPr>
          <w:p w14:paraId="5C9F2931" w14:textId="77777777" w:rsidR="008850A0" w:rsidRDefault="00000000">
            <w:pPr>
              <w:spacing w:line="240" w:lineRule="auto"/>
              <w:ind w:firstLineChars="0" w:firstLine="0"/>
              <w:jc w:val="left"/>
              <w:rPr>
                <w:rFonts w:ascii="宋体" w:eastAsia="宋体" w:hAnsi="宋体" w:cs="宋体" w:hint="eastAsia"/>
                <w:sz w:val="21"/>
                <w:szCs w:val="21"/>
              </w:rPr>
            </w:pPr>
            <w:r>
              <w:rPr>
                <w:rFonts w:ascii="宋体" w:eastAsia="宋体" w:hAnsi="宋体" w:cs="宋体" w:hint="eastAsia"/>
                <w:sz w:val="21"/>
                <w:szCs w:val="21"/>
              </w:rPr>
              <w:t>含水率/%</w:t>
            </w:r>
          </w:p>
        </w:tc>
        <w:tc>
          <w:tcPr>
            <w:tcW w:w="1807" w:type="pct"/>
            <w:gridSpan w:val="3"/>
            <w:vAlign w:val="center"/>
          </w:tcPr>
          <w:p w14:paraId="32B29A45" w14:textId="77777777" w:rsidR="008850A0" w:rsidRDefault="00000000">
            <w:pPr>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≤1.0</w:t>
            </w:r>
          </w:p>
        </w:tc>
        <w:tc>
          <w:tcPr>
            <w:tcW w:w="1807" w:type="pct"/>
            <w:gridSpan w:val="3"/>
            <w:vAlign w:val="center"/>
          </w:tcPr>
          <w:p w14:paraId="66E8F960" w14:textId="77777777" w:rsidR="008850A0" w:rsidRDefault="00000000">
            <w:pPr>
              <w:spacing w:line="240" w:lineRule="auto"/>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≤1.0</w:t>
            </w:r>
          </w:p>
        </w:tc>
      </w:tr>
    </w:tbl>
    <w:p w14:paraId="2F8B928B" w14:textId="77777777" w:rsidR="008850A0" w:rsidRDefault="008850A0">
      <w:pPr>
        <w:pStyle w:val="afe"/>
        <w:ind w:firstLine="560"/>
        <w:rPr>
          <w:rFonts w:ascii="Times New Roman" w:eastAsia="仿宋_GB2312"/>
          <w:sz w:val="28"/>
          <w:szCs w:val="28"/>
        </w:rPr>
      </w:pPr>
    </w:p>
    <w:p w14:paraId="2488FAB7" w14:textId="77777777" w:rsidR="008850A0" w:rsidRDefault="00000000">
      <w:pPr>
        <w:pStyle w:val="afe"/>
        <w:ind w:firstLine="560"/>
        <w:rPr>
          <w:rFonts w:ascii="Times New Roman" w:eastAsia="仿宋_GB2312"/>
          <w:sz w:val="28"/>
          <w:szCs w:val="28"/>
        </w:rPr>
      </w:pPr>
      <w:r>
        <w:rPr>
          <w:rFonts w:ascii="Times New Roman" w:eastAsia="仿宋_GB2312" w:hint="eastAsia"/>
          <w:sz w:val="28"/>
          <w:szCs w:val="28"/>
        </w:rPr>
        <w:t>3.</w:t>
      </w:r>
      <w:r>
        <w:rPr>
          <w:rFonts w:ascii="Times New Roman" w:eastAsia="仿宋_GB2312" w:hint="eastAsia"/>
          <w:sz w:val="28"/>
          <w:szCs w:val="28"/>
        </w:rPr>
        <w:t>其他指标要求</w:t>
      </w:r>
    </w:p>
    <w:p w14:paraId="7B3ADA0A" w14:textId="77777777" w:rsidR="008850A0" w:rsidRDefault="00000000">
      <w:pPr>
        <w:pStyle w:val="afe"/>
        <w:ind w:firstLine="560"/>
        <w:rPr>
          <w:rFonts w:ascii="Times New Roman" w:eastAsia="仿宋_GB2312"/>
          <w:sz w:val="28"/>
          <w:szCs w:val="28"/>
        </w:rPr>
      </w:pPr>
      <w:r>
        <w:rPr>
          <w:rFonts w:ascii="Times New Roman" w:eastAsia="仿宋_GB2312" w:hint="eastAsia"/>
          <w:sz w:val="28"/>
          <w:szCs w:val="28"/>
        </w:rPr>
        <w:t>（</w:t>
      </w:r>
      <w:r>
        <w:rPr>
          <w:rFonts w:ascii="Times New Roman" w:eastAsia="仿宋_GB2312" w:hint="eastAsia"/>
          <w:sz w:val="28"/>
          <w:szCs w:val="28"/>
        </w:rPr>
        <w:t>1</w:t>
      </w:r>
      <w:r>
        <w:rPr>
          <w:rFonts w:ascii="Times New Roman" w:eastAsia="仿宋_GB2312" w:hint="eastAsia"/>
          <w:sz w:val="28"/>
          <w:szCs w:val="28"/>
        </w:rPr>
        <w:t>）</w:t>
      </w:r>
      <w:r>
        <w:rPr>
          <w:rFonts w:ascii="Times New Roman" w:eastAsia="仿宋_GB2312"/>
          <w:sz w:val="28"/>
          <w:szCs w:val="28"/>
        </w:rPr>
        <w:t>‌</w:t>
      </w:r>
      <w:r>
        <w:rPr>
          <w:rFonts w:ascii="Times New Roman" w:eastAsia="仿宋_GB2312"/>
          <w:sz w:val="28"/>
          <w:szCs w:val="28"/>
        </w:rPr>
        <w:t>化学稳定性</w:t>
      </w:r>
    </w:p>
    <w:p w14:paraId="33C4075F" w14:textId="77777777" w:rsidR="008850A0" w:rsidRDefault="00000000">
      <w:pPr>
        <w:pStyle w:val="afe"/>
        <w:ind w:firstLine="560"/>
        <w:rPr>
          <w:rFonts w:ascii="Times New Roman" w:eastAsia="仿宋_GB2312"/>
          <w:sz w:val="28"/>
          <w:szCs w:val="28"/>
        </w:rPr>
      </w:pPr>
      <w:r>
        <w:rPr>
          <w:rFonts w:ascii="Times New Roman" w:eastAsia="仿宋_GB2312"/>
          <w:sz w:val="28"/>
          <w:szCs w:val="28"/>
        </w:rPr>
        <w:t>低碳复合填料在</w:t>
      </w:r>
      <w:r>
        <w:rPr>
          <w:rFonts w:ascii="Times New Roman" w:eastAsia="仿宋_GB2312" w:hint="eastAsia"/>
          <w:sz w:val="28"/>
          <w:szCs w:val="28"/>
        </w:rPr>
        <w:t>防腐涂料和橡胶</w:t>
      </w:r>
      <w:r>
        <w:rPr>
          <w:rFonts w:ascii="Times New Roman" w:eastAsia="仿宋_GB2312"/>
          <w:sz w:val="28"/>
          <w:szCs w:val="28"/>
        </w:rPr>
        <w:t>的使用要求其化学稳定性好，不</w:t>
      </w:r>
      <w:r>
        <w:rPr>
          <w:rFonts w:ascii="Times New Roman" w:eastAsia="仿宋_GB2312" w:hint="eastAsia"/>
          <w:sz w:val="28"/>
          <w:szCs w:val="28"/>
        </w:rPr>
        <w:t>应</w:t>
      </w:r>
      <w:r>
        <w:rPr>
          <w:rFonts w:ascii="Times New Roman" w:eastAsia="仿宋_GB2312"/>
          <w:sz w:val="28"/>
          <w:szCs w:val="28"/>
        </w:rPr>
        <w:t>与</w:t>
      </w:r>
      <w:r>
        <w:rPr>
          <w:rFonts w:ascii="Times New Roman" w:eastAsia="仿宋_GB2312" w:hint="eastAsia"/>
          <w:sz w:val="28"/>
          <w:szCs w:val="28"/>
        </w:rPr>
        <w:t>防腐涂料和橡胶的</w:t>
      </w:r>
      <w:proofErr w:type="gramStart"/>
      <w:r>
        <w:rPr>
          <w:rFonts w:ascii="Times New Roman" w:eastAsia="仿宋_GB2312"/>
          <w:sz w:val="28"/>
          <w:szCs w:val="28"/>
        </w:rPr>
        <w:t>的</w:t>
      </w:r>
      <w:proofErr w:type="gramEnd"/>
      <w:r>
        <w:rPr>
          <w:rFonts w:ascii="Times New Roman" w:eastAsia="仿宋_GB2312"/>
          <w:sz w:val="28"/>
          <w:szCs w:val="28"/>
        </w:rPr>
        <w:t>各种组份</w:t>
      </w:r>
      <w:r>
        <w:rPr>
          <w:rFonts w:ascii="Times New Roman" w:eastAsia="仿宋_GB2312" w:hint="eastAsia"/>
          <w:sz w:val="28"/>
          <w:szCs w:val="28"/>
        </w:rPr>
        <w:t>发生</w:t>
      </w:r>
      <w:r>
        <w:rPr>
          <w:rFonts w:ascii="Times New Roman" w:eastAsia="仿宋_GB2312"/>
          <w:sz w:val="28"/>
          <w:szCs w:val="28"/>
        </w:rPr>
        <w:t>化学反应</w:t>
      </w:r>
      <w:r>
        <w:rPr>
          <w:rFonts w:ascii="Times New Roman" w:eastAsia="仿宋_GB2312" w:hint="eastAsia"/>
          <w:sz w:val="28"/>
          <w:szCs w:val="28"/>
        </w:rPr>
        <w:t>或有害反应</w:t>
      </w:r>
      <w:r>
        <w:rPr>
          <w:rFonts w:ascii="Times New Roman" w:eastAsia="仿宋_GB2312"/>
          <w:sz w:val="28"/>
          <w:szCs w:val="28"/>
        </w:rPr>
        <w:t>。</w:t>
      </w:r>
    </w:p>
    <w:p w14:paraId="47EE72F5" w14:textId="77777777" w:rsidR="008850A0" w:rsidRDefault="00000000">
      <w:pPr>
        <w:pStyle w:val="afe"/>
        <w:ind w:firstLine="560"/>
        <w:rPr>
          <w:rFonts w:ascii="Times New Roman" w:eastAsia="仿宋_GB2312"/>
          <w:sz w:val="28"/>
          <w:szCs w:val="28"/>
        </w:rPr>
      </w:pPr>
      <w:r>
        <w:rPr>
          <w:rFonts w:ascii="Times New Roman" w:eastAsia="仿宋_GB2312" w:hint="eastAsia"/>
          <w:sz w:val="28"/>
          <w:szCs w:val="28"/>
        </w:rPr>
        <w:t>（</w:t>
      </w:r>
      <w:r>
        <w:rPr>
          <w:rFonts w:ascii="Times New Roman" w:eastAsia="仿宋_GB2312" w:hint="eastAsia"/>
          <w:sz w:val="28"/>
          <w:szCs w:val="28"/>
        </w:rPr>
        <w:t>2</w:t>
      </w:r>
      <w:r>
        <w:rPr>
          <w:rFonts w:ascii="Times New Roman" w:eastAsia="仿宋_GB2312" w:hint="eastAsia"/>
          <w:sz w:val="28"/>
          <w:szCs w:val="28"/>
        </w:rPr>
        <w:t>）毒性和溶解性</w:t>
      </w:r>
    </w:p>
    <w:p w14:paraId="43745585" w14:textId="77777777" w:rsidR="008850A0" w:rsidRDefault="00000000">
      <w:pPr>
        <w:pStyle w:val="afe"/>
        <w:ind w:firstLine="560"/>
        <w:rPr>
          <w:rFonts w:ascii="Times New Roman" w:eastAsia="仿宋_GB2312"/>
          <w:sz w:val="28"/>
          <w:szCs w:val="28"/>
        </w:rPr>
      </w:pPr>
      <w:r>
        <w:rPr>
          <w:rFonts w:ascii="Times New Roman" w:eastAsia="仿宋_GB2312"/>
          <w:sz w:val="28"/>
          <w:szCs w:val="28"/>
        </w:rPr>
        <w:t>低碳复合填料</w:t>
      </w:r>
      <w:r>
        <w:rPr>
          <w:rFonts w:ascii="Times New Roman" w:eastAsia="仿宋_GB2312" w:hint="eastAsia"/>
          <w:sz w:val="28"/>
          <w:szCs w:val="28"/>
        </w:rPr>
        <w:t>应</w:t>
      </w:r>
      <w:r>
        <w:rPr>
          <w:rFonts w:ascii="Times New Roman" w:eastAsia="仿宋_GB2312"/>
          <w:sz w:val="28"/>
          <w:szCs w:val="28"/>
        </w:rPr>
        <w:t>无毒无害，作为填充剂或增强剂使用，能够减少其他有害物质的使用量，从而降低整体污染。此外，低碳复合填料</w:t>
      </w:r>
      <w:r>
        <w:rPr>
          <w:rFonts w:ascii="Times New Roman" w:eastAsia="仿宋_GB2312" w:hint="eastAsia"/>
          <w:sz w:val="28"/>
          <w:szCs w:val="28"/>
        </w:rPr>
        <w:t>应不溶于水和有机溶剂</w:t>
      </w:r>
      <w:r>
        <w:rPr>
          <w:rFonts w:ascii="Times New Roman" w:eastAsia="仿宋_GB2312"/>
          <w:sz w:val="28"/>
          <w:szCs w:val="28"/>
        </w:rPr>
        <w:t>。</w:t>
      </w:r>
    </w:p>
    <w:p w14:paraId="61C3EF7D" w14:textId="77777777" w:rsidR="008850A0" w:rsidRDefault="00000000">
      <w:pPr>
        <w:pStyle w:val="afe"/>
        <w:ind w:firstLine="560"/>
        <w:rPr>
          <w:rFonts w:ascii="Times New Roman" w:eastAsia="仿宋_GB2312"/>
          <w:sz w:val="28"/>
          <w:szCs w:val="28"/>
        </w:rPr>
      </w:pPr>
      <w:r>
        <w:rPr>
          <w:rFonts w:ascii="Times New Roman" w:eastAsia="仿宋_GB2312" w:hint="eastAsia"/>
          <w:sz w:val="28"/>
          <w:szCs w:val="28"/>
        </w:rPr>
        <w:t>（</w:t>
      </w:r>
      <w:r>
        <w:rPr>
          <w:rFonts w:ascii="Times New Roman" w:eastAsia="仿宋_GB2312" w:hint="eastAsia"/>
          <w:sz w:val="28"/>
          <w:szCs w:val="28"/>
        </w:rPr>
        <w:t>3</w:t>
      </w:r>
      <w:r>
        <w:rPr>
          <w:rFonts w:ascii="Times New Roman" w:eastAsia="仿宋_GB2312" w:hint="eastAsia"/>
          <w:sz w:val="28"/>
          <w:szCs w:val="28"/>
        </w:rPr>
        <w:t>）外观</w:t>
      </w:r>
    </w:p>
    <w:p w14:paraId="0DA70ED9" w14:textId="77777777" w:rsidR="008850A0" w:rsidRDefault="00000000">
      <w:pPr>
        <w:pStyle w:val="afe"/>
        <w:ind w:firstLine="560"/>
        <w:rPr>
          <w:rFonts w:ascii="Times New Roman" w:eastAsia="仿宋_GB2312"/>
          <w:sz w:val="28"/>
          <w:szCs w:val="28"/>
        </w:rPr>
      </w:pPr>
      <w:r>
        <w:rPr>
          <w:rFonts w:ascii="Times New Roman" w:eastAsia="仿宋_GB2312" w:hint="eastAsia"/>
          <w:sz w:val="28"/>
          <w:szCs w:val="28"/>
        </w:rPr>
        <w:t>低碳复合填料外观呈固体粉末状。其中，防腐涂料用低碳复合填料主要为白色或黄色固体粉末；橡胶制品用低碳复合填料主要为灰黑色固体粉末。</w:t>
      </w:r>
    </w:p>
    <w:p w14:paraId="4778692F"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（六）试验方法</w:t>
      </w:r>
    </w:p>
    <w:p w14:paraId="2F698BF8"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对应第五章原材料要求、产品技术指标和其他指标要求，第六章给出了相应的检测方法。钢铁渣粉、含碳固废和低碳复合填料产品的</w:t>
      </w:r>
      <w:r>
        <w:rPr>
          <w:rFonts w:ascii="Times New Roman" w:eastAsia="仿宋_GB2312" w:cs="Times New Roman" w:hint="eastAsia"/>
          <w:sz w:val="28"/>
          <w:szCs w:val="28"/>
        </w:rPr>
        <w:lastRenderedPageBreak/>
        <w:t>粒度（目数）采用激光粒度分析仪测出平均粒径</w:t>
      </w:r>
      <w:r>
        <w:rPr>
          <w:rFonts w:ascii="Times New Roman" w:eastAsia="仿宋_GB2312" w:cs="Times New Roman" w:hint="eastAsia"/>
          <w:sz w:val="28"/>
          <w:szCs w:val="28"/>
        </w:rPr>
        <w:t>D90/(</w:t>
      </w:r>
      <w:proofErr w:type="spellStart"/>
      <w:r>
        <w:rPr>
          <w:rFonts w:ascii="Times New Roman" w:eastAsia="仿宋_GB2312" w:cs="Times New Roman"/>
          <w:sz w:val="28"/>
          <w:szCs w:val="28"/>
        </w:rPr>
        <w:t>μm</w:t>
      </w:r>
      <w:proofErr w:type="spellEnd"/>
      <w:r>
        <w:rPr>
          <w:rFonts w:ascii="Times New Roman" w:eastAsia="仿宋_GB2312" w:cs="Times New Roman" w:hint="eastAsia"/>
          <w:sz w:val="28"/>
          <w:szCs w:val="28"/>
        </w:rPr>
        <w:t>)</w:t>
      </w:r>
      <w:r>
        <w:rPr>
          <w:rFonts w:ascii="Times New Roman" w:eastAsia="仿宋_GB2312" w:cs="Times New Roman" w:hint="eastAsia"/>
          <w:sz w:val="28"/>
          <w:szCs w:val="28"/>
        </w:rPr>
        <w:t>的值进行目数判定。钢铁渣粉、含碳固废和和低碳复合填料产品的含水</w:t>
      </w:r>
      <w:proofErr w:type="gramStart"/>
      <w:r>
        <w:rPr>
          <w:rFonts w:ascii="Times New Roman" w:eastAsia="仿宋_GB2312" w:cs="Times New Roman" w:hint="eastAsia"/>
          <w:sz w:val="28"/>
          <w:szCs w:val="28"/>
        </w:rPr>
        <w:t>率采用</w:t>
      </w:r>
      <w:proofErr w:type="gramEnd"/>
      <w:r>
        <w:rPr>
          <w:rFonts w:ascii="Times New Roman" w:eastAsia="仿宋_GB2312" w:cs="Times New Roman" w:hint="eastAsia"/>
          <w:sz w:val="28"/>
          <w:szCs w:val="28"/>
        </w:rPr>
        <w:t>卤素水分测定仪测定或采用</w:t>
      </w:r>
      <w:r>
        <w:rPr>
          <w:rFonts w:ascii="Times New Roman" w:eastAsia="仿宋_GB2312" w:cs="Times New Roman"/>
          <w:sz w:val="28"/>
          <w:szCs w:val="28"/>
        </w:rPr>
        <w:t>GB/T 18046-2017</w:t>
      </w:r>
      <w:r>
        <w:rPr>
          <w:rFonts w:ascii="Times New Roman" w:eastAsia="仿宋_GB2312" w:cs="Times New Roman"/>
          <w:sz w:val="28"/>
          <w:szCs w:val="28"/>
        </w:rPr>
        <w:t>附录</w:t>
      </w:r>
      <w:r>
        <w:rPr>
          <w:rFonts w:ascii="Times New Roman" w:eastAsia="仿宋_GB2312" w:cs="Times New Roman"/>
          <w:sz w:val="28"/>
          <w:szCs w:val="28"/>
        </w:rPr>
        <w:t>B</w:t>
      </w:r>
      <w:r>
        <w:rPr>
          <w:rFonts w:ascii="Times New Roman" w:eastAsia="仿宋_GB2312" w:cs="Times New Roman" w:hint="eastAsia"/>
          <w:sz w:val="28"/>
          <w:szCs w:val="28"/>
        </w:rPr>
        <w:t>的烘干法进行检测</w:t>
      </w:r>
      <w:r>
        <w:rPr>
          <w:rFonts w:ascii="Times New Roman" w:eastAsia="仿宋_GB2312" w:cs="Times New Roman"/>
          <w:sz w:val="28"/>
          <w:szCs w:val="28"/>
        </w:rPr>
        <w:t>。</w:t>
      </w:r>
      <w:r>
        <w:rPr>
          <w:rFonts w:ascii="Times New Roman" w:eastAsia="仿宋_GB2312" w:cs="Times New Roman" w:hint="eastAsia"/>
          <w:sz w:val="28"/>
          <w:szCs w:val="28"/>
        </w:rPr>
        <w:t>此外，低碳复合填料的</w:t>
      </w:r>
      <w:r>
        <w:rPr>
          <w:rFonts w:ascii="Times New Roman" w:eastAsia="仿宋_GB2312" w:cs="Times New Roman"/>
          <w:sz w:val="28"/>
          <w:szCs w:val="28"/>
        </w:rPr>
        <w:t>45μm</w:t>
      </w:r>
      <w:proofErr w:type="gramStart"/>
      <w:r>
        <w:rPr>
          <w:rFonts w:ascii="Times New Roman" w:eastAsia="仿宋_GB2312" w:cs="Times New Roman"/>
          <w:sz w:val="28"/>
          <w:szCs w:val="28"/>
        </w:rPr>
        <w:t>筛余按照</w:t>
      </w:r>
      <w:proofErr w:type="gramEnd"/>
      <w:r>
        <w:rPr>
          <w:rFonts w:ascii="Times New Roman" w:eastAsia="仿宋_GB2312" w:cs="Times New Roman" w:hint="eastAsia"/>
          <w:sz w:val="28"/>
          <w:szCs w:val="28"/>
        </w:rPr>
        <w:t>GB/T 1345</w:t>
      </w:r>
      <w:r>
        <w:rPr>
          <w:rFonts w:ascii="Times New Roman" w:eastAsia="仿宋_GB2312" w:cs="Times New Roman"/>
          <w:sz w:val="28"/>
          <w:szCs w:val="28"/>
        </w:rPr>
        <w:t>的相关规定进行</w:t>
      </w:r>
      <w:r>
        <w:rPr>
          <w:rFonts w:ascii="Times New Roman" w:eastAsia="仿宋_GB2312" w:cs="Times New Roman" w:hint="eastAsia"/>
          <w:sz w:val="28"/>
          <w:szCs w:val="28"/>
        </w:rPr>
        <w:t>检测。吸</w:t>
      </w:r>
      <w:proofErr w:type="gramStart"/>
      <w:r>
        <w:rPr>
          <w:rFonts w:ascii="Times New Roman" w:eastAsia="仿宋_GB2312" w:cs="Times New Roman" w:hint="eastAsia"/>
          <w:sz w:val="28"/>
          <w:szCs w:val="28"/>
        </w:rPr>
        <w:t>油值</w:t>
      </w:r>
      <w:r>
        <w:rPr>
          <w:rFonts w:ascii="Times New Roman" w:eastAsia="仿宋_GB2312" w:cs="Times New Roman"/>
          <w:sz w:val="28"/>
          <w:szCs w:val="28"/>
        </w:rPr>
        <w:t>按照</w:t>
      </w:r>
      <w:proofErr w:type="gramEnd"/>
      <w:r>
        <w:rPr>
          <w:rFonts w:ascii="Times New Roman" w:eastAsia="仿宋_GB2312" w:cs="Times New Roman"/>
          <w:sz w:val="28"/>
          <w:szCs w:val="28"/>
        </w:rPr>
        <w:t>GB/T 3780.2</w:t>
      </w:r>
      <w:r>
        <w:rPr>
          <w:rFonts w:ascii="Times New Roman" w:eastAsia="仿宋_GB2312" w:cs="Times New Roman"/>
          <w:sz w:val="28"/>
          <w:szCs w:val="28"/>
        </w:rPr>
        <w:t>的相关规定进行</w:t>
      </w:r>
      <w:r>
        <w:rPr>
          <w:rFonts w:ascii="Times New Roman" w:eastAsia="仿宋_GB2312" w:cs="Times New Roman" w:hint="eastAsia"/>
          <w:sz w:val="28"/>
          <w:szCs w:val="28"/>
        </w:rPr>
        <w:t>检测</w:t>
      </w:r>
      <w:r>
        <w:rPr>
          <w:rFonts w:ascii="Times New Roman" w:eastAsia="仿宋_GB2312" w:cs="Times New Roman"/>
          <w:sz w:val="28"/>
          <w:szCs w:val="28"/>
        </w:rPr>
        <w:t>。</w:t>
      </w:r>
      <w:r>
        <w:rPr>
          <w:rFonts w:ascii="Times New Roman" w:eastAsia="仿宋_GB2312" w:cs="Times New Roman" w:hint="eastAsia"/>
          <w:sz w:val="28"/>
          <w:szCs w:val="28"/>
        </w:rPr>
        <w:t>堆密度按照</w:t>
      </w:r>
      <w:r>
        <w:rPr>
          <w:rFonts w:ascii="Times New Roman" w:eastAsia="仿宋_GB2312" w:cs="Times New Roman"/>
          <w:sz w:val="28"/>
          <w:szCs w:val="28"/>
        </w:rPr>
        <w:t>MT/T 739</w:t>
      </w:r>
      <w:r>
        <w:rPr>
          <w:rFonts w:ascii="Times New Roman" w:eastAsia="仿宋_GB2312" w:cs="Times New Roman"/>
          <w:sz w:val="28"/>
          <w:szCs w:val="28"/>
        </w:rPr>
        <w:t>的相关规定进行</w:t>
      </w:r>
      <w:r>
        <w:rPr>
          <w:rFonts w:ascii="Times New Roman" w:eastAsia="仿宋_GB2312" w:cs="Times New Roman" w:hint="eastAsia"/>
          <w:sz w:val="28"/>
          <w:szCs w:val="28"/>
        </w:rPr>
        <w:t>检测</w:t>
      </w:r>
      <w:r>
        <w:rPr>
          <w:rFonts w:ascii="Times New Roman" w:eastAsia="仿宋_GB2312" w:cs="Times New Roman"/>
          <w:sz w:val="28"/>
          <w:szCs w:val="28"/>
        </w:rPr>
        <w:t>。</w:t>
      </w:r>
      <w:r>
        <w:rPr>
          <w:rFonts w:ascii="Times New Roman" w:eastAsia="仿宋_GB2312" w:cs="Times New Roman" w:hint="eastAsia"/>
          <w:sz w:val="28"/>
          <w:szCs w:val="28"/>
        </w:rPr>
        <w:t>外观采用在自然光条件下于白色衬底的表面皿或白瓷板上用目视法检测。</w:t>
      </w:r>
    </w:p>
    <w:p w14:paraId="480E2053"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（七）检验规则</w:t>
      </w:r>
    </w:p>
    <w:p w14:paraId="310DBFE8" w14:textId="5EC7B8ED" w:rsidR="008850A0" w:rsidRDefault="00000000">
      <w:pPr>
        <w:ind w:firstLine="560"/>
        <w:rPr>
          <w:rFonts w:ascii="Times New Roman" w:eastAsia="仿宋_GB2312" w:cs="Times New Roman"/>
          <w:sz w:val="28"/>
          <w:szCs w:val="28"/>
        </w:rPr>
      </w:pPr>
      <w:r>
        <w:rPr>
          <w:rFonts w:ascii="Times New Roman" w:eastAsia="仿宋_GB2312" w:cs="Times New Roman" w:hint="eastAsia"/>
          <w:sz w:val="28"/>
          <w:szCs w:val="28"/>
        </w:rPr>
        <w:t>检验规则给出了型式检验、出厂检验、</w:t>
      </w:r>
      <w:proofErr w:type="gramStart"/>
      <w:r>
        <w:rPr>
          <w:rFonts w:ascii="Times New Roman" w:eastAsia="仿宋_GB2312" w:cs="Times New Roman" w:hint="eastAsia"/>
          <w:sz w:val="28"/>
          <w:szCs w:val="28"/>
        </w:rPr>
        <w:t>组批规则</w:t>
      </w:r>
      <w:proofErr w:type="gramEnd"/>
      <w:r>
        <w:rPr>
          <w:rFonts w:ascii="Times New Roman" w:eastAsia="仿宋_GB2312" w:cs="Times New Roman" w:hint="eastAsia"/>
          <w:sz w:val="28"/>
          <w:szCs w:val="28"/>
        </w:rPr>
        <w:t>、取样和判定规则。其中，同一项目，相同原材料、相同配比和工艺生产的低碳复合填料，按照每</w:t>
      </w:r>
      <w:r>
        <w:rPr>
          <w:rFonts w:ascii="Times New Roman" w:eastAsia="仿宋_GB2312" w:cs="Times New Roman" w:hint="eastAsia"/>
          <w:sz w:val="28"/>
          <w:szCs w:val="28"/>
        </w:rPr>
        <w:t>100</w:t>
      </w:r>
      <w:r>
        <w:rPr>
          <w:rFonts w:ascii="Times New Roman" w:eastAsia="仿宋_GB2312" w:cs="Times New Roman" w:hint="eastAsia"/>
          <w:sz w:val="28"/>
          <w:szCs w:val="28"/>
        </w:rPr>
        <w:t>吨为一批，不足</w:t>
      </w:r>
      <w:r>
        <w:rPr>
          <w:rFonts w:ascii="Times New Roman" w:eastAsia="仿宋_GB2312" w:cs="Times New Roman" w:hint="eastAsia"/>
          <w:sz w:val="28"/>
          <w:szCs w:val="28"/>
        </w:rPr>
        <w:t>100</w:t>
      </w:r>
      <w:r>
        <w:rPr>
          <w:rFonts w:ascii="Times New Roman" w:eastAsia="仿宋_GB2312" w:cs="Times New Roman" w:hint="eastAsia"/>
          <w:sz w:val="28"/>
          <w:szCs w:val="28"/>
        </w:rPr>
        <w:t>吨仍视为一批。批料重量主要是根据</w:t>
      </w:r>
      <w:r w:rsidR="009A1E7D" w:rsidRPr="009A1E7D">
        <w:rPr>
          <w:rFonts w:ascii="Times New Roman" w:eastAsia="仿宋_GB2312" w:cs="Times New Roman" w:hint="eastAsia"/>
          <w:sz w:val="28"/>
          <w:szCs w:val="28"/>
        </w:rPr>
        <w:t>下游用户采购量和企业产品产能</w:t>
      </w:r>
      <w:r w:rsidR="009A1E7D">
        <w:rPr>
          <w:rFonts w:ascii="Times New Roman" w:eastAsia="仿宋_GB2312" w:cs="Times New Roman" w:hint="eastAsia"/>
          <w:sz w:val="28"/>
          <w:szCs w:val="28"/>
        </w:rPr>
        <w:t>综合确定</w:t>
      </w:r>
      <w:r>
        <w:rPr>
          <w:rFonts w:ascii="Times New Roman" w:eastAsia="仿宋_GB2312" w:cs="Times New Roman" w:hint="eastAsia"/>
          <w:sz w:val="28"/>
          <w:szCs w:val="28"/>
        </w:rPr>
        <w:t>。产品的取样按照</w:t>
      </w:r>
      <w:r>
        <w:rPr>
          <w:rFonts w:ascii="Times New Roman" w:eastAsia="仿宋_GB2312" w:cs="Times New Roman" w:hint="eastAsia"/>
          <w:sz w:val="28"/>
          <w:szCs w:val="28"/>
        </w:rPr>
        <w:t>GB/T 12573</w:t>
      </w:r>
      <w:r>
        <w:rPr>
          <w:rFonts w:ascii="Times New Roman" w:eastAsia="仿宋_GB2312" w:cs="Times New Roman" w:hint="eastAsia"/>
          <w:sz w:val="28"/>
          <w:szCs w:val="28"/>
        </w:rPr>
        <w:t>进行，取样应有代表性，可连续取，也可从</w:t>
      </w:r>
      <w:r>
        <w:rPr>
          <w:rFonts w:ascii="Times New Roman" w:eastAsia="仿宋_GB2312" w:cs="Times New Roman" w:hint="eastAsia"/>
          <w:sz w:val="28"/>
          <w:szCs w:val="28"/>
        </w:rPr>
        <w:t>10</w:t>
      </w:r>
      <w:r>
        <w:rPr>
          <w:rFonts w:ascii="Times New Roman" w:eastAsia="仿宋_GB2312" w:cs="Times New Roman" w:hint="eastAsia"/>
          <w:sz w:val="28"/>
          <w:szCs w:val="28"/>
        </w:rPr>
        <w:t>个以上不同部位取等量样品，总量不低于</w:t>
      </w:r>
      <w:r>
        <w:rPr>
          <w:rFonts w:ascii="Times New Roman" w:eastAsia="仿宋_GB2312" w:cs="Times New Roman" w:hint="eastAsia"/>
          <w:sz w:val="28"/>
          <w:szCs w:val="28"/>
        </w:rPr>
        <w:t>10kg</w:t>
      </w:r>
      <w:r>
        <w:rPr>
          <w:rFonts w:ascii="Times New Roman" w:eastAsia="仿宋_GB2312" w:cs="Times New Roman" w:hint="eastAsia"/>
          <w:sz w:val="28"/>
          <w:szCs w:val="28"/>
        </w:rPr>
        <w:t>。</w:t>
      </w:r>
    </w:p>
    <w:p w14:paraId="44EDC395"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型式检验要求对第五章全部技术要求进行检验，且一年要进行两次以上检测，出现原料重大改变、新产品转投产、长期停产后恢复生产等情况也需要进行型式试验。出厂检验项目主要为第</w:t>
      </w:r>
      <w:r>
        <w:rPr>
          <w:rFonts w:ascii="Times New Roman" w:eastAsia="仿宋_GB2312" w:cs="Times New Roman" w:hint="eastAsia"/>
          <w:sz w:val="28"/>
          <w:szCs w:val="28"/>
        </w:rPr>
        <w:t>5.2</w:t>
      </w:r>
      <w:r>
        <w:rPr>
          <w:rFonts w:ascii="Times New Roman" w:eastAsia="仿宋_GB2312" w:cs="Times New Roman" w:hint="eastAsia"/>
          <w:sz w:val="28"/>
          <w:szCs w:val="28"/>
        </w:rPr>
        <w:t>节产品技术指标项目，每批次出厂产品都需检验。判定规则中型式检验需全部符合指标要求，任</w:t>
      </w:r>
      <w:proofErr w:type="gramStart"/>
      <w:r>
        <w:rPr>
          <w:rFonts w:ascii="Times New Roman" w:eastAsia="仿宋_GB2312" w:cs="Times New Roman" w:hint="eastAsia"/>
          <w:sz w:val="28"/>
          <w:szCs w:val="28"/>
        </w:rPr>
        <w:t>一一</w:t>
      </w:r>
      <w:proofErr w:type="gramEnd"/>
      <w:r>
        <w:rPr>
          <w:rFonts w:ascii="Times New Roman" w:eastAsia="仿宋_GB2312" w:cs="Times New Roman" w:hint="eastAsia"/>
          <w:sz w:val="28"/>
          <w:szCs w:val="28"/>
        </w:rPr>
        <w:t>项不符合则判定为不合格。型式检验不符合项可以进行复检，复检仍不符合则判定为不合格。出厂检验指标需全部满足</w:t>
      </w:r>
      <w:r>
        <w:rPr>
          <w:rFonts w:ascii="Times New Roman" w:eastAsia="仿宋_GB2312" w:cs="Times New Roman" w:hint="eastAsia"/>
          <w:sz w:val="28"/>
          <w:szCs w:val="28"/>
        </w:rPr>
        <w:t>5.2</w:t>
      </w:r>
      <w:r>
        <w:rPr>
          <w:rFonts w:ascii="Times New Roman" w:eastAsia="仿宋_GB2312" w:cs="Times New Roman" w:hint="eastAsia"/>
          <w:sz w:val="28"/>
          <w:szCs w:val="28"/>
        </w:rPr>
        <w:t>的要求，任何一项不符合即为不合格。</w:t>
      </w:r>
    </w:p>
    <w:p w14:paraId="5F5A9B3F"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（八）包装、标志、运输和贮存</w:t>
      </w:r>
    </w:p>
    <w:p w14:paraId="54D9494A"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lastRenderedPageBreak/>
        <w:t>低碳复合填料以散装为主，也可袋装形式包装。散装低碳复合填料应提供标签，包括产品名称、净含量、批号、执行标准号、生产厂名称、地址、生产日期和保质期。袋装低碳复合填料的包装袋上应标明与散装低碳复合填料标签相同的内容。低碳复合填料在运输和贮存时不应受潮、混入杂物，同时应防止污染环境。</w:t>
      </w:r>
    </w:p>
    <w:p w14:paraId="6CBA384A" w14:textId="77777777" w:rsidR="008850A0" w:rsidRDefault="00000000">
      <w:pPr>
        <w:spacing w:beforeLines="50" w:before="156" w:afterLines="50" w:after="156" w:line="240" w:lineRule="auto"/>
        <w:ind w:firstLine="640"/>
        <w:rPr>
          <w:rFonts w:ascii="Times New Roman" w:eastAsia="黑体" w:hAnsi="Times New Roman" w:cs="Times New Roman"/>
          <w:bCs/>
        </w:rPr>
      </w:pPr>
      <w:r>
        <w:rPr>
          <w:rFonts w:ascii="Times New Roman" w:eastAsia="黑体" w:hAnsi="Times New Roman" w:cs="Times New Roman" w:hint="eastAsia"/>
          <w:bCs/>
        </w:rPr>
        <w:t>六、</w:t>
      </w:r>
      <w:r>
        <w:rPr>
          <w:rFonts w:ascii="Times New Roman" w:eastAsia="黑体" w:hAnsi="Times New Roman" w:cs="Times New Roman"/>
          <w:bCs/>
        </w:rPr>
        <w:t>与国内其它法律、法规的关系</w:t>
      </w:r>
    </w:p>
    <w:p w14:paraId="16E77975"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sz w:val="28"/>
          <w:szCs w:val="28"/>
        </w:rPr>
        <w:t>制定本标准时依据并引用了国内有关现行有效的标准，也不违背国内其它行业标准、法律、法规及强制性标准的有关规定。</w:t>
      </w:r>
    </w:p>
    <w:p w14:paraId="3AB28E7D" w14:textId="77777777" w:rsidR="008850A0" w:rsidRDefault="00000000">
      <w:pPr>
        <w:spacing w:beforeLines="50" w:before="156" w:afterLines="50" w:after="156" w:line="240" w:lineRule="auto"/>
        <w:ind w:firstLine="640"/>
        <w:rPr>
          <w:rFonts w:ascii="Times New Roman" w:eastAsia="黑体" w:hAnsi="Times New Roman" w:cs="Times New Roman"/>
          <w:bCs/>
        </w:rPr>
      </w:pPr>
      <w:r>
        <w:rPr>
          <w:rFonts w:ascii="Times New Roman" w:eastAsia="黑体" w:hAnsi="Times New Roman" w:cs="Times New Roman" w:hint="eastAsia"/>
          <w:bCs/>
        </w:rPr>
        <w:t>七、</w:t>
      </w:r>
      <w:r>
        <w:rPr>
          <w:rFonts w:ascii="Times New Roman" w:eastAsia="黑体" w:hAnsi="Times New Roman" w:cs="Times New Roman"/>
          <w:bCs/>
        </w:rPr>
        <w:t>标准属性</w:t>
      </w:r>
    </w:p>
    <w:p w14:paraId="0B37E096"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sz w:val="28"/>
          <w:szCs w:val="28"/>
        </w:rPr>
        <w:t>本标准属于</w:t>
      </w:r>
      <w:r>
        <w:rPr>
          <w:rFonts w:ascii="Times New Roman" w:eastAsia="仿宋_GB2312" w:cs="Times New Roman" w:hint="eastAsia"/>
          <w:sz w:val="28"/>
          <w:szCs w:val="28"/>
        </w:rPr>
        <w:t>中国</w:t>
      </w:r>
      <w:r>
        <w:rPr>
          <w:rFonts w:ascii="Times New Roman" w:eastAsia="仿宋_GB2312" w:cs="Times New Roman"/>
          <w:sz w:val="28"/>
          <w:szCs w:val="28"/>
        </w:rPr>
        <w:t>特钢企业协会团体标准。</w:t>
      </w:r>
      <w:r>
        <w:rPr>
          <w:rFonts w:ascii="Times New Roman" w:eastAsia="仿宋_GB2312" w:cs="Times New Roman"/>
          <w:sz w:val="28"/>
          <w:szCs w:val="28"/>
        </w:rPr>
        <w:t xml:space="preserve"> </w:t>
      </w:r>
    </w:p>
    <w:p w14:paraId="04AF8E8B" w14:textId="77777777" w:rsidR="008850A0" w:rsidRDefault="00000000">
      <w:pPr>
        <w:spacing w:beforeLines="50" w:before="156" w:afterLines="50" w:after="156" w:line="240" w:lineRule="auto"/>
        <w:ind w:firstLine="640"/>
        <w:rPr>
          <w:rFonts w:ascii="Times New Roman" w:eastAsia="黑体" w:hAnsi="Times New Roman" w:cs="Times New Roman"/>
          <w:bCs/>
        </w:rPr>
      </w:pPr>
      <w:r>
        <w:rPr>
          <w:rFonts w:ascii="Times New Roman" w:eastAsia="黑体" w:hAnsi="Times New Roman" w:cs="Times New Roman" w:hint="eastAsia"/>
          <w:bCs/>
        </w:rPr>
        <w:t>八、</w:t>
      </w:r>
      <w:r>
        <w:rPr>
          <w:rFonts w:ascii="Times New Roman" w:eastAsia="黑体" w:hAnsi="Times New Roman" w:cs="Times New Roman"/>
          <w:bCs/>
        </w:rPr>
        <w:t>标准水平及预期效果</w:t>
      </w:r>
    </w:p>
    <w:p w14:paraId="5F3FCD34" w14:textId="77777777" w:rsidR="008850A0"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hint="eastAsia"/>
          <w:sz w:val="28"/>
          <w:szCs w:val="28"/>
        </w:rPr>
        <w:t>本标准的制定可作为低碳复合填料生产企业进行产品生产和销售的依据，有利于推动低碳复合填料的使用和提升钢铁渣粉、含碳固</w:t>
      </w:r>
      <w:proofErr w:type="gramStart"/>
      <w:r>
        <w:rPr>
          <w:rFonts w:ascii="Times New Roman" w:eastAsia="仿宋_GB2312" w:cs="Times New Roman" w:hint="eastAsia"/>
          <w:sz w:val="28"/>
          <w:szCs w:val="28"/>
        </w:rPr>
        <w:t>废</w:t>
      </w:r>
      <w:r>
        <w:rPr>
          <w:rFonts w:ascii="Times New Roman" w:eastAsia="仿宋_GB2312" w:cs="Times New Roman"/>
          <w:sz w:val="28"/>
          <w:szCs w:val="28"/>
        </w:rPr>
        <w:t>等</w:t>
      </w:r>
      <w:r>
        <w:rPr>
          <w:rFonts w:ascii="Times New Roman" w:eastAsia="仿宋_GB2312" w:cs="Times New Roman" w:hint="eastAsia"/>
          <w:sz w:val="28"/>
          <w:szCs w:val="28"/>
        </w:rPr>
        <w:t>固废利用</w:t>
      </w:r>
      <w:proofErr w:type="gramEnd"/>
      <w:r>
        <w:rPr>
          <w:rFonts w:ascii="Times New Roman" w:eastAsia="仿宋_GB2312" w:cs="Times New Roman" w:hint="eastAsia"/>
          <w:sz w:val="28"/>
          <w:szCs w:val="28"/>
        </w:rPr>
        <w:t>附加值，进而提升钢渣等大宗工业固废的利用率和利用水平，满足国家和行业绿色发展的要求</w:t>
      </w:r>
      <w:r>
        <w:rPr>
          <w:rFonts w:ascii="Times New Roman" w:eastAsia="仿宋_GB2312" w:cs="Times New Roman"/>
          <w:sz w:val="28"/>
          <w:szCs w:val="28"/>
        </w:rPr>
        <w:t>。</w:t>
      </w:r>
    </w:p>
    <w:p w14:paraId="768077A7" w14:textId="77777777" w:rsidR="008850A0" w:rsidRDefault="00000000">
      <w:pPr>
        <w:spacing w:beforeLines="50" w:before="156" w:afterLines="50" w:after="156" w:line="240" w:lineRule="auto"/>
        <w:ind w:firstLine="640"/>
        <w:rPr>
          <w:rFonts w:ascii="Times New Roman" w:eastAsia="黑体" w:hAnsi="Times New Roman" w:cs="Times New Roman"/>
          <w:bCs/>
        </w:rPr>
      </w:pPr>
      <w:r>
        <w:rPr>
          <w:rFonts w:ascii="Times New Roman" w:eastAsia="黑体" w:hAnsi="Times New Roman" w:cs="Times New Roman" w:hint="eastAsia"/>
          <w:bCs/>
        </w:rPr>
        <w:t>九、</w:t>
      </w:r>
      <w:r>
        <w:rPr>
          <w:rFonts w:ascii="Times New Roman" w:eastAsia="黑体" w:hAnsi="Times New Roman" w:cs="Times New Roman"/>
          <w:bCs/>
        </w:rPr>
        <w:t>贯彻要求及建议</w:t>
      </w:r>
    </w:p>
    <w:p w14:paraId="3ABE5C05" w14:textId="77777777" w:rsidR="008850A0" w:rsidRPr="00D06495" w:rsidRDefault="0000000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r>
        <w:rPr>
          <w:rFonts w:ascii="Times New Roman" w:eastAsia="仿宋_GB2312" w:cs="Times New Roman"/>
          <w:sz w:val="28"/>
          <w:szCs w:val="28"/>
        </w:rPr>
        <w:t>本标准归口单位为中国特钢企业协会，经过审定报批后</w:t>
      </w:r>
      <w:r>
        <w:rPr>
          <w:rFonts w:ascii="Times New Roman" w:eastAsia="仿宋_GB2312" w:cs="Times New Roman" w:hint="eastAsia"/>
          <w:sz w:val="28"/>
          <w:szCs w:val="28"/>
        </w:rPr>
        <w:t>，</w:t>
      </w:r>
      <w:r w:rsidRPr="00D06495">
        <w:rPr>
          <w:rFonts w:ascii="Times New Roman" w:eastAsia="仿宋_GB2312" w:cs="Times New Roman"/>
          <w:sz w:val="28"/>
          <w:szCs w:val="28"/>
        </w:rPr>
        <w:t>经过审定报批后，</w:t>
      </w:r>
      <w:r w:rsidRPr="00D06495">
        <w:rPr>
          <w:rFonts w:ascii="Times New Roman" w:eastAsia="仿宋_GB2312" w:cs="Times New Roman" w:hint="eastAsia"/>
          <w:sz w:val="28"/>
          <w:szCs w:val="28"/>
        </w:rPr>
        <w:t>由中国特钢企业协会发布</w:t>
      </w:r>
      <w:r w:rsidRPr="00D06495">
        <w:rPr>
          <w:rFonts w:ascii="Times New Roman" w:eastAsia="仿宋_GB2312" w:cs="Times New Roman"/>
          <w:sz w:val="28"/>
          <w:szCs w:val="28"/>
        </w:rPr>
        <w:t>。建议在</w:t>
      </w:r>
      <w:r w:rsidRPr="00D06495">
        <w:rPr>
          <w:rFonts w:ascii="Times New Roman" w:eastAsia="仿宋_GB2312" w:cs="Times New Roman" w:hint="eastAsia"/>
          <w:sz w:val="28"/>
          <w:szCs w:val="28"/>
        </w:rPr>
        <w:t>钢铁企业、</w:t>
      </w:r>
      <w:r>
        <w:rPr>
          <w:rFonts w:ascii="Times New Roman" w:eastAsia="仿宋_GB2312" w:cs="Times New Roman" w:hint="eastAsia"/>
          <w:sz w:val="28"/>
          <w:szCs w:val="28"/>
        </w:rPr>
        <w:t>钢铁渣等资源综合利用企业、下游防腐涂料和橡胶生产企业及中间商等单位</w:t>
      </w:r>
      <w:r w:rsidRPr="00D06495">
        <w:rPr>
          <w:rFonts w:ascii="Times New Roman" w:eastAsia="仿宋_GB2312" w:cs="Times New Roman"/>
          <w:sz w:val="28"/>
          <w:szCs w:val="28"/>
        </w:rPr>
        <w:t>进行宣贯执行。</w:t>
      </w:r>
    </w:p>
    <w:p w14:paraId="406D6478" w14:textId="77777777" w:rsidR="008850A0" w:rsidRDefault="008850A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p>
    <w:p w14:paraId="466A0762" w14:textId="77777777" w:rsidR="008850A0" w:rsidRDefault="008850A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p>
    <w:p w14:paraId="3B97FBA1" w14:textId="77777777" w:rsidR="008850A0" w:rsidRDefault="008850A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p>
    <w:p w14:paraId="2770AF6A" w14:textId="77777777" w:rsidR="008850A0" w:rsidRDefault="008850A0">
      <w:pPr>
        <w:pStyle w:val="affc"/>
        <w:framePr w:w="0" w:hRule="auto" w:wrap="auto" w:vAnchor="margin" w:hAnchor="text" w:xAlign="left" w:yAlign="inline"/>
        <w:spacing w:line="240" w:lineRule="auto"/>
        <w:ind w:firstLineChars="200" w:firstLine="560"/>
        <w:jc w:val="both"/>
        <w:rPr>
          <w:rFonts w:ascii="Times New Roman" w:eastAsia="仿宋_GB2312" w:cs="Times New Roman"/>
          <w:sz w:val="28"/>
          <w:szCs w:val="28"/>
        </w:rPr>
      </w:pPr>
    </w:p>
    <w:p w14:paraId="6F4E1108" w14:textId="77777777" w:rsidR="008850A0" w:rsidRDefault="00000000">
      <w:pPr>
        <w:pStyle w:val="affc"/>
        <w:framePr w:w="0" w:hRule="auto" w:wrap="auto" w:vAnchor="margin" w:hAnchor="text" w:xAlign="left" w:yAlign="inline"/>
        <w:spacing w:line="240" w:lineRule="auto"/>
        <w:ind w:firstLineChars="200" w:firstLine="560"/>
        <w:jc w:val="right"/>
        <w:rPr>
          <w:rFonts w:ascii="Times New Roman" w:eastAsia="仿宋_GB2312" w:cs="Times New Roman"/>
          <w:sz w:val="28"/>
          <w:szCs w:val="28"/>
        </w:rPr>
      </w:pPr>
      <w:r>
        <w:rPr>
          <w:rFonts w:ascii="Times New Roman" w:eastAsia="仿宋_GB2312" w:cs="Times New Roman"/>
          <w:sz w:val="28"/>
          <w:szCs w:val="28"/>
        </w:rPr>
        <w:t>《</w:t>
      </w:r>
      <w:r>
        <w:rPr>
          <w:rFonts w:ascii="Times New Roman" w:eastAsia="仿宋_GB2312" w:cs="Times New Roman" w:hint="eastAsia"/>
          <w:sz w:val="28"/>
          <w:szCs w:val="28"/>
        </w:rPr>
        <w:t>低碳复合填料</w:t>
      </w:r>
      <w:r>
        <w:rPr>
          <w:rFonts w:ascii="Times New Roman" w:eastAsia="仿宋_GB2312" w:cs="Times New Roman"/>
          <w:sz w:val="28"/>
          <w:szCs w:val="28"/>
        </w:rPr>
        <w:t>》标准编制工作组</w:t>
      </w:r>
    </w:p>
    <w:p w14:paraId="3C6CC2D5" w14:textId="0964DF1C" w:rsidR="008850A0" w:rsidRDefault="00000000">
      <w:pPr>
        <w:pStyle w:val="affc"/>
        <w:framePr w:w="0" w:hRule="auto" w:wrap="auto" w:vAnchor="margin" w:hAnchor="text" w:xAlign="left" w:yAlign="inline"/>
        <w:spacing w:line="240" w:lineRule="auto"/>
        <w:ind w:firstLineChars="200" w:firstLine="560"/>
        <w:jc w:val="right"/>
        <w:rPr>
          <w:rFonts w:ascii="Times New Roman" w:eastAsia="仿宋_GB2312" w:cs="Times New Roman"/>
          <w:sz w:val="28"/>
          <w:szCs w:val="28"/>
        </w:rPr>
      </w:pPr>
      <w:r>
        <w:rPr>
          <w:rFonts w:ascii="Times New Roman" w:eastAsia="仿宋_GB2312" w:cs="Times New Roman"/>
          <w:sz w:val="28"/>
          <w:szCs w:val="28"/>
        </w:rPr>
        <w:t>20</w:t>
      </w:r>
      <w:r>
        <w:rPr>
          <w:rFonts w:ascii="Times New Roman" w:eastAsia="仿宋_GB2312" w:cs="Times New Roman" w:hint="eastAsia"/>
          <w:sz w:val="28"/>
          <w:szCs w:val="28"/>
        </w:rPr>
        <w:t>2</w:t>
      </w:r>
      <w:r w:rsidR="00D06495">
        <w:rPr>
          <w:rFonts w:ascii="Times New Roman" w:eastAsia="仿宋_GB2312" w:cs="Times New Roman" w:hint="eastAsia"/>
          <w:sz w:val="28"/>
          <w:szCs w:val="28"/>
        </w:rPr>
        <w:t>5</w:t>
      </w:r>
      <w:r>
        <w:rPr>
          <w:rFonts w:ascii="Times New Roman" w:eastAsia="仿宋_GB2312" w:cs="Times New Roman"/>
          <w:sz w:val="28"/>
          <w:szCs w:val="28"/>
        </w:rPr>
        <w:t>年</w:t>
      </w:r>
      <w:r>
        <w:rPr>
          <w:rFonts w:ascii="Times New Roman" w:eastAsia="仿宋_GB2312" w:cs="Times New Roman" w:hint="eastAsia"/>
          <w:sz w:val="28"/>
          <w:szCs w:val="28"/>
        </w:rPr>
        <w:t>1</w:t>
      </w:r>
      <w:r>
        <w:rPr>
          <w:rFonts w:ascii="Times New Roman" w:eastAsia="仿宋_GB2312" w:cs="Times New Roman"/>
          <w:sz w:val="28"/>
          <w:szCs w:val="28"/>
        </w:rPr>
        <w:t>月</w:t>
      </w:r>
    </w:p>
    <w:sectPr w:rsidR="008850A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513B0" w14:textId="77777777" w:rsidR="001C1155" w:rsidRDefault="001C1155">
      <w:pPr>
        <w:spacing w:line="240" w:lineRule="auto"/>
        <w:ind w:firstLine="640"/>
      </w:pPr>
      <w:r>
        <w:separator/>
      </w:r>
    </w:p>
  </w:endnote>
  <w:endnote w:type="continuationSeparator" w:id="0">
    <w:p w14:paraId="798AC575" w14:textId="77777777" w:rsidR="001C1155" w:rsidRDefault="001C115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C1E0C" w14:textId="77777777" w:rsidR="008850A0" w:rsidRDefault="008850A0">
    <w:pPr>
      <w:pStyle w:val="af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77EC7" w14:textId="77777777" w:rsidR="008850A0" w:rsidRDefault="008850A0">
    <w:pPr>
      <w:pStyle w:val="af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682D9" w14:textId="77777777" w:rsidR="008850A0" w:rsidRDefault="008850A0">
    <w:pPr>
      <w:pStyle w:val="af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8AE96" w14:textId="77777777" w:rsidR="001C1155" w:rsidRDefault="001C1155">
      <w:pPr>
        <w:ind w:firstLine="640"/>
      </w:pPr>
      <w:r>
        <w:separator/>
      </w:r>
    </w:p>
  </w:footnote>
  <w:footnote w:type="continuationSeparator" w:id="0">
    <w:p w14:paraId="03135B7E" w14:textId="77777777" w:rsidR="001C1155" w:rsidRDefault="001C1155">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30155" w14:textId="77777777" w:rsidR="008850A0" w:rsidRDefault="008850A0">
    <w:pPr>
      <w:pStyle w:val="a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FBAD7" w14:textId="77777777" w:rsidR="008850A0" w:rsidRDefault="008850A0">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2BB04" w14:textId="77777777" w:rsidR="008850A0" w:rsidRDefault="008850A0">
    <w:pPr>
      <w:pStyle w:val="af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1" w15:restartNumberingAfterBreak="0">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60B55DC2"/>
    <w:multiLevelType w:val="multilevel"/>
    <w:tmpl w:val="60B55DC2"/>
    <w:lvl w:ilvl="0">
      <w:start w:val="1"/>
      <w:numFmt w:val="upperLetter"/>
      <w:pStyle w:val="a5"/>
      <w:lvlText w:val="%1"/>
      <w:lvlJc w:val="left"/>
      <w:pPr>
        <w:tabs>
          <w:tab w:val="left" w:pos="0"/>
        </w:tabs>
        <w:ind w:hanging="425"/>
      </w:pPr>
      <w:rPr>
        <w:rFonts w:cs="Times New Roman" w:hint="eastAsia"/>
      </w:rPr>
    </w:lvl>
    <w:lvl w:ilvl="1">
      <w:start w:val="1"/>
      <w:numFmt w:val="decimal"/>
      <w:pStyle w:val="a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num w:numId="1" w16cid:durableId="722169164">
    <w:abstractNumId w:val="3"/>
  </w:num>
  <w:num w:numId="2" w16cid:durableId="617880668">
    <w:abstractNumId w:val="1"/>
  </w:num>
  <w:num w:numId="3" w16cid:durableId="1574310628">
    <w:abstractNumId w:val="4"/>
  </w:num>
  <w:num w:numId="4" w16cid:durableId="1480539767">
    <w:abstractNumId w:val="0"/>
  </w:num>
  <w:num w:numId="5" w16cid:durableId="1695811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WVjZTQ5NzM1ZmM0Y2Q0YWUxYzY4Y2FjYzAxNWUzNzYifQ=="/>
  </w:docVars>
  <w:rsids>
    <w:rsidRoot w:val="6DDC178D"/>
    <w:rsid w:val="0000072C"/>
    <w:rsid w:val="00000EA0"/>
    <w:rsid w:val="00000FFF"/>
    <w:rsid w:val="000010BA"/>
    <w:rsid w:val="000022CF"/>
    <w:rsid w:val="000030F2"/>
    <w:rsid w:val="0000374C"/>
    <w:rsid w:val="0000620F"/>
    <w:rsid w:val="000107CB"/>
    <w:rsid w:val="00010F75"/>
    <w:rsid w:val="0001209E"/>
    <w:rsid w:val="00013F4A"/>
    <w:rsid w:val="00013F76"/>
    <w:rsid w:val="00021E6F"/>
    <w:rsid w:val="00023AE4"/>
    <w:rsid w:val="00026859"/>
    <w:rsid w:val="000300D1"/>
    <w:rsid w:val="00030BF4"/>
    <w:rsid w:val="00032C65"/>
    <w:rsid w:val="0003513F"/>
    <w:rsid w:val="00035C13"/>
    <w:rsid w:val="00036BDD"/>
    <w:rsid w:val="000376EA"/>
    <w:rsid w:val="0004223F"/>
    <w:rsid w:val="00042690"/>
    <w:rsid w:val="00044EE3"/>
    <w:rsid w:val="00050D81"/>
    <w:rsid w:val="0005165E"/>
    <w:rsid w:val="00054D1F"/>
    <w:rsid w:val="00055062"/>
    <w:rsid w:val="0005520B"/>
    <w:rsid w:val="0005703E"/>
    <w:rsid w:val="000650D8"/>
    <w:rsid w:val="00071AF2"/>
    <w:rsid w:val="0007234E"/>
    <w:rsid w:val="00073799"/>
    <w:rsid w:val="00075AD1"/>
    <w:rsid w:val="00076937"/>
    <w:rsid w:val="00076AC5"/>
    <w:rsid w:val="00077D4A"/>
    <w:rsid w:val="00081A56"/>
    <w:rsid w:val="00081D29"/>
    <w:rsid w:val="00083545"/>
    <w:rsid w:val="00087E6C"/>
    <w:rsid w:val="00090BB0"/>
    <w:rsid w:val="0009287E"/>
    <w:rsid w:val="00092A73"/>
    <w:rsid w:val="00093C0B"/>
    <w:rsid w:val="00093D61"/>
    <w:rsid w:val="00094004"/>
    <w:rsid w:val="00094701"/>
    <w:rsid w:val="00095815"/>
    <w:rsid w:val="000969CE"/>
    <w:rsid w:val="00097C2C"/>
    <w:rsid w:val="000A0D86"/>
    <w:rsid w:val="000A1A00"/>
    <w:rsid w:val="000A6CF8"/>
    <w:rsid w:val="000B1C49"/>
    <w:rsid w:val="000B6256"/>
    <w:rsid w:val="000B7579"/>
    <w:rsid w:val="000B7BA1"/>
    <w:rsid w:val="000C0DB6"/>
    <w:rsid w:val="000C1B4F"/>
    <w:rsid w:val="000C3648"/>
    <w:rsid w:val="000C38AF"/>
    <w:rsid w:val="000C5AE0"/>
    <w:rsid w:val="000C706E"/>
    <w:rsid w:val="000D0CB5"/>
    <w:rsid w:val="000D4C0A"/>
    <w:rsid w:val="000D5AFC"/>
    <w:rsid w:val="000D5C92"/>
    <w:rsid w:val="000D6344"/>
    <w:rsid w:val="000E6BFA"/>
    <w:rsid w:val="000E7D67"/>
    <w:rsid w:val="000F0ABE"/>
    <w:rsid w:val="000F237A"/>
    <w:rsid w:val="000F4E25"/>
    <w:rsid w:val="000F5F02"/>
    <w:rsid w:val="001001E4"/>
    <w:rsid w:val="00100938"/>
    <w:rsid w:val="00103B77"/>
    <w:rsid w:val="00103EF2"/>
    <w:rsid w:val="00104B2E"/>
    <w:rsid w:val="001107FA"/>
    <w:rsid w:val="001116FD"/>
    <w:rsid w:val="001122E4"/>
    <w:rsid w:val="001129E1"/>
    <w:rsid w:val="00114C26"/>
    <w:rsid w:val="00120823"/>
    <w:rsid w:val="0012088F"/>
    <w:rsid w:val="00121EC2"/>
    <w:rsid w:val="00126EC0"/>
    <w:rsid w:val="00133BD5"/>
    <w:rsid w:val="0013536F"/>
    <w:rsid w:val="0014010A"/>
    <w:rsid w:val="0014368C"/>
    <w:rsid w:val="00146A8E"/>
    <w:rsid w:val="00151C06"/>
    <w:rsid w:val="00154537"/>
    <w:rsid w:val="00154AEA"/>
    <w:rsid w:val="0015594C"/>
    <w:rsid w:val="001600E3"/>
    <w:rsid w:val="00160BBE"/>
    <w:rsid w:val="00160D47"/>
    <w:rsid w:val="0016160A"/>
    <w:rsid w:val="001624D5"/>
    <w:rsid w:val="0016341F"/>
    <w:rsid w:val="001653FD"/>
    <w:rsid w:val="001677FA"/>
    <w:rsid w:val="00167800"/>
    <w:rsid w:val="001751E1"/>
    <w:rsid w:val="00175F09"/>
    <w:rsid w:val="00176440"/>
    <w:rsid w:val="001772C4"/>
    <w:rsid w:val="00177379"/>
    <w:rsid w:val="00180BCF"/>
    <w:rsid w:val="00181654"/>
    <w:rsid w:val="001839AD"/>
    <w:rsid w:val="001841D4"/>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155"/>
    <w:rsid w:val="001C1320"/>
    <w:rsid w:val="001C1449"/>
    <w:rsid w:val="001C19AF"/>
    <w:rsid w:val="001C35BD"/>
    <w:rsid w:val="001C3BC9"/>
    <w:rsid w:val="001C4D93"/>
    <w:rsid w:val="001D050E"/>
    <w:rsid w:val="001D13CF"/>
    <w:rsid w:val="001D28A2"/>
    <w:rsid w:val="001D3C61"/>
    <w:rsid w:val="001D6CD6"/>
    <w:rsid w:val="001E2BDC"/>
    <w:rsid w:val="001F0412"/>
    <w:rsid w:val="001F0683"/>
    <w:rsid w:val="001F2885"/>
    <w:rsid w:val="001F587E"/>
    <w:rsid w:val="002007C4"/>
    <w:rsid w:val="00200D2C"/>
    <w:rsid w:val="00200EA9"/>
    <w:rsid w:val="00202E75"/>
    <w:rsid w:val="00203B01"/>
    <w:rsid w:val="00203BF7"/>
    <w:rsid w:val="0020414B"/>
    <w:rsid w:val="002061CC"/>
    <w:rsid w:val="00206F28"/>
    <w:rsid w:val="002111D9"/>
    <w:rsid w:val="00213AE7"/>
    <w:rsid w:val="00213B57"/>
    <w:rsid w:val="00214259"/>
    <w:rsid w:val="00214F0C"/>
    <w:rsid w:val="00217398"/>
    <w:rsid w:val="00220215"/>
    <w:rsid w:val="00220D8D"/>
    <w:rsid w:val="0022197C"/>
    <w:rsid w:val="00221FD5"/>
    <w:rsid w:val="002236FD"/>
    <w:rsid w:val="00224AF1"/>
    <w:rsid w:val="0022721F"/>
    <w:rsid w:val="0023058E"/>
    <w:rsid w:val="00233608"/>
    <w:rsid w:val="00234C7B"/>
    <w:rsid w:val="0023683B"/>
    <w:rsid w:val="00236A05"/>
    <w:rsid w:val="0024179B"/>
    <w:rsid w:val="00241A87"/>
    <w:rsid w:val="00243FCC"/>
    <w:rsid w:val="00250500"/>
    <w:rsid w:val="00251E2C"/>
    <w:rsid w:val="002544DE"/>
    <w:rsid w:val="00254B19"/>
    <w:rsid w:val="00254F5A"/>
    <w:rsid w:val="00256242"/>
    <w:rsid w:val="002612CB"/>
    <w:rsid w:val="002622ED"/>
    <w:rsid w:val="002635B9"/>
    <w:rsid w:val="00263B83"/>
    <w:rsid w:val="00263F35"/>
    <w:rsid w:val="0026401F"/>
    <w:rsid w:val="00265354"/>
    <w:rsid w:val="00267EB4"/>
    <w:rsid w:val="0027092F"/>
    <w:rsid w:val="00271667"/>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295D"/>
    <w:rsid w:val="002A43A4"/>
    <w:rsid w:val="002B1071"/>
    <w:rsid w:val="002B1356"/>
    <w:rsid w:val="002B2C82"/>
    <w:rsid w:val="002B50FE"/>
    <w:rsid w:val="002B525D"/>
    <w:rsid w:val="002B730F"/>
    <w:rsid w:val="002B75A0"/>
    <w:rsid w:val="002B7F99"/>
    <w:rsid w:val="002C3875"/>
    <w:rsid w:val="002C43AD"/>
    <w:rsid w:val="002C457E"/>
    <w:rsid w:val="002C6775"/>
    <w:rsid w:val="002D0224"/>
    <w:rsid w:val="002D2696"/>
    <w:rsid w:val="002D2E5E"/>
    <w:rsid w:val="002D2E65"/>
    <w:rsid w:val="002D3436"/>
    <w:rsid w:val="002D54EE"/>
    <w:rsid w:val="002D595D"/>
    <w:rsid w:val="002D67EB"/>
    <w:rsid w:val="002D6C44"/>
    <w:rsid w:val="002D6F0F"/>
    <w:rsid w:val="002D72DA"/>
    <w:rsid w:val="002D7A50"/>
    <w:rsid w:val="002E1058"/>
    <w:rsid w:val="002E7307"/>
    <w:rsid w:val="002E76BC"/>
    <w:rsid w:val="002E7B36"/>
    <w:rsid w:val="002F185E"/>
    <w:rsid w:val="002F1F41"/>
    <w:rsid w:val="0030011D"/>
    <w:rsid w:val="00300863"/>
    <w:rsid w:val="00300C62"/>
    <w:rsid w:val="00301B69"/>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6103C"/>
    <w:rsid w:val="00362519"/>
    <w:rsid w:val="0036279B"/>
    <w:rsid w:val="003701C4"/>
    <w:rsid w:val="00372037"/>
    <w:rsid w:val="00373334"/>
    <w:rsid w:val="003739C6"/>
    <w:rsid w:val="00374B01"/>
    <w:rsid w:val="00374B2D"/>
    <w:rsid w:val="00374BD4"/>
    <w:rsid w:val="00376A5B"/>
    <w:rsid w:val="00376EC9"/>
    <w:rsid w:val="00377DDE"/>
    <w:rsid w:val="00381335"/>
    <w:rsid w:val="00385032"/>
    <w:rsid w:val="00385C14"/>
    <w:rsid w:val="0039451B"/>
    <w:rsid w:val="003951C6"/>
    <w:rsid w:val="00396D38"/>
    <w:rsid w:val="00396D49"/>
    <w:rsid w:val="00396DE5"/>
    <w:rsid w:val="00397EAF"/>
    <w:rsid w:val="003A0426"/>
    <w:rsid w:val="003A439B"/>
    <w:rsid w:val="003A4E0F"/>
    <w:rsid w:val="003A7CC6"/>
    <w:rsid w:val="003B04FF"/>
    <w:rsid w:val="003B304C"/>
    <w:rsid w:val="003B54FB"/>
    <w:rsid w:val="003B5FF5"/>
    <w:rsid w:val="003B6E51"/>
    <w:rsid w:val="003C14AA"/>
    <w:rsid w:val="003C511A"/>
    <w:rsid w:val="003C55B2"/>
    <w:rsid w:val="003C6ACB"/>
    <w:rsid w:val="003D2E96"/>
    <w:rsid w:val="003D3D36"/>
    <w:rsid w:val="003E03DB"/>
    <w:rsid w:val="003E1589"/>
    <w:rsid w:val="003E50C0"/>
    <w:rsid w:val="003F07C9"/>
    <w:rsid w:val="003F0B47"/>
    <w:rsid w:val="003F2D72"/>
    <w:rsid w:val="003F33FA"/>
    <w:rsid w:val="003F351C"/>
    <w:rsid w:val="003F67C2"/>
    <w:rsid w:val="003F79FE"/>
    <w:rsid w:val="00401F7D"/>
    <w:rsid w:val="00402E51"/>
    <w:rsid w:val="00403F98"/>
    <w:rsid w:val="00407FFC"/>
    <w:rsid w:val="00412B9E"/>
    <w:rsid w:val="00415BB3"/>
    <w:rsid w:val="00417E03"/>
    <w:rsid w:val="00422119"/>
    <w:rsid w:val="00422512"/>
    <w:rsid w:val="00422E5D"/>
    <w:rsid w:val="00424507"/>
    <w:rsid w:val="00424834"/>
    <w:rsid w:val="004266C1"/>
    <w:rsid w:val="00426FE7"/>
    <w:rsid w:val="0043184E"/>
    <w:rsid w:val="0043357D"/>
    <w:rsid w:val="004335B1"/>
    <w:rsid w:val="0043420D"/>
    <w:rsid w:val="00443129"/>
    <w:rsid w:val="00443BB7"/>
    <w:rsid w:val="0044676F"/>
    <w:rsid w:val="0044678D"/>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65C1"/>
    <w:rsid w:val="00497D48"/>
    <w:rsid w:val="00497F87"/>
    <w:rsid w:val="004A10E9"/>
    <w:rsid w:val="004A1DA7"/>
    <w:rsid w:val="004A33CA"/>
    <w:rsid w:val="004A69EA"/>
    <w:rsid w:val="004A7904"/>
    <w:rsid w:val="004B0452"/>
    <w:rsid w:val="004B12D4"/>
    <w:rsid w:val="004B236E"/>
    <w:rsid w:val="004B2B71"/>
    <w:rsid w:val="004B2E58"/>
    <w:rsid w:val="004B3F47"/>
    <w:rsid w:val="004B4525"/>
    <w:rsid w:val="004B5ED0"/>
    <w:rsid w:val="004B606C"/>
    <w:rsid w:val="004C1229"/>
    <w:rsid w:val="004C4B75"/>
    <w:rsid w:val="004C5A68"/>
    <w:rsid w:val="004C679A"/>
    <w:rsid w:val="004C6A82"/>
    <w:rsid w:val="004D008C"/>
    <w:rsid w:val="004D0417"/>
    <w:rsid w:val="004D0B5C"/>
    <w:rsid w:val="004D1C77"/>
    <w:rsid w:val="004D1F44"/>
    <w:rsid w:val="004D2463"/>
    <w:rsid w:val="004D335E"/>
    <w:rsid w:val="004D3EF4"/>
    <w:rsid w:val="004D5228"/>
    <w:rsid w:val="004D5FB7"/>
    <w:rsid w:val="004E08FE"/>
    <w:rsid w:val="004E1A48"/>
    <w:rsid w:val="004E36E8"/>
    <w:rsid w:val="004E57B7"/>
    <w:rsid w:val="004E7EC8"/>
    <w:rsid w:val="004F02DD"/>
    <w:rsid w:val="004F1DE8"/>
    <w:rsid w:val="004F29ED"/>
    <w:rsid w:val="004F3710"/>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563D"/>
    <w:rsid w:val="005269C8"/>
    <w:rsid w:val="005309B9"/>
    <w:rsid w:val="00531D5B"/>
    <w:rsid w:val="00532139"/>
    <w:rsid w:val="00532AEF"/>
    <w:rsid w:val="00533BC3"/>
    <w:rsid w:val="00535FD5"/>
    <w:rsid w:val="005419DE"/>
    <w:rsid w:val="00542218"/>
    <w:rsid w:val="005475C1"/>
    <w:rsid w:val="005505BB"/>
    <w:rsid w:val="00550BA2"/>
    <w:rsid w:val="00551C88"/>
    <w:rsid w:val="0055281F"/>
    <w:rsid w:val="00554208"/>
    <w:rsid w:val="005551E7"/>
    <w:rsid w:val="005569C6"/>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868E5"/>
    <w:rsid w:val="005900AC"/>
    <w:rsid w:val="00590619"/>
    <w:rsid w:val="00591E31"/>
    <w:rsid w:val="0059278D"/>
    <w:rsid w:val="00593663"/>
    <w:rsid w:val="00594B8D"/>
    <w:rsid w:val="00594DE0"/>
    <w:rsid w:val="00597A7F"/>
    <w:rsid w:val="005A1431"/>
    <w:rsid w:val="005A1B9D"/>
    <w:rsid w:val="005A3B99"/>
    <w:rsid w:val="005A70A4"/>
    <w:rsid w:val="005B196A"/>
    <w:rsid w:val="005B2CE9"/>
    <w:rsid w:val="005B4D6A"/>
    <w:rsid w:val="005B5914"/>
    <w:rsid w:val="005B7953"/>
    <w:rsid w:val="005C0FB4"/>
    <w:rsid w:val="005C20A0"/>
    <w:rsid w:val="005C5488"/>
    <w:rsid w:val="005D0EF9"/>
    <w:rsid w:val="005D1622"/>
    <w:rsid w:val="005D3B1D"/>
    <w:rsid w:val="005D4BC8"/>
    <w:rsid w:val="005D6A53"/>
    <w:rsid w:val="005D7D0B"/>
    <w:rsid w:val="005E4653"/>
    <w:rsid w:val="005E5209"/>
    <w:rsid w:val="005E70F0"/>
    <w:rsid w:val="005F00C8"/>
    <w:rsid w:val="005F0CD9"/>
    <w:rsid w:val="005F0FCA"/>
    <w:rsid w:val="005F1920"/>
    <w:rsid w:val="005F3EE9"/>
    <w:rsid w:val="005F41D2"/>
    <w:rsid w:val="005F4896"/>
    <w:rsid w:val="005F5498"/>
    <w:rsid w:val="005F557B"/>
    <w:rsid w:val="00602B7E"/>
    <w:rsid w:val="00605EFF"/>
    <w:rsid w:val="00606725"/>
    <w:rsid w:val="00606B70"/>
    <w:rsid w:val="006104D0"/>
    <w:rsid w:val="00615B59"/>
    <w:rsid w:val="006164DF"/>
    <w:rsid w:val="00617675"/>
    <w:rsid w:val="00621B10"/>
    <w:rsid w:val="00622111"/>
    <w:rsid w:val="00623552"/>
    <w:rsid w:val="006249C7"/>
    <w:rsid w:val="006266CE"/>
    <w:rsid w:val="006320E9"/>
    <w:rsid w:val="00636030"/>
    <w:rsid w:val="0063628A"/>
    <w:rsid w:val="00636B8A"/>
    <w:rsid w:val="00637EC7"/>
    <w:rsid w:val="00641B41"/>
    <w:rsid w:val="00645934"/>
    <w:rsid w:val="00650101"/>
    <w:rsid w:val="0065577F"/>
    <w:rsid w:val="0066125D"/>
    <w:rsid w:val="00661C8A"/>
    <w:rsid w:val="00662BA6"/>
    <w:rsid w:val="006656B7"/>
    <w:rsid w:val="006666C2"/>
    <w:rsid w:val="006670D3"/>
    <w:rsid w:val="00670C0A"/>
    <w:rsid w:val="00671082"/>
    <w:rsid w:val="00675111"/>
    <w:rsid w:val="0067742A"/>
    <w:rsid w:val="00681966"/>
    <w:rsid w:val="00685C6B"/>
    <w:rsid w:val="00687676"/>
    <w:rsid w:val="006877C5"/>
    <w:rsid w:val="00687ADE"/>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47B"/>
    <w:rsid w:val="006B498E"/>
    <w:rsid w:val="006B58E8"/>
    <w:rsid w:val="006B7334"/>
    <w:rsid w:val="006B794D"/>
    <w:rsid w:val="006C23CF"/>
    <w:rsid w:val="006C2F73"/>
    <w:rsid w:val="006C315D"/>
    <w:rsid w:val="006C65E5"/>
    <w:rsid w:val="006C6730"/>
    <w:rsid w:val="006C7A6D"/>
    <w:rsid w:val="006D0985"/>
    <w:rsid w:val="006D0E72"/>
    <w:rsid w:val="006D31AF"/>
    <w:rsid w:val="006D3D87"/>
    <w:rsid w:val="006D766B"/>
    <w:rsid w:val="006E02B8"/>
    <w:rsid w:val="006E2329"/>
    <w:rsid w:val="006E2857"/>
    <w:rsid w:val="006F104D"/>
    <w:rsid w:val="006F5088"/>
    <w:rsid w:val="006F5109"/>
    <w:rsid w:val="006F6028"/>
    <w:rsid w:val="00700F34"/>
    <w:rsid w:val="00701AA3"/>
    <w:rsid w:val="00702E81"/>
    <w:rsid w:val="00703211"/>
    <w:rsid w:val="00704E1F"/>
    <w:rsid w:val="00706545"/>
    <w:rsid w:val="00707403"/>
    <w:rsid w:val="00707E5F"/>
    <w:rsid w:val="0071122A"/>
    <w:rsid w:val="00714DB3"/>
    <w:rsid w:val="007205D7"/>
    <w:rsid w:val="0072211D"/>
    <w:rsid w:val="00722D39"/>
    <w:rsid w:val="00722EDB"/>
    <w:rsid w:val="00726CE1"/>
    <w:rsid w:val="00727B47"/>
    <w:rsid w:val="0073044D"/>
    <w:rsid w:val="00731A19"/>
    <w:rsid w:val="00732CD8"/>
    <w:rsid w:val="00735477"/>
    <w:rsid w:val="00735B48"/>
    <w:rsid w:val="007361BF"/>
    <w:rsid w:val="00740EF8"/>
    <w:rsid w:val="00743162"/>
    <w:rsid w:val="0074336D"/>
    <w:rsid w:val="00743488"/>
    <w:rsid w:val="00743B02"/>
    <w:rsid w:val="00747A00"/>
    <w:rsid w:val="00747BFD"/>
    <w:rsid w:val="007500E4"/>
    <w:rsid w:val="00750597"/>
    <w:rsid w:val="00750ED3"/>
    <w:rsid w:val="00750F97"/>
    <w:rsid w:val="00752191"/>
    <w:rsid w:val="007524E3"/>
    <w:rsid w:val="00752F4E"/>
    <w:rsid w:val="007550E2"/>
    <w:rsid w:val="00757FA8"/>
    <w:rsid w:val="007602D0"/>
    <w:rsid w:val="00763240"/>
    <w:rsid w:val="0076427A"/>
    <w:rsid w:val="00771974"/>
    <w:rsid w:val="00771E15"/>
    <w:rsid w:val="00772BF9"/>
    <w:rsid w:val="00774068"/>
    <w:rsid w:val="00775A47"/>
    <w:rsid w:val="0077678D"/>
    <w:rsid w:val="00780260"/>
    <w:rsid w:val="00781BC8"/>
    <w:rsid w:val="0078244C"/>
    <w:rsid w:val="00783842"/>
    <w:rsid w:val="007848C0"/>
    <w:rsid w:val="00784C0D"/>
    <w:rsid w:val="00784DE1"/>
    <w:rsid w:val="0078596C"/>
    <w:rsid w:val="00785F91"/>
    <w:rsid w:val="007878CF"/>
    <w:rsid w:val="00790609"/>
    <w:rsid w:val="00791819"/>
    <w:rsid w:val="007932DF"/>
    <w:rsid w:val="007945C2"/>
    <w:rsid w:val="00796002"/>
    <w:rsid w:val="007964BD"/>
    <w:rsid w:val="007A0EF6"/>
    <w:rsid w:val="007A2100"/>
    <w:rsid w:val="007A440E"/>
    <w:rsid w:val="007A7AE5"/>
    <w:rsid w:val="007B4B46"/>
    <w:rsid w:val="007B4BEA"/>
    <w:rsid w:val="007B68C4"/>
    <w:rsid w:val="007B721F"/>
    <w:rsid w:val="007C1E14"/>
    <w:rsid w:val="007C30DD"/>
    <w:rsid w:val="007C5878"/>
    <w:rsid w:val="007C5C29"/>
    <w:rsid w:val="007C5E59"/>
    <w:rsid w:val="007C60BD"/>
    <w:rsid w:val="007C66A9"/>
    <w:rsid w:val="007D49CA"/>
    <w:rsid w:val="007D4CBC"/>
    <w:rsid w:val="007D536E"/>
    <w:rsid w:val="007D6FAE"/>
    <w:rsid w:val="007E37E4"/>
    <w:rsid w:val="007E4B0D"/>
    <w:rsid w:val="007E712C"/>
    <w:rsid w:val="007E737E"/>
    <w:rsid w:val="007F0A4B"/>
    <w:rsid w:val="007F2E2D"/>
    <w:rsid w:val="007F351A"/>
    <w:rsid w:val="007F4358"/>
    <w:rsid w:val="007F4C5A"/>
    <w:rsid w:val="007F67F3"/>
    <w:rsid w:val="007F73C6"/>
    <w:rsid w:val="00802530"/>
    <w:rsid w:val="008045EF"/>
    <w:rsid w:val="00804E24"/>
    <w:rsid w:val="00806EC7"/>
    <w:rsid w:val="0081047D"/>
    <w:rsid w:val="008115FA"/>
    <w:rsid w:val="008134A9"/>
    <w:rsid w:val="00814E3A"/>
    <w:rsid w:val="0082484E"/>
    <w:rsid w:val="00824D3A"/>
    <w:rsid w:val="008253ED"/>
    <w:rsid w:val="00825B68"/>
    <w:rsid w:val="00826C7F"/>
    <w:rsid w:val="00830AD0"/>
    <w:rsid w:val="00830D30"/>
    <w:rsid w:val="0083130C"/>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50748"/>
    <w:rsid w:val="008531D2"/>
    <w:rsid w:val="0085370B"/>
    <w:rsid w:val="008541F0"/>
    <w:rsid w:val="00854E98"/>
    <w:rsid w:val="00856BF2"/>
    <w:rsid w:val="008578D3"/>
    <w:rsid w:val="00860B4F"/>
    <w:rsid w:val="0086207B"/>
    <w:rsid w:val="00863C00"/>
    <w:rsid w:val="0086511A"/>
    <w:rsid w:val="008714A9"/>
    <w:rsid w:val="008740E2"/>
    <w:rsid w:val="0087455C"/>
    <w:rsid w:val="00880317"/>
    <w:rsid w:val="00880753"/>
    <w:rsid w:val="00880C99"/>
    <w:rsid w:val="0088100A"/>
    <w:rsid w:val="008819B7"/>
    <w:rsid w:val="00881B40"/>
    <w:rsid w:val="00882CC7"/>
    <w:rsid w:val="008850A0"/>
    <w:rsid w:val="0088543A"/>
    <w:rsid w:val="008928A8"/>
    <w:rsid w:val="008948ED"/>
    <w:rsid w:val="00894E1B"/>
    <w:rsid w:val="0089641E"/>
    <w:rsid w:val="008973EB"/>
    <w:rsid w:val="008A18A4"/>
    <w:rsid w:val="008A2D7B"/>
    <w:rsid w:val="008A4485"/>
    <w:rsid w:val="008A5829"/>
    <w:rsid w:val="008A629A"/>
    <w:rsid w:val="008A7951"/>
    <w:rsid w:val="008A7DDD"/>
    <w:rsid w:val="008B004A"/>
    <w:rsid w:val="008B1258"/>
    <w:rsid w:val="008B188A"/>
    <w:rsid w:val="008B4D3C"/>
    <w:rsid w:val="008B56C9"/>
    <w:rsid w:val="008B579A"/>
    <w:rsid w:val="008B6EAC"/>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2F48"/>
    <w:rsid w:val="00905A9E"/>
    <w:rsid w:val="00911C67"/>
    <w:rsid w:val="0091241A"/>
    <w:rsid w:val="009144EE"/>
    <w:rsid w:val="00915A40"/>
    <w:rsid w:val="00915EA3"/>
    <w:rsid w:val="0091727C"/>
    <w:rsid w:val="00917855"/>
    <w:rsid w:val="0091787F"/>
    <w:rsid w:val="00917CF3"/>
    <w:rsid w:val="00920567"/>
    <w:rsid w:val="00922C32"/>
    <w:rsid w:val="009242C1"/>
    <w:rsid w:val="00924997"/>
    <w:rsid w:val="009275D1"/>
    <w:rsid w:val="00932002"/>
    <w:rsid w:val="0093541D"/>
    <w:rsid w:val="009359E4"/>
    <w:rsid w:val="00936707"/>
    <w:rsid w:val="00940B37"/>
    <w:rsid w:val="009419FE"/>
    <w:rsid w:val="00943043"/>
    <w:rsid w:val="00944FAA"/>
    <w:rsid w:val="0094579B"/>
    <w:rsid w:val="009560BC"/>
    <w:rsid w:val="0095726F"/>
    <w:rsid w:val="0095770F"/>
    <w:rsid w:val="009602CD"/>
    <w:rsid w:val="00960B7B"/>
    <w:rsid w:val="0096163A"/>
    <w:rsid w:val="00963AD9"/>
    <w:rsid w:val="009642E8"/>
    <w:rsid w:val="0096522E"/>
    <w:rsid w:val="00965762"/>
    <w:rsid w:val="00965FDB"/>
    <w:rsid w:val="00966C16"/>
    <w:rsid w:val="00966FB3"/>
    <w:rsid w:val="0096769E"/>
    <w:rsid w:val="009701FC"/>
    <w:rsid w:val="00972D32"/>
    <w:rsid w:val="00974434"/>
    <w:rsid w:val="009758E3"/>
    <w:rsid w:val="009836C7"/>
    <w:rsid w:val="00984E59"/>
    <w:rsid w:val="00984EED"/>
    <w:rsid w:val="00987049"/>
    <w:rsid w:val="009874E5"/>
    <w:rsid w:val="00991EC9"/>
    <w:rsid w:val="00993943"/>
    <w:rsid w:val="00993D07"/>
    <w:rsid w:val="00994E32"/>
    <w:rsid w:val="009956F1"/>
    <w:rsid w:val="00996C47"/>
    <w:rsid w:val="00997B90"/>
    <w:rsid w:val="009A0435"/>
    <w:rsid w:val="009A1E7D"/>
    <w:rsid w:val="009A60D3"/>
    <w:rsid w:val="009A6F22"/>
    <w:rsid w:val="009A7A89"/>
    <w:rsid w:val="009B01F4"/>
    <w:rsid w:val="009B2336"/>
    <w:rsid w:val="009B27B7"/>
    <w:rsid w:val="009B3EE6"/>
    <w:rsid w:val="009B4D6A"/>
    <w:rsid w:val="009B52B8"/>
    <w:rsid w:val="009C013D"/>
    <w:rsid w:val="009C1F53"/>
    <w:rsid w:val="009C2E5E"/>
    <w:rsid w:val="009C4852"/>
    <w:rsid w:val="009D1CB3"/>
    <w:rsid w:val="009D293A"/>
    <w:rsid w:val="009D4342"/>
    <w:rsid w:val="009D5073"/>
    <w:rsid w:val="009D60D4"/>
    <w:rsid w:val="009E37FE"/>
    <w:rsid w:val="009E4CBF"/>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D40"/>
    <w:rsid w:val="00A26013"/>
    <w:rsid w:val="00A31492"/>
    <w:rsid w:val="00A315D8"/>
    <w:rsid w:val="00A31CBF"/>
    <w:rsid w:val="00A36D49"/>
    <w:rsid w:val="00A42E90"/>
    <w:rsid w:val="00A44900"/>
    <w:rsid w:val="00A44C1C"/>
    <w:rsid w:val="00A45B05"/>
    <w:rsid w:val="00A477CA"/>
    <w:rsid w:val="00A50CFE"/>
    <w:rsid w:val="00A56F3E"/>
    <w:rsid w:val="00A61385"/>
    <w:rsid w:val="00A62B2E"/>
    <w:rsid w:val="00A65FB9"/>
    <w:rsid w:val="00A66316"/>
    <w:rsid w:val="00A66344"/>
    <w:rsid w:val="00A66B56"/>
    <w:rsid w:val="00A679B1"/>
    <w:rsid w:val="00A7082A"/>
    <w:rsid w:val="00A70E8E"/>
    <w:rsid w:val="00A72A17"/>
    <w:rsid w:val="00A73700"/>
    <w:rsid w:val="00A75D20"/>
    <w:rsid w:val="00A8107A"/>
    <w:rsid w:val="00A82108"/>
    <w:rsid w:val="00A84FD2"/>
    <w:rsid w:val="00A86097"/>
    <w:rsid w:val="00A87F80"/>
    <w:rsid w:val="00A90D22"/>
    <w:rsid w:val="00A9124D"/>
    <w:rsid w:val="00A92375"/>
    <w:rsid w:val="00A9257E"/>
    <w:rsid w:val="00A95983"/>
    <w:rsid w:val="00A96187"/>
    <w:rsid w:val="00A962A4"/>
    <w:rsid w:val="00A972AB"/>
    <w:rsid w:val="00A97AD9"/>
    <w:rsid w:val="00AA145E"/>
    <w:rsid w:val="00AA57C9"/>
    <w:rsid w:val="00AA6618"/>
    <w:rsid w:val="00AB0280"/>
    <w:rsid w:val="00AB36CC"/>
    <w:rsid w:val="00AB4556"/>
    <w:rsid w:val="00AB46E0"/>
    <w:rsid w:val="00AB4FFA"/>
    <w:rsid w:val="00AB5F40"/>
    <w:rsid w:val="00AB6D27"/>
    <w:rsid w:val="00AB7839"/>
    <w:rsid w:val="00AB7B97"/>
    <w:rsid w:val="00AC0388"/>
    <w:rsid w:val="00AC2F89"/>
    <w:rsid w:val="00AC3685"/>
    <w:rsid w:val="00AD0E75"/>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4E5F"/>
    <w:rsid w:val="00AF5107"/>
    <w:rsid w:val="00AF5D4B"/>
    <w:rsid w:val="00B0489B"/>
    <w:rsid w:val="00B05113"/>
    <w:rsid w:val="00B15430"/>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4BA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813DB"/>
    <w:rsid w:val="00B8192C"/>
    <w:rsid w:val="00B851E4"/>
    <w:rsid w:val="00B85EE1"/>
    <w:rsid w:val="00B875EE"/>
    <w:rsid w:val="00B900B9"/>
    <w:rsid w:val="00B918A1"/>
    <w:rsid w:val="00B92BA7"/>
    <w:rsid w:val="00B93E07"/>
    <w:rsid w:val="00B946E1"/>
    <w:rsid w:val="00B95A48"/>
    <w:rsid w:val="00B95C34"/>
    <w:rsid w:val="00B95D24"/>
    <w:rsid w:val="00BA01F9"/>
    <w:rsid w:val="00BA5652"/>
    <w:rsid w:val="00BA78C3"/>
    <w:rsid w:val="00BB3EEA"/>
    <w:rsid w:val="00BB76C9"/>
    <w:rsid w:val="00BB7CA0"/>
    <w:rsid w:val="00BC1E7F"/>
    <w:rsid w:val="00BC1F23"/>
    <w:rsid w:val="00BC63D0"/>
    <w:rsid w:val="00BC7D72"/>
    <w:rsid w:val="00BD37FF"/>
    <w:rsid w:val="00BD38EC"/>
    <w:rsid w:val="00BD5D5C"/>
    <w:rsid w:val="00BD740A"/>
    <w:rsid w:val="00BE0071"/>
    <w:rsid w:val="00BE2A9D"/>
    <w:rsid w:val="00BE39AA"/>
    <w:rsid w:val="00BE56DD"/>
    <w:rsid w:val="00BE6260"/>
    <w:rsid w:val="00BE6DDA"/>
    <w:rsid w:val="00BF308E"/>
    <w:rsid w:val="00BF337F"/>
    <w:rsid w:val="00BF3CF2"/>
    <w:rsid w:val="00BF57A5"/>
    <w:rsid w:val="00BF613A"/>
    <w:rsid w:val="00BF73CD"/>
    <w:rsid w:val="00BF7C46"/>
    <w:rsid w:val="00C01773"/>
    <w:rsid w:val="00C0196C"/>
    <w:rsid w:val="00C047F5"/>
    <w:rsid w:val="00C05E15"/>
    <w:rsid w:val="00C1318A"/>
    <w:rsid w:val="00C13DDF"/>
    <w:rsid w:val="00C1577A"/>
    <w:rsid w:val="00C17618"/>
    <w:rsid w:val="00C17D25"/>
    <w:rsid w:val="00C20D47"/>
    <w:rsid w:val="00C24138"/>
    <w:rsid w:val="00C24602"/>
    <w:rsid w:val="00C254BE"/>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7CB7"/>
    <w:rsid w:val="00C50ED2"/>
    <w:rsid w:val="00C52D6A"/>
    <w:rsid w:val="00C53E4F"/>
    <w:rsid w:val="00C56293"/>
    <w:rsid w:val="00C56920"/>
    <w:rsid w:val="00C6101F"/>
    <w:rsid w:val="00C6149F"/>
    <w:rsid w:val="00C624FE"/>
    <w:rsid w:val="00C62FE2"/>
    <w:rsid w:val="00C63B20"/>
    <w:rsid w:val="00C64669"/>
    <w:rsid w:val="00C65B66"/>
    <w:rsid w:val="00C66C5C"/>
    <w:rsid w:val="00C70892"/>
    <w:rsid w:val="00C722F9"/>
    <w:rsid w:val="00C7467E"/>
    <w:rsid w:val="00C74C2D"/>
    <w:rsid w:val="00C755E3"/>
    <w:rsid w:val="00C768AA"/>
    <w:rsid w:val="00C7769E"/>
    <w:rsid w:val="00C81B62"/>
    <w:rsid w:val="00C82E00"/>
    <w:rsid w:val="00C831E4"/>
    <w:rsid w:val="00C83704"/>
    <w:rsid w:val="00C83D67"/>
    <w:rsid w:val="00C84A55"/>
    <w:rsid w:val="00C920A0"/>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4CC9"/>
    <w:rsid w:val="00D06485"/>
    <w:rsid w:val="00D06495"/>
    <w:rsid w:val="00D06C57"/>
    <w:rsid w:val="00D07A5A"/>
    <w:rsid w:val="00D10375"/>
    <w:rsid w:val="00D1096F"/>
    <w:rsid w:val="00D10CC9"/>
    <w:rsid w:val="00D11032"/>
    <w:rsid w:val="00D13595"/>
    <w:rsid w:val="00D148EB"/>
    <w:rsid w:val="00D172AC"/>
    <w:rsid w:val="00D176CE"/>
    <w:rsid w:val="00D24BDF"/>
    <w:rsid w:val="00D24FA9"/>
    <w:rsid w:val="00D25009"/>
    <w:rsid w:val="00D252F8"/>
    <w:rsid w:val="00D27063"/>
    <w:rsid w:val="00D32CFC"/>
    <w:rsid w:val="00D33BD7"/>
    <w:rsid w:val="00D36BCF"/>
    <w:rsid w:val="00D37453"/>
    <w:rsid w:val="00D37460"/>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8F2"/>
    <w:rsid w:val="00DB7A47"/>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63E4"/>
    <w:rsid w:val="00DE67AA"/>
    <w:rsid w:val="00DE74EA"/>
    <w:rsid w:val="00DF01B8"/>
    <w:rsid w:val="00DF129E"/>
    <w:rsid w:val="00DF4D59"/>
    <w:rsid w:val="00DF5BFF"/>
    <w:rsid w:val="00E002D4"/>
    <w:rsid w:val="00E00A8F"/>
    <w:rsid w:val="00E00CF2"/>
    <w:rsid w:val="00E01EF8"/>
    <w:rsid w:val="00E02CB3"/>
    <w:rsid w:val="00E03961"/>
    <w:rsid w:val="00E047E0"/>
    <w:rsid w:val="00E05242"/>
    <w:rsid w:val="00E05C91"/>
    <w:rsid w:val="00E0793B"/>
    <w:rsid w:val="00E07B9C"/>
    <w:rsid w:val="00E12D91"/>
    <w:rsid w:val="00E13604"/>
    <w:rsid w:val="00E1463B"/>
    <w:rsid w:val="00E15956"/>
    <w:rsid w:val="00E15FC0"/>
    <w:rsid w:val="00E20FC1"/>
    <w:rsid w:val="00E210C4"/>
    <w:rsid w:val="00E22290"/>
    <w:rsid w:val="00E22AB9"/>
    <w:rsid w:val="00E235E0"/>
    <w:rsid w:val="00E23E18"/>
    <w:rsid w:val="00E27593"/>
    <w:rsid w:val="00E27BF1"/>
    <w:rsid w:val="00E27FBE"/>
    <w:rsid w:val="00E309BE"/>
    <w:rsid w:val="00E31682"/>
    <w:rsid w:val="00E31E62"/>
    <w:rsid w:val="00E339B8"/>
    <w:rsid w:val="00E347D4"/>
    <w:rsid w:val="00E3575A"/>
    <w:rsid w:val="00E3654D"/>
    <w:rsid w:val="00E40FA1"/>
    <w:rsid w:val="00E428A1"/>
    <w:rsid w:val="00E42F3A"/>
    <w:rsid w:val="00E44299"/>
    <w:rsid w:val="00E449B1"/>
    <w:rsid w:val="00E45695"/>
    <w:rsid w:val="00E45ACB"/>
    <w:rsid w:val="00E45DF5"/>
    <w:rsid w:val="00E471E0"/>
    <w:rsid w:val="00E47E2E"/>
    <w:rsid w:val="00E50267"/>
    <w:rsid w:val="00E50654"/>
    <w:rsid w:val="00E528CC"/>
    <w:rsid w:val="00E5367F"/>
    <w:rsid w:val="00E5566C"/>
    <w:rsid w:val="00E561F4"/>
    <w:rsid w:val="00E5641E"/>
    <w:rsid w:val="00E568D5"/>
    <w:rsid w:val="00E56F33"/>
    <w:rsid w:val="00E57108"/>
    <w:rsid w:val="00E57420"/>
    <w:rsid w:val="00E579A8"/>
    <w:rsid w:val="00E6262F"/>
    <w:rsid w:val="00E63AB0"/>
    <w:rsid w:val="00E64BB1"/>
    <w:rsid w:val="00E71FCB"/>
    <w:rsid w:val="00E74807"/>
    <w:rsid w:val="00E74B82"/>
    <w:rsid w:val="00E75AA5"/>
    <w:rsid w:val="00E7699A"/>
    <w:rsid w:val="00E80175"/>
    <w:rsid w:val="00E80929"/>
    <w:rsid w:val="00E80A43"/>
    <w:rsid w:val="00E8395B"/>
    <w:rsid w:val="00E8405E"/>
    <w:rsid w:val="00E85CDB"/>
    <w:rsid w:val="00E90FE2"/>
    <w:rsid w:val="00E91ED2"/>
    <w:rsid w:val="00E9274B"/>
    <w:rsid w:val="00E93F25"/>
    <w:rsid w:val="00E94562"/>
    <w:rsid w:val="00E94610"/>
    <w:rsid w:val="00E95D00"/>
    <w:rsid w:val="00E9767F"/>
    <w:rsid w:val="00E97B63"/>
    <w:rsid w:val="00E97EF6"/>
    <w:rsid w:val="00EA0835"/>
    <w:rsid w:val="00EA1126"/>
    <w:rsid w:val="00EA2EC3"/>
    <w:rsid w:val="00EA32E9"/>
    <w:rsid w:val="00EA35C9"/>
    <w:rsid w:val="00EA39D5"/>
    <w:rsid w:val="00EA3E8C"/>
    <w:rsid w:val="00EB17B0"/>
    <w:rsid w:val="00EB2DE4"/>
    <w:rsid w:val="00EC10AB"/>
    <w:rsid w:val="00EC17E6"/>
    <w:rsid w:val="00EC185B"/>
    <w:rsid w:val="00EC3070"/>
    <w:rsid w:val="00EC3812"/>
    <w:rsid w:val="00EC523B"/>
    <w:rsid w:val="00ED083F"/>
    <w:rsid w:val="00ED3A44"/>
    <w:rsid w:val="00ED7C5C"/>
    <w:rsid w:val="00EE0C63"/>
    <w:rsid w:val="00EE1D2F"/>
    <w:rsid w:val="00EE43CD"/>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4050"/>
    <w:rsid w:val="00F242FC"/>
    <w:rsid w:val="00F32494"/>
    <w:rsid w:val="00F32BDB"/>
    <w:rsid w:val="00F335DA"/>
    <w:rsid w:val="00F33766"/>
    <w:rsid w:val="00F3564A"/>
    <w:rsid w:val="00F35820"/>
    <w:rsid w:val="00F358F6"/>
    <w:rsid w:val="00F361FF"/>
    <w:rsid w:val="00F41AD9"/>
    <w:rsid w:val="00F4236E"/>
    <w:rsid w:val="00F435F1"/>
    <w:rsid w:val="00F435FA"/>
    <w:rsid w:val="00F439AC"/>
    <w:rsid w:val="00F45E31"/>
    <w:rsid w:val="00F46040"/>
    <w:rsid w:val="00F5201F"/>
    <w:rsid w:val="00F54733"/>
    <w:rsid w:val="00F54DC2"/>
    <w:rsid w:val="00F55E4A"/>
    <w:rsid w:val="00F606B6"/>
    <w:rsid w:val="00F62B95"/>
    <w:rsid w:val="00F62BFB"/>
    <w:rsid w:val="00F63009"/>
    <w:rsid w:val="00F63EEB"/>
    <w:rsid w:val="00F662D9"/>
    <w:rsid w:val="00F70E58"/>
    <w:rsid w:val="00F713D9"/>
    <w:rsid w:val="00F72CC5"/>
    <w:rsid w:val="00F7348F"/>
    <w:rsid w:val="00F8207B"/>
    <w:rsid w:val="00F83D76"/>
    <w:rsid w:val="00F8549B"/>
    <w:rsid w:val="00F85AF9"/>
    <w:rsid w:val="00F90BEF"/>
    <w:rsid w:val="00F90DC8"/>
    <w:rsid w:val="00F9456B"/>
    <w:rsid w:val="00F954D7"/>
    <w:rsid w:val="00FA32DC"/>
    <w:rsid w:val="00FA3D24"/>
    <w:rsid w:val="00FA58D8"/>
    <w:rsid w:val="00FA6A32"/>
    <w:rsid w:val="00FA793F"/>
    <w:rsid w:val="00FA7C2E"/>
    <w:rsid w:val="00FB07FC"/>
    <w:rsid w:val="00FB1888"/>
    <w:rsid w:val="00FB260B"/>
    <w:rsid w:val="00FB26FF"/>
    <w:rsid w:val="00FB3AB1"/>
    <w:rsid w:val="00FB42A5"/>
    <w:rsid w:val="00FB4F70"/>
    <w:rsid w:val="00FB5819"/>
    <w:rsid w:val="00FB7DEC"/>
    <w:rsid w:val="00FC2610"/>
    <w:rsid w:val="00FC4AF2"/>
    <w:rsid w:val="00FC6DF5"/>
    <w:rsid w:val="00FD0C28"/>
    <w:rsid w:val="00FD21FB"/>
    <w:rsid w:val="00FD23F2"/>
    <w:rsid w:val="00FD2B85"/>
    <w:rsid w:val="00FD2C94"/>
    <w:rsid w:val="00FD3240"/>
    <w:rsid w:val="00FD35ED"/>
    <w:rsid w:val="00FD539F"/>
    <w:rsid w:val="00FE09FA"/>
    <w:rsid w:val="00FE0F53"/>
    <w:rsid w:val="00FE1145"/>
    <w:rsid w:val="00FE2B9C"/>
    <w:rsid w:val="00FE3690"/>
    <w:rsid w:val="00FE3989"/>
    <w:rsid w:val="00FE4732"/>
    <w:rsid w:val="00FE5683"/>
    <w:rsid w:val="00FE5D2A"/>
    <w:rsid w:val="00FE5FA3"/>
    <w:rsid w:val="00FE6354"/>
    <w:rsid w:val="00FE6F5F"/>
    <w:rsid w:val="00FE7FBE"/>
    <w:rsid w:val="00FF05E5"/>
    <w:rsid w:val="00FF0689"/>
    <w:rsid w:val="00FF0E3A"/>
    <w:rsid w:val="00FF1208"/>
    <w:rsid w:val="00FF1607"/>
    <w:rsid w:val="00FF1BE1"/>
    <w:rsid w:val="00FF51FA"/>
    <w:rsid w:val="00FF57D1"/>
    <w:rsid w:val="00FF6BD4"/>
    <w:rsid w:val="00FF6D02"/>
    <w:rsid w:val="00FF6EA7"/>
    <w:rsid w:val="00FF70D1"/>
    <w:rsid w:val="00FF7179"/>
    <w:rsid w:val="00FF7FE4"/>
    <w:rsid w:val="01A518EE"/>
    <w:rsid w:val="024154FA"/>
    <w:rsid w:val="032B40A5"/>
    <w:rsid w:val="033476A9"/>
    <w:rsid w:val="03392585"/>
    <w:rsid w:val="03777930"/>
    <w:rsid w:val="048B563B"/>
    <w:rsid w:val="0498740B"/>
    <w:rsid w:val="04C67170"/>
    <w:rsid w:val="04E06F37"/>
    <w:rsid w:val="050F6A78"/>
    <w:rsid w:val="0551112C"/>
    <w:rsid w:val="056447B9"/>
    <w:rsid w:val="0611163F"/>
    <w:rsid w:val="062F664C"/>
    <w:rsid w:val="064B3B5C"/>
    <w:rsid w:val="065546C1"/>
    <w:rsid w:val="06FE29A5"/>
    <w:rsid w:val="0757474C"/>
    <w:rsid w:val="076D59C7"/>
    <w:rsid w:val="077F1B3D"/>
    <w:rsid w:val="07B04500"/>
    <w:rsid w:val="081A438D"/>
    <w:rsid w:val="083E488D"/>
    <w:rsid w:val="08FD1BBC"/>
    <w:rsid w:val="0A3E26FC"/>
    <w:rsid w:val="0B52548A"/>
    <w:rsid w:val="0B670FAE"/>
    <w:rsid w:val="0B8E390A"/>
    <w:rsid w:val="0B9F4D98"/>
    <w:rsid w:val="0BCD7581"/>
    <w:rsid w:val="0C301086"/>
    <w:rsid w:val="0C355509"/>
    <w:rsid w:val="0C6467C6"/>
    <w:rsid w:val="0C7F20ED"/>
    <w:rsid w:val="0CFC55E5"/>
    <w:rsid w:val="0F6D1551"/>
    <w:rsid w:val="0F951205"/>
    <w:rsid w:val="105358B6"/>
    <w:rsid w:val="10E20BB4"/>
    <w:rsid w:val="11454BE8"/>
    <w:rsid w:val="11A80A94"/>
    <w:rsid w:val="12572530"/>
    <w:rsid w:val="1287598E"/>
    <w:rsid w:val="134E3BB4"/>
    <w:rsid w:val="14F3227C"/>
    <w:rsid w:val="156C5DB0"/>
    <w:rsid w:val="158D359A"/>
    <w:rsid w:val="158E06CA"/>
    <w:rsid w:val="15E52B65"/>
    <w:rsid w:val="16AA5406"/>
    <w:rsid w:val="16AE05C0"/>
    <w:rsid w:val="16F151C5"/>
    <w:rsid w:val="17191D99"/>
    <w:rsid w:val="1A017313"/>
    <w:rsid w:val="1A0F4EFC"/>
    <w:rsid w:val="1A892EED"/>
    <w:rsid w:val="1AE05AFE"/>
    <w:rsid w:val="1BEE6CFB"/>
    <w:rsid w:val="1C186AEB"/>
    <w:rsid w:val="1C5D3FA3"/>
    <w:rsid w:val="1CC246D4"/>
    <w:rsid w:val="1CEB0F2C"/>
    <w:rsid w:val="1D433C58"/>
    <w:rsid w:val="1D856F7B"/>
    <w:rsid w:val="1DD00E81"/>
    <w:rsid w:val="1E5329A4"/>
    <w:rsid w:val="1E590BA1"/>
    <w:rsid w:val="1E8C53F8"/>
    <w:rsid w:val="1EA6157D"/>
    <w:rsid w:val="1EBF365E"/>
    <w:rsid w:val="21BF051C"/>
    <w:rsid w:val="220F1AA2"/>
    <w:rsid w:val="22592F43"/>
    <w:rsid w:val="2356208B"/>
    <w:rsid w:val="24351E83"/>
    <w:rsid w:val="24F51056"/>
    <w:rsid w:val="252817C0"/>
    <w:rsid w:val="25826007"/>
    <w:rsid w:val="265052BA"/>
    <w:rsid w:val="26716FE8"/>
    <w:rsid w:val="268A4F91"/>
    <w:rsid w:val="2693257B"/>
    <w:rsid w:val="271609F2"/>
    <w:rsid w:val="272E2088"/>
    <w:rsid w:val="275E1C4D"/>
    <w:rsid w:val="27F33BD1"/>
    <w:rsid w:val="290A162E"/>
    <w:rsid w:val="2A203897"/>
    <w:rsid w:val="2A927DE6"/>
    <w:rsid w:val="2AB85420"/>
    <w:rsid w:val="2B204432"/>
    <w:rsid w:val="2C360135"/>
    <w:rsid w:val="2C967788"/>
    <w:rsid w:val="2CDE24A4"/>
    <w:rsid w:val="2CFC2547"/>
    <w:rsid w:val="2D8812A4"/>
    <w:rsid w:val="2D8B22E9"/>
    <w:rsid w:val="2D9A7884"/>
    <w:rsid w:val="2DBC4B62"/>
    <w:rsid w:val="2DFB3372"/>
    <w:rsid w:val="2E992820"/>
    <w:rsid w:val="2F2C7D49"/>
    <w:rsid w:val="2FA70FC9"/>
    <w:rsid w:val="300E4E3D"/>
    <w:rsid w:val="3010777F"/>
    <w:rsid w:val="314B6A1C"/>
    <w:rsid w:val="31717D48"/>
    <w:rsid w:val="317537F1"/>
    <w:rsid w:val="31874BA0"/>
    <w:rsid w:val="32B16F0B"/>
    <w:rsid w:val="32CF6089"/>
    <w:rsid w:val="32F54527"/>
    <w:rsid w:val="335A778C"/>
    <w:rsid w:val="340D4DA1"/>
    <w:rsid w:val="34685552"/>
    <w:rsid w:val="350767DC"/>
    <w:rsid w:val="350864AC"/>
    <w:rsid w:val="35BC538A"/>
    <w:rsid w:val="366E20FD"/>
    <w:rsid w:val="36FC1958"/>
    <w:rsid w:val="371645EB"/>
    <w:rsid w:val="388050CF"/>
    <w:rsid w:val="388741D3"/>
    <w:rsid w:val="389405FC"/>
    <w:rsid w:val="39681BC4"/>
    <w:rsid w:val="39AA2F7F"/>
    <w:rsid w:val="3A722701"/>
    <w:rsid w:val="3AA045FD"/>
    <w:rsid w:val="3D2E6B3B"/>
    <w:rsid w:val="3DAE6772"/>
    <w:rsid w:val="3E476A0A"/>
    <w:rsid w:val="3E64673C"/>
    <w:rsid w:val="3FD46A12"/>
    <w:rsid w:val="401B3E09"/>
    <w:rsid w:val="402674E6"/>
    <w:rsid w:val="407E2935"/>
    <w:rsid w:val="41C0188D"/>
    <w:rsid w:val="41C07145"/>
    <w:rsid w:val="420E74B0"/>
    <w:rsid w:val="42CE22CA"/>
    <w:rsid w:val="42F265E0"/>
    <w:rsid w:val="430A171E"/>
    <w:rsid w:val="43204C58"/>
    <w:rsid w:val="4365027E"/>
    <w:rsid w:val="44243511"/>
    <w:rsid w:val="44BC0EC5"/>
    <w:rsid w:val="45FF5777"/>
    <w:rsid w:val="46091D4E"/>
    <w:rsid w:val="47EC2027"/>
    <w:rsid w:val="48090121"/>
    <w:rsid w:val="48846FAA"/>
    <w:rsid w:val="491F66A5"/>
    <w:rsid w:val="49953679"/>
    <w:rsid w:val="49E4515C"/>
    <w:rsid w:val="4A0A33B3"/>
    <w:rsid w:val="4A0B4BD6"/>
    <w:rsid w:val="4AD43D4B"/>
    <w:rsid w:val="4B5B2F5B"/>
    <w:rsid w:val="4BEF3438"/>
    <w:rsid w:val="4BFF46EB"/>
    <w:rsid w:val="4C2D1849"/>
    <w:rsid w:val="4C450CF7"/>
    <w:rsid w:val="4D4D29C6"/>
    <w:rsid w:val="4D9172B5"/>
    <w:rsid w:val="4DA931EB"/>
    <w:rsid w:val="4FD4695C"/>
    <w:rsid w:val="50074DB1"/>
    <w:rsid w:val="5042161A"/>
    <w:rsid w:val="50646E22"/>
    <w:rsid w:val="507B2078"/>
    <w:rsid w:val="50AF20B7"/>
    <w:rsid w:val="50DB3749"/>
    <w:rsid w:val="52A531B4"/>
    <w:rsid w:val="53080939"/>
    <w:rsid w:val="540C1746"/>
    <w:rsid w:val="54DD0834"/>
    <w:rsid w:val="54E678E0"/>
    <w:rsid w:val="54F9767B"/>
    <w:rsid w:val="552D2F4B"/>
    <w:rsid w:val="555A678D"/>
    <w:rsid w:val="55FC2059"/>
    <w:rsid w:val="564E5574"/>
    <w:rsid w:val="56712946"/>
    <w:rsid w:val="56804E61"/>
    <w:rsid w:val="5768210B"/>
    <w:rsid w:val="58462E6A"/>
    <w:rsid w:val="58AC11CA"/>
    <w:rsid w:val="58B83016"/>
    <w:rsid w:val="593B07D8"/>
    <w:rsid w:val="5957590F"/>
    <w:rsid w:val="59C20CE0"/>
    <w:rsid w:val="5ADB23EE"/>
    <w:rsid w:val="5BA65FC6"/>
    <w:rsid w:val="5C114C5F"/>
    <w:rsid w:val="5C9A4E5E"/>
    <w:rsid w:val="5CCC7BB4"/>
    <w:rsid w:val="5CE34F37"/>
    <w:rsid w:val="5D5C411F"/>
    <w:rsid w:val="5D871A10"/>
    <w:rsid w:val="5E3462EB"/>
    <w:rsid w:val="5E547F68"/>
    <w:rsid w:val="5E714A95"/>
    <w:rsid w:val="5EB07780"/>
    <w:rsid w:val="5EDB3E71"/>
    <w:rsid w:val="5FDD3307"/>
    <w:rsid w:val="60164E79"/>
    <w:rsid w:val="604204E2"/>
    <w:rsid w:val="60DB0800"/>
    <w:rsid w:val="60F666A9"/>
    <w:rsid w:val="615D1744"/>
    <w:rsid w:val="62332990"/>
    <w:rsid w:val="627536F2"/>
    <w:rsid w:val="62FC2FFD"/>
    <w:rsid w:val="630C42D5"/>
    <w:rsid w:val="637B778C"/>
    <w:rsid w:val="63A862EC"/>
    <w:rsid w:val="644F0457"/>
    <w:rsid w:val="64EB18ED"/>
    <w:rsid w:val="65141D28"/>
    <w:rsid w:val="65C732D9"/>
    <w:rsid w:val="66511D7F"/>
    <w:rsid w:val="665D55D0"/>
    <w:rsid w:val="67245C40"/>
    <w:rsid w:val="67487E87"/>
    <w:rsid w:val="67AF59F5"/>
    <w:rsid w:val="698D1AEB"/>
    <w:rsid w:val="69AB5CE0"/>
    <w:rsid w:val="6A4B1902"/>
    <w:rsid w:val="6AA74529"/>
    <w:rsid w:val="6AC137B3"/>
    <w:rsid w:val="6AEE6971"/>
    <w:rsid w:val="6AF36141"/>
    <w:rsid w:val="6B7D39F3"/>
    <w:rsid w:val="6D1628D6"/>
    <w:rsid w:val="6D2F5C55"/>
    <w:rsid w:val="6D577891"/>
    <w:rsid w:val="6D6D5048"/>
    <w:rsid w:val="6DDC178D"/>
    <w:rsid w:val="6EC07D41"/>
    <w:rsid w:val="6F711F77"/>
    <w:rsid w:val="6F712C50"/>
    <w:rsid w:val="6FCC398B"/>
    <w:rsid w:val="6FE56A35"/>
    <w:rsid w:val="7217029F"/>
    <w:rsid w:val="72546D81"/>
    <w:rsid w:val="72B30AD0"/>
    <w:rsid w:val="72FC0F56"/>
    <w:rsid w:val="73780C11"/>
    <w:rsid w:val="738E3645"/>
    <w:rsid w:val="73952D92"/>
    <w:rsid w:val="73E76502"/>
    <w:rsid w:val="743B0A5B"/>
    <w:rsid w:val="74480AA6"/>
    <w:rsid w:val="77E72D1B"/>
    <w:rsid w:val="781227C7"/>
    <w:rsid w:val="78895FA2"/>
    <w:rsid w:val="78B77EFA"/>
    <w:rsid w:val="78C33087"/>
    <w:rsid w:val="78C50AF7"/>
    <w:rsid w:val="78E03A2A"/>
    <w:rsid w:val="7A261261"/>
    <w:rsid w:val="7AD76D1F"/>
    <w:rsid w:val="7B394537"/>
    <w:rsid w:val="7B4F5E0F"/>
    <w:rsid w:val="7B7566ED"/>
    <w:rsid w:val="7BE362B0"/>
    <w:rsid w:val="7C982579"/>
    <w:rsid w:val="7CA1240F"/>
    <w:rsid w:val="7CEC0AC9"/>
    <w:rsid w:val="7D8C6A5C"/>
    <w:rsid w:val="7DEF58B3"/>
    <w:rsid w:val="7DFA1E09"/>
    <w:rsid w:val="7E061B8F"/>
    <w:rsid w:val="7E3317DD"/>
    <w:rsid w:val="7FD7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3EB3C"/>
  <w15:docId w15:val="{C02B74D2-CB3B-4899-98BF-DF61F59F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autoRedefine/>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1">
    <w:name w:val="heading 1"/>
    <w:basedOn w:val="a7"/>
    <w:next w:val="a7"/>
    <w:link w:val="10"/>
    <w:autoRedefine/>
    <w:qFormat/>
    <w:pPr>
      <w:keepNext/>
      <w:keepLines/>
      <w:spacing w:before="340" w:after="330" w:line="578" w:lineRule="auto"/>
      <w:outlineLvl w:val="0"/>
    </w:pPr>
    <w:rPr>
      <w:b/>
      <w:bCs/>
      <w:kern w:val="44"/>
      <w:sz w:val="44"/>
      <w:szCs w:val="44"/>
    </w:rPr>
  </w:style>
  <w:style w:type="paragraph" w:styleId="2">
    <w:name w:val="heading 2"/>
    <w:basedOn w:val="a7"/>
    <w:next w:val="a7"/>
    <w:link w:val="21"/>
    <w:autoRedefine/>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ac"/>
    <w:autoRedefine/>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ad">
    <w:name w:val="annotation text"/>
    <w:basedOn w:val="a7"/>
    <w:autoRedefine/>
    <w:semiHidden/>
    <w:qFormat/>
    <w:pPr>
      <w:jc w:val="left"/>
    </w:pPr>
  </w:style>
  <w:style w:type="paragraph" w:styleId="ae">
    <w:name w:val="Date"/>
    <w:basedOn w:val="a7"/>
    <w:next w:val="a7"/>
    <w:link w:val="af"/>
    <w:autoRedefine/>
    <w:qFormat/>
    <w:pPr>
      <w:ind w:leftChars="2500" w:left="100"/>
    </w:pPr>
  </w:style>
  <w:style w:type="paragraph" w:styleId="20">
    <w:name w:val="Body Text Indent 2"/>
    <w:basedOn w:val="a7"/>
    <w:link w:val="22"/>
    <w:autoRedefine/>
    <w:qFormat/>
    <w:pPr>
      <w:ind w:firstLineChars="0" w:firstLine="480"/>
    </w:pPr>
    <w:rPr>
      <w:rFonts w:ascii="Times New Roman" w:eastAsia="宋体" w:hAnsi="Times New Roman" w:cs="Times New Roman"/>
      <w:b/>
      <w:sz w:val="24"/>
      <w:szCs w:val="20"/>
    </w:rPr>
  </w:style>
  <w:style w:type="paragraph" w:styleId="af0">
    <w:name w:val="endnote text"/>
    <w:basedOn w:val="a7"/>
    <w:link w:val="11"/>
    <w:autoRedefine/>
    <w:qFormat/>
    <w:pPr>
      <w:snapToGrid w:val="0"/>
      <w:spacing w:line="240" w:lineRule="auto"/>
      <w:ind w:firstLineChars="0" w:firstLine="0"/>
      <w:jc w:val="left"/>
    </w:pPr>
    <w:rPr>
      <w:rFonts w:ascii="Times New Roman" w:eastAsia="宋体" w:hAnsi="Times New Roman" w:cs="Times New Roman"/>
      <w:sz w:val="21"/>
      <w:szCs w:val="24"/>
    </w:rPr>
  </w:style>
  <w:style w:type="paragraph" w:styleId="af1">
    <w:name w:val="Balloon Text"/>
    <w:basedOn w:val="a7"/>
    <w:link w:val="af2"/>
    <w:autoRedefine/>
    <w:semiHidden/>
    <w:unhideWhenUsed/>
    <w:qFormat/>
    <w:pPr>
      <w:spacing w:line="240" w:lineRule="auto"/>
    </w:pPr>
    <w:rPr>
      <w:sz w:val="18"/>
      <w:szCs w:val="18"/>
    </w:rPr>
  </w:style>
  <w:style w:type="paragraph" w:styleId="af3">
    <w:name w:val="footer"/>
    <w:basedOn w:val="a7"/>
    <w:link w:val="af4"/>
    <w:autoRedefine/>
    <w:unhideWhenUsed/>
    <w:qFormat/>
    <w:pPr>
      <w:tabs>
        <w:tab w:val="center" w:pos="4153"/>
        <w:tab w:val="right" w:pos="8306"/>
      </w:tabs>
      <w:snapToGrid w:val="0"/>
      <w:spacing w:line="240" w:lineRule="auto"/>
      <w:jc w:val="left"/>
    </w:pPr>
    <w:rPr>
      <w:sz w:val="18"/>
      <w:szCs w:val="18"/>
    </w:rPr>
  </w:style>
  <w:style w:type="paragraph" w:styleId="af5">
    <w:name w:val="header"/>
    <w:basedOn w:val="a7"/>
    <w:link w:val="af6"/>
    <w:autoRedefine/>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7"/>
    <w:next w:val="a7"/>
    <w:autoRedefine/>
    <w:semiHidden/>
    <w:qFormat/>
    <w:pPr>
      <w:tabs>
        <w:tab w:val="right" w:leader="dot" w:pos="9242"/>
      </w:tabs>
      <w:spacing w:beforeLines="25" w:afterLines="25"/>
      <w:jc w:val="left"/>
    </w:pPr>
    <w:rPr>
      <w:rFonts w:ascii="宋体"/>
      <w:szCs w:val="21"/>
    </w:rPr>
  </w:style>
  <w:style w:type="paragraph" w:styleId="af7">
    <w:name w:val="footnote text"/>
    <w:basedOn w:val="a7"/>
    <w:link w:val="12"/>
    <w:autoRedefine/>
    <w:qFormat/>
    <w:pPr>
      <w:snapToGrid w:val="0"/>
      <w:spacing w:line="240" w:lineRule="auto"/>
      <w:ind w:firstLineChars="0" w:firstLine="0"/>
      <w:jc w:val="left"/>
    </w:pPr>
    <w:rPr>
      <w:rFonts w:ascii="Times New Roman" w:eastAsia="宋体" w:hAnsi="Times New Roman" w:cs="Times New Roman"/>
      <w:sz w:val="18"/>
      <w:szCs w:val="18"/>
    </w:rPr>
  </w:style>
  <w:style w:type="paragraph" w:styleId="af8">
    <w:name w:val="Normal (Web)"/>
    <w:basedOn w:val="a7"/>
    <w:autoRedefine/>
    <w:uiPriority w:val="99"/>
    <w:qFormat/>
    <w:pPr>
      <w:spacing w:beforeAutospacing="1" w:afterAutospacing="1"/>
      <w:jc w:val="left"/>
    </w:pPr>
    <w:rPr>
      <w:rFonts w:cs="Times New Roman"/>
      <w:kern w:val="0"/>
      <w:sz w:val="24"/>
    </w:rPr>
  </w:style>
  <w:style w:type="table" w:styleId="af9">
    <w:name w:val="Table Grid"/>
    <w:basedOn w:val="a9"/>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endnote reference"/>
    <w:basedOn w:val="a8"/>
    <w:autoRedefine/>
    <w:qFormat/>
    <w:rPr>
      <w:vertAlign w:val="superscript"/>
    </w:rPr>
  </w:style>
  <w:style w:type="character" w:styleId="afb">
    <w:name w:val="Hyperlink"/>
    <w:basedOn w:val="a8"/>
    <w:autoRedefine/>
    <w:uiPriority w:val="99"/>
    <w:unhideWhenUsed/>
    <w:qFormat/>
    <w:rPr>
      <w:color w:val="0000FF"/>
      <w:u w:val="single"/>
    </w:rPr>
  </w:style>
  <w:style w:type="character" w:styleId="afc">
    <w:name w:val="annotation reference"/>
    <w:basedOn w:val="a8"/>
    <w:autoRedefine/>
    <w:semiHidden/>
    <w:qFormat/>
    <w:rPr>
      <w:rFonts w:cs="Times New Roman"/>
      <w:sz w:val="21"/>
      <w:szCs w:val="21"/>
    </w:rPr>
  </w:style>
  <w:style w:type="character" w:styleId="afd">
    <w:name w:val="footnote reference"/>
    <w:basedOn w:val="a8"/>
    <w:autoRedefine/>
    <w:qFormat/>
    <w:rPr>
      <w:vertAlign w:val="superscript"/>
    </w:rPr>
  </w:style>
  <w:style w:type="paragraph" w:customStyle="1" w:styleId="13">
    <w:name w:val="引用1"/>
    <w:basedOn w:val="a7"/>
    <w:next w:val="a7"/>
    <w:autoRedefine/>
    <w:qFormat/>
    <w:pPr>
      <w:spacing w:before="200" w:after="160"/>
      <w:ind w:left="864" w:right="864"/>
      <w:jc w:val="center"/>
    </w:pPr>
    <w:rPr>
      <w:rFonts w:ascii="Times New Roman" w:eastAsia="宋体" w:hAnsi="Times New Roman" w:cs="Times New Roman"/>
      <w:i/>
      <w:iCs/>
      <w:color w:val="3F3F3F"/>
    </w:rPr>
  </w:style>
  <w:style w:type="paragraph" w:customStyle="1" w:styleId="p0">
    <w:name w:val="p0"/>
    <w:basedOn w:val="a7"/>
    <w:autoRedefine/>
    <w:qFormat/>
    <w:pPr>
      <w:widowControl/>
      <w:spacing w:before="100" w:beforeAutospacing="1" w:after="100" w:afterAutospacing="1"/>
      <w:jc w:val="left"/>
    </w:pPr>
    <w:rPr>
      <w:rFonts w:ascii="宋体" w:hAnsi="宋体" w:cs="宋体"/>
      <w:kern w:val="0"/>
      <w:sz w:val="24"/>
      <w:szCs w:val="24"/>
    </w:rPr>
  </w:style>
  <w:style w:type="paragraph" w:customStyle="1" w:styleId="afe">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customStyle="1" w:styleId="a4">
    <w:name w:val="章标题"/>
    <w:next w:val="afe"/>
    <w:link w:val="Char0"/>
    <w:autoRedefine/>
    <w:qFormat/>
    <w:pPr>
      <w:numPr>
        <w:numId w:val="1"/>
      </w:numPr>
      <w:spacing w:beforeLines="100" w:afterLines="100"/>
      <w:jc w:val="both"/>
      <w:outlineLvl w:val="1"/>
    </w:pPr>
    <w:rPr>
      <w:rFonts w:ascii="黑体" w:eastAsia="黑体"/>
      <w:sz w:val="21"/>
    </w:rPr>
  </w:style>
  <w:style w:type="character" w:customStyle="1" w:styleId="af6">
    <w:name w:val="页眉 字符"/>
    <w:basedOn w:val="a8"/>
    <w:link w:val="af5"/>
    <w:autoRedefine/>
    <w:qFormat/>
    <w:rPr>
      <w:rFonts w:asciiTheme="minorHAnsi" w:eastAsia="仿宋" w:hAnsiTheme="minorHAnsi" w:cstheme="minorBidi"/>
      <w:kern w:val="2"/>
      <w:sz w:val="18"/>
      <w:szCs w:val="18"/>
    </w:rPr>
  </w:style>
  <w:style w:type="character" w:customStyle="1" w:styleId="af4">
    <w:name w:val="页脚 字符"/>
    <w:basedOn w:val="a8"/>
    <w:link w:val="af3"/>
    <w:autoRedefine/>
    <w:qFormat/>
    <w:rPr>
      <w:rFonts w:asciiTheme="minorHAnsi" w:eastAsia="仿宋" w:hAnsiTheme="minorHAnsi" w:cstheme="minorBidi"/>
      <w:kern w:val="2"/>
      <w:sz w:val="18"/>
      <w:szCs w:val="18"/>
    </w:rPr>
  </w:style>
  <w:style w:type="paragraph" w:styleId="aff">
    <w:name w:val="List Paragraph"/>
    <w:basedOn w:val="a7"/>
    <w:autoRedefine/>
    <w:uiPriority w:val="34"/>
    <w:unhideWhenUsed/>
    <w:qFormat/>
    <w:pPr>
      <w:ind w:firstLine="420"/>
    </w:pPr>
  </w:style>
  <w:style w:type="paragraph" w:customStyle="1" w:styleId="a1">
    <w:name w:val="数字编号列项（二级）"/>
    <w:autoRedefine/>
    <w:qFormat/>
    <w:pPr>
      <w:numPr>
        <w:ilvl w:val="1"/>
        <w:numId w:val="2"/>
      </w:numPr>
      <w:jc w:val="both"/>
    </w:pPr>
    <w:rPr>
      <w:rFonts w:ascii="宋体"/>
      <w:sz w:val="21"/>
    </w:rPr>
  </w:style>
  <w:style w:type="paragraph" w:customStyle="1" w:styleId="a0">
    <w:name w:val="字母编号列项（一级）"/>
    <w:autoRedefine/>
    <w:qFormat/>
    <w:pPr>
      <w:numPr>
        <w:numId w:val="2"/>
      </w:numPr>
      <w:jc w:val="both"/>
    </w:pPr>
    <w:rPr>
      <w:rFonts w:ascii="宋体"/>
      <w:sz w:val="21"/>
    </w:rPr>
  </w:style>
  <w:style w:type="paragraph" w:customStyle="1" w:styleId="a2">
    <w:name w:val="编号列项（三级）"/>
    <w:autoRedefine/>
    <w:qFormat/>
    <w:pPr>
      <w:numPr>
        <w:ilvl w:val="2"/>
        <w:numId w:val="2"/>
      </w:numPr>
    </w:pPr>
    <w:rPr>
      <w:rFonts w:ascii="宋体"/>
      <w:sz w:val="21"/>
    </w:rPr>
  </w:style>
  <w:style w:type="character" w:customStyle="1" w:styleId="Char">
    <w:name w:val="段 Char"/>
    <w:basedOn w:val="a8"/>
    <w:link w:val="afe"/>
    <w:autoRedefine/>
    <w:qFormat/>
    <w:locked/>
    <w:rPr>
      <w:rFonts w:ascii="宋体"/>
      <w:sz w:val="21"/>
    </w:rPr>
  </w:style>
  <w:style w:type="character" w:customStyle="1" w:styleId="Char1">
    <w:name w:val="一级条标题 Char"/>
    <w:link w:val="aff0"/>
    <w:autoRedefine/>
    <w:uiPriority w:val="99"/>
    <w:qFormat/>
    <w:locked/>
    <w:rPr>
      <w:rFonts w:ascii="黑体" w:eastAsia="黑体"/>
      <w:sz w:val="22"/>
    </w:rPr>
  </w:style>
  <w:style w:type="paragraph" w:customStyle="1" w:styleId="aff0">
    <w:name w:val="一级条标题"/>
    <w:next w:val="afe"/>
    <w:link w:val="Char1"/>
    <w:autoRedefine/>
    <w:qFormat/>
    <w:pPr>
      <w:spacing w:beforeLines="50" w:afterLines="50"/>
      <w:outlineLvl w:val="2"/>
    </w:pPr>
    <w:rPr>
      <w:rFonts w:ascii="黑体" w:eastAsia="黑体"/>
      <w:sz w:val="22"/>
    </w:rPr>
  </w:style>
  <w:style w:type="paragraph" w:customStyle="1" w:styleId="aff1">
    <w:name w:val="四级条标题"/>
    <w:basedOn w:val="aff2"/>
    <w:next w:val="afe"/>
    <w:autoRedefine/>
    <w:qFormat/>
    <w:pPr>
      <w:outlineLvl w:val="5"/>
    </w:pPr>
  </w:style>
  <w:style w:type="paragraph" w:customStyle="1" w:styleId="aff2">
    <w:name w:val="三级条标题"/>
    <w:basedOn w:val="aff3"/>
    <w:next w:val="afe"/>
    <w:autoRedefine/>
    <w:qFormat/>
    <w:pPr>
      <w:outlineLvl w:val="4"/>
    </w:pPr>
  </w:style>
  <w:style w:type="paragraph" w:customStyle="1" w:styleId="aff3">
    <w:name w:val="二级条标题"/>
    <w:basedOn w:val="aff0"/>
    <w:next w:val="afe"/>
    <w:link w:val="Char2"/>
    <w:autoRedefine/>
    <w:qFormat/>
    <w:pPr>
      <w:spacing w:before="50" w:after="50"/>
      <w:outlineLvl w:val="3"/>
    </w:pPr>
  </w:style>
  <w:style w:type="paragraph" w:customStyle="1" w:styleId="aff4">
    <w:name w:val="五级条标题"/>
    <w:basedOn w:val="aff1"/>
    <w:next w:val="afe"/>
    <w:autoRedefine/>
    <w:qFormat/>
    <w:pPr>
      <w:outlineLvl w:val="6"/>
    </w:pPr>
  </w:style>
  <w:style w:type="paragraph" w:customStyle="1" w:styleId="aff5">
    <w:name w:val="正文表标题"/>
    <w:next w:val="afe"/>
    <w:autoRedefine/>
    <w:qFormat/>
    <w:pPr>
      <w:spacing w:beforeLines="50" w:afterLines="50"/>
      <w:jc w:val="center"/>
    </w:pPr>
    <w:rPr>
      <w:rFonts w:ascii="黑体" w:eastAsia="黑体"/>
      <w:sz w:val="21"/>
    </w:rPr>
  </w:style>
  <w:style w:type="paragraph" w:customStyle="1" w:styleId="a5">
    <w:name w:val="附录表标号"/>
    <w:basedOn w:val="a7"/>
    <w:next w:val="afe"/>
    <w:autoRedefine/>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6">
    <w:name w:val="附录表标题"/>
    <w:basedOn w:val="a7"/>
    <w:next w:val="afe"/>
    <w:autoRedefine/>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7"/>
    <w:autoRedefine/>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0">
    <w:name w:val="章标题 Char"/>
    <w:link w:val="a4"/>
    <w:autoRedefine/>
    <w:uiPriority w:val="99"/>
    <w:qFormat/>
    <w:locked/>
    <w:rPr>
      <w:rFonts w:ascii="黑体" w:eastAsia="黑体"/>
      <w:sz w:val="21"/>
    </w:rPr>
  </w:style>
  <w:style w:type="character" w:customStyle="1" w:styleId="af2">
    <w:name w:val="批注框文本 字符"/>
    <w:basedOn w:val="a8"/>
    <w:link w:val="af1"/>
    <w:autoRedefine/>
    <w:semiHidden/>
    <w:qFormat/>
    <w:rPr>
      <w:rFonts w:asciiTheme="minorHAnsi" w:eastAsia="仿宋" w:hAnsiTheme="minorHAnsi" w:cstheme="minorBidi"/>
      <w:kern w:val="2"/>
      <w:sz w:val="18"/>
      <w:szCs w:val="18"/>
    </w:rPr>
  </w:style>
  <w:style w:type="paragraph" w:customStyle="1" w:styleId="a3">
    <w:name w:val="注×：（正文）"/>
    <w:autoRedefine/>
    <w:qFormat/>
    <w:pPr>
      <w:numPr>
        <w:numId w:val="5"/>
      </w:numPr>
      <w:jc w:val="both"/>
    </w:pPr>
    <w:rPr>
      <w:rFonts w:ascii="宋体"/>
      <w:sz w:val="18"/>
      <w:szCs w:val="18"/>
    </w:rPr>
  </w:style>
  <w:style w:type="character" w:customStyle="1" w:styleId="23">
    <w:name w:val="标题 2 字符"/>
    <w:basedOn w:val="a8"/>
    <w:autoRedefine/>
    <w:uiPriority w:val="9"/>
    <w:semiHidden/>
    <w:qFormat/>
    <w:rPr>
      <w:rFonts w:asciiTheme="majorHAnsi" w:eastAsiaTheme="majorEastAsia" w:hAnsiTheme="majorHAnsi" w:cstheme="majorBidi"/>
      <w:b/>
      <w:bCs/>
      <w:kern w:val="2"/>
      <w:sz w:val="32"/>
      <w:szCs w:val="32"/>
    </w:rPr>
  </w:style>
  <w:style w:type="character" w:customStyle="1" w:styleId="21">
    <w:name w:val="标题 2 字符1"/>
    <w:basedOn w:val="a8"/>
    <w:link w:val="2"/>
    <w:autoRedefine/>
    <w:qFormat/>
    <w:rPr>
      <w:rFonts w:ascii="Arial" w:eastAsia="黑体" w:hAnsi="Arial"/>
      <w:b/>
      <w:bCs/>
      <w:kern w:val="2"/>
      <w:sz w:val="32"/>
      <w:szCs w:val="32"/>
    </w:rPr>
  </w:style>
  <w:style w:type="paragraph" w:customStyle="1" w:styleId="CharCharCharChar">
    <w:name w:val="Char Char Char Char"/>
    <w:basedOn w:val="a7"/>
    <w:autoRedefine/>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3">
    <w:name w:val="Char"/>
    <w:basedOn w:val="a7"/>
    <w:autoRedefine/>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2">
    <w:name w:val="正文文本缩进 2 字符"/>
    <w:basedOn w:val="a8"/>
    <w:link w:val="20"/>
    <w:autoRedefine/>
    <w:qFormat/>
    <w:rPr>
      <w:b/>
      <w:kern w:val="2"/>
      <w:sz w:val="24"/>
    </w:rPr>
  </w:style>
  <w:style w:type="table" w:customStyle="1" w:styleId="14">
    <w:name w:val="网格型1"/>
    <w:basedOn w:val="a9"/>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一级无"/>
    <w:basedOn w:val="aff0"/>
    <w:autoRedefine/>
    <w:qFormat/>
    <w:pPr>
      <w:spacing w:beforeLines="0" w:afterLines="0"/>
      <w:ind w:left="210"/>
    </w:pPr>
    <w:rPr>
      <w:rFonts w:ascii="宋体" w:eastAsia="宋体"/>
      <w:sz w:val="21"/>
      <w:szCs w:val="21"/>
    </w:rPr>
  </w:style>
  <w:style w:type="paragraph" w:customStyle="1" w:styleId="aff7">
    <w:name w:val="示例"/>
    <w:next w:val="a7"/>
    <w:autoRedefine/>
    <w:qFormat/>
    <w:pPr>
      <w:widowControl w:val="0"/>
      <w:tabs>
        <w:tab w:val="left" w:pos="839"/>
      </w:tabs>
      <w:ind w:left="839" w:hanging="419"/>
      <w:jc w:val="both"/>
    </w:pPr>
    <w:rPr>
      <w:rFonts w:ascii="宋体"/>
      <w:sz w:val="18"/>
      <w:szCs w:val="18"/>
    </w:rPr>
  </w:style>
  <w:style w:type="character" w:customStyle="1" w:styleId="ac">
    <w:name w:val="文档结构图 字符"/>
    <w:basedOn w:val="a8"/>
    <w:link w:val="ab"/>
    <w:autoRedefine/>
    <w:semiHidden/>
    <w:qFormat/>
    <w:rPr>
      <w:kern w:val="2"/>
      <w:sz w:val="21"/>
      <w:szCs w:val="24"/>
      <w:shd w:val="clear" w:color="auto" w:fill="000080"/>
    </w:rPr>
  </w:style>
  <w:style w:type="paragraph" w:customStyle="1" w:styleId="aff8">
    <w:name w:val="二级无"/>
    <w:basedOn w:val="aff3"/>
    <w:autoRedefine/>
    <w:qFormat/>
    <w:pPr>
      <w:spacing w:beforeLines="0" w:afterLines="0"/>
    </w:pPr>
    <w:rPr>
      <w:rFonts w:ascii="宋体" w:eastAsia="宋体"/>
      <w:sz w:val="21"/>
      <w:szCs w:val="21"/>
    </w:rPr>
  </w:style>
  <w:style w:type="paragraph" w:customStyle="1" w:styleId="aff9">
    <w:name w:val="三级无"/>
    <w:basedOn w:val="a7"/>
    <w:autoRedefine/>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7"/>
    <w:autoRedefine/>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a">
    <w:name w:val="尾注文本 字符"/>
    <w:basedOn w:val="a8"/>
    <w:autoRedefine/>
    <w:uiPriority w:val="99"/>
    <w:semiHidden/>
    <w:qFormat/>
    <w:rPr>
      <w:rFonts w:asciiTheme="minorHAnsi" w:eastAsia="仿宋" w:hAnsiTheme="minorHAnsi" w:cstheme="minorBidi"/>
      <w:kern w:val="2"/>
      <w:sz w:val="32"/>
      <w:szCs w:val="22"/>
    </w:rPr>
  </w:style>
  <w:style w:type="character" w:customStyle="1" w:styleId="11">
    <w:name w:val="尾注文本 字符1"/>
    <w:basedOn w:val="a8"/>
    <w:link w:val="af0"/>
    <w:autoRedefine/>
    <w:qFormat/>
    <w:rPr>
      <w:kern w:val="2"/>
      <w:sz w:val="21"/>
      <w:szCs w:val="24"/>
    </w:rPr>
  </w:style>
  <w:style w:type="character" w:customStyle="1" w:styleId="affb">
    <w:name w:val="脚注文本 字符"/>
    <w:basedOn w:val="a8"/>
    <w:autoRedefine/>
    <w:uiPriority w:val="99"/>
    <w:semiHidden/>
    <w:qFormat/>
    <w:rPr>
      <w:rFonts w:asciiTheme="minorHAnsi" w:eastAsia="仿宋" w:hAnsiTheme="minorHAnsi" w:cstheme="minorBidi"/>
      <w:kern w:val="2"/>
      <w:sz w:val="18"/>
      <w:szCs w:val="18"/>
    </w:rPr>
  </w:style>
  <w:style w:type="character" w:customStyle="1" w:styleId="12">
    <w:name w:val="脚注文本 字符1"/>
    <w:basedOn w:val="a8"/>
    <w:link w:val="af7"/>
    <w:autoRedefine/>
    <w:qFormat/>
    <w:rPr>
      <w:kern w:val="2"/>
      <w:sz w:val="18"/>
      <w:szCs w:val="18"/>
    </w:rPr>
  </w:style>
  <w:style w:type="table" w:customStyle="1" w:styleId="24">
    <w:name w:val="网格型2"/>
    <w:basedOn w:val="a9"/>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9"/>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9"/>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9"/>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9"/>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日期 字符"/>
    <w:basedOn w:val="a8"/>
    <w:link w:val="ae"/>
    <w:autoRedefine/>
    <w:qFormat/>
    <w:rPr>
      <w:rFonts w:asciiTheme="minorHAnsi" w:eastAsia="仿宋" w:hAnsiTheme="minorHAnsi" w:cstheme="minorBidi"/>
      <w:kern w:val="2"/>
      <w:sz w:val="32"/>
      <w:szCs w:val="22"/>
    </w:rPr>
  </w:style>
  <w:style w:type="table" w:customStyle="1" w:styleId="7">
    <w:name w:val="网格型7"/>
    <w:basedOn w:val="a9"/>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9"/>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ther1">
    <w:name w:val="Other|1"/>
    <w:basedOn w:val="a7"/>
    <w:autoRedefine/>
    <w:qFormat/>
    <w:pPr>
      <w:spacing w:line="348" w:lineRule="auto"/>
    </w:pPr>
    <w:rPr>
      <w:rFonts w:ascii="宋体" w:eastAsia="宋体" w:hAnsi="宋体" w:cs="宋体"/>
      <w:sz w:val="19"/>
      <w:szCs w:val="19"/>
      <w:lang w:val="zh-CN" w:bidi="zh-CN"/>
    </w:rPr>
  </w:style>
  <w:style w:type="paragraph" w:customStyle="1" w:styleId="affc">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cs="黑体"/>
      <w:sz w:val="52"/>
      <w:szCs w:val="52"/>
    </w:rPr>
  </w:style>
  <w:style w:type="character" w:customStyle="1" w:styleId="Char2">
    <w:name w:val="二级条标题 Char"/>
    <w:basedOn w:val="Char1"/>
    <w:link w:val="aff3"/>
    <w:autoRedefine/>
    <w:qFormat/>
    <w:locked/>
    <w:rPr>
      <w:rFonts w:ascii="黑体" w:eastAsia="黑体"/>
      <w:sz w:val="22"/>
    </w:rPr>
  </w:style>
  <w:style w:type="table" w:customStyle="1" w:styleId="9">
    <w:name w:val="网格型9"/>
    <w:basedOn w:val="a9"/>
    <w:autoRedefine/>
    <w:qFormat/>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8"/>
    <w:link w:val="1"/>
    <w:autoRedefine/>
    <w:qFormat/>
    <w:rPr>
      <w:rFonts w:asciiTheme="minorHAnsi" w:eastAsia="仿宋"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aike.baidu.com/item/%E5%A2%9E%E9%87%8D/1707111?fromModule=lemma_inli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632</Words>
  <Characters>3604</Characters>
  <Application>Microsoft Office Word</Application>
  <DocSecurity>0</DocSecurity>
  <Lines>30</Lines>
  <Paragraphs>8</Paragraphs>
  <ScaleCrop>false</ScaleCrop>
  <Company>Microsoft</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Think</cp:lastModifiedBy>
  <cp:revision>1710</cp:revision>
  <cp:lastPrinted>2018-08-29T11:18:00Z</cp:lastPrinted>
  <dcterms:created xsi:type="dcterms:W3CDTF">2018-10-16T20:29:00Z</dcterms:created>
  <dcterms:modified xsi:type="dcterms:W3CDTF">2025-01-15T06:44:00Z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F2DDC31011B54E5396CF886EAC5619B3_12</vt:lpwstr>
  </property>
  <property fmtid="{D5CDD505-2E9C-101B-9397-08002B2CF9AE}" pid="4" name="KSOTemplateDocerSaveRecord">
    <vt:lpwstr>eyJoZGlkIjoiMWVjZTQ5NzM1ZmM0Y2Q0YWUxYzY4Y2FjYzAxNWUzNzYiLCJ1c2VySWQiOiIzODk2NDc3NTgifQ==</vt:lpwstr>
  </property>
</Properties>
</file>