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4A3294">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4A3294">
              <w:rPr>
                <w:rFonts w:ascii="黑体" w:eastAsia="黑体" w:hAnsi="黑体" w:hint="eastAsia"/>
                <w:sz w:val="21"/>
                <w:szCs w:val="21"/>
              </w:rPr>
              <w:t>11.020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556ACA">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B404AF">
                    <w:rPr>
                      <w:rFonts w:hint="eastAsia"/>
                    </w:rPr>
                    <w:t>CS</w:t>
                  </w:r>
                  <w:r w:rsidR="009C3257">
                    <w:fldChar w:fldCharType="end"/>
                  </w:r>
                  <w:bookmarkEnd w:id="1"/>
                </w:p>
              </w:tc>
            </w:tr>
          </w:tbl>
          <w:p w:rsidR="00FB231D" w:rsidRPr="00672BFD" w:rsidRDefault="00672BFD" w:rsidP="004A3294">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4A3294">
              <w:rPr>
                <w:rFonts w:ascii="黑体" w:eastAsia="黑体" w:hAnsi="黑体" w:hint="eastAsia"/>
                <w:sz w:val="21"/>
                <w:szCs w:val="21"/>
              </w:rPr>
              <w:t>C 55</w:t>
            </w:r>
            <w:r w:rsidRPr="00672BFD">
              <w:rPr>
                <w:rFonts w:ascii="黑体" w:eastAsia="黑体" w:hAnsi="黑体"/>
                <w:sz w:val="21"/>
                <w:szCs w:val="21"/>
              </w:rPr>
              <w:fldChar w:fldCharType="end"/>
            </w:r>
            <w:bookmarkEnd w:id="2"/>
          </w:p>
        </w:tc>
      </w:tr>
    </w:tbl>
    <w:p w:rsidR="0000040A" w:rsidRPr="007B7453" w:rsidRDefault="00AE2A69" w:rsidP="000107E0">
      <w:pPr>
        <w:pStyle w:val="affff1"/>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3"/>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4" w:name="文字1"/>
      <w:r w:rsidR="00EB31ED">
        <w:instrText xml:space="preserve"> FORMTEXT </w:instrText>
      </w:r>
      <w:r w:rsidR="00EB31ED">
        <w:fldChar w:fldCharType="separate"/>
      </w:r>
      <w:r w:rsidR="00B404AF">
        <w:rPr>
          <w:rFonts w:hint="eastAsia"/>
        </w:rPr>
        <w:t>CS</w:t>
      </w:r>
      <w:r w:rsidR="00EB31ED">
        <w:fldChar w:fldCharType="end"/>
      </w:r>
      <w:bookmarkEnd w:id="4"/>
      <w:r w:rsidR="00634D9E">
        <w:t xml:space="preserve"> </w:t>
      </w:r>
      <w:r w:rsidR="00EB31ED">
        <w:fldChar w:fldCharType="begin">
          <w:ffData>
            <w:name w:val="NSTD_CODE_F"/>
            <w:enabled/>
            <w:calcOnExit w:val="0"/>
            <w:textInput>
              <w:default w:val="XXXX"/>
            </w:textInput>
          </w:ffData>
        </w:fldChar>
      </w:r>
      <w:bookmarkStart w:id="5" w:name="NSTD_CODE_F"/>
      <w:r w:rsidR="00EB31ED">
        <w:instrText xml:space="preserve"> FORMTEXT </w:instrText>
      </w:r>
      <w:r w:rsidR="00EB31ED">
        <w:fldChar w:fldCharType="separate"/>
      </w:r>
      <w:r w:rsidR="00EB31ED">
        <w:t>XXXX</w:t>
      </w:r>
      <w:r w:rsidR="00EB31ED">
        <w:fldChar w:fldCharType="end"/>
      </w:r>
      <w:bookmarkEnd w:id="5"/>
      <w:r w:rsidR="004644A6" w:rsidRPr="004644A6">
        <w:rPr>
          <w:rFonts w:hAnsi="黑体"/>
        </w:rPr>
        <w:t>—</w:t>
      </w:r>
      <w:r w:rsidR="00087A77">
        <w:fldChar w:fldCharType="begin">
          <w:ffData>
            <w:name w:val="NSTD_CODE_B"/>
            <w:enabled/>
            <w:calcOnExit w:val="0"/>
            <w:textInput>
              <w:default w:val="XXXX"/>
            </w:textInput>
          </w:ffData>
        </w:fldChar>
      </w:r>
      <w:bookmarkStart w:id="6" w:name="NSTD_CODE_B"/>
      <w:r w:rsidR="00087A77">
        <w:instrText xml:space="preserve"> FORMTEXT </w:instrText>
      </w:r>
      <w:r w:rsidR="00087A77">
        <w:fldChar w:fldCharType="separate"/>
      </w:r>
      <w:r w:rsidR="00087A77">
        <w:t>XXXX</w:t>
      </w:r>
      <w:r w:rsidR="00087A77">
        <w:fldChar w:fldCharType="end"/>
      </w:r>
      <w:bookmarkEnd w:id="6"/>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7"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7"/>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4A3294" w:rsidRPr="004A3294">
        <w:rPr>
          <w:rFonts w:hint="eastAsia"/>
        </w:rPr>
        <w:t>老年期痴呆风险人群营养干预指南</w:t>
      </w:r>
      <w:r>
        <w:fldChar w:fldCharType="end"/>
      </w:r>
      <w:bookmarkEnd w:id="8"/>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9"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4A3294" w:rsidRPr="004A3294">
        <w:rPr>
          <w:rFonts w:eastAsia="黑体"/>
          <w:noProof/>
          <w:szCs w:val="28"/>
        </w:rPr>
        <w:t>Nutritional intervention guidelines for people at risk of Alzheimer's disease</w:t>
      </w:r>
      <w:r>
        <w:rPr>
          <w:rFonts w:eastAsia="黑体"/>
          <w:noProof/>
          <w:szCs w:val="28"/>
        </w:rPr>
        <w:fldChar w:fldCharType="end"/>
      </w:r>
      <w:bookmarkEnd w:id="9"/>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bookmarkStart w:id="10" w:name="_GoBack"/>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556ACA">
        <w:rPr>
          <w:noProof/>
          <w:sz w:val="24"/>
          <w:szCs w:val="28"/>
        </w:rPr>
      </w:r>
      <w:r>
        <w:rPr>
          <w:noProof/>
          <w:sz w:val="24"/>
          <w:szCs w:val="28"/>
        </w:rPr>
        <w:fldChar w:fldCharType="end"/>
      </w:r>
      <w:bookmarkEnd w:id="11"/>
      <w:bookmarkEnd w:id="10"/>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B404AF" w:rsidRPr="00B404AF">
        <w:rPr>
          <w:rFonts w:hAnsi="黑体" w:hint="eastAsia"/>
          <w:w w:val="100"/>
          <w:sz w:val="28"/>
        </w:rPr>
        <w:t>中国商品学会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2CADCF7" wp14:editId="2B8BB770">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A419DA" w:rsidRDefault="00A419DA" w:rsidP="00A419DA">
      <w:pPr>
        <w:pStyle w:val="afffffc"/>
        <w:spacing w:after="360"/>
      </w:pPr>
      <w:bookmarkStart w:id="21" w:name="BookMark1"/>
      <w:bookmarkStart w:id="22" w:name="_Toc193361892"/>
      <w:r w:rsidRPr="00A419DA">
        <w:rPr>
          <w:rFonts w:hint="eastAsia"/>
          <w:spacing w:val="320"/>
        </w:rPr>
        <w:lastRenderedPageBreak/>
        <w:t>目</w:t>
      </w:r>
      <w:r>
        <w:rPr>
          <w:rFonts w:hint="eastAsia"/>
        </w:rPr>
        <w:t>次</w:t>
      </w:r>
    </w:p>
    <w:p w:rsidR="00A419DA" w:rsidRPr="00A419DA" w:rsidRDefault="00A419DA">
      <w:pPr>
        <w:pStyle w:val="10"/>
        <w:tabs>
          <w:tab w:val="right" w:leader="dot" w:pos="9344"/>
        </w:tabs>
        <w:rPr>
          <w:rFonts w:asciiTheme="minorHAnsi" w:eastAsiaTheme="minorEastAsia" w:hAnsiTheme="minorHAnsi" w:cstheme="minorBidi"/>
          <w:noProof/>
          <w:szCs w:val="22"/>
        </w:rPr>
      </w:pPr>
      <w:r w:rsidRPr="00A419DA">
        <w:fldChar w:fldCharType="begin"/>
      </w:r>
      <w:r w:rsidRPr="00A419DA">
        <w:instrText xml:space="preserve"> TOC \o "1-1" \h </w:instrText>
      </w:r>
      <w:r w:rsidRPr="00A419DA">
        <w:fldChar w:fldCharType="separate"/>
      </w:r>
      <w:hyperlink w:anchor="_Toc193375392" w:history="1">
        <w:r w:rsidRPr="00A419DA">
          <w:rPr>
            <w:rStyle w:val="affffff7"/>
            <w:rFonts w:hint="eastAsia"/>
            <w:noProof/>
          </w:rPr>
          <w:t>前言</w:t>
        </w:r>
        <w:r w:rsidRPr="00A419DA">
          <w:rPr>
            <w:noProof/>
          </w:rPr>
          <w:tab/>
        </w:r>
        <w:r w:rsidRPr="00A419DA">
          <w:rPr>
            <w:noProof/>
          </w:rPr>
          <w:fldChar w:fldCharType="begin"/>
        </w:r>
        <w:r w:rsidRPr="00A419DA">
          <w:rPr>
            <w:noProof/>
          </w:rPr>
          <w:instrText xml:space="preserve"> PAGEREF _Toc193375392 \h </w:instrText>
        </w:r>
        <w:r w:rsidRPr="00A419DA">
          <w:rPr>
            <w:noProof/>
          </w:rPr>
        </w:r>
        <w:r w:rsidRPr="00A419DA">
          <w:rPr>
            <w:noProof/>
          </w:rPr>
          <w:fldChar w:fldCharType="separate"/>
        </w:r>
        <w:r w:rsidR="00411048">
          <w:rPr>
            <w:noProof/>
          </w:rPr>
          <w:t>II</w:t>
        </w:r>
        <w:r w:rsidRPr="00A419DA">
          <w:rPr>
            <w:noProof/>
          </w:rPr>
          <w:fldChar w:fldCharType="end"/>
        </w:r>
      </w:hyperlink>
    </w:p>
    <w:p w:rsidR="00A419DA" w:rsidRPr="00A419DA" w:rsidRDefault="00581A05">
      <w:pPr>
        <w:pStyle w:val="10"/>
        <w:tabs>
          <w:tab w:val="right" w:leader="dot" w:pos="9344"/>
        </w:tabs>
        <w:rPr>
          <w:rFonts w:asciiTheme="minorHAnsi" w:eastAsiaTheme="minorEastAsia" w:hAnsiTheme="minorHAnsi" w:cstheme="minorBidi"/>
          <w:noProof/>
          <w:szCs w:val="22"/>
        </w:rPr>
      </w:pPr>
      <w:hyperlink w:anchor="_Toc193375393" w:history="1">
        <w:r w:rsidR="00A419DA" w:rsidRPr="00A419DA">
          <w:rPr>
            <w:rStyle w:val="affffff7"/>
            <w:noProof/>
          </w:rPr>
          <w:t>1</w:t>
        </w:r>
        <w:r w:rsidR="00A419DA">
          <w:rPr>
            <w:rStyle w:val="affffff7"/>
            <w:noProof/>
          </w:rPr>
          <w:t xml:space="preserve"> </w:t>
        </w:r>
        <w:r w:rsidR="00A419DA" w:rsidRPr="00A419DA">
          <w:rPr>
            <w:rStyle w:val="affffff7"/>
            <w:rFonts w:hint="eastAsia"/>
            <w:noProof/>
          </w:rPr>
          <w:t xml:space="preserve"> 范围</w:t>
        </w:r>
        <w:r w:rsidR="00A419DA" w:rsidRPr="00A419DA">
          <w:rPr>
            <w:noProof/>
          </w:rPr>
          <w:tab/>
        </w:r>
        <w:r w:rsidR="00A419DA" w:rsidRPr="00A419DA">
          <w:rPr>
            <w:noProof/>
          </w:rPr>
          <w:fldChar w:fldCharType="begin"/>
        </w:r>
        <w:r w:rsidR="00A419DA" w:rsidRPr="00A419DA">
          <w:rPr>
            <w:noProof/>
          </w:rPr>
          <w:instrText xml:space="preserve"> PAGEREF _Toc193375393 \h </w:instrText>
        </w:r>
        <w:r w:rsidR="00A419DA" w:rsidRPr="00A419DA">
          <w:rPr>
            <w:noProof/>
          </w:rPr>
        </w:r>
        <w:r w:rsidR="00A419DA" w:rsidRPr="00A419DA">
          <w:rPr>
            <w:noProof/>
          </w:rPr>
          <w:fldChar w:fldCharType="separate"/>
        </w:r>
        <w:r w:rsidR="00411048">
          <w:rPr>
            <w:noProof/>
          </w:rPr>
          <w:t>1</w:t>
        </w:r>
        <w:r w:rsidR="00A419DA" w:rsidRPr="00A419DA">
          <w:rPr>
            <w:noProof/>
          </w:rPr>
          <w:fldChar w:fldCharType="end"/>
        </w:r>
      </w:hyperlink>
    </w:p>
    <w:p w:rsidR="00A419DA" w:rsidRPr="00A419DA" w:rsidRDefault="00581A05">
      <w:pPr>
        <w:pStyle w:val="10"/>
        <w:tabs>
          <w:tab w:val="right" w:leader="dot" w:pos="9344"/>
        </w:tabs>
        <w:rPr>
          <w:rFonts w:asciiTheme="minorHAnsi" w:eastAsiaTheme="minorEastAsia" w:hAnsiTheme="minorHAnsi" w:cstheme="minorBidi"/>
          <w:noProof/>
          <w:szCs w:val="22"/>
        </w:rPr>
      </w:pPr>
      <w:hyperlink w:anchor="_Toc193375394" w:history="1">
        <w:r w:rsidR="00A419DA" w:rsidRPr="00A419DA">
          <w:rPr>
            <w:rStyle w:val="affffff7"/>
            <w:noProof/>
          </w:rPr>
          <w:t>2</w:t>
        </w:r>
        <w:r w:rsidR="00A419DA">
          <w:rPr>
            <w:rStyle w:val="affffff7"/>
            <w:noProof/>
          </w:rPr>
          <w:t xml:space="preserve"> </w:t>
        </w:r>
        <w:r w:rsidR="00A419DA" w:rsidRPr="00A419DA">
          <w:rPr>
            <w:rStyle w:val="affffff7"/>
            <w:rFonts w:hint="eastAsia"/>
            <w:noProof/>
          </w:rPr>
          <w:t xml:space="preserve"> 规范性引用文件</w:t>
        </w:r>
        <w:r w:rsidR="00A419DA" w:rsidRPr="00A419DA">
          <w:rPr>
            <w:noProof/>
          </w:rPr>
          <w:tab/>
        </w:r>
        <w:r w:rsidR="00A419DA" w:rsidRPr="00A419DA">
          <w:rPr>
            <w:noProof/>
          </w:rPr>
          <w:fldChar w:fldCharType="begin"/>
        </w:r>
        <w:r w:rsidR="00A419DA" w:rsidRPr="00A419DA">
          <w:rPr>
            <w:noProof/>
          </w:rPr>
          <w:instrText xml:space="preserve"> PAGEREF _Toc193375394 \h </w:instrText>
        </w:r>
        <w:r w:rsidR="00A419DA" w:rsidRPr="00A419DA">
          <w:rPr>
            <w:noProof/>
          </w:rPr>
        </w:r>
        <w:r w:rsidR="00A419DA" w:rsidRPr="00A419DA">
          <w:rPr>
            <w:noProof/>
          </w:rPr>
          <w:fldChar w:fldCharType="separate"/>
        </w:r>
        <w:r w:rsidR="00411048">
          <w:rPr>
            <w:noProof/>
          </w:rPr>
          <w:t>1</w:t>
        </w:r>
        <w:r w:rsidR="00A419DA" w:rsidRPr="00A419DA">
          <w:rPr>
            <w:noProof/>
          </w:rPr>
          <w:fldChar w:fldCharType="end"/>
        </w:r>
      </w:hyperlink>
    </w:p>
    <w:p w:rsidR="00A419DA" w:rsidRPr="00A419DA" w:rsidRDefault="00581A05">
      <w:pPr>
        <w:pStyle w:val="10"/>
        <w:tabs>
          <w:tab w:val="right" w:leader="dot" w:pos="9344"/>
        </w:tabs>
        <w:rPr>
          <w:rFonts w:asciiTheme="minorHAnsi" w:eastAsiaTheme="minorEastAsia" w:hAnsiTheme="minorHAnsi" w:cstheme="minorBidi"/>
          <w:noProof/>
          <w:szCs w:val="22"/>
        </w:rPr>
      </w:pPr>
      <w:hyperlink w:anchor="_Toc193375395" w:history="1">
        <w:r w:rsidR="00A419DA" w:rsidRPr="00A419DA">
          <w:rPr>
            <w:rStyle w:val="affffff7"/>
            <w:noProof/>
          </w:rPr>
          <w:t>3</w:t>
        </w:r>
        <w:r w:rsidR="00A419DA">
          <w:rPr>
            <w:rStyle w:val="affffff7"/>
            <w:noProof/>
          </w:rPr>
          <w:t xml:space="preserve"> </w:t>
        </w:r>
        <w:r w:rsidR="00A419DA" w:rsidRPr="00A419DA">
          <w:rPr>
            <w:rStyle w:val="affffff7"/>
            <w:rFonts w:hint="eastAsia"/>
            <w:noProof/>
          </w:rPr>
          <w:t xml:space="preserve"> 术语和定义</w:t>
        </w:r>
        <w:r w:rsidR="00A419DA" w:rsidRPr="00A419DA">
          <w:rPr>
            <w:noProof/>
          </w:rPr>
          <w:tab/>
        </w:r>
        <w:r w:rsidR="00A419DA" w:rsidRPr="00A419DA">
          <w:rPr>
            <w:noProof/>
          </w:rPr>
          <w:fldChar w:fldCharType="begin"/>
        </w:r>
        <w:r w:rsidR="00A419DA" w:rsidRPr="00A419DA">
          <w:rPr>
            <w:noProof/>
          </w:rPr>
          <w:instrText xml:space="preserve"> PAGEREF _Toc193375395 \h </w:instrText>
        </w:r>
        <w:r w:rsidR="00A419DA" w:rsidRPr="00A419DA">
          <w:rPr>
            <w:noProof/>
          </w:rPr>
        </w:r>
        <w:r w:rsidR="00A419DA" w:rsidRPr="00A419DA">
          <w:rPr>
            <w:noProof/>
          </w:rPr>
          <w:fldChar w:fldCharType="separate"/>
        </w:r>
        <w:r w:rsidR="00411048">
          <w:rPr>
            <w:noProof/>
          </w:rPr>
          <w:t>1</w:t>
        </w:r>
        <w:r w:rsidR="00A419DA" w:rsidRPr="00A419DA">
          <w:rPr>
            <w:noProof/>
          </w:rPr>
          <w:fldChar w:fldCharType="end"/>
        </w:r>
      </w:hyperlink>
    </w:p>
    <w:p w:rsidR="00A419DA" w:rsidRPr="00A419DA" w:rsidRDefault="00581A05">
      <w:pPr>
        <w:pStyle w:val="10"/>
        <w:tabs>
          <w:tab w:val="right" w:leader="dot" w:pos="9344"/>
        </w:tabs>
        <w:rPr>
          <w:rFonts w:asciiTheme="minorHAnsi" w:eastAsiaTheme="minorEastAsia" w:hAnsiTheme="minorHAnsi" w:cstheme="minorBidi"/>
          <w:noProof/>
          <w:szCs w:val="22"/>
        </w:rPr>
      </w:pPr>
      <w:hyperlink w:anchor="_Toc193375396" w:history="1">
        <w:r w:rsidR="00A419DA" w:rsidRPr="00A419DA">
          <w:rPr>
            <w:rStyle w:val="affffff7"/>
            <w:noProof/>
          </w:rPr>
          <w:t>4</w:t>
        </w:r>
        <w:r w:rsidR="00A419DA">
          <w:rPr>
            <w:rStyle w:val="affffff7"/>
            <w:noProof/>
          </w:rPr>
          <w:t xml:space="preserve"> </w:t>
        </w:r>
        <w:r w:rsidR="00A419DA" w:rsidRPr="00A419DA">
          <w:rPr>
            <w:rStyle w:val="affffff7"/>
            <w:rFonts w:hint="eastAsia"/>
            <w:noProof/>
          </w:rPr>
          <w:t xml:space="preserve"> 基本原则</w:t>
        </w:r>
        <w:r w:rsidR="00A419DA" w:rsidRPr="00A419DA">
          <w:rPr>
            <w:noProof/>
          </w:rPr>
          <w:tab/>
        </w:r>
        <w:r w:rsidR="00A419DA" w:rsidRPr="00A419DA">
          <w:rPr>
            <w:noProof/>
          </w:rPr>
          <w:fldChar w:fldCharType="begin"/>
        </w:r>
        <w:r w:rsidR="00A419DA" w:rsidRPr="00A419DA">
          <w:rPr>
            <w:noProof/>
          </w:rPr>
          <w:instrText xml:space="preserve"> PAGEREF _Toc193375396 \h </w:instrText>
        </w:r>
        <w:r w:rsidR="00A419DA" w:rsidRPr="00A419DA">
          <w:rPr>
            <w:noProof/>
          </w:rPr>
        </w:r>
        <w:r w:rsidR="00A419DA" w:rsidRPr="00A419DA">
          <w:rPr>
            <w:noProof/>
          </w:rPr>
          <w:fldChar w:fldCharType="separate"/>
        </w:r>
        <w:r w:rsidR="00411048">
          <w:rPr>
            <w:noProof/>
          </w:rPr>
          <w:t>1</w:t>
        </w:r>
        <w:r w:rsidR="00A419DA" w:rsidRPr="00A419DA">
          <w:rPr>
            <w:noProof/>
          </w:rPr>
          <w:fldChar w:fldCharType="end"/>
        </w:r>
      </w:hyperlink>
    </w:p>
    <w:p w:rsidR="00A419DA" w:rsidRPr="00A419DA" w:rsidRDefault="00581A05">
      <w:pPr>
        <w:pStyle w:val="10"/>
        <w:tabs>
          <w:tab w:val="right" w:leader="dot" w:pos="9344"/>
        </w:tabs>
        <w:rPr>
          <w:rFonts w:asciiTheme="minorHAnsi" w:eastAsiaTheme="minorEastAsia" w:hAnsiTheme="minorHAnsi" w:cstheme="minorBidi"/>
          <w:noProof/>
          <w:szCs w:val="22"/>
        </w:rPr>
      </w:pPr>
      <w:hyperlink w:anchor="_Toc193375397" w:history="1">
        <w:r w:rsidR="00A419DA" w:rsidRPr="00A419DA">
          <w:rPr>
            <w:rStyle w:val="affffff7"/>
            <w:noProof/>
          </w:rPr>
          <w:t>5</w:t>
        </w:r>
        <w:r w:rsidR="00A419DA">
          <w:rPr>
            <w:rStyle w:val="affffff7"/>
            <w:noProof/>
          </w:rPr>
          <w:t xml:space="preserve"> </w:t>
        </w:r>
        <w:r w:rsidR="00A419DA" w:rsidRPr="00A419DA">
          <w:rPr>
            <w:rStyle w:val="affffff7"/>
            <w:rFonts w:hint="eastAsia"/>
            <w:noProof/>
          </w:rPr>
          <w:t xml:space="preserve"> 风险评估</w:t>
        </w:r>
        <w:r w:rsidR="00A419DA" w:rsidRPr="00A419DA">
          <w:rPr>
            <w:noProof/>
          </w:rPr>
          <w:tab/>
        </w:r>
        <w:r w:rsidR="00A419DA" w:rsidRPr="00A419DA">
          <w:rPr>
            <w:noProof/>
          </w:rPr>
          <w:fldChar w:fldCharType="begin"/>
        </w:r>
        <w:r w:rsidR="00A419DA" w:rsidRPr="00A419DA">
          <w:rPr>
            <w:noProof/>
          </w:rPr>
          <w:instrText xml:space="preserve"> PAGEREF _Toc193375397 \h </w:instrText>
        </w:r>
        <w:r w:rsidR="00A419DA" w:rsidRPr="00A419DA">
          <w:rPr>
            <w:noProof/>
          </w:rPr>
        </w:r>
        <w:r w:rsidR="00A419DA" w:rsidRPr="00A419DA">
          <w:rPr>
            <w:noProof/>
          </w:rPr>
          <w:fldChar w:fldCharType="separate"/>
        </w:r>
        <w:r w:rsidR="00411048">
          <w:rPr>
            <w:noProof/>
          </w:rPr>
          <w:t>2</w:t>
        </w:r>
        <w:r w:rsidR="00A419DA" w:rsidRPr="00A419DA">
          <w:rPr>
            <w:noProof/>
          </w:rPr>
          <w:fldChar w:fldCharType="end"/>
        </w:r>
      </w:hyperlink>
    </w:p>
    <w:p w:rsidR="00A419DA" w:rsidRPr="00A419DA" w:rsidRDefault="00581A05">
      <w:pPr>
        <w:pStyle w:val="10"/>
        <w:tabs>
          <w:tab w:val="right" w:leader="dot" w:pos="9344"/>
        </w:tabs>
        <w:rPr>
          <w:rFonts w:asciiTheme="minorHAnsi" w:eastAsiaTheme="minorEastAsia" w:hAnsiTheme="minorHAnsi" w:cstheme="minorBidi"/>
          <w:noProof/>
          <w:szCs w:val="22"/>
        </w:rPr>
      </w:pPr>
      <w:hyperlink w:anchor="_Toc193375398" w:history="1">
        <w:r w:rsidR="00A419DA" w:rsidRPr="00A419DA">
          <w:rPr>
            <w:rStyle w:val="affffff7"/>
            <w:noProof/>
          </w:rPr>
          <w:t>6</w:t>
        </w:r>
        <w:r w:rsidR="00A419DA">
          <w:rPr>
            <w:rStyle w:val="affffff7"/>
            <w:noProof/>
          </w:rPr>
          <w:t xml:space="preserve"> </w:t>
        </w:r>
        <w:r w:rsidR="00A419DA" w:rsidRPr="00A419DA">
          <w:rPr>
            <w:rStyle w:val="affffff7"/>
            <w:rFonts w:hint="eastAsia"/>
            <w:noProof/>
          </w:rPr>
          <w:t xml:space="preserve"> 干预措施</w:t>
        </w:r>
        <w:r w:rsidR="00A419DA" w:rsidRPr="00A419DA">
          <w:rPr>
            <w:noProof/>
          </w:rPr>
          <w:tab/>
        </w:r>
        <w:r w:rsidR="00A419DA" w:rsidRPr="00A419DA">
          <w:rPr>
            <w:noProof/>
          </w:rPr>
          <w:fldChar w:fldCharType="begin"/>
        </w:r>
        <w:r w:rsidR="00A419DA" w:rsidRPr="00A419DA">
          <w:rPr>
            <w:noProof/>
          </w:rPr>
          <w:instrText xml:space="preserve"> PAGEREF _Toc193375398 \h </w:instrText>
        </w:r>
        <w:r w:rsidR="00A419DA" w:rsidRPr="00A419DA">
          <w:rPr>
            <w:noProof/>
          </w:rPr>
        </w:r>
        <w:r w:rsidR="00A419DA" w:rsidRPr="00A419DA">
          <w:rPr>
            <w:noProof/>
          </w:rPr>
          <w:fldChar w:fldCharType="separate"/>
        </w:r>
        <w:r w:rsidR="00411048">
          <w:rPr>
            <w:noProof/>
          </w:rPr>
          <w:t>2</w:t>
        </w:r>
        <w:r w:rsidR="00A419DA" w:rsidRPr="00A419DA">
          <w:rPr>
            <w:noProof/>
          </w:rPr>
          <w:fldChar w:fldCharType="end"/>
        </w:r>
      </w:hyperlink>
    </w:p>
    <w:p w:rsidR="00A419DA" w:rsidRPr="00A419DA" w:rsidRDefault="00581A05">
      <w:pPr>
        <w:pStyle w:val="10"/>
        <w:tabs>
          <w:tab w:val="right" w:leader="dot" w:pos="9344"/>
        </w:tabs>
        <w:rPr>
          <w:rFonts w:asciiTheme="minorHAnsi" w:eastAsiaTheme="minorEastAsia" w:hAnsiTheme="minorHAnsi" w:cstheme="minorBidi"/>
          <w:noProof/>
          <w:szCs w:val="22"/>
        </w:rPr>
      </w:pPr>
      <w:hyperlink w:anchor="_Toc193375399" w:history="1">
        <w:r w:rsidR="00A419DA" w:rsidRPr="00A419DA">
          <w:rPr>
            <w:rStyle w:val="affffff7"/>
            <w:noProof/>
          </w:rPr>
          <w:t>7</w:t>
        </w:r>
        <w:r w:rsidR="00A419DA">
          <w:rPr>
            <w:rStyle w:val="affffff7"/>
            <w:noProof/>
          </w:rPr>
          <w:t xml:space="preserve"> </w:t>
        </w:r>
        <w:r w:rsidR="00A419DA" w:rsidRPr="00A419DA">
          <w:rPr>
            <w:rStyle w:val="affffff7"/>
            <w:rFonts w:hint="eastAsia"/>
            <w:noProof/>
          </w:rPr>
          <w:t xml:space="preserve"> 效果评价</w:t>
        </w:r>
        <w:r w:rsidR="00A419DA" w:rsidRPr="00A419DA">
          <w:rPr>
            <w:noProof/>
          </w:rPr>
          <w:tab/>
        </w:r>
        <w:r w:rsidR="00A419DA" w:rsidRPr="00A419DA">
          <w:rPr>
            <w:noProof/>
          </w:rPr>
          <w:fldChar w:fldCharType="begin"/>
        </w:r>
        <w:r w:rsidR="00A419DA" w:rsidRPr="00A419DA">
          <w:rPr>
            <w:noProof/>
          </w:rPr>
          <w:instrText xml:space="preserve"> PAGEREF _Toc193375399 \h </w:instrText>
        </w:r>
        <w:r w:rsidR="00A419DA" w:rsidRPr="00A419DA">
          <w:rPr>
            <w:noProof/>
          </w:rPr>
        </w:r>
        <w:r w:rsidR="00A419DA" w:rsidRPr="00A419DA">
          <w:rPr>
            <w:noProof/>
          </w:rPr>
          <w:fldChar w:fldCharType="separate"/>
        </w:r>
        <w:r w:rsidR="00411048">
          <w:rPr>
            <w:noProof/>
          </w:rPr>
          <w:t>4</w:t>
        </w:r>
        <w:r w:rsidR="00A419DA" w:rsidRPr="00A419DA">
          <w:rPr>
            <w:noProof/>
          </w:rPr>
          <w:fldChar w:fldCharType="end"/>
        </w:r>
      </w:hyperlink>
    </w:p>
    <w:p w:rsidR="00A419DA" w:rsidRPr="00A419DA" w:rsidRDefault="00A419DA" w:rsidP="00A419DA">
      <w:pPr>
        <w:pStyle w:val="afffffc"/>
        <w:spacing w:after="360"/>
        <w:sectPr w:rsidR="00A419DA" w:rsidRPr="00A419DA" w:rsidSect="00A419DA">
          <w:headerReference w:type="even" r:id="rId17"/>
          <w:headerReference w:type="default" r:id="rId18"/>
          <w:footerReference w:type="default" r:id="rId19"/>
          <w:pgSz w:w="11906" w:h="16838" w:code="9"/>
          <w:pgMar w:top="1928" w:right="1134" w:bottom="1134" w:left="1134" w:header="1418" w:footer="1134" w:gutter="284"/>
          <w:pgNumType w:fmt="upperRoman" w:start="1"/>
          <w:cols w:space="425"/>
          <w:formProt w:val="0"/>
          <w:docGrid w:linePitch="312"/>
        </w:sectPr>
      </w:pPr>
      <w:r w:rsidRPr="00A419DA">
        <w:fldChar w:fldCharType="end"/>
      </w:r>
    </w:p>
    <w:p w:rsidR="00B404AF" w:rsidRDefault="00B404AF" w:rsidP="00B404AF">
      <w:pPr>
        <w:pStyle w:val="a6"/>
        <w:spacing w:before="900" w:after="360"/>
      </w:pPr>
      <w:bookmarkStart w:id="23" w:name="_Toc193375392"/>
      <w:bookmarkStart w:id="24" w:name="BookMark2"/>
      <w:bookmarkEnd w:id="21"/>
      <w:r w:rsidRPr="00B404AF">
        <w:rPr>
          <w:spacing w:val="320"/>
        </w:rPr>
        <w:lastRenderedPageBreak/>
        <w:t>前</w:t>
      </w:r>
      <w:r>
        <w:t>言</w:t>
      </w:r>
      <w:bookmarkEnd w:id="22"/>
      <w:bookmarkEnd w:id="23"/>
    </w:p>
    <w:p w:rsidR="00B404AF" w:rsidRDefault="00B404AF" w:rsidP="00B404AF">
      <w:pPr>
        <w:pStyle w:val="affff6"/>
        <w:spacing w:line="288" w:lineRule="auto"/>
        <w:ind w:firstLine="420"/>
      </w:pPr>
      <w:r>
        <w:rPr>
          <w:rFonts w:hint="eastAsia"/>
        </w:rPr>
        <w:t>本文件按照GB/T 1.1—2020《标准化工作导则  第1部分：标准化文件的结构和起草规则》的规定起草。</w:t>
      </w:r>
    </w:p>
    <w:p w:rsidR="00B404AF" w:rsidRDefault="00B404AF" w:rsidP="00B404AF">
      <w:pPr>
        <w:pStyle w:val="affff6"/>
        <w:spacing w:line="288" w:lineRule="auto"/>
        <w:ind w:firstLine="420"/>
      </w:pPr>
      <w:r>
        <w:t>请注意本文件的某些内容可能涉及专利。本文件的发布机构不承担识别专利的责任。</w:t>
      </w:r>
    </w:p>
    <w:p w:rsidR="00B404AF" w:rsidRDefault="00B404AF" w:rsidP="00B404AF">
      <w:pPr>
        <w:pStyle w:val="affff6"/>
        <w:spacing w:line="288" w:lineRule="auto"/>
        <w:ind w:firstLine="420"/>
      </w:pPr>
      <w:r>
        <w:rPr>
          <w:rFonts w:hint="eastAsia"/>
        </w:rPr>
        <w:t>本文件由</w:t>
      </w:r>
      <w:bookmarkStart w:id="25" w:name="OLE_LINK3"/>
      <w:r w:rsidR="004A3294">
        <w:rPr>
          <w:rFonts w:hint="eastAsia"/>
        </w:rPr>
        <w:t>上</w:t>
      </w:r>
      <w:bookmarkStart w:id="26" w:name="OLE_LINK1"/>
      <w:bookmarkStart w:id="27" w:name="OLE_LINK2"/>
      <w:r w:rsidR="004A3294" w:rsidRPr="004A3294">
        <w:rPr>
          <w:rFonts w:hint="eastAsia"/>
        </w:rPr>
        <w:t>海欧睿生物科技有限公司</w:t>
      </w:r>
      <w:bookmarkEnd w:id="25"/>
      <w:bookmarkEnd w:id="26"/>
      <w:bookmarkEnd w:id="27"/>
      <w:r>
        <w:rPr>
          <w:rFonts w:hint="eastAsia"/>
        </w:rPr>
        <w:t>提出。</w:t>
      </w:r>
    </w:p>
    <w:p w:rsidR="00B404AF" w:rsidRDefault="00B404AF" w:rsidP="00B404AF">
      <w:pPr>
        <w:pStyle w:val="affff6"/>
        <w:spacing w:line="288" w:lineRule="auto"/>
        <w:ind w:firstLine="420"/>
      </w:pPr>
      <w:r>
        <w:rPr>
          <w:rFonts w:hint="eastAsia"/>
        </w:rPr>
        <w:t>本文件由中国商品学会归口。</w:t>
      </w:r>
    </w:p>
    <w:p w:rsidR="00B404AF" w:rsidRDefault="00B404AF" w:rsidP="00B404AF">
      <w:pPr>
        <w:pStyle w:val="affff6"/>
        <w:spacing w:line="288" w:lineRule="auto"/>
        <w:ind w:firstLine="420"/>
      </w:pPr>
      <w:r>
        <w:rPr>
          <w:rFonts w:hint="eastAsia"/>
        </w:rPr>
        <w:t>本文件起草单位：</w:t>
      </w:r>
      <w:r w:rsidR="004A3294">
        <w:rPr>
          <w:rFonts w:hint="eastAsia"/>
        </w:rPr>
        <w:t>上海欧睿生物科技有限公司</w:t>
      </w:r>
      <w:r>
        <w:rPr>
          <w:rFonts w:hint="eastAsia"/>
        </w:rPr>
        <w:t>、</w:t>
      </w:r>
      <w:r w:rsidRPr="00B404AF">
        <w:rPr>
          <w:rFonts w:hint="eastAsia"/>
        </w:rPr>
        <w:t>××××</w:t>
      </w:r>
      <w:r>
        <w:rPr>
          <w:rFonts w:hint="eastAsia"/>
        </w:rPr>
        <w:t>、</w:t>
      </w:r>
      <w:r w:rsidRPr="00B404AF">
        <w:rPr>
          <w:rFonts w:hint="eastAsia"/>
        </w:rPr>
        <w:t>××××</w:t>
      </w:r>
    </w:p>
    <w:p w:rsidR="00B404AF" w:rsidRDefault="00B404AF" w:rsidP="00B404AF">
      <w:pPr>
        <w:pStyle w:val="affff6"/>
        <w:spacing w:line="288" w:lineRule="auto"/>
        <w:ind w:firstLine="420"/>
      </w:pPr>
      <w:r>
        <w:rPr>
          <w:rFonts w:hint="eastAsia"/>
        </w:rPr>
        <w:t>本文件主要起草人：</w:t>
      </w:r>
      <w:r w:rsidRPr="00B404AF">
        <w:rPr>
          <w:rFonts w:hint="eastAsia"/>
        </w:rPr>
        <w:t>×××</w:t>
      </w:r>
      <w:r>
        <w:rPr>
          <w:rFonts w:hint="eastAsia"/>
        </w:rPr>
        <w:t>、</w:t>
      </w:r>
      <w:r w:rsidRPr="00B404AF">
        <w:rPr>
          <w:rFonts w:hint="eastAsia"/>
        </w:rPr>
        <w:t>×××</w:t>
      </w:r>
      <w:r>
        <w:rPr>
          <w:rFonts w:hint="eastAsia"/>
        </w:rPr>
        <w:t>、</w:t>
      </w:r>
      <w:r w:rsidRPr="00B404AF">
        <w:rPr>
          <w:rFonts w:hint="eastAsia"/>
        </w:rPr>
        <w:t>×××</w:t>
      </w:r>
    </w:p>
    <w:p w:rsidR="00B404AF" w:rsidRDefault="00B404AF" w:rsidP="00B404AF">
      <w:pPr>
        <w:pStyle w:val="affff6"/>
        <w:ind w:firstLine="420"/>
      </w:pPr>
    </w:p>
    <w:p w:rsidR="00B404AF" w:rsidRPr="00B404AF" w:rsidRDefault="00B404AF" w:rsidP="00B404AF">
      <w:pPr>
        <w:pStyle w:val="affff6"/>
        <w:ind w:firstLine="420"/>
        <w:sectPr w:rsidR="00B404AF" w:rsidRPr="00B404AF" w:rsidSect="00B404AF">
          <w:pgSz w:w="11906" w:h="16838" w:code="9"/>
          <w:pgMar w:top="1928"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8" w:name="BookMark4"/>
      <w:bookmarkEnd w:id="24"/>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6A7672F4FD5C420B878BA9111AC6A963"/>
        </w:placeholder>
      </w:sdtPr>
      <w:sdtEndPr/>
      <w:sdtContent>
        <w:bookmarkStart w:id="29" w:name="NEW_STAND_NAME" w:displacedByCustomXml="prev"/>
        <w:p w:rsidR="00F26B7E" w:rsidRPr="00F26B7E" w:rsidRDefault="004A3294" w:rsidP="004A3294">
          <w:pPr>
            <w:pStyle w:val="afffffffff1"/>
            <w:spacing w:beforeLines="100" w:before="240" w:afterLines="220" w:after="528"/>
          </w:pPr>
          <w:r>
            <w:rPr>
              <w:rFonts w:hint="eastAsia"/>
            </w:rPr>
            <w:t>老年期痴呆风险人群营养干预指南</w:t>
          </w:r>
        </w:p>
      </w:sdtContent>
    </w:sdt>
    <w:bookmarkEnd w:id="29" w:displacedByCustomXml="prev"/>
    <w:p w:rsidR="00E2552F" w:rsidRDefault="00E2552F" w:rsidP="00A77CCB">
      <w:pPr>
        <w:pStyle w:val="affc"/>
        <w:spacing w:before="240" w:after="240"/>
      </w:pPr>
      <w:bookmarkStart w:id="30" w:name="_Toc17233325"/>
      <w:bookmarkStart w:id="31" w:name="_Toc17233333"/>
      <w:bookmarkStart w:id="32" w:name="_Toc24884211"/>
      <w:bookmarkStart w:id="33" w:name="_Toc24884218"/>
      <w:bookmarkStart w:id="34" w:name="_Toc26648465"/>
      <w:bookmarkStart w:id="35" w:name="_Toc26718930"/>
      <w:bookmarkStart w:id="36" w:name="_Toc26986530"/>
      <w:bookmarkStart w:id="37" w:name="_Toc26986771"/>
      <w:bookmarkStart w:id="38" w:name="_Toc97192964"/>
      <w:bookmarkStart w:id="39" w:name="_Toc187999600"/>
      <w:bookmarkStart w:id="40" w:name="_Toc193361893"/>
      <w:bookmarkStart w:id="41" w:name="_Toc193375393"/>
      <w:r>
        <w:rPr>
          <w:rFonts w:hint="eastAsia"/>
        </w:rPr>
        <w:t>范围</w:t>
      </w:r>
      <w:bookmarkEnd w:id="30"/>
      <w:bookmarkEnd w:id="31"/>
      <w:bookmarkEnd w:id="32"/>
      <w:bookmarkEnd w:id="33"/>
      <w:bookmarkEnd w:id="34"/>
      <w:bookmarkEnd w:id="35"/>
      <w:bookmarkEnd w:id="36"/>
      <w:bookmarkEnd w:id="37"/>
      <w:bookmarkEnd w:id="38"/>
      <w:bookmarkEnd w:id="39"/>
      <w:bookmarkEnd w:id="40"/>
      <w:bookmarkEnd w:id="41"/>
    </w:p>
    <w:p w:rsidR="008B0C9C" w:rsidRDefault="004A3294" w:rsidP="004A3294">
      <w:pPr>
        <w:pStyle w:val="affff6"/>
        <w:spacing w:line="288" w:lineRule="auto"/>
        <w:ind w:firstLine="420"/>
      </w:pPr>
      <w:bookmarkStart w:id="42" w:name="_Toc17233326"/>
      <w:bookmarkStart w:id="43" w:name="_Toc17233334"/>
      <w:bookmarkStart w:id="44" w:name="_Toc24884212"/>
      <w:bookmarkStart w:id="45" w:name="_Toc24884219"/>
      <w:bookmarkStart w:id="46" w:name="_Toc26648466"/>
      <w:r>
        <w:t>本文件规定了老年期痴呆风险人群营养干预的</w:t>
      </w:r>
      <w:r w:rsidR="001A2C59">
        <w:t>基本原则、风险评估、干预措施和效果评价。</w:t>
      </w:r>
    </w:p>
    <w:p w:rsidR="004A3294" w:rsidRDefault="004A3294" w:rsidP="004A3294">
      <w:pPr>
        <w:pStyle w:val="affff6"/>
        <w:spacing w:line="288" w:lineRule="auto"/>
        <w:ind w:firstLine="420"/>
      </w:pPr>
      <w:r>
        <w:rPr>
          <w:rFonts w:hint="eastAsia"/>
        </w:rPr>
        <w:t>本文件</w:t>
      </w:r>
      <w:r w:rsidR="00AF2AB6">
        <w:rPr>
          <w:rFonts w:hint="eastAsia"/>
        </w:rPr>
        <w:t>适用于为</w:t>
      </w:r>
      <w:r w:rsidRPr="004A3294">
        <w:rPr>
          <w:rFonts w:hint="eastAsia"/>
        </w:rPr>
        <w:t>老年期痴呆风险人群提供营养干预服务的机构、专业人员以及开展相关研究的人员</w:t>
      </w:r>
      <w:r>
        <w:rPr>
          <w:rFonts w:hint="eastAsia"/>
        </w:rPr>
        <w:t>。</w:t>
      </w:r>
    </w:p>
    <w:p w:rsidR="00E2552F" w:rsidRDefault="00E2552F" w:rsidP="00A77CCB">
      <w:pPr>
        <w:pStyle w:val="affc"/>
        <w:spacing w:before="240" w:after="240"/>
      </w:pPr>
      <w:bookmarkStart w:id="47" w:name="_Toc26718931"/>
      <w:bookmarkStart w:id="48" w:name="_Toc26986531"/>
      <w:bookmarkStart w:id="49" w:name="_Toc26986772"/>
      <w:bookmarkStart w:id="50" w:name="_Toc97192965"/>
      <w:bookmarkStart w:id="51" w:name="_Toc187999601"/>
      <w:bookmarkStart w:id="52" w:name="_Toc193361894"/>
      <w:bookmarkStart w:id="53" w:name="_Toc193375394"/>
      <w:r>
        <w:rPr>
          <w:rFonts w:hint="eastAsia"/>
        </w:rPr>
        <w:t>规范性引用文件</w:t>
      </w:r>
      <w:bookmarkEnd w:id="42"/>
      <w:bookmarkEnd w:id="43"/>
      <w:bookmarkEnd w:id="44"/>
      <w:bookmarkEnd w:id="45"/>
      <w:bookmarkEnd w:id="46"/>
      <w:bookmarkEnd w:id="47"/>
      <w:bookmarkEnd w:id="48"/>
      <w:bookmarkEnd w:id="49"/>
      <w:bookmarkEnd w:id="50"/>
      <w:bookmarkEnd w:id="51"/>
      <w:bookmarkEnd w:id="52"/>
      <w:bookmarkEnd w:id="53"/>
    </w:p>
    <w:sdt>
      <w:sdtPr>
        <w:rPr>
          <w:rFonts w:hint="eastAsia"/>
        </w:rPr>
        <w:id w:val="715848253"/>
        <w:placeholder>
          <w:docPart w:val="06F1C546B2AB429FA66A6ED16353B4E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AF2AB6">
          <w:pPr>
            <w:pStyle w:val="affff6"/>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1A2C59" w:rsidRDefault="001A2C59" w:rsidP="00AF2AB6">
      <w:pPr>
        <w:pStyle w:val="affff6"/>
        <w:spacing w:line="288" w:lineRule="auto"/>
        <w:ind w:firstLine="420"/>
      </w:pPr>
      <w:r>
        <w:rPr>
          <w:rFonts w:hint="eastAsia"/>
        </w:rPr>
        <w:t>GB 22570  食品安全国家标准  辅食营养补充品</w:t>
      </w:r>
    </w:p>
    <w:p w:rsidR="00AA6EC9" w:rsidRPr="008A57E6" w:rsidRDefault="001A2C59" w:rsidP="00AF2AB6">
      <w:pPr>
        <w:pStyle w:val="affff6"/>
        <w:spacing w:line="288" w:lineRule="auto"/>
        <w:ind w:firstLine="420"/>
      </w:pPr>
      <w:r>
        <w:rPr>
          <w:rFonts w:hint="eastAsia"/>
        </w:rPr>
        <w:t>GB/T 23526  食品中必需营养素添加通则</w:t>
      </w:r>
    </w:p>
    <w:p w:rsidR="00B265BC" w:rsidRPr="00E030F9" w:rsidRDefault="00FD59EB" w:rsidP="00FD59EB">
      <w:pPr>
        <w:pStyle w:val="affc"/>
        <w:spacing w:before="240" w:after="240"/>
      </w:pPr>
      <w:bookmarkStart w:id="54" w:name="_Toc97192966"/>
      <w:bookmarkStart w:id="55" w:name="_Toc187999602"/>
      <w:bookmarkStart w:id="56" w:name="_Toc193361895"/>
      <w:bookmarkStart w:id="57" w:name="_Toc193375395"/>
      <w:r>
        <w:rPr>
          <w:rFonts w:hint="eastAsia"/>
          <w:szCs w:val="21"/>
        </w:rPr>
        <w:t>术语和定义</w:t>
      </w:r>
      <w:bookmarkEnd w:id="54"/>
      <w:bookmarkEnd w:id="55"/>
      <w:bookmarkEnd w:id="56"/>
      <w:bookmarkEnd w:id="57"/>
    </w:p>
    <w:bookmarkStart w:id="58" w:name="_Toc26986532" w:displacedByCustomXml="next"/>
    <w:bookmarkEnd w:id="58" w:displacedByCustomXml="next"/>
    <w:sdt>
      <w:sdtPr>
        <w:id w:val="-1909835108"/>
        <w:placeholder>
          <w:docPart w:val="939ED64C5B2B42EB87B0F5CA64FCE99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4A3294" w:rsidP="00411767">
          <w:pPr>
            <w:pStyle w:val="affff6"/>
            <w:spacing w:line="288" w:lineRule="auto"/>
            <w:ind w:firstLine="420"/>
          </w:pPr>
          <w:r>
            <w:t>下列术语和定义适用于本文件。</w:t>
          </w:r>
        </w:p>
      </w:sdtContent>
    </w:sdt>
    <w:p w:rsidR="004B3E93" w:rsidRDefault="004A3294" w:rsidP="00411767">
      <w:pPr>
        <w:pStyle w:val="affffffffffe"/>
        <w:spacing w:line="288" w:lineRule="auto"/>
        <w:ind w:left="420" w:hangingChars="200" w:hanging="420"/>
        <w:rPr>
          <w:rFonts w:ascii="黑体" w:eastAsia="黑体" w:hAnsi="黑体"/>
        </w:rPr>
      </w:pPr>
      <w:r w:rsidRPr="004A3294">
        <w:rPr>
          <w:rFonts w:ascii="黑体" w:eastAsia="黑体" w:hAnsi="黑体"/>
        </w:rPr>
        <w:br/>
      </w:r>
      <w:r>
        <w:rPr>
          <w:rFonts w:ascii="黑体" w:eastAsia="黑体" w:hAnsi="黑体"/>
        </w:rPr>
        <w:t>老年痴呆</w:t>
      </w:r>
      <w:r>
        <w:rPr>
          <w:rFonts w:ascii="黑体" w:eastAsia="黑体" w:hAnsi="黑体" w:hint="eastAsia"/>
        </w:rPr>
        <w:t xml:space="preserve">  </w:t>
      </w:r>
      <w:r w:rsidR="00411767">
        <w:rPr>
          <w:rFonts w:ascii="黑体" w:eastAsia="黑体" w:hAnsi="黑体" w:hint="eastAsia"/>
        </w:rPr>
        <w:t>senile dementia</w:t>
      </w:r>
    </w:p>
    <w:p w:rsidR="004A3294" w:rsidRDefault="004A3294" w:rsidP="00411767">
      <w:pPr>
        <w:pStyle w:val="affff6"/>
        <w:spacing w:line="288" w:lineRule="auto"/>
        <w:ind w:firstLine="420"/>
      </w:pPr>
      <w:r w:rsidRPr="004A3294">
        <w:rPr>
          <w:rFonts w:hint="eastAsia"/>
        </w:rPr>
        <w:t>发生于老年期，以进行性认知功能障碍和行为损害为特征的中枢神经系统退行性病变，常见类型包括阿尔茨海默病、血管性痴呆等</w:t>
      </w:r>
      <w:r>
        <w:rPr>
          <w:rFonts w:hint="eastAsia"/>
        </w:rPr>
        <w:t>。</w:t>
      </w:r>
    </w:p>
    <w:p w:rsidR="004A3294" w:rsidRPr="00411767" w:rsidRDefault="004A3294" w:rsidP="00411767">
      <w:pPr>
        <w:pStyle w:val="affffffffffe"/>
        <w:spacing w:line="288" w:lineRule="auto"/>
        <w:ind w:left="420" w:hangingChars="200" w:hanging="420"/>
        <w:rPr>
          <w:rFonts w:ascii="黑体" w:eastAsia="黑体" w:hAnsi="黑体"/>
        </w:rPr>
      </w:pPr>
      <w:r w:rsidRPr="004A3294">
        <w:rPr>
          <w:rFonts w:ascii="黑体" w:eastAsia="黑体" w:hAnsi="黑体"/>
        </w:rPr>
        <w:br/>
      </w:r>
      <w:r>
        <w:rPr>
          <w:rFonts w:ascii="黑体" w:eastAsia="黑体" w:hAnsi="黑体"/>
        </w:rPr>
        <w:t>老年期痴呆风险人群</w:t>
      </w:r>
      <w:r w:rsidR="00411767">
        <w:rPr>
          <w:rFonts w:ascii="黑体" w:eastAsia="黑体" w:hAnsi="黑体" w:hint="eastAsia"/>
        </w:rPr>
        <w:t xml:space="preserve">  </w:t>
      </w:r>
      <w:r w:rsidR="00411767">
        <w:rPr>
          <w:rFonts w:ascii="黑体" w:eastAsia="黑体" w:hAnsi="黑体"/>
        </w:rPr>
        <w:t>Alzheimer</w:t>
      </w:r>
      <w:proofErr w:type="gramStart"/>
      <w:r w:rsidR="00411767">
        <w:rPr>
          <w:rFonts w:ascii="黑体" w:eastAsia="黑体" w:hAnsi="黑体"/>
        </w:rPr>
        <w:t>’</w:t>
      </w:r>
      <w:proofErr w:type="gramEnd"/>
      <w:r w:rsidR="00411767">
        <w:rPr>
          <w:rFonts w:ascii="黑体" w:eastAsia="黑体" w:hAnsi="黑体" w:hint="eastAsia"/>
        </w:rPr>
        <w:t>s risk group</w:t>
      </w:r>
      <w:r w:rsidR="00411767" w:rsidRPr="00411767">
        <w:rPr>
          <w:rFonts w:ascii="黑体" w:eastAsia="黑体" w:hAnsi="黑体"/>
        </w:rPr>
        <w:t xml:space="preserve">　</w:t>
      </w:r>
    </w:p>
    <w:p w:rsidR="004A3294" w:rsidRPr="004A3294" w:rsidRDefault="004A3294" w:rsidP="00411767">
      <w:pPr>
        <w:pStyle w:val="affff6"/>
        <w:spacing w:line="288" w:lineRule="auto"/>
        <w:ind w:firstLine="420"/>
      </w:pPr>
      <w:r w:rsidRPr="004A3294">
        <w:rPr>
          <w:rFonts w:hint="eastAsia"/>
        </w:rPr>
        <w:t>年龄</w:t>
      </w:r>
      <w:r w:rsidR="00856147">
        <w:rPr>
          <w:rFonts w:hint="eastAsia"/>
        </w:rPr>
        <w:t>大于或等于 60</w:t>
      </w:r>
      <w:r w:rsidRPr="004A3294">
        <w:rPr>
          <w:rFonts w:hint="eastAsia"/>
        </w:rPr>
        <w:t xml:space="preserve"> 岁，具有老年期痴呆相关危险因素，如有痴呆家族史、存在认知功能轻度受损（MCI）等，尚未达到痴呆诊断标准的个体</w:t>
      </w:r>
      <w:r>
        <w:rPr>
          <w:rFonts w:hint="eastAsia"/>
        </w:rPr>
        <w:t>。</w:t>
      </w:r>
    </w:p>
    <w:p w:rsidR="00856147" w:rsidRDefault="00856147" w:rsidP="00856147">
      <w:pPr>
        <w:pStyle w:val="affc"/>
        <w:spacing w:before="240" w:after="240"/>
      </w:pPr>
      <w:bookmarkStart w:id="59" w:name="_Toc193361896"/>
      <w:bookmarkStart w:id="60" w:name="_Toc193375396"/>
      <w:r>
        <w:rPr>
          <w:rFonts w:hint="eastAsia"/>
        </w:rPr>
        <w:t>基本原则</w:t>
      </w:r>
      <w:bookmarkEnd w:id="59"/>
      <w:bookmarkEnd w:id="60"/>
    </w:p>
    <w:p w:rsidR="00856147" w:rsidRDefault="00856147" w:rsidP="00856147">
      <w:pPr>
        <w:pStyle w:val="affd"/>
        <w:spacing w:before="120" w:after="120"/>
      </w:pPr>
      <w:r>
        <w:rPr>
          <w:rFonts w:hint="eastAsia"/>
        </w:rPr>
        <w:t>科学性原则</w:t>
      </w:r>
    </w:p>
    <w:p w:rsidR="00856147" w:rsidRDefault="00856147" w:rsidP="00856147">
      <w:pPr>
        <w:pStyle w:val="affff6"/>
        <w:spacing w:line="288" w:lineRule="auto"/>
        <w:ind w:firstLine="420"/>
      </w:pPr>
      <w:r w:rsidRPr="00856147">
        <w:rPr>
          <w:rFonts w:hint="eastAsia"/>
        </w:rPr>
        <w:t>营养干预方案应基于科学的研究证据和临床实践，所采用的方法、手段和策略应具有科学依据。包括参考最新的营养学、免疫学、食品科学、功能医学等领域的研究成果，以及借鉴成功的营养干预案例和经验</w:t>
      </w:r>
      <w:r>
        <w:rPr>
          <w:rFonts w:hint="eastAsia"/>
        </w:rPr>
        <w:t>。</w:t>
      </w:r>
    </w:p>
    <w:p w:rsidR="00856147" w:rsidRDefault="00856147" w:rsidP="00856147">
      <w:pPr>
        <w:pStyle w:val="affd"/>
        <w:spacing w:before="120" w:after="120"/>
      </w:pPr>
      <w:r>
        <w:rPr>
          <w:rFonts w:hint="eastAsia"/>
        </w:rPr>
        <w:t>可行性原则</w:t>
      </w:r>
    </w:p>
    <w:p w:rsidR="00856147" w:rsidRDefault="00856147" w:rsidP="00856147">
      <w:pPr>
        <w:pStyle w:val="affff6"/>
        <w:spacing w:line="288" w:lineRule="auto"/>
        <w:ind w:firstLine="420"/>
      </w:pPr>
      <w:r w:rsidRPr="00856147">
        <w:rPr>
          <w:rFonts w:hint="eastAsia"/>
        </w:rPr>
        <w:t>营养干预方案应具有实际可操作性，便于</w:t>
      </w:r>
      <w:r w:rsidR="007D4D2F">
        <w:rPr>
          <w:rFonts w:hint="eastAsia"/>
        </w:rPr>
        <w:t>老年期痴呆风险</w:t>
      </w:r>
      <w:r w:rsidRPr="00856147">
        <w:rPr>
          <w:rFonts w:hint="eastAsia"/>
        </w:rPr>
        <w:t>人群及其家庭、医护人员等理解和执行。包括考虑方案的简便性、经济性、可持续性等因素，以及提供必要的培训、指导和支持，帮助实施者正确掌握和执行干预措施。</w:t>
      </w:r>
    </w:p>
    <w:p w:rsidR="00856147" w:rsidRDefault="00856147" w:rsidP="00856147">
      <w:pPr>
        <w:pStyle w:val="affd"/>
        <w:spacing w:before="120" w:after="120"/>
      </w:pPr>
      <w:r>
        <w:rPr>
          <w:rFonts w:hint="eastAsia"/>
        </w:rPr>
        <w:t>安全性原则</w:t>
      </w:r>
    </w:p>
    <w:p w:rsidR="00856147" w:rsidRDefault="00856147" w:rsidP="00856147">
      <w:pPr>
        <w:pStyle w:val="affff6"/>
        <w:spacing w:line="288" w:lineRule="auto"/>
        <w:ind w:firstLine="420"/>
      </w:pPr>
      <w:r w:rsidRPr="00856147">
        <w:rPr>
          <w:rFonts w:hint="eastAsia"/>
        </w:rPr>
        <w:t>在制定和实施营养干预方案时，应确保所采取的措施对</w:t>
      </w:r>
      <w:bookmarkStart w:id="61" w:name="OLE_LINK29"/>
      <w:bookmarkStart w:id="62" w:name="OLE_LINK30"/>
      <w:r w:rsidR="00AA650E">
        <w:rPr>
          <w:rFonts w:hint="eastAsia"/>
        </w:rPr>
        <w:t>老年期痴呆风险人群</w:t>
      </w:r>
      <w:bookmarkEnd w:id="61"/>
      <w:bookmarkEnd w:id="62"/>
      <w:r w:rsidR="007D4D2F">
        <w:rPr>
          <w:rFonts w:hint="eastAsia"/>
        </w:rPr>
        <w:t>是安全的，不会引发或加重</w:t>
      </w:r>
      <w:r w:rsidR="00AA650E">
        <w:rPr>
          <w:rFonts w:hint="eastAsia"/>
        </w:rPr>
        <w:t>痴呆风险</w:t>
      </w:r>
      <w:r w:rsidRPr="00856147">
        <w:rPr>
          <w:rFonts w:hint="eastAsia"/>
        </w:rPr>
        <w:t>。包括对食物、营养素补充剂和其他干预措施的安全性进行评估和监控。</w:t>
      </w:r>
    </w:p>
    <w:p w:rsidR="00856147" w:rsidRDefault="00856147" w:rsidP="00856147">
      <w:pPr>
        <w:pStyle w:val="affd"/>
        <w:spacing w:before="120" w:after="120"/>
      </w:pPr>
      <w:r>
        <w:rPr>
          <w:rFonts w:hint="eastAsia"/>
        </w:rPr>
        <w:lastRenderedPageBreak/>
        <w:t>个性化原则</w:t>
      </w:r>
    </w:p>
    <w:p w:rsidR="00856147" w:rsidRPr="00856147" w:rsidRDefault="00856147" w:rsidP="00856147">
      <w:pPr>
        <w:pStyle w:val="affff6"/>
        <w:spacing w:line="288" w:lineRule="auto"/>
        <w:ind w:firstLine="420"/>
      </w:pPr>
      <w:r w:rsidRPr="00856147">
        <w:rPr>
          <w:rFonts w:hint="eastAsia"/>
        </w:rPr>
        <w:t>应根据</w:t>
      </w:r>
      <w:r w:rsidR="00AA650E">
        <w:rPr>
          <w:rFonts w:hint="eastAsia"/>
        </w:rPr>
        <w:t>老年期痴呆风险人群的具体情况和需求，制定个性化的营养干预方案，充分考虑其</w:t>
      </w:r>
      <w:r w:rsidRPr="00856147">
        <w:rPr>
          <w:rFonts w:hint="eastAsia"/>
        </w:rPr>
        <w:t>营养状况、生活方式等因素，确保干预措施的科学性和有效性。</w:t>
      </w:r>
    </w:p>
    <w:p w:rsidR="001D212F" w:rsidRDefault="00411767" w:rsidP="00411767">
      <w:pPr>
        <w:pStyle w:val="affc"/>
        <w:spacing w:before="240" w:after="240"/>
      </w:pPr>
      <w:bookmarkStart w:id="63" w:name="_Toc193361897"/>
      <w:bookmarkStart w:id="64" w:name="_Toc193375397"/>
      <w:r>
        <w:rPr>
          <w:rFonts w:hint="eastAsia"/>
        </w:rPr>
        <w:t>风险评估</w:t>
      </w:r>
      <w:bookmarkEnd w:id="63"/>
      <w:bookmarkEnd w:id="64"/>
    </w:p>
    <w:p w:rsidR="00411767" w:rsidRDefault="00411767" w:rsidP="00411767">
      <w:pPr>
        <w:pStyle w:val="affd"/>
        <w:spacing w:before="120" w:after="120"/>
      </w:pPr>
      <w:r>
        <w:t>评估指标</w:t>
      </w:r>
    </w:p>
    <w:p w:rsidR="00411767" w:rsidRDefault="00411767" w:rsidP="00411767">
      <w:pPr>
        <w:pStyle w:val="affff6"/>
        <w:spacing w:line="288" w:lineRule="auto"/>
        <w:ind w:firstLine="420"/>
      </w:pPr>
      <w:r>
        <w:rPr>
          <w:rFonts w:hint="eastAsia"/>
        </w:rPr>
        <w:t>老年期痴呆风险评估指标主要包括：</w:t>
      </w:r>
    </w:p>
    <w:p w:rsidR="00411767" w:rsidRDefault="00411767" w:rsidP="00411767">
      <w:pPr>
        <w:pStyle w:val="af5"/>
        <w:spacing w:line="288" w:lineRule="auto"/>
      </w:pPr>
      <w:r>
        <w:rPr>
          <w:rFonts w:hint="eastAsia"/>
        </w:rPr>
        <w:t>基本信息：年龄、性别、民族、文化程度、生活方式（吸烟、饮酒、运动等）、家族史；</w:t>
      </w:r>
    </w:p>
    <w:p w:rsidR="00411767" w:rsidRDefault="00411767" w:rsidP="00411767">
      <w:pPr>
        <w:pStyle w:val="af5"/>
        <w:spacing w:line="288" w:lineRule="auto"/>
      </w:pPr>
      <w:r>
        <w:rPr>
          <w:rFonts w:hint="eastAsia"/>
        </w:rPr>
        <w:t>身体状况：身高、体重、体重指数（BMI）、腰围、血压、血糖、血脂、肝肾功能等生理生化指标；</w:t>
      </w:r>
    </w:p>
    <w:p w:rsidR="00411767" w:rsidRDefault="00411767" w:rsidP="00411767">
      <w:pPr>
        <w:pStyle w:val="af5"/>
        <w:spacing w:line="288" w:lineRule="auto"/>
      </w:pPr>
      <w:r>
        <w:rPr>
          <w:rFonts w:hint="eastAsia"/>
        </w:rPr>
        <w:t>认知功能：采用适合老年人的认知功能评估量表，如简易精神状态检查表（MMSE）、蒙特利尔认知评估量表（</w:t>
      </w:r>
      <w:proofErr w:type="spellStart"/>
      <w:r>
        <w:rPr>
          <w:rFonts w:hint="eastAsia"/>
        </w:rPr>
        <w:t>MoCA</w:t>
      </w:r>
      <w:proofErr w:type="spellEnd"/>
      <w:r>
        <w:rPr>
          <w:rFonts w:hint="eastAsia"/>
        </w:rPr>
        <w:t>）等，评估认知功能受损程度；</w:t>
      </w:r>
    </w:p>
    <w:p w:rsidR="00411767" w:rsidRDefault="00411767" w:rsidP="00411767">
      <w:pPr>
        <w:pStyle w:val="af5"/>
        <w:spacing w:line="288" w:lineRule="auto"/>
      </w:pPr>
      <w:r>
        <w:rPr>
          <w:rFonts w:hint="eastAsia"/>
        </w:rPr>
        <w:t>膳食调查：运用 24 小时回顾法、食物频率问卷等方法，了解个体日常饮食摄入情况，包括食物种类、摄入量、饮食模式等。</w:t>
      </w:r>
    </w:p>
    <w:p w:rsidR="00411767" w:rsidRDefault="00411767" w:rsidP="00411767">
      <w:pPr>
        <w:pStyle w:val="affd"/>
        <w:spacing w:before="120" w:after="120"/>
      </w:pPr>
      <w:r>
        <w:t>评估流程</w:t>
      </w:r>
    </w:p>
    <w:p w:rsidR="00411767" w:rsidRDefault="00411767" w:rsidP="00411767">
      <w:pPr>
        <w:pStyle w:val="affffffffa"/>
        <w:spacing w:line="288" w:lineRule="auto"/>
      </w:pPr>
      <w:r>
        <w:rPr>
          <w:rFonts w:hint="eastAsia"/>
        </w:rPr>
        <w:t>收集个体基本信息、身体状况及认知功能评估数据。</w:t>
      </w:r>
    </w:p>
    <w:p w:rsidR="00411767" w:rsidRDefault="00411767" w:rsidP="00411767">
      <w:pPr>
        <w:pStyle w:val="affffffffa"/>
        <w:spacing w:line="288" w:lineRule="auto"/>
      </w:pPr>
      <w:r>
        <w:rPr>
          <w:rFonts w:hint="eastAsia"/>
        </w:rPr>
        <w:t>进行膳食调查，分析饮食摄入与营养需求的差异。</w:t>
      </w:r>
    </w:p>
    <w:p w:rsidR="00411767" w:rsidRPr="00411767" w:rsidRDefault="00411767" w:rsidP="00411767">
      <w:pPr>
        <w:pStyle w:val="affffffffa"/>
        <w:spacing w:line="288" w:lineRule="auto"/>
      </w:pPr>
      <w:r>
        <w:rPr>
          <w:rFonts w:hint="eastAsia"/>
        </w:rPr>
        <w:t>综合各项评估指标，依据特定算法或专家共识，判断个体老年期痴呆风险等级</w:t>
      </w:r>
      <w:r w:rsidR="007D4D2F">
        <w:rPr>
          <w:rFonts w:hint="eastAsia"/>
        </w:rPr>
        <w:t>。</w:t>
      </w:r>
    </w:p>
    <w:p w:rsidR="007A5D3A" w:rsidRDefault="00957769" w:rsidP="00957769">
      <w:pPr>
        <w:pStyle w:val="affc"/>
        <w:spacing w:before="240" w:after="240"/>
      </w:pPr>
      <w:bookmarkStart w:id="65" w:name="_Toc193361898"/>
      <w:bookmarkStart w:id="66" w:name="_Toc193375398"/>
      <w:r>
        <w:t>干预措施</w:t>
      </w:r>
      <w:bookmarkEnd w:id="65"/>
      <w:bookmarkEnd w:id="66"/>
    </w:p>
    <w:p w:rsidR="00957769" w:rsidRDefault="00957769" w:rsidP="00957769">
      <w:pPr>
        <w:pStyle w:val="affd"/>
        <w:spacing w:before="120" w:after="120"/>
      </w:pPr>
      <w:r>
        <w:t>膳食指导</w:t>
      </w:r>
    </w:p>
    <w:p w:rsidR="00957769" w:rsidRDefault="00957769" w:rsidP="00957769">
      <w:pPr>
        <w:pStyle w:val="affe"/>
        <w:spacing w:before="120" w:after="120"/>
      </w:pPr>
      <w:r>
        <w:t>能量摄入</w:t>
      </w:r>
    </w:p>
    <w:p w:rsidR="00957769" w:rsidRDefault="00957769" w:rsidP="00957769">
      <w:pPr>
        <w:pStyle w:val="affff6"/>
        <w:spacing w:line="288" w:lineRule="auto"/>
        <w:ind w:firstLine="420"/>
      </w:pPr>
      <w:r>
        <w:rPr>
          <w:rFonts w:hint="eastAsia"/>
        </w:rPr>
        <w:t>应</w:t>
      </w:r>
      <w:r w:rsidRPr="00957769">
        <w:rPr>
          <w:rFonts w:hint="eastAsia"/>
        </w:rPr>
        <w:t>根据个体活动量、身体状况等，合理估算每日能量需求。一般情况下，60</w:t>
      </w:r>
      <w:r>
        <w:rPr>
          <w:rFonts w:hint="eastAsia"/>
        </w:rPr>
        <w:t xml:space="preserve"> 岁</w:t>
      </w:r>
      <w:r>
        <w:rPr>
          <w:rFonts w:hAnsi="宋体" w:hint="eastAsia"/>
        </w:rPr>
        <w:t>～</w:t>
      </w:r>
      <w:r w:rsidRPr="00957769">
        <w:rPr>
          <w:rFonts w:hint="eastAsia"/>
        </w:rPr>
        <w:t>70 岁老年人每日能量摄入约为 1</w:t>
      </w:r>
      <w:r>
        <w:rPr>
          <w:rFonts w:hint="eastAsia"/>
        </w:rPr>
        <w:t xml:space="preserve"> </w:t>
      </w:r>
      <w:r w:rsidRPr="00957769">
        <w:rPr>
          <w:rFonts w:hint="eastAsia"/>
        </w:rPr>
        <w:t>500</w:t>
      </w:r>
      <w:r>
        <w:rPr>
          <w:rFonts w:hint="eastAsia"/>
        </w:rPr>
        <w:t xml:space="preserve"> kcal</w:t>
      </w:r>
      <w:r>
        <w:rPr>
          <w:rFonts w:hAnsi="宋体" w:hint="eastAsia"/>
        </w:rPr>
        <w:t>～</w:t>
      </w:r>
      <w:r w:rsidRPr="00957769">
        <w:rPr>
          <w:rFonts w:hint="eastAsia"/>
        </w:rPr>
        <w:t>2</w:t>
      </w:r>
      <w:r>
        <w:rPr>
          <w:rFonts w:hint="eastAsia"/>
        </w:rPr>
        <w:t xml:space="preserve"> </w:t>
      </w:r>
      <w:r w:rsidRPr="00957769">
        <w:rPr>
          <w:rFonts w:hint="eastAsia"/>
        </w:rPr>
        <w:t>000</w:t>
      </w:r>
      <w:r>
        <w:rPr>
          <w:rFonts w:hint="eastAsia"/>
        </w:rPr>
        <w:t xml:space="preserve"> </w:t>
      </w:r>
      <w:r w:rsidRPr="00957769">
        <w:rPr>
          <w:rFonts w:hint="eastAsia"/>
        </w:rPr>
        <w:t>kcal，70 岁以上适当减少。活动量较大者可适当增加能量摄入。</w:t>
      </w:r>
    </w:p>
    <w:p w:rsidR="00957769" w:rsidRDefault="00957769" w:rsidP="00957769">
      <w:pPr>
        <w:pStyle w:val="affe"/>
        <w:spacing w:before="120" w:after="120"/>
      </w:pPr>
      <w:r>
        <w:t>宏量营养素</w:t>
      </w:r>
    </w:p>
    <w:p w:rsidR="00957769" w:rsidRDefault="00957769" w:rsidP="00957769">
      <w:pPr>
        <w:pStyle w:val="afff"/>
        <w:spacing w:before="120" w:after="120"/>
      </w:pPr>
      <w:r>
        <w:t>蛋白质</w:t>
      </w:r>
    </w:p>
    <w:p w:rsidR="00957769" w:rsidRDefault="00957769" w:rsidP="00957769">
      <w:pPr>
        <w:pStyle w:val="affff6"/>
        <w:spacing w:line="288" w:lineRule="auto"/>
        <w:ind w:firstLine="420"/>
      </w:pPr>
      <w:r>
        <w:rPr>
          <w:rFonts w:hint="eastAsia"/>
        </w:rPr>
        <w:t>应</w:t>
      </w:r>
      <w:r w:rsidRPr="00957769">
        <w:rPr>
          <w:rFonts w:hint="eastAsia"/>
        </w:rPr>
        <w:t>保证优质蛋白质摄入，占总能量的</w:t>
      </w:r>
      <w:r>
        <w:rPr>
          <w:rFonts w:hint="eastAsia"/>
        </w:rPr>
        <w:t xml:space="preserve"> 15</w:t>
      </w:r>
      <w:bookmarkStart w:id="67" w:name="OLE_LINK14"/>
      <w:bookmarkStart w:id="68" w:name="OLE_LINK15"/>
      <w:r>
        <w:rPr>
          <w:rFonts w:hAnsi="宋体" w:hint="eastAsia"/>
        </w:rPr>
        <w:t>％～</w:t>
      </w:r>
      <w:bookmarkEnd w:id="67"/>
      <w:bookmarkEnd w:id="68"/>
      <w:r>
        <w:rPr>
          <w:rFonts w:hint="eastAsia"/>
        </w:rPr>
        <w:t>20</w:t>
      </w:r>
      <w:r>
        <w:rPr>
          <w:rFonts w:hAnsi="宋体" w:hint="eastAsia"/>
        </w:rPr>
        <w:t>％</w:t>
      </w:r>
      <w:r w:rsidRPr="00957769">
        <w:rPr>
          <w:rFonts w:hint="eastAsia"/>
        </w:rPr>
        <w:t>。</w:t>
      </w:r>
      <w:r w:rsidR="007D4D2F">
        <w:rPr>
          <w:rFonts w:hint="eastAsia"/>
        </w:rPr>
        <w:t>优</w:t>
      </w:r>
      <w:r w:rsidRPr="00957769">
        <w:rPr>
          <w:rFonts w:hint="eastAsia"/>
        </w:rPr>
        <w:t>质蛋白质来源包括瘦肉、鱼类、蛋类、奶制品、豆类及其制品等</w:t>
      </w:r>
      <w:r>
        <w:rPr>
          <w:rFonts w:hint="eastAsia"/>
        </w:rPr>
        <w:t>，</w:t>
      </w:r>
      <w:r w:rsidRPr="00957769">
        <w:rPr>
          <w:rFonts w:hint="eastAsia"/>
        </w:rPr>
        <w:t>推荐每日摄入</w:t>
      </w:r>
      <w:r w:rsidR="007D4D2F">
        <w:rPr>
          <w:rFonts w:hint="eastAsia"/>
        </w:rPr>
        <w:t>量</w:t>
      </w:r>
      <w:r>
        <w:rPr>
          <w:rFonts w:hint="eastAsia"/>
        </w:rPr>
        <w:t>：</w:t>
      </w:r>
    </w:p>
    <w:p w:rsidR="00957769" w:rsidRDefault="00957769" w:rsidP="00957769">
      <w:pPr>
        <w:pStyle w:val="af5"/>
        <w:numPr>
          <w:ilvl w:val="0"/>
          <w:numId w:val="32"/>
        </w:numPr>
        <w:spacing w:line="288" w:lineRule="auto"/>
      </w:pPr>
      <w:r w:rsidRPr="00957769">
        <w:rPr>
          <w:rFonts w:hint="eastAsia"/>
        </w:rPr>
        <w:t xml:space="preserve">瘦肉 50 </w:t>
      </w:r>
      <w:bookmarkStart w:id="69" w:name="OLE_LINK4"/>
      <w:bookmarkStart w:id="70" w:name="OLE_LINK5"/>
      <w:r>
        <w:rPr>
          <w:rFonts w:hint="eastAsia"/>
        </w:rPr>
        <w:t>g</w:t>
      </w:r>
      <w:r w:rsidRPr="00957769">
        <w:rPr>
          <w:rFonts w:hAnsi="宋体" w:hint="eastAsia"/>
        </w:rPr>
        <w:t>～</w:t>
      </w:r>
      <w:bookmarkEnd w:id="69"/>
      <w:bookmarkEnd w:id="70"/>
      <w:r w:rsidRPr="00957769">
        <w:rPr>
          <w:rFonts w:hint="eastAsia"/>
        </w:rPr>
        <w:t>75</w:t>
      </w:r>
      <w:r>
        <w:rPr>
          <w:rFonts w:hint="eastAsia"/>
        </w:rPr>
        <w:t xml:space="preserve"> </w:t>
      </w:r>
      <w:r w:rsidRPr="00957769">
        <w:rPr>
          <w:rFonts w:hint="eastAsia"/>
        </w:rPr>
        <w:t>g</w:t>
      </w:r>
      <w:r>
        <w:rPr>
          <w:rFonts w:hint="eastAsia"/>
        </w:rPr>
        <w:t>；</w:t>
      </w:r>
    </w:p>
    <w:p w:rsidR="00957769" w:rsidRDefault="00957769" w:rsidP="00957769">
      <w:pPr>
        <w:pStyle w:val="af5"/>
        <w:numPr>
          <w:ilvl w:val="0"/>
          <w:numId w:val="32"/>
        </w:numPr>
        <w:spacing w:line="288" w:lineRule="auto"/>
      </w:pPr>
      <w:r w:rsidRPr="00957769">
        <w:rPr>
          <w:rFonts w:hint="eastAsia"/>
        </w:rPr>
        <w:t>鱼虾类</w:t>
      </w:r>
      <w:r>
        <w:rPr>
          <w:rFonts w:hint="eastAsia"/>
        </w:rPr>
        <w:t xml:space="preserve"> 75 </w:t>
      </w:r>
      <w:r>
        <w:t>g</w:t>
      </w:r>
      <w:r>
        <w:rPr>
          <w:rFonts w:hAnsi="宋体" w:hint="eastAsia"/>
        </w:rPr>
        <w:t>～</w:t>
      </w:r>
      <w:r w:rsidRPr="00957769">
        <w:rPr>
          <w:rFonts w:hint="eastAsia"/>
        </w:rPr>
        <w:t>100</w:t>
      </w:r>
      <w:r>
        <w:rPr>
          <w:rFonts w:hint="eastAsia"/>
        </w:rPr>
        <w:t xml:space="preserve"> </w:t>
      </w:r>
      <w:r w:rsidRPr="00957769">
        <w:rPr>
          <w:rFonts w:hint="eastAsia"/>
        </w:rPr>
        <w:t>g</w:t>
      </w:r>
      <w:r>
        <w:rPr>
          <w:rFonts w:hint="eastAsia"/>
        </w:rPr>
        <w:t>；</w:t>
      </w:r>
    </w:p>
    <w:p w:rsidR="00957769" w:rsidRDefault="00957769" w:rsidP="00957769">
      <w:pPr>
        <w:pStyle w:val="af5"/>
        <w:numPr>
          <w:ilvl w:val="0"/>
          <w:numId w:val="32"/>
        </w:numPr>
        <w:spacing w:line="288" w:lineRule="auto"/>
      </w:pPr>
      <w:r w:rsidRPr="00957769">
        <w:rPr>
          <w:rFonts w:hint="eastAsia"/>
        </w:rPr>
        <w:t>蛋类 40</w:t>
      </w:r>
      <w:bookmarkStart w:id="71" w:name="OLE_LINK10"/>
      <w:bookmarkStart w:id="72" w:name="OLE_LINK11"/>
      <w:r>
        <w:rPr>
          <w:rFonts w:hint="eastAsia"/>
        </w:rPr>
        <w:t xml:space="preserve"> </w:t>
      </w:r>
      <w:r>
        <w:t>g</w:t>
      </w:r>
      <w:bookmarkStart w:id="73" w:name="OLE_LINK8"/>
      <w:bookmarkStart w:id="74" w:name="OLE_LINK9"/>
      <w:r>
        <w:rPr>
          <w:rFonts w:hAnsi="宋体" w:hint="eastAsia"/>
        </w:rPr>
        <w:t>～</w:t>
      </w:r>
      <w:bookmarkEnd w:id="71"/>
      <w:bookmarkEnd w:id="72"/>
      <w:bookmarkEnd w:id="73"/>
      <w:bookmarkEnd w:id="74"/>
      <w:r w:rsidRPr="00957769">
        <w:rPr>
          <w:rFonts w:hint="eastAsia"/>
        </w:rPr>
        <w:t>50</w:t>
      </w:r>
      <w:r>
        <w:rPr>
          <w:rFonts w:hint="eastAsia"/>
        </w:rPr>
        <w:t xml:space="preserve"> </w:t>
      </w:r>
      <w:r w:rsidRPr="00957769">
        <w:rPr>
          <w:rFonts w:hint="eastAsia"/>
        </w:rPr>
        <w:t>g</w:t>
      </w:r>
      <w:r>
        <w:rPr>
          <w:rFonts w:hint="eastAsia"/>
        </w:rPr>
        <w:t>；</w:t>
      </w:r>
    </w:p>
    <w:p w:rsidR="00957769" w:rsidRDefault="00957769" w:rsidP="00957769">
      <w:pPr>
        <w:pStyle w:val="af5"/>
        <w:numPr>
          <w:ilvl w:val="0"/>
          <w:numId w:val="32"/>
        </w:numPr>
        <w:spacing w:line="288" w:lineRule="auto"/>
      </w:pPr>
      <w:r w:rsidRPr="00957769">
        <w:rPr>
          <w:rFonts w:hint="eastAsia"/>
        </w:rPr>
        <w:t xml:space="preserve">奶类 300 </w:t>
      </w:r>
      <w:r>
        <w:rPr>
          <w:rFonts w:hint="eastAsia"/>
        </w:rPr>
        <w:t>mL</w:t>
      </w:r>
      <w:r>
        <w:rPr>
          <w:rFonts w:hAnsi="宋体" w:hint="eastAsia"/>
        </w:rPr>
        <w:t>～</w:t>
      </w:r>
      <w:r w:rsidRPr="00957769">
        <w:rPr>
          <w:rFonts w:hint="eastAsia"/>
        </w:rPr>
        <w:t>500</w:t>
      </w:r>
      <w:bookmarkStart w:id="75" w:name="OLE_LINK6"/>
      <w:bookmarkStart w:id="76" w:name="OLE_LINK7"/>
      <w:r>
        <w:rPr>
          <w:rFonts w:hint="eastAsia"/>
        </w:rPr>
        <w:t xml:space="preserve"> </w:t>
      </w:r>
      <w:r w:rsidRPr="00957769">
        <w:rPr>
          <w:rFonts w:hint="eastAsia"/>
        </w:rPr>
        <w:t>m</w:t>
      </w:r>
      <w:bookmarkEnd w:id="75"/>
      <w:bookmarkEnd w:id="76"/>
      <w:r>
        <w:rPr>
          <w:rFonts w:hint="eastAsia"/>
        </w:rPr>
        <w:t>L；</w:t>
      </w:r>
    </w:p>
    <w:p w:rsidR="00957769" w:rsidRPr="00957769" w:rsidRDefault="00957769" w:rsidP="00957769">
      <w:pPr>
        <w:pStyle w:val="af5"/>
        <w:numPr>
          <w:ilvl w:val="0"/>
          <w:numId w:val="32"/>
        </w:numPr>
        <w:spacing w:line="288" w:lineRule="auto"/>
      </w:pPr>
      <w:r w:rsidRPr="00957769">
        <w:rPr>
          <w:rFonts w:hint="eastAsia"/>
        </w:rPr>
        <w:t>豆类 25</w:t>
      </w:r>
      <w:bookmarkStart w:id="77" w:name="OLE_LINK17"/>
      <w:bookmarkStart w:id="78" w:name="OLE_LINK18"/>
      <w:r>
        <w:t xml:space="preserve"> g</w:t>
      </w:r>
      <w:r>
        <w:rPr>
          <w:rFonts w:hAnsi="宋体" w:hint="eastAsia"/>
        </w:rPr>
        <w:t>～</w:t>
      </w:r>
      <w:bookmarkEnd w:id="77"/>
      <w:bookmarkEnd w:id="78"/>
      <w:r w:rsidRPr="00957769">
        <w:rPr>
          <w:rFonts w:hint="eastAsia"/>
        </w:rPr>
        <w:t>35</w:t>
      </w:r>
      <w:r>
        <w:rPr>
          <w:rFonts w:hint="eastAsia"/>
        </w:rPr>
        <w:t xml:space="preserve"> </w:t>
      </w:r>
      <w:r w:rsidRPr="00957769">
        <w:rPr>
          <w:rFonts w:hint="eastAsia"/>
        </w:rPr>
        <w:t>g</w:t>
      </w:r>
      <w:r>
        <w:rPr>
          <w:rFonts w:hint="eastAsia"/>
        </w:rPr>
        <w:t>。</w:t>
      </w:r>
    </w:p>
    <w:p w:rsidR="00411767" w:rsidRDefault="00957769" w:rsidP="00957769">
      <w:pPr>
        <w:pStyle w:val="afff"/>
        <w:spacing w:before="120" w:after="120"/>
      </w:pPr>
      <w:r>
        <w:t>碳水化合物</w:t>
      </w:r>
    </w:p>
    <w:p w:rsidR="00957769" w:rsidRDefault="00957769" w:rsidP="00957769">
      <w:pPr>
        <w:pStyle w:val="affff6"/>
        <w:spacing w:line="288" w:lineRule="auto"/>
        <w:ind w:firstLine="420"/>
      </w:pPr>
      <w:r w:rsidRPr="00957769">
        <w:rPr>
          <w:rFonts w:hint="eastAsia"/>
        </w:rPr>
        <w:t>占总能量的 50</w:t>
      </w:r>
      <w:bookmarkStart w:id="79" w:name="OLE_LINK16"/>
      <w:bookmarkStart w:id="80" w:name="OLE_LINK19"/>
      <w:r>
        <w:rPr>
          <w:rFonts w:hAnsi="宋体" w:hint="eastAsia"/>
        </w:rPr>
        <w:t>％</w:t>
      </w:r>
      <w:bookmarkEnd w:id="79"/>
      <w:r>
        <w:rPr>
          <w:rFonts w:hAnsi="宋体" w:hint="eastAsia"/>
        </w:rPr>
        <w:t>～</w:t>
      </w:r>
      <w:bookmarkEnd w:id="80"/>
      <w:r>
        <w:rPr>
          <w:rFonts w:hint="eastAsia"/>
        </w:rPr>
        <w:t>65</w:t>
      </w:r>
      <w:r>
        <w:rPr>
          <w:rFonts w:hAnsi="宋体" w:hint="eastAsia"/>
        </w:rPr>
        <w:t>％</w:t>
      </w:r>
      <w:r w:rsidRPr="00957769">
        <w:rPr>
          <w:rFonts w:hint="eastAsia"/>
        </w:rPr>
        <w:t>。</w:t>
      </w:r>
      <w:r w:rsidR="007D4D2F">
        <w:rPr>
          <w:rFonts w:hint="eastAsia"/>
        </w:rPr>
        <w:t>应</w:t>
      </w:r>
      <w:r w:rsidRPr="00957769">
        <w:rPr>
          <w:rFonts w:hint="eastAsia"/>
        </w:rPr>
        <w:t>优先选择富含膳食纤维的全谷物、薯类等复杂碳水化合物，减少精制糖和添加糖的摄入。每日全谷物和杂豆类摄入量宜为 50</w:t>
      </w:r>
      <w:r>
        <w:t xml:space="preserve"> g</w:t>
      </w:r>
      <w:r>
        <w:rPr>
          <w:rFonts w:hAnsi="宋体" w:hint="eastAsia"/>
        </w:rPr>
        <w:t>～</w:t>
      </w:r>
      <w:r w:rsidRPr="00957769">
        <w:rPr>
          <w:rFonts w:hint="eastAsia"/>
        </w:rPr>
        <w:t>150</w:t>
      </w:r>
      <w:r>
        <w:rPr>
          <w:rFonts w:hint="eastAsia"/>
        </w:rPr>
        <w:t xml:space="preserve"> </w:t>
      </w:r>
      <w:r w:rsidRPr="00957769">
        <w:rPr>
          <w:rFonts w:hint="eastAsia"/>
        </w:rPr>
        <w:t>g，薯类 50</w:t>
      </w:r>
      <w:r>
        <w:t xml:space="preserve"> g</w:t>
      </w:r>
      <w:r>
        <w:rPr>
          <w:rFonts w:hAnsi="宋体" w:hint="eastAsia"/>
        </w:rPr>
        <w:t>～</w:t>
      </w:r>
      <w:r w:rsidRPr="00957769">
        <w:rPr>
          <w:rFonts w:hint="eastAsia"/>
        </w:rPr>
        <w:t>100</w:t>
      </w:r>
      <w:r>
        <w:rPr>
          <w:rFonts w:hint="eastAsia"/>
        </w:rPr>
        <w:t xml:space="preserve"> </w:t>
      </w:r>
      <w:r w:rsidRPr="00957769">
        <w:rPr>
          <w:rFonts w:hint="eastAsia"/>
        </w:rPr>
        <w:t>g。</w:t>
      </w:r>
    </w:p>
    <w:p w:rsidR="00957769" w:rsidRDefault="00957769" w:rsidP="00957769">
      <w:pPr>
        <w:pStyle w:val="afff"/>
        <w:spacing w:before="120" w:after="120"/>
      </w:pPr>
      <w:r>
        <w:t>脂肪</w:t>
      </w:r>
    </w:p>
    <w:p w:rsidR="00957769" w:rsidRDefault="00957769" w:rsidP="00562D0C">
      <w:pPr>
        <w:pStyle w:val="affff6"/>
        <w:spacing w:line="288" w:lineRule="auto"/>
        <w:ind w:firstLine="420"/>
      </w:pPr>
      <w:r w:rsidRPr="00957769">
        <w:rPr>
          <w:rFonts w:hint="eastAsia"/>
        </w:rPr>
        <w:lastRenderedPageBreak/>
        <w:t>占总能量的 20</w:t>
      </w:r>
      <w:bookmarkStart w:id="81" w:name="OLE_LINK20"/>
      <w:bookmarkStart w:id="82" w:name="OLE_LINK21"/>
      <w:r>
        <w:rPr>
          <w:rFonts w:hAnsi="宋体" w:hint="eastAsia"/>
        </w:rPr>
        <w:t>％</w:t>
      </w:r>
      <w:bookmarkEnd w:id="81"/>
      <w:bookmarkEnd w:id="82"/>
      <w:r>
        <w:rPr>
          <w:rFonts w:hAnsi="宋体" w:hint="eastAsia"/>
        </w:rPr>
        <w:t>～</w:t>
      </w:r>
      <w:r>
        <w:rPr>
          <w:rFonts w:hint="eastAsia"/>
        </w:rPr>
        <w:t>30</w:t>
      </w:r>
      <w:bookmarkStart w:id="83" w:name="OLE_LINK22"/>
      <w:bookmarkStart w:id="84" w:name="OLE_LINK23"/>
      <w:r>
        <w:rPr>
          <w:rFonts w:hAnsi="宋体" w:hint="eastAsia"/>
        </w:rPr>
        <w:t>％</w:t>
      </w:r>
      <w:bookmarkEnd w:id="83"/>
      <w:bookmarkEnd w:id="84"/>
      <w:r w:rsidRPr="00957769">
        <w:rPr>
          <w:rFonts w:hint="eastAsia"/>
        </w:rPr>
        <w:t>。</w:t>
      </w:r>
      <w:r>
        <w:rPr>
          <w:rFonts w:hint="eastAsia"/>
        </w:rPr>
        <w:t>应</w:t>
      </w:r>
      <w:r w:rsidRPr="00957769">
        <w:rPr>
          <w:rFonts w:hint="eastAsia"/>
        </w:rPr>
        <w:t>控制饱和脂肪摄入，不超过总能量的</w:t>
      </w:r>
      <w:r>
        <w:rPr>
          <w:rFonts w:hint="eastAsia"/>
        </w:rPr>
        <w:t xml:space="preserve"> 10</w:t>
      </w:r>
      <w:r>
        <w:rPr>
          <w:rFonts w:hAnsi="宋体" w:hint="eastAsia"/>
        </w:rPr>
        <w:t>％</w:t>
      </w:r>
      <w:r>
        <w:rPr>
          <w:rFonts w:hint="eastAsia"/>
        </w:rPr>
        <w:t>。应</w:t>
      </w:r>
      <w:r w:rsidRPr="00957769">
        <w:rPr>
          <w:rFonts w:hint="eastAsia"/>
        </w:rPr>
        <w:t>减少动物油脂、油炸食品等高饱和脂肪食物摄入。</w:t>
      </w:r>
      <w:r>
        <w:rPr>
          <w:rFonts w:hint="eastAsia"/>
        </w:rPr>
        <w:t>应</w:t>
      </w:r>
      <w:r w:rsidRPr="00957769">
        <w:rPr>
          <w:rFonts w:hint="eastAsia"/>
        </w:rPr>
        <w:t>增加不饱和脂肪摄入，如橄榄油、亚麻籽油、鱼油等，其中</w:t>
      </w:r>
      <w:r>
        <w:rPr>
          <w:rFonts w:hint="eastAsia"/>
        </w:rPr>
        <w:t xml:space="preserve"> n-</w:t>
      </w:r>
      <w:r w:rsidRPr="00957769">
        <w:rPr>
          <w:rFonts w:hint="eastAsia"/>
        </w:rPr>
        <w:t>3 多不饱和脂肪酸（DHA、EPA）对大脑健康有益，可通过每周食用</w:t>
      </w:r>
      <w:r>
        <w:rPr>
          <w:rFonts w:hint="eastAsia"/>
        </w:rPr>
        <w:t>（2</w:t>
      </w:r>
      <w:r>
        <w:rPr>
          <w:rFonts w:hAnsi="宋体" w:hint="eastAsia"/>
        </w:rPr>
        <w:t>～</w:t>
      </w:r>
      <w:r>
        <w:rPr>
          <w:rFonts w:hint="eastAsia"/>
        </w:rPr>
        <w:t>3）</w:t>
      </w:r>
      <w:r w:rsidRPr="00957769">
        <w:rPr>
          <w:rFonts w:hint="eastAsia"/>
        </w:rPr>
        <w:t>次深海鱼类补充。</w:t>
      </w:r>
    </w:p>
    <w:p w:rsidR="00957769" w:rsidRDefault="00957769" w:rsidP="00957769">
      <w:pPr>
        <w:pStyle w:val="affe"/>
        <w:spacing w:before="120" w:after="120"/>
      </w:pPr>
      <w:r>
        <w:rPr>
          <w:rFonts w:hint="eastAsia"/>
        </w:rPr>
        <w:t>微量元素</w:t>
      </w:r>
    </w:p>
    <w:p w:rsidR="00957769" w:rsidRDefault="00957769" w:rsidP="00957769">
      <w:pPr>
        <w:pStyle w:val="afff"/>
        <w:spacing w:before="120" w:after="120"/>
      </w:pPr>
      <w:r>
        <w:rPr>
          <w:rFonts w:hint="eastAsia"/>
        </w:rPr>
        <w:t>维生素</w:t>
      </w:r>
    </w:p>
    <w:p w:rsidR="00562D0C" w:rsidRDefault="00562D0C" w:rsidP="00562D0C">
      <w:pPr>
        <w:pStyle w:val="affff6"/>
        <w:spacing w:line="288" w:lineRule="auto"/>
        <w:ind w:firstLine="420"/>
      </w:pPr>
      <w:r>
        <w:rPr>
          <w:rFonts w:hint="eastAsia"/>
        </w:rPr>
        <w:t>应保证充足的维生素摄入：</w:t>
      </w:r>
    </w:p>
    <w:p w:rsidR="00562D0C" w:rsidRDefault="00562D0C" w:rsidP="00562D0C">
      <w:pPr>
        <w:pStyle w:val="af5"/>
        <w:numPr>
          <w:ilvl w:val="0"/>
          <w:numId w:val="33"/>
        </w:numPr>
        <w:spacing w:line="288" w:lineRule="auto"/>
      </w:pPr>
      <w:r w:rsidRPr="00562D0C">
        <w:rPr>
          <w:rFonts w:hint="eastAsia"/>
        </w:rPr>
        <w:t>维生素</w:t>
      </w:r>
      <w:r>
        <w:rPr>
          <w:rFonts w:hint="eastAsia"/>
        </w:rPr>
        <w:t xml:space="preserve"> C：</w:t>
      </w:r>
      <w:r w:rsidRPr="00562D0C">
        <w:rPr>
          <w:rFonts w:hint="eastAsia"/>
        </w:rPr>
        <w:t>每日推荐摄入量约为 100</w:t>
      </w:r>
      <w:r>
        <w:rPr>
          <w:rFonts w:hint="eastAsia"/>
        </w:rPr>
        <w:t xml:space="preserve"> </w:t>
      </w:r>
      <w:r w:rsidRPr="00562D0C">
        <w:rPr>
          <w:rFonts w:hint="eastAsia"/>
        </w:rPr>
        <w:t>mg，可通过食用柑橘类水果、草莓、猕猴桃、青椒等获取；</w:t>
      </w:r>
    </w:p>
    <w:p w:rsidR="00562D0C" w:rsidRDefault="00562D0C" w:rsidP="00562D0C">
      <w:pPr>
        <w:pStyle w:val="af5"/>
        <w:numPr>
          <w:ilvl w:val="0"/>
          <w:numId w:val="33"/>
        </w:numPr>
        <w:spacing w:line="288" w:lineRule="auto"/>
      </w:pPr>
      <w:r w:rsidRPr="00562D0C">
        <w:rPr>
          <w:rFonts w:hint="eastAsia"/>
        </w:rPr>
        <w:t>维生素</w:t>
      </w:r>
      <w:r>
        <w:rPr>
          <w:rFonts w:hint="eastAsia"/>
        </w:rPr>
        <w:t xml:space="preserve"> E：</w:t>
      </w:r>
      <w:r w:rsidRPr="00562D0C">
        <w:rPr>
          <w:rFonts w:hint="eastAsia"/>
        </w:rPr>
        <w:t>每日摄入量约为 14</w:t>
      </w:r>
      <w:r>
        <w:rPr>
          <w:rFonts w:hint="eastAsia"/>
        </w:rPr>
        <w:t xml:space="preserve"> </w:t>
      </w:r>
      <w:r w:rsidRPr="00562D0C">
        <w:rPr>
          <w:rFonts w:hint="eastAsia"/>
        </w:rPr>
        <w:t>mg，坚果、植物油等富含维生素 E；</w:t>
      </w:r>
    </w:p>
    <w:p w:rsidR="00957769" w:rsidRDefault="00562D0C" w:rsidP="00562D0C">
      <w:pPr>
        <w:pStyle w:val="af5"/>
        <w:numPr>
          <w:ilvl w:val="0"/>
          <w:numId w:val="33"/>
        </w:numPr>
        <w:spacing w:line="288" w:lineRule="auto"/>
      </w:pPr>
      <w:r w:rsidRPr="00562D0C">
        <w:rPr>
          <w:rFonts w:hint="eastAsia"/>
        </w:rPr>
        <w:t>维生素 B 族（如维生素 B1、B6、B12 等）</w:t>
      </w:r>
      <w:r>
        <w:rPr>
          <w:rFonts w:hint="eastAsia"/>
        </w:rPr>
        <w:t>：</w:t>
      </w:r>
      <w:r w:rsidRPr="00562D0C">
        <w:rPr>
          <w:rFonts w:hint="eastAsia"/>
        </w:rPr>
        <w:t>对于神经系统功能维持至关重要，可通过瘦肉、全谷物、豆类等食物补充。</w:t>
      </w:r>
    </w:p>
    <w:p w:rsidR="00562D0C" w:rsidRDefault="00562D0C" w:rsidP="00562D0C">
      <w:pPr>
        <w:pStyle w:val="afff"/>
        <w:spacing w:before="120" w:after="120"/>
      </w:pPr>
      <w:r>
        <w:rPr>
          <w:rFonts w:hint="eastAsia"/>
        </w:rPr>
        <w:t>矿物质</w:t>
      </w:r>
    </w:p>
    <w:p w:rsidR="00562D0C" w:rsidRDefault="00562D0C" w:rsidP="00562D0C">
      <w:pPr>
        <w:pStyle w:val="affff6"/>
        <w:spacing w:line="288" w:lineRule="auto"/>
        <w:ind w:firstLine="420"/>
      </w:pPr>
      <w:r>
        <w:rPr>
          <w:rFonts w:hint="eastAsia"/>
        </w:rPr>
        <w:t>应注重钙、镁、铁、锌等矿物质摄入：</w:t>
      </w:r>
    </w:p>
    <w:p w:rsidR="00562D0C" w:rsidRDefault="00562D0C" w:rsidP="00562D0C">
      <w:pPr>
        <w:pStyle w:val="af5"/>
        <w:numPr>
          <w:ilvl w:val="0"/>
          <w:numId w:val="34"/>
        </w:numPr>
        <w:spacing w:line="288" w:lineRule="auto"/>
      </w:pPr>
      <w:r w:rsidRPr="00562D0C">
        <w:rPr>
          <w:rFonts w:hint="eastAsia"/>
        </w:rPr>
        <w:t>钙</w:t>
      </w:r>
      <w:r>
        <w:rPr>
          <w:rFonts w:hint="eastAsia"/>
        </w:rPr>
        <w:t>：</w:t>
      </w:r>
      <w:r w:rsidRPr="00562D0C">
        <w:rPr>
          <w:rFonts w:hint="eastAsia"/>
        </w:rPr>
        <w:t>每日推荐摄入量为 1</w:t>
      </w:r>
      <w:r>
        <w:rPr>
          <w:rFonts w:hint="eastAsia"/>
        </w:rPr>
        <w:t xml:space="preserve"> </w:t>
      </w:r>
      <w:r w:rsidRPr="00562D0C">
        <w:rPr>
          <w:rFonts w:hint="eastAsia"/>
        </w:rPr>
        <w:t>000</w:t>
      </w:r>
      <w:r>
        <w:rPr>
          <w:rFonts w:hint="eastAsia"/>
        </w:rPr>
        <w:t xml:space="preserve"> </w:t>
      </w:r>
      <w:r w:rsidRPr="00562D0C">
        <w:rPr>
          <w:rFonts w:hint="eastAsia"/>
        </w:rPr>
        <w:t>mg，奶类、豆制品、绿叶蔬菜等是钙的良好来源；</w:t>
      </w:r>
    </w:p>
    <w:p w:rsidR="00562D0C" w:rsidRDefault="00562D0C" w:rsidP="00562D0C">
      <w:pPr>
        <w:pStyle w:val="af5"/>
        <w:numPr>
          <w:ilvl w:val="0"/>
          <w:numId w:val="34"/>
        </w:numPr>
        <w:spacing w:line="288" w:lineRule="auto"/>
      </w:pPr>
      <w:r w:rsidRPr="00562D0C">
        <w:rPr>
          <w:rFonts w:hint="eastAsia"/>
        </w:rPr>
        <w:t>镁</w:t>
      </w:r>
      <w:r>
        <w:rPr>
          <w:rFonts w:hint="eastAsia"/>
        </w:rPr>
        <w:t>：</w:t>
      </w:r>
      <w:r w:rsidRPr="00562D0C">
        <w:rPr>
          <w:rFonts w:hint="eastAsia"/>
        </w:rPr>
        <w:t xml:space="preserve">每日摄入量约为 300 </w:t>
      </w:r>
      <w:bookmarkStart w:id="85" w:name="OLE_LINK24"/>
      <w:r>
        <w:rPr>
          <w:rFonts w:hint="eastAsia"/>
        </w:rPr>
        <w:t>mg</w:t>
      </w:r>
      <w:r>
        <w:rPr>
          <w:rFonts w:hAnsi="宋体" w:hint="eastAsia"/>
        </w:rPr>
        <w:t>～</w:t>
      </w:r>
      <w:bookmarkEnd w:id="85"/>
      <w:r w:rsidRPr="00562D0C">
        <w:rPr>
          <w:rFonts w:hint="eastAsia"/>
        </w:rPr>
        <w:t>350</w:t>
      </w:r>
      <w:r>
        <w:rPr>
          <w:rFonts w:hint="eastAsia"/>
        </w:rPr>
        <w:t xml:space="preserve"> </w:t>
      </w:r>
      <w:r w:rsidRPr="00562D0C">
        <w:rPr>
          <w:rFonts w:hint="eastAsia"/>
        </w:rPr>
        <w:t>mg，坚果、全谷物、绿叶蔬菜等富含镁；</w:t>
      </w:r>
    </w:p>
    <w:p w:rsidR="00562D0C" w:rsidRDefault="00562D0C" w:rsidP="00562D0C">
      <w:pPr>
        <w:pStyle w:val="af5"/>
        <w:numPr>
          <w:ilvl w:val="0"/>
          <w:numId w:val="34"/>
        </w:numPr>
        <w:spacing w:line="288" w:lineRule="auto"/>
      </w:pPr>
      <w:r w:rsidRPr="00562D0C">
        <w:rPr>
          <w:rFonts w:hint="eastAsia"/>
        </w:rPr>
        <w:t>铁</w:t>
      </w:r>
      <w:r>
        <w:rPr>
          <w:rFonts w:hint="eastAsia"/>
        </w:rPr>
        <w:t>：</w:t>
      </w:r>
      <w:r w:rsidRPr="00562D0C">
        <w:rPr>
          <w:rFonts w:hint="eastAsia"/>
        </w:rPr>
        <w:t>对于预防缺铁性贫血影响认知功能，每日摄入量男性约为 12</w:t>
      </w:r>
      <w:r>
        <w:rPr>
          <w:rFonts w:hint="eastAsia"/>
        </w:rPr>
        <w:t xml:space="preserve"> </w:t>
      </w:r>
      <w:r w:rsidRPr="00562D0C">
        <w:rPr>
          <w:rFonts w:hint="eastAsia"/>
        </w:rPr>
        <w:t>mg，女性约为 15</w:t>
      </w:r>
      <w:r>
        <w:rPr>
          <w:rFonts w:hint="eastAsia"/>
        </w:rPr>
        <w:t xml:space="preserve"> </w:t>
      </w:r>
      <w:r w:rsidRPr="00562D0C">
        <w:rPr>
          <w:rFonts w:hint="eastAsia"/>
        </w:rPr>
        <w:t>mg，可通过瘦肉、动物肝脏、豆类等补充；</w:t>
      </w:r>
    </w:p>
    <w:p w:rsidR="00562D0C" w:rsidRPr="00562D0C" w:rsidRDefault="00562D0C" w:rsidP="00562D0C">
      <w:pPr>
        <w:pStyle w:val="af5"/>
        <w:numPr>
          <w:ilvl w:val="0"/>
          <w:numId w:val="34"/>
        </w:numPr>
        <w:spacing w:line="288" w:lineRule="auto"/>
      </w:pPr>
      <w:r w:rsidRPr="00562D0C">
        <w:rPr>
          <w:rFonts w:hint="eastAsia"/>
        </w:rPr>
        <w:t>锌</w:t>
      </w:r>
      <w:r>
        <w:rPr>
          <w:rFonts w:hint="eastAsia"/>
        </w:rPr>
        <w:t>：</w:t>
      </w:r>
      <w:r w:rsidRPr="00562D0C">
        <w:rPr>
          <w:rFonts w:hint="eastAsia"/>
        </w:rPr>
        <w:t xml:space="preserve">参与多种酶的合成与代谢，对认知功能有影响，每日摄入量约为 10 </w:t>
      </w:r>
      <w:r>
        <w:t>mg</w:t>
      </w:r>
      <w:r>
        <w:rPr>
          <w:rFonts w:hAnsi="宋体" w:hint="eastAsia"/>
        </w:rPr>
        <w:t>～</w:t>
      </w:r>
      <w:r w:rsidRPr="00562D0C">
        <w:rPr>
          <w:rFonts w:hint="eastAsia"/>
        </w:rPr>
        <w:t>15</w:t>
      </w:r>
      <w:r>
        <w:rPr>
          <w:rFonts w:hint="eastAsia"/>
        </w:rPr>
        <w:t xml:space="preserve"> </w:t>
      </w:r>
      <w:r w:rsidRPr="00562D0C">
        <w:rPr>
          <w:rFonts w:hint="eastAsia"/>
        </w:rPr>
        <w:t>mg，瘦肉、海鲜、坚果等含锌丰富。</w:t>
      </w:r>
    </w:p>
    <w:p w:rsidR="00957769" w:rsidRDefault="00562D0C" w:rsidP="00562D0C">
      <w:pPr>
        <w:pStyle w:val="affe"/>
        <w:spacing w:before="120" w:after="120"/>
      </w:pPr>
      <w:r>
        <w:rPr>
          <w:rFonts w:hint="eastAsia"/>
        </w:rPr>
        <w:t>膳食纤维</w:t>
      </w:r>
    </w:p>
    <w:p w:rsidR="00562D0C" w:rsidRPr="00562D0C" w:rsidRDefault="00562D0C" w:rsidP="00562D0C">
      <w:pPr>
        <w:pStyle w:val="affff6"/>
        <w:spacing w:line="288" w:lineRule="auto"/>
        <w:ind w:firstLine="420"/>
      </w:pPr>
      <w:r w:rsidRPr="00562D0C">
        <w:rPr>
          <w:rFonts w:hint="eastAsia"/>
        </w:rPr>
        <w:t xml:space="preserve">每日膳食纤维摄入量推荐为 25 </w:t>
      </w:r>
      <w:r>
        <w:rPr>
          <w:rFonts w:hint="eastAsia"/>
        </w:rPr>
        <w:t>g</w:t>
      </w:r>
      <w:r>
        <w:rPr>
          <w:rFonts w:hAnsi="宋体" w:hint="eastAsia"/>
        </w:rPr>
        <w:t>～</w:t>
      </w:r>
      <w:r w:rsidRPr="00562D0C">
        <w:rPr>
          <w:rFonts w:hint="eastAsia"/>
        </w:rPr>
        <w:t>30</w:t>
      </w:r>
      <w:r>
        <w:rPr>
          <w:rFonts w:hint="eastAsia"/>
        </w:rPr>
        <w:t xml:space="preserve"> </w:t>
      </w:r>
      <w:r w:rsidRPr="00562D0C">
        <w:rPr>
          <w:rFonts w:hint="eastAsia"/>
        </w:rPr>
        <w:t>g</w:t>
      </w:r>
      <w:r>
        <w:rPr>
          <w:rFonts w:hint="eastAsia"/>
        </w:rPr>
        <w:t>。蔬菜</w:t>
      </w:r>
      <w:r w:rsidRPr="00562D0C">
        <w:rPr>
          <w:rFonts w:hint="eastAsia"/>
        </w:rPr>
        <w:t>每日摄入量不少于 300</w:t>
      </w:r>
      <w:r>
        <w:rPr>
          <w:rFonts w:hint="eastAsia"/>
        </w:rPr>
        <w:t xml:space="preserve"> </w:t>
      </w:r>
      <w:r w:rsidRPr="00562D0C">
        <w:rPr>
          <w:rFonts w:hint="eastAsia"/>
        </w:rPr>
        <w:t>g</w:t>
      </w:r>
      <w:r>
        <w:rPr>
          <w:rFonts w:hint="eastAsia"/>
        </w:rPr>
        <w:t>，且深色蔬菜应占一半；水果</w:t>
      </w:r>
      <w:r w:rsidRPr="00562D0C">
        <w:rPr>
          <w:rFonts w:hint="eastAsia"/>
        </w:rPr>
        <w:t>每日</w:t>
      </w:r>
      <w:r>
        <w:rPr>
          <w:rFonts w:hint="eastAsia"/>
        </w:rPr>
        <w:t>摄入量</w:t>
      </w:r>
      <w:r w:rsidRPr="00562D0C">
        <w:rPr>
          <w:rFonts w:hint="eastAsia"/>
        </w:rPr>
        <w:t xml:space="preserve"> 200 </w:t>
      </w:r>
      <w:r>
        <w:rPr>
          <w:rFonts w:hint="eastAsia"/>
        </w:rPr>
        <w:t>g</w:t>
      </w:r>
      <w:r>
        <w:rPr>
          <w:rFonts w:hAnsi="宋体" w:hint="eastAsia"/>
        </w:rPr>
        <w:t>～</w:t>
      </w:r>
      <w:r w:rsidRPr="00562D0C">
        <w:rPr>
          <w:rFonts w:hint="eastAsia"/>
        </w:rPr>
        <w:t>350</w:t>
      </w:r>
      <w:r>
        <w:rPr>
          <w:rFonts w:hint="eastAsia"/>
        </w:rPr>
        <w:t xml:space="preserve"> </w:t>
      </w:r>
      <w:r w:rsidRPr="00562D0C">
        <w:rPr>
          <w:rFonts w:hint="eastAsia"/>
        </w:rPr>
        <w:t>g</w:t>
      </w:r>
      <w:r>
        <w:rPr>
          <w:rFonts w:hint="eastAsia"/>
        </w:rPr>
        <w:t>；摄入</w:t>
      </w:r>
      <w:r w:rsidRPr="00562D0C">
        <w:rPr>
          <w:rFonts w:hint="eastAsia"/>
        </w:rPr>
        <w:t>全谷物、豆类等富含膳食纤维的食物，</w:t>
      </w:r>
      <w:r>
        <w:rPr>
          <w:rFonts w:hint="eastAsia"/>
        </w:rPr>
        <w:t>可</w:t>
      </w:r>
      <w:r w:rsidRPr="00562D0C">
        <w:rPr>
          <w:rFonts w:hint="eastAsia"/>
        </w:rPr>
        <w:t>促进肠道蠕动，改善肠道微生态，对大脑健康产生积极影响。</w:t>
      </w:r>
    </w:p>
    <w:p w:rsidR="00957769" w:rsidRDefault="00562D0C" w:rsidP="00562D0C">
      <w:pPr>
        <w:pStyle w:val="affe"/>
        <w:spacing w:before="120" w:after="120"/>
      </w:pPr>
      <w:r>
        <w:t>饮食模式</w:t>
      </w:r>
    </w:p>
    <w:p w:rsidR="00562D0C" w:rsidRDefault="00562D0C" w:rsidP="00562D0C">
      <w:pPr>
        <w:pStyle w:val="affff6"/>
        <w:spacing w:line="288" w:lineRule="auto"/>
        <w:ind w:firstLine="420"/>
      </w:pPr>
      <w:r w:rsidRPr="00562D0C">
        <w:rPr>
          <w:rFonts w:hint="eastAsia"/>
        </w:rPr>
        <w:t>倡导地中海饮食模式或类似模式，该模式特点为富含蔬菜、水果、全谷物、豆类、坚果；适量摄入鱼类、禽类、橄榄油；限制红肉、加工肉、精制谷物、甜食和盐摄入。增加食物的多样性，每日食物种类不少于 12 种，每周不少于 25 种。鼓励分餐制，控制每餐进食量，避免暴饮暴食。</w:t>
      </w:r>
    </w:p>
    <w:p w:rsidR="00562D0C" w:rsidRDefault="00562D0C" w:rsidP="00562D0C">
      <w:pPr>
        <w:pStyle w:val="affd"/>
        <w:spacing w:before="120" w:after="120"/>
      </w:pPr>
      <w:r>
        <w:t>营养补充剂</w:t>
      </w:r>
    </w:p>
    <w:p w:rsidR="00562D0C" w:rsidRDefault="007D4D2F" w:rsidP="00562D0C">
      <w:pPr>
        <w:pStyle w:val="affe"/>
        <w:spacing w:beforeLines="0" w:before="0" w:afterLines="0" w:after="0" w:line="288" w:lineRule="auto"/>
        <w:rPr>
          <w:rFonts w:ascii="宋体" w:eastAsia="宋体"/>
        </w:rPr>
      </w:pPr>
      <w:r>
        <w:rPr>
          <w:rFonts w:ascii="宋体" w:eastAsia="宋体" w:hint="eastAsia"/>
        </w:rPr>
        <w:t>对于无法从日常饮食中满足营养需求</w:t>
      </w:r>
      <w:r w:rsidR="00562D0C" w:rsidRPr="00562D0C">
        <w:rPr>
          <w:rFonts w:ascii="宋体" w:eastAsia="宋体" w:hint="eastAsia"/>
        </w:rPr>
        <w:t>或存在特定营养素缺乏风险的老年期痴呆风险人群，可在专业人员指导下合理使用营养补充剂</w:t>
      </w:r>
      <w:r w:rsidR="00562D0C">
        <w:rPr>
          <w:rFonts w:ascii="宋体" w:eastAsia="宋体" w:hint="eastAsia"/>
        </w:rPr>
        <w:t>。</w:t>
      </w:r>
    </w:p>
    <w:p w:rsidR="00562D0C" w:rsidRDefault="00562D0C" w:rsidP="00562D0C">
      <w:pPr>
        <w:pStyle w:val="affffffffa"/>
        <w:spacing w:line="288" w:lineRule="auto"/>
      </w:pPr>
      <w:r w:rsidRPr="00562D0C">
        <w:rPr>
          <w:rFonts w:hint="eastAsia"/>
        </w:rPr>
        <w:t>如存在维生素 B12、叶酸缺乏，</w:t>
      </w:r>
      <w:r>
        <w:rPr>
          <w:rFonts w:hint="eastAsia"/>
        </w:rPr>
        <w:t>可适当补充相应维生素制剂，以改善同型半胱氨酸水平，降低痴呆风险：</w:t>
      </w:r>
    </w:p>
    <w:p w:rsidR="00562D0C" w:rsidRDefault="00562D0C" w:rsidP="00562D0C">
      <w:pPr>
        <w:pStyle w:val="af5"/>
        <w:numPr>
          <w:ilvl w:val="0"/>
          <w:numId w:val="35"/>
        </w:numPr>
        <w:spacing w:line="288" w:lineRule="auto"/>
      </w:pPr>
      <w:r w:rsidRPr="00562D0C">
        <w:rPr>
          <w:rFonts w:hint="eastAsia"/>
        </w:rPr>
        <w:t>维生素 B12 缺乏者</w:t>
      </w:r>
      <w:r>
        <w:rPr>
          <w:rFonts w:hint="eastAsia"/>
        </w:rPr>
        <w:t>：</w:t>
      </w:r>
      <w:r w:rsidRPr="00562D0C">
        <w:rPr>
          <w:rFonts w:hint="eastAsia"/>
        </w:rPr>
        <w:t>可每日补充甲钴胺 500μg</w:t>
      </w:r>
      <w:r>
        <w:rPr>
          <w:rFonts w:hAnsi="宋体" w:hint="eastAsia"/>
        </w:rPr>
        <w:t>～</w:t>
      </w:r>
      <w:r w:rsidRPr="00562D0C">
        <w:rPr>
          <w:rFonts w:hint="eastAsia"/>
        </w:rPr>
        <w:t>1000</w:t>
      </w:r>
      <w:bookmarkStart w:id="86" w:name="OLE_LINK25"/>
      <w:bookmarkStart w:id="87" w:name="OLE_LINK26"/>
      <w:r w:rsidRPr="00562D0C">
        <w:rPr>
          <w:rFonts w:hint="eastAsia"/>
        </w:rPr>
        <w:t>μg</w:t>
      </w:r>
      <w:bookmarkEnd w:id="86"/>
      <w:bookmarkEnd w:id="87"/>
      <w:r w:rsidRPr="00562D0C">
        <w:rPr>
          <w:rFonts w:hint="eastAsia"/>
        </w:rPr>
        <w:t>；</w:t>
      </w:r>
    </w:p>
    <w:p w:rsidR="00562D0C" w:rsidRDefault="00562D0C" w:rsidP="00562D0C">
      <w:pPr>
        <w:pStyle w:val="af5"/>
        <w:numPr>
          <w:ilvl w:val="0"/>
          <w:numId w:val="35"/>
        </w:numPr>
        <w:spacing w:line="288" w:lineRule="auto"/>
      </w:pPr>
      <w:r w:rsidRPr="00562D0C">
        <w:rPr>
          <w:rFonts w:hint="eastAsia"/>
        </w:rPr>
        <w:t>叶酸缺乏者</w:t>
      </w:r>
      <w:r>
        <w:rPr>
          <w:rFonts w:hint="eastAsia"/>
        </w:rPr>
        <w:t>：</w:t>
      </w:r>
      <w:r w:rsidRPr="00562D0C">
        <w:rPr>
          <w:rFonts w:hint="eastAsia"/>
        </w:rPr>
        <w:t>可每日补充 0.4 mg</w:t>
      </w:r>
      <w:r>
        <w:rPr>
          <w:rFonts w:hAnsi="宋体" w:hint="eastAsia"/>
        </w:rPr>
        <w:t>～</w:t>
      </w:r>
      <w:r w:rsidRPr="00562D0C">
        <w:rPr>
          <w:rFonts w:hint="eastAsia"/>
        </w:rPr>
        <w:t>0.8</w:t>
      </w:r>
      <w:r>
        <w:rPr>
          <w:rFonts w:hint="eastAsia"/>
        </w:rPr>
        <w:t xml:space="preserve"> </w:t>
      </w:r>
      <w:r w:rsidRPr="00562D0C">
        <w:rPr>
          <w:rFonts w:hint="eastAsia"/>
        </w:rPr>
        <w:t>mg。</w:t>
      </w:r>
    </w:p>
    <w:p w:rsidR="00562D0C" w:rsidRDefault="00562D0C" w:rsidP="00562D0C">
      <w:pPr>
        <w:pStyle w:val="affffffffa"/>
        <w:spacing w:line="288" w:lineRule="auto"/>
      </w:pPr>
      <w:r w:rsidRPr="00562D0C">
        <w:rPr>
          <w:rFonts w:hint="eastAsia"/>
        </w:rPr>
        <w:t>对于钙、维生素 D 缺乏的老年人，尤其是日照不足者，可补充钙剂（元素钙 600 mg/d</w:t>
      </w:r>
      <w:r>
        <w:rPr>
          <w:rFonts w:hAnsi="宋体" w:hint="eastAsia"/>
        </w:rPr>
        <w:t>～</w:t>
      </w:r>
      <w:r w:rsidRPr="00562D0C">
        <w:rPr>
          <w:rFonts w:hint="eastAsia"/>
        </w:rPr>
        <w:t>1</w:t>
      </w:r>
      <w:r>
        <w:rPr>
          <w:rFonts w:hint="eastAsia"/>
        </w:rPr>
        <w:t xml:space="preserve"> </w:t>
      </w:r>
      <w:r w:rsidRPr="00562D0C">
        <w:rPr>
          <w:rFonts w:hint="eastAsia"/>
        </w:rPr>
        <w:t>200</w:t>
      </w:r>
      <w:r>
        <w:rPr>
          <w:rFonts w:hint="eastAsia"/>
        </w:rPr>
        <w:t xml:space="preserve"> </w:t>
      </w:r>
      <w:r w:rsidRPr="00562D0C">
        <w:rPr>
          <w:rFonts w:hint="eastAsia"/>
        </w:rPr>
        <w:t>mg/d</w:t>
      </w:r>
      <w:r>
        <w:rPr>
          <w:rFonts w:hint="eastAsia"/>
        </w:rPr>
        <w:t>）</w:t>
      </w:r>
      <w:r w:rsidRPr="00562D0C">
        <w:rPr>
          <w:rFonts w:hint="eastAsia"/>
        </w:rPr>
        <w:t>和维生素 D（800 IU/d</w:t>
      </w:r>
      <w:r>
        <w:rPr>
          <w:rFonts w:hAnsi="宋体" w:hint="eastAsia"/>
        </w:rPr>
        <w:t>～</w:t>
      </w:r>
      <w:r w:rsidRPr="00562D0C">
        <w:rPr>
          <w:rFonts w:hint="eastAsia"/>
        </w:rPr>
        <w:t>1</w:t>
      </w:r>
      <w:r>
        <w:rPr>
          <w:rFonts w:hint="eastAsia"/>
        </w:rPr>
        <w:t xml:space="preserve"> </w:t>
      </w:r>
      <w:r w:rsidRPr="00562D0C">
        <w:rPr>
          <w:rFonts w:hint="eastAsia"/>
        </w:rPr>
        <w:t>200</w:t>
      </w:r>
      <w:r>
        <w:rPr>
          <w:rFonts w:hint="eastAsia"/>
        </w:rPr>
        <w:t xml:space="preserve"> </w:t>
      </w:r>
      <w:r w:rsidRPr="00562D0C">
        <w:rPr>
          <w:rFonts w:hint="eastAsia"/>
        </w:rPr>
        <w:t>IU/d），有助于维持骨骼健康及神经系统正常功能</w:t>
      </w:r>
      <w:r>
        <w:rPr>
          <w:rFonts w:hint="eastAsia"/>
        </w:rPr>
        <w:t>。</w:t>
      </w:r>
    </w:p>
    <w:p w:rsidR="00562D0C" w:rsidRDefault="00562D0C" w:rsidP="00562D0C">
      <w:pPr>
        <w:pStyle w:val="affffffffa"/>
        <w:spacing w:line="288" w:lineRule="auto"/>
      </w:pPr>
      <w:r w:rsidRPr="00562D0C">
        <w:rPr>
          <w:rFonts w:hint="eastAsia"/>
        </w:rPr>
        <w:t>对于不能保证每周食用足够量深海鱼类的个体，可补充 ω</w:t>
      </w:r>
      <w:r>
        <w:rPr>
          <w:rFonts w:hint="eastAsia"/>
        </w:rPr>
        <w:t>-</w:t>
      </w:r>
      <w:r w:rsidRPr="00562D0C">
        <w:rPr>
          <w:rFonts w:hint="eastAsia"/>
        </w:rPr>
        <w:t>3 脂肪酸补充剂，如鱼油软胶囊，</w:t>
      </w:r>
      <w:r w:rsidR="00F1607D">
        <w:rPr>
          <w:rFonts w:hint="eastAsia"/>
        </w:rPr>
        <w:t>建议</w:t>
      </w:r>
      <w:r w:rsidRPr="00562D0C">
        <w:rPr>
          <w:rFonts w:hint="eastAsia"/>
        </w:rPr>
        <w:t>每日补充 DHA 和 EPA 总量约 1 g</w:t>
      </w:r>
      <w:r>
        <w:rPr>
          <w:rFonts w:hAnsi="宋体" w:hint="eastAsia"/>
        </w:rPr>
        <w:t>～</w:t>
      </w:r>
      <w:r w:rsidRPr="00562D0C">
        <w:rPr>
          <w:rFonts w:hint="eastAsia"/>
        </w:rPr>
        <w:t>2</w:t>
      </w:r>
      <w:r>
        <w:rPr>
          <w:rFonts w:hint="eastAsia"/>
        </w:rPr>
        <w:t xml:space="preserve"> </w:t>
      </w:r>
      <w:r w:rsidRPr="00562D0C">
        <w:rPr>
          <w:rFonts w:hint="eastAsia"/>
        </w:rPr>
        <w:t>g。</w:t>
      </w:r>
    </w:p>
    <w:p w:rsidR="00562D0C" w:rsidRPr="00562D0C" w:rsidRDefault="00562D0C" w:rsidP="00562D0C">
      <w:pPr>
        <w:pStyle w:val="affe"/>
        <w:spacing w:beforeLines="0" w:before="0" w:afterLines="0" w:after="0" w:line="288" w:lineRule="auto"/>
      </w:pPr>
      <w:r w:rsidRPr="00562D0C">
        <w:rPr>
          <w:rFonts w:ascii="宋体" w:eastAsia="宋体" w:hint="eastAsia"/>
        </w:rPr>
        <w:lastRenderedPageBreak/>
        <w:t>部分研究表明，肠道微生态与大脑健康相关。对于肠道功能不佳的老年期痴呆风险人群，可补充益生菌（如双</w:t>
      </w:r>
      <w:proofErr w:type="gramStart"/>
      <w:r w:rsidRPr="00562D0C">
        <w:rPr>
          <w:rFonts w:ascii="宋体" w:eastAsia="宋体" w:hint="eastAsia"/>
        </w:rPr>
        <w:t>歧</w:t>
      </w:r>
      <w:proofErr w:type="gramEnd"/>
      <w:r w:rsidRPr="00562D0C">
        <w:rPr>
          <w:rFonts w:ascii="宋体" w:eastAsia="宋体" w:hint="eastAsia"/>
        </w:rPr>
        <w:t>杆菌、嗜酸乳杆菌等）和</w:t>
      </w:r>
      <w:proofErr w:type="gramStart"/>
      <w:r w:rsidRPr="00562D0C">
        <w:rPr>
          <w:rFonts w:ascii="宋体" w:eastAsia="宋体" w:hint="eastAsia"/>
        </w:rPr>
        <w:t>益生</w:t>
      </w:r>
      <w:proofErr w:type="gramEnd"/>
      <w:r w:rsidRPr="00562D0C">
        <w:rPr>
          <w:rFonts w:ascii="宋体" w:eastAsia="宋体" w:hint="eastAsia"/>
        </w:rPr>
        <w:t>元（</w:t>
      </w:r>
      <w:proofErr w:type="gramStart"/>
      <w:r w:rsidRPr="00562D0C">
        <w:rPr>
          <w:rFonts w:ascii="宋体" w:eastAsia="宋体" w:hint="eastAsia"/>
        </w:rPr>
        <w:t>如低聚果糖</w:t>
      </w:r>
      <w:proofErr w:type="gramEnd"/>
      <w:r w:rsidRPr="00562D0C">
        <w:rPr>
          <w:rFonts w:ascii="宋体" w:eastAsia="宋体" w:hint="eastAsia"/>
        </w:rPr>
        <w:t>、菊粉等），调节肠道菌群，改善肠道屏障功能，间接对大脑健康产生有益影响。益生菌制剂建议每日活菌摄入量不少于</w:t>
      </w:r>
      <w:r>
        <w:rPr>
          <w:rFonts w:ascii="宋体" w:eastAsia="宋体" w:hint="eastAsia"/>
        </w:rPr>
        <w:t xml:space="preserve"> 10</w:t>
      </w:r>
      <w:r w:rsidRPr="00562D0C">
        <w:rPr>
          <w:rFonts w:ascii="宋体" w:eastAsia="宋体" w:hint="eastAsia"/>
          <w:vertAlign w:val="superscript"/>
        </w:rPr>
        <w:t>9</w:t>
      </w:r>
      <w:r>
        <w:rPr>
          <w:rFonts w:ascii="宋体" w:eastAsia="宋体" w:hint="eastAsia"/>
        </w:rPr>
        <w:t xml:space="preserve"> </w:t>
      </w:r>
      <w:r w:rsidRPr="00562D0C">
        <w:rPr>
          <w:rFonts w:ascii="宋体" w:eastAsia="宋体" w:hint="eastAsia"/>
        </w:rPr>
        <w:t>CFU，益</w:t>
      </w:r>
      <w:proofErr w:type="gramStart"/>
      <w:r w:rsidRPr="00562D0C">
        <w:rPr>
          <w:rFonts w:ascii="宋体" w:eastAsia="宋体" w:hint="eastAsia"/>
        </w:rPr>
        <w:t>生元摄入</w:t>
      </w:r>
      <w:proofErr w:type="gramEnd"/>
      <w:r w:rsidRPr="00562D0C">
        <w:rPr>
          <w:rFonts w:ascii="宋体" w:eastAsia="宋体" w:hint="eastAsia"/>
        </w:rPr>
        <w:t>量根据产品说明合理补充。</w:t>
      </w:r>
    </w:p>
    <w:p w:rsidR="003E019F" w:rsidRDefault="00562D0C" w:rsidP="00562D0C">
      <w:pPr>
        <w:pStyle w:val="affd"/>
        <w:spacing w:before="120" w:after="120"/>
      </w:pPr>
      <w:r>
        <w:t>特殊膳食食品</w:t>
      </w:r>
    </w:p>
    <w:p w:rsidR="00562D0C" w:rsidRDefault="00562D0C" w:rsidP="007925E0">
      <w:pPr>
        <w:pStyle w:val="affe"/>
        <w:spacing w:beforeLines="0" w:before="0" w:afterLines="0" w:after="0" w:line="288" w:lineRule="auto"/>
        <w:rPr>
          <w:rFonts w:ascii="宋体" w:eastAsia="宋体"/>
        </w:rPr>
      </w:pPr>
      <w:r w:rsidRPr="00562D0C">
        <w:rPr>
          <w:rFonts w:ascii="宋体" w:eastAsia="宋体" w:hint="eastAsia"/>
        </w:rPr>
        <w:t>对于吞咽困难、咀嚼能力差或存在其他特殊饮食需求的老年期痴呆风险人群，可选用特殊膳食食品，如匀浆膳、肠内营养制剂等。</w:t>
      </w:r>
    </w:p>
    <w:p w:rsidR="00562D0C" w:rsidRDefault="00562D0C" w:rsidP="007925E0">
      <w:pPr>
        <w:pStyle w:val="affe"/>
        <w:spacing w:beforeLines="0" w:before="0" w:afterLines="0" w:after="0" w:line="288" w:lineRule="auto"/>
        <w:rPr>
          <w:rFonts w:ascii="宋体" w:eastAsia="宋体"/>
        </w:rPr>
      </w:pPr>
      <w:r w:rsidRPr="00562D0C">
        <w:rPr>
          <w:rFonts w:ascii="宋体" w:eastAsia="宋体" w:hint="eastAsia"/>
        </w:rPr>
        <w:t>可根据个体营养需求，选用谷类、肉类、蔬菜、水果、奶类等</w:t>
      </w:r>
      <w:proofErr w:type="gramStart"/>
      <w:r w:rsidRPr="00562D0C">
        <w:rPr>
          <w:rFonts w:ascii="宋体" w:eastAsia="宋体" w:hint="eastAsia"/>
        </w:rPr>
        <w:t>食材制作</w:t>
      </w:r>
      <w:proofErr w:type="gramEnd"/>
      <w:r w:rsidR="002741A8" w:rsidRPr="00562D0C">
        <w:rPr>
          <w:rFonts w:ascii="宋体" w:eastAsia="宋体" w:hint="eastAsia"/>
        </w:rPr>
        <w:t>匀浆膳</w:t>
      </w:r>
      <w:r w:rsidRPr="00562D0C">
        <w:rPr>
          <w:rFonts w:ascii="宋体" w:eastAsia="宋体" w:hint="eastAsia"/>
        </w:rPr>
        <w:t>。</w:t>
      </w:r>
      <w:bookmarkStart w:id="88" w:name="OLE_LINK27"/>
      <w:r w:rsidRPr="00562D0C">
        <w:rPr>
          <w:rFonts w:ascii="宋体" w:eastAsia="宋体" w:hint="eastAsia"/>
        </w:rPr>
        <w:t>匀浆膳</w:t>
      </w:r>
      <w:bookmarkEnd w:id="88"/>
      <w:r w:rsidRPr="00562D0C">
        <w:rPr>
          <w:rFonts w:ascii="宋体" w:eastAsia="宋体" w:hint="eastAsia"/>
        </w:rPr>
        <w:t xml:space="preserve">的能量密度一般为 1 </w:t>
      </w:r>
      <w:r w:rsidR="002741A8">
        <w:rPr>
          <w:rFonts w:ascii="宋体" w:eastAsia="宋体" w:hint="eastAsia"/>
        </w:rPr>
        <w:t>kcal/mL</w:t>
      </w:r>
      <w:r w:rsidR="002741A8">
        <w:rPr>
          <w:rFonts w:ascii="宋体" w:eastAsia="宋体" w:hAnsi="宋体" w:hint="eastAsia"/>
        </w:rPr>
        <w:t>～</w:t>
      </w:r>
      <w:r w:rsidRPr="00562D0C">
        <w:rPr>
          <w:rFonts w:ascii="宋体" w:eastAsia="宋体" w:hint="eastAsia"/>
        </w:rPr>
        <w:t>1.5</w:t>
      </w:r>
      <w:r w:rsidR="002741A8">
        <w:rPr>
          <w:rFonts w:ascii="宋体" w:eastAsia="宋体" w:hint="eastAsia"/>
        </w:rPr>
        <w:t xml:space="preserve"> </w:t>
      </w:r>
      <w:r w:rsidRPr="00562D0C">
        <w:rPr>
          <w:rFonts w:ascii="宋体" w:eastAsia="宋体" w:hint="eastAsia"/>
        </w:rPr>
        <w:t>kcal/m</w:t>
      </w:r>
      <w:r w:rsidR="002741A8">
        <w:rPr>
          <w:rFonts w:ascii="宋体" w:eastAsia="宋体" w:hint="eastAsia"/>
        </w:rPr>
        <w:t>L</w:t>
      </w:r>
      <w:r w:rsidRPr="00562D0C">
        <w:rPr>
          <w:rFonts w:ascii="宋体" w:eastAsia="宋体" w:hint="eastAsia"/>
        </w:rPr>
        <w:t>，蛋白质含量约为</w:t>
      </w:r>
      <w:r w:rsidR="002741A8">
        <w:rPr>
          <w:rFonts w:ascii="宋体" w:eastAsia="宋体" w:hint="eastAsia"/>
        </w:rPr>
        <w:t xml:space="preserve"> 5</w:t>
      </w:r>
      <w:r w:rsidR="002741A8">
        <w:rPr>
          <w:rFonts w:ascii="宋体" w:eastAsia="宋体" w:hAnsi="宋体" w:hint="eastAsia"/>
        </w:rPr>
        <w:t>％～</w:t>
      </w:r>
      <w:r w:rsidR="002741A8">
        <w:rPr>
          <w:rFonts w:ascii="宋体" w:eastAsia="宋体" w:hint="eastAsia"/>
        </w:rPr>
        <w:t>15</w:t>
      </w:r>
      <w:r w:rsidR="002741A8">
        <w:rPr>
          <w:rFonts w:ascii="宋体" w:eastAsia="宋体" w:hAnsi="宋体" w:hint="eastAsia"/>
        </w:rPr>
        <w:t>％</w:t>
      </w:r>
      <w:r w:rsidRPr="00562D0C">
        <w:rPr>
          <w:rFonts w:ascii="宋体" w:eastAsia="宋体" w:hint="eastAsia"/>
        </w:rPr>
        <w:t>。</w:t>
      </w:r>
    </w:p>
    <w:p w:rsidR="002741A8" w:rsidRDefault="002741A8" w:rsidP="007925E0">
      <w:pPr>
        <w:pStyle w:val="affffffffa"/>
        <w:spacing w:line="288" w:lineRule="auto"/>
      </w:pPr>
      <w:r w:rsidRPr="002741A8">
        <w:rPr>
          <w:rFonts w:hint="eastAsia"/>
        </w:rPr>
        <w:t>肠内营养制剂</w:t>
      </w:r>
      <w:r>
        <w:rPr>
          <w:rFonts w:hint="eastAsia"/>
        </w:rPr>
        <w:t>包括整蛋白型、短肽型、氨基酸型等不同类型：</w:t>
      </w:r>
    </w:p>
    <w:p w:rsidR="002741A8" w:rsidRDefault="002741A8" w:rsidP="007925E0">
      <w:pPr>
        <w:pStyle w:val="af5"/>
        <w:numPr>
          <w:ilvl w:val="0"/>
          <w:numId w:val="36"/>
        </w:numPr>
        <w:spacing w:line="288" w:lineRule="auto"/>
      </w:pPr>
      <w:r w:rsidRPr="002741A8">
        <w:rPr>
          <w:rFonts w:hint="eastAsia"/>
        </w:rPr>
        <w:t>整蛋白型肠内营养制剂</w:t>
      </w:r>
      <w:r>
        <w:rPr>
          <w:rFonts w:hint="eastAsia"/>
        </w:rPr>
        <w:t>：</w:t>
      </w:r>
      <w:r w:rsidRPr="002741A8">
        <w:rPr>
          <w:rFonts w:hint="eastAsia"/>
        </w:rPr>
        <w:t>适用于消化功能基本正常者，含有完整蛋白质、脂肪、碳水化合物及多种维生素和矿物质，能量密度通常为 1</w:t>
      </w:r>
      <w:r>
        <w:rPr>
          <w:rFonts w:hint="eastAsia"/>
        </w:rPr>
        <w:t xml:space="preserve"> kcal/mL</w:t>
      </w:r>
      <w:r w:rsidRPr="002741A8">
        <w:rPr>
          <w:rFonts w:hint="eastAsia"/>
        </w:rPr>
        <w:t>；</w:t>
      </w:r>
    </w:p>
    <w:p w:rsidR="002741A8" w:rsidRDefault="002741A8" w:rsidP="007925E0">
      <w:pPr>
        <w:pStyle w:val="af5"/>
        <w:numPr>
          <w:ilvl w:val="0"/>
          <w:numId w:val="36"/>
        </w:numPr>
        <w:spacing w:line="288" w:lineRule="auto"/>
      </w:pPr>
      <w:proofErr w:type="gramStart"/>
      <w:r w:rsidRPr="002741A8">
        <w:rPr>
          <w:rFonts w:hint="eastAsia"/>
        </w:rPr>
        <w:t>短肽型和</w:t>
      </w:r>
      <w:proofErr w:type="gramEnd"/>
      <w:r w:rsidRPr="002741A8">
        <w:rPr>
          <w:rFonts w:hint="eastAsia"/>
        </w:rPr>
        <w:t>氨基酸型肠内营养制剂</w:t>
      </w:r>
      <w:r>
        <w:rPr>
          <w:rFonts w:hint="eastAsia"/>
        </w:rPr>
        <w:t>：</w:t>
      </w:r>
      <w:r w:rsidR="007925E0">
        <w:rPr>
          <w:rFonts w:hint="eastAsia"/>
        </w:rPr>
        <w:t>适用于消化功能受损者，以短肽或氨基酸为氮源，</w:t>
      </w:r>
      <w:r w:rsidRPr="002741A8">
        <w:rPr>
          <w:rFonts w:hint="eastAsia"/>
        </w:rPr>
        <w:t>易吸收。</w:t>
      </w:r>
    </w:p>
    <w:p w:rsidR="002741A8" w:rsidRDefault="002741A8" w:rsidP="007925E0">
      <w:pPr>
        <w:pStyle w:val="affffffffa"/>
        <w:spacing w:line="288" w:lineRule="auto"/>
      </w:pPr>
      <w:r w:rsidRPr="002741A8">
        <w:rPr>
          <w:rFonts w:hint="eastAsia"/>
        </w:rPr>
        <w:t>选择肠内营养制剂时，应根据个体消化吸收</w:t>
      </w:r>
      <w:r>
        <w:rPr>
          <w:rFonts w:hint="eastAsia"/>
        </w:rPr>
        <w:t>能力、营养需求等，在专业人员指导下确定合适的产品及使用剂量。</w:t>
      </w:r>
      <w:r w:rsidRPr="002741A8">
        <w:rPr>
          <w:rFonts w:hint="eastAsia"/>
        </w:rPr>
        <w:t>起始剂量</w:t>
      </w:r>
      <w:r>
        <w:rPr>
          <w:rFonts w:hint="eastAsia"/>
        </w:rPr>
        <w:t>宜</w:t>
      </w:r>
      <w:r w:rsidRPr="002741A8">
        <w:rPr>
          <w:rFonts w:hint="eastAsia"/>
        </w:rPr>
        <w:t xml:space="preserve">为 250 </w:t>
      </w:r>
      <w:r>
        <w:rPr>
          <w:rFonts w:hint="eastAsia"/>
        </w:rPr>
        <w:t>mL</w:t>
      </w:r>
      <w:r w:rsidRPr="002741A8">
        <w:rPr>
          <w:rFonts w:hint="eastAsia"/>
        </w:rPr>
        <w:t>/d</w:t>
      </w:r>
      <w:r>
        <w:rPr>
          <w:rFonts w:hAnsi="宋体" w:hint="eastAsia"/>
        </w:rPr>
        <w:t>～</w:t>
      </w:r>
      <w:r w:rsidRPr="002741A8">
        <w:rPr>
          <w:rFonts w:hint="eastAsia"/>
        </w:rPr>
        <w:t>500</w:t>
      </w:r>
      <w:r>
        <w:rPr>
          <w:rFonts w:hint="eastAsia"/>
        </w:rPr>
        <w:t xml:space="preserve"> </w:t>
      </w:r>
      <w:r w:rsidRPr="002741A8">
        <w:rPr>
          <w:rFonts w:hint="eastAsia"/>
        </w:rPr>
        <w:t>m</w:t>
      </w:r>
      <w:r>
        <w:rPr>
          <w:rFonts w:hint="eastAsia"/>
        </w:rPr>
        <w:t>L</w:t>
      </w:r>
      <w:r w:rsidRPr="002741A8">
        <w:rPr>
          <w:rFonts w:hint="eastAsia"/>
        </w:rPr>
        <w:t>/d，</w:t>
      </w:r>
      <w:r>
        <w:rPr>
          <w:rFonts w:hint="eastAsia"/>
        </w:rPr>
        <w:t>应</w:t>
      </w:r>
      <w:r w:rsidRPr="002741A8">
        <w:rPr>
          <w:rFonts w:hint="eastAsia"/>
        </w:rPr>
        <w:t>分多次缓慢给予，根据耐受情况逐渐增加至目标摄入量，目标摄入量</w:t>
      </w:r>
      <w:r>
        <w:rPr>
          <w:rFonts w:hint="eastAsia"/>
        </w:rPr>
        <w:t>应</w:t>
      </w:r>
      <w:r w:rsidRPr="002741A8">
        <w:rPr>
          <w:rFonts w:hint="eastAsia"/>
        </w:rPr>
        <w:t>根据个体能量需求计算确定，一般为 1</w:t>
      </w:r>
      <w:r>
        <w:rPr>
          <w:rFonts w:hint="eastAsia"/>
        </w:rPr>
        <w:t xml:space="preserve"> </w:t>
      </w:r>
      <w:r w:rsidRPr="002741A8">
        <w:rPr>
          <w:rFonts w:hint="eastAsia"/>
        </w:rPr>
        <w:t xml:space="preserve">000 </w:t>
      </w:r>
      <w:r>
        <w:rPr>
          <w:rFonts w:hint="eastAsia"/>
        </w:rPr>
        <w:t>mL</w:t>
      </w:r>
      <w:r w:rsidRPr="002741A8">
        <w:rPr>
          <w:rFonts w:hint="eastAsia"/>
        </w:rPr>
        <w:t>/d</w:t>
      </w:r>
      <w:r>
        <w:rPr>
          <w:rFonts w:hAnsi="宋体" w:hint="eastAsia"/>
        </w:rPr>
        <w:t>～</w:t>
      </w:r>
      <w:r w:rsidRPr="002741A8">
        <w:rPr>
          <w:rFonts w:hint="eastAsia"/>
        </w:rPr>
        <w:t>2</w:t>
      </w:r>
      <w:r>
        <w:rPr>
          <w:rFonts w:hint="eastAsia"/>
        </w:rPr>
        <w:t xml:space="preserve"> </w:t>
      </w:r>
      <w:r w:rsidRPr="002741A8">
        <w:rPr>
          <w:rFonts w:hint="eastAsia"/>
        </w:rPr>
        <w:t>000</w:t>
      </w:r>
      <w:bookmarkStart w:id="89" w:name="OLE_LINK28"/>
      <w:r>
        <w:rPr>
          <w:rFonts w:hint="eastAsia"/>
        </w:rPr>
        <w:t xml:space="preserve"> mL</w:t>
      </w:r>
      <w:r w:rsidRPr="002741A8">
        <w:rPr>
          <w:rFonts w:hint="eastAsia"/>
        </w:rPr>
        <w:t>/d</w:t>
      </w:r>
      <w:bookmarkEnd w:id="89"/>
      <w:r w:rsidRPr="002741A8">
        <w:rPr>
          <w:rFonts w:hint="eastAsia"/>
        </w:rPr>
        <w:t>。</w:t>
      </w:r>
      <w:r>
        <w:rPr>
          <w:rFonts w:hint="eastAsia"/>
        </w:rPr>
        <w:t xml:space="preserve">  </w:t>
      </w:r>
    </w:p>
    <w:p w:rsidR="00F70E94" w:rsidRDefault="00F70E94" w:rsidP="00F70E94">
      <w:pPr>
        <w:pStyle w:val="affd"/>
        <w:spacing w:before="120" w:after="120"/>
      </w:pPr>
      <w:r>
        <w:rPr>
          <w:rFonts w:hint="eastAsia"/>
        </w:rPr>
        <w:t>安全要求</w:t>
      </w:r>
    </w:p>
    <w:p w:rsidR="00F70E94" w:rsidRDefault="00F70E94" w:rsidP="00F70E94">
      <w:pPr>
        <w:pStyle w:val="affe"/>
        <w:spacing w:before="120" w:after="120"/>
      </w:pPr>
      <w:r>
        <w:rPr>
          <w:rFonts w:hint="eastAsia"/>
        </w:rPr>
        <w:t>食物安全</w:t>
      </w:r>
    </w:p>
    <w:p w:rsidR="00F70E94" w:rsidRDefault="00F1607D" w:rsidP="00F70E94">
      <w:pPr>
        <w:pStyle w:val="affffffff9"/>
        <w:spacing w:line="288" w:lineRule="auto"/>
      </w:pPr>
      <w:r>
        <w:rPr>
          <w:rFonts w:hint="eastAsia"/>
        </w:rPr>
        <w:t>应食用避免已知过敏源，所有提供的食物、饮料和营养补充剂均不应含有可能引起</w:t>
      </w:r>
      <w:r w:rsidR="00F70E94">
        <w:rPr>
          <w:rFonts w:hint="eastAsia"/>
        </w:rPr>
        <w:t>个体过敏反应的成分。</w:t>
      </w:r>
    </w:p>
    <w:p w:rsidR="00F70E94" w:rsidRDefault="00F70E94" w:rsidP="00F70E94">
      <w:pPr>
        <w:pStyle w:val="affffffff9"/>
        <w:spacing w:line="288" w:lineRule="auto"/>
      </w:pPr>
      <w:r>
        <w:rPr>
          <w:rFonts w:hint="eastAsia"/>
        </w:rPr>
        <w:t>在食物准备、加工和储存过程中，应采取有效措施防止交叉污染。</w:t>
      </w:r>
    </w:p>
    <w:p w:rsidR="00F70E94" w:rsidRDefault="00F70E94" w:rsidP="00F70E94">
      <w:pPr>
        <w:pStyle w:val="affffffff9"/>
        <w:spacing w:line="288" w:lineRule="auto"/>
      </w:pPr>
      <w:r>
        <w:rPr>
          <w:rFonts w:hint="eastAsia"/>
        </w:rPr>
        <w:t>对所有食物和饮品应进行清</w:t>
      </w:r>
      <w:r w:rsidR="00F1607D">
        <w:rPr>
          <w:rFonts w:hint="eastAsia"/>
        </w:rPr>
        <w:t>晰、准确的标识，包括成分、生产日期、保质期等信息，便于</w:t>
      </w:r>
      <w:r>
        <w:rPr>
          <w:rFonts w:hint="eastAsia"/>
        </w:rPr>
        <w:t>识别并避免潜在风险。</w:t>
      </w:r>
    </w:p>
    <w:p w:rsidR="00F70E94" w:rsidRDefault="00F70E94" w:rsidP="00F70E94">
      <w:pPr>
        <w:pStyle w:val="affe"/>
        <w:spacing w:before="120" w:after="120"/>
      </w:pPr>
      <w:r>
        <w:rPr>
          <w:rFonts w:hint="eastAsia"/>
        </w:rPr>
        <w:t>营养补充剂安全</w:t>
      </w:r>
    </w:p>
    <w:p w:rsidR="00F70E94" w:rsidRDefault="00F70E94" w:rsidP="00F70E94">
      <w:pPr>
        <w:pStyle w:val="affffffff9"/>
        <w:spacing w:line="288" w:lineRule="auto"/>
      </w:pPr>
      <w:r>
        <w:rPr>
          <w:rFonts w:hint="eastAsia"/>
        </w:rPr>
        <w:t>应确保所使用的营养补充</w:t>
      </w:r>
      <w:proofErr w:type="gramStart"/>
      <w:r>
        <w:rPr>
          <w:rFonts w:hint="eastAsia"/>
        </w:rPr>
        <w:t>剂来自</w:t>
      </w:r>
      <w:proofErr w:type="gramEnd"/>
      <w:r>
        <w:rPr>
          <w:rFonts w:hint="eastAsia"/>
        </w:rPr>
        <w:t>可靠的供应商，且符合 GB/T 23526 和 GB 22570 等相关法规和标准的要求。</w:t>
      </w:r>
    </w:p>
    <w:p w:rsidR="00F70E94" w:rsidRDefault="00F70E94" w:rsidP="00F70E94">
      <w:pPr>
        <w:pStyle w:val="affffffff9"/>
        <w:spacing w:line="288" w:lineRule="auto"/>
      </w:pPr>
      <w:r>
        <w:rPr>
          <w:rFonts w:hint="eastAsia"/>
        </w:rPr>
        <w:t>应根据</w:t>
      </w:r>
      <w:r w:rsidR="00F1607D">
        <w:rPr>
          <w:rFonts w:hint="eastAsia"/>
        </w:rPr>
        <w:t>老年期痴呆风险</w:t>
      </w:r>
      <w:r>
        <w:rPr>
          <w:rFonts w:hint="eastAsia"/>
        </w:rPr>
        <w:t>人群的年龄、体重和其他健康状况，确定营养补充剂的安全剂量范围，避免过量摄入带来的风险。</w:t>
      </w:r>
    </w:p>
    <w:p w:rsidR="00F70E94" w:rsidRDefault="00F70E94" w:rsidP="00F70E94">
      <w:pPr>
        <w:pStyle w:val="affffffff9"/>
        <w:spacing w:line="288" w:lineRule="auto"/>
      </w:pPr>
      <w:r>
        <w:rPr>
          <w:rFonts w:hint="eastAsia"/>
        </w:rPr>
        <w:t>应监测营养补充剂与其他药物或食物之间的相互作用，确保不会产生不良反应。</w:t>
      </w:r>
    </w:p>
    <w:p w:rsidR="00F70E94" w:rsidRDefault="00F70E94" w:rsidP="00F70E94">
      <w:pPr>
        <w:pStyle w:val="affe"/>
        <w:spacing w:before="120" w:after="120"/>
      </w:pPr>
      <w:r>
        <w:rPr>
          <w:rFonts w:hint="eastAsia"/>
        </w:rPr>
        <w:t>特殊膳食食品安全</w:t>
      </w:r>
    </w:p>
    <w:p w:rsidR="00F70E94" w:rsidRDefault="00F70E94" w:rsidP="00F70E94">
      <w:pPr>
        <w:pStyle w:val="affffffff9"/>
        <w:spacing w:line="288" w:lineRule="auto"/>
      </w:pPr>
      <w:r>
        <w:rPr>
          <w:rFonts w:hint="eastAsia"/>
        </w:rPr>
        <w:t>实施特殊营养干预前，应进行全面的适应症评估，确保干预措施适用于个体的特定情况。</w:t>
      </w:r>
    </w:p>
    <w:p w:rsidR="00F70E94" w:rsidRDefault="00F70E94" w:rsidP="00F70E94">
      <w:pPr>
        <w:pStyle w:val="affffffff9"/>
        <w:spacing w:line="288" w:lineRule="auto"/>
      </w:pPr>
      <w:r>
        <w:rPr>
          <w:rFonts w:hint="eastAsia"/>
        </w:rPr>
        <w:t>应遵循相关操作规范和安全标准，确保特殊营养干预的实施过程安全无误。</w:t>
      </w:r>
    </w:p>
    <w:p w:rsidR="00F70E94" w:rsidRPr="00F70E94" w:rsidRDefault="00F70E94" w:rsidP="00F70E94">
      <w:pPr>
        <w:pStyle w:val="affffffff9"/>
        <w:spacing w:line="288" w:lineRule="auto"/>
      </w:pPr>
      <w:r>
        <w:rPr>
          <w:rFonts w:hint="eastAsia"/>
        </w:rPr>
        <w:t>在特殊营养干预期间，应密切监测个体的反应和健康状况，及时调整干预方案以确保安全有效。</w:t>
      </w:r>
    </w:p>
    <w:p w:rsidR="002741A8" w:rsidRDefault="002741A8" w:rsidP="002741A8">
      <w:pPr>
        <w:pStyle w:val="affc"/>
        <w:spacing w:before="240" w:after="240"/>
      </w:pPr>
      <w:bookmarkStart w:id="90" w:name="_Toc193361899"/>
      <w:bookmarkStart w:id="91" w:name="_Toc193375399"/>
      <w:r>
        <w:t>效果评价</w:t>
      </w:r>
      <w:bookmarkEnd w:id="90"/>
      <w:bookmarkEnd w:id="91"/>
    </w:p>
    <w:p w:rsidR="002741A8" w:rsidRDefault="002741A8" w:rsidP="002741A8">
      <w:pPr>
        <w:pStyle w:val="affd"/>
        <w:spacing w:before="120" w:after="120"/>
      </w:pPr>
      <w:r>
        <w:t>评价指标</w:t>
      </w:r>
    </w:p>
    <w:p w:rsidR="002741A8" w:rsidRDefault="002741A8" w:rsidP="002741A8">
      <w:pPr>
        <w:pStyle w:val="affe"/>
        <w:spacing w:before="120" w:after="120"/>
      </w:pPr>
      <w:r>
        <w:t>营养状况指标</w:t>
      </w:r>
    </w:p>
    <w:p w:rsidR="002741A8" w:rsidRDefault="002741A8" w:rsidP="007925E0">
      <w:pPr>
        <w:pStyle w:val="affff6"/>
        <w:spacing w:line="288" w:lineRule="auto"/>
        <w:ind w:firstLine="420"/>
      </w:pPr>
      <w:r>
        <w:rPr>
          <w:rFonts w:hint="eastAsia"/>
        </w:rPr>
        <w:lastRenderedPageBreak/>
        <w:t>应</w:t>
      </w:r>
      <w:r w:rsidRPr="002741A8">
        <w:rPr>
          <w:rFonts w:hint="eastAsia"/>
        </w:rPr>
        <w:t>定期测量身高、体重、BMI、腰围等身体指标，监测血清蛋白（如白蛋白、前白蛋白）、血红蛋白、维生素和矿物质水平等生化指标，评估营养干预对个体营养状况的改善效果。</w:t>
      </w:r>
    </w:p>
    <w:p w:rsidR="002741A8" w:rsidRDefault="002741A8" w:rsidP="002741A8">
      <w:pPr>
        <w:pStyle w:val="affe"/>
        <w:spacing w:before="120" w:after="120"/>
      </w:pPr>
      <w:r>
        <w:rPr>
          <w:rFonts w:hint="eastAsia"/>
        </w:rPr>
        <w:t>认知功能指标</w:t>
      </w:r>
    </w:p>
    <w:p w:rsidR="002741A8" w:rsidRDefault="002741A8" w:rsidP="007925E0">
      <w:pPr>
        <w:pStyle w:val="affff6"/>
        <w:spacing w:line="288" w:lineRule="auto"/>
        <w:ind w:firstLine="420"/>
      </w:pPr>
      <w:r w:rsidRPr="002741A8">
        <w:rPr>
          <w:rFonts w:hint="eastAsia"/>
        </w:rPr>
        <w:t>每隔</w:t>
      </w:r>
      <w:r>
        <w:rPr>
          <w:rFonts w:hint="eastAsia"/>
        </w:rPr>
        <w:t>（3</w:t>
      </w:r>
      <w:r>
        <w:rPr>
          <w:rFonts w:hAnsi="宋体" w:hint="eastAsia"/>
        </w:rPr>
        <w:t>～</w:t>
      </w:r>
      <w:r>
        <w:rPr>
          <w:rFonts w:hint="eastAsia"/>
        </w:rPr>
        <w:t>6）</w:t>
      </w:r>
      <w:r w:rsidRPr="002741A8">
        <w:rPr>
          <w:rFonts w:hint="eastAsia"/>
        </w:rPr>
        <w:t>个月</w:t>
      </w:r>
      <w:r>
        <w:rPr>
          <w:rFonts w:hint="eastAsia"/>
        </w:rPr>
        <w:t>应</w:t>
      </w:r>
      <w:r w:rsidRPr="002741A8">
        <w:rPr>
          <w:rFonts w:hint="eastAsia"/>
        </w:rPr>
        <w:t>采用认知功能评估量表（如 MMSE、MoCA）再次评估认知功能，观察认知功能是否保持稳定或有所改善。</w:t>
      </w:r>
    </w:p>
    <w:p w:rsidR="002741A8" w:rsidRDefault="002741A8" w:rsidP="002741A8">
      <w:pPr>
        <w:pStyle w:val="affe"/>
        <w:spacing w:before="120" w:after="120"/>
      </w:pPr>
      <w:r>
        <w:rPr>
          <w:rFonts w:hint="eastAsia"/>
        </w:rPr>
        <w:t>慢性病相关指标</w:t>
      </w:r>
    </w:p>
    <w:p w:rsidR="002741A8" w:rsidRDefault="002741A8" w:rsidP="007925E0">
      <w:pPr>
        <w:pStyle w:val="affff6"/>
        <w:spacing w:line="288" w:lineRule="auto"/>
        <w:ind w:firstLine="420"/>
      </w:pPr>
      <w:r w:rsidRPr="002741A8">
        <w:rPr>
          <w:rFonts w:hint="eastAsia"/>
        </w:rPr>
        <w:t>对于伴发高血压、糖尿病、高血脂等慢性病的个体，</w:t>
      </w:r>
      <w:r>
        <w:rPr>
          <w:rFonts w:hint="eastAsia"/>
        </w:rPr>
        <w:t>应</w:t>
      </w:r>
      <w:r w:rsidRPr="002741A8">
        <w:rPr>
          <w:rFonts w:hint="eastAsia"/>
        </w:rPr>
        <w:t>监测血压、血糖、血脂等指标变化，评估营养干预对慢性病控制的影响。</w:t>
      </w:r>
    </w:p>
    <w:p w:rsidR="002741A8" w:rsidRDefault="002741A8" w:rsidP="002741A8">
      <w:pPr>
        <w:pStyle w:val="affe"/>
        <w:spacing w:before="120" w:after="120"/>
      </w:pPr>
      <w:r>
        <w:rPr>
          <w:rFonts w:hint="eastAsia"/>
        </w:rPr>
        <w:t>生活质量指标</w:t>
      </w:r>
    </w:p>
    <w:p w:rsidR="002741A8" w:rsidRDefault="002741A8" w:rsidP="007925E0">
      <w:pPr>
        <w:pStyle w:val="affff6"/>
        <w:spacing w:line="288" w:lineRule="auto"/>
        <w:ind w:firstLine="420"/>
      </w:pPr>
      <w:r>
        <w:rPr>
          <w:rFonts w:hint="eastAsia"/>
        </w:rPr>
        <w:t>应</w:t>
      </w:r>
      <w:r w:rsidRPr="002741A8">
        <w:rPr>
          <w:rFonts w:hint="eastAsia"/>
        </w:rPr>
        <w:t>运用适合老年人的生活质量评估量表，如老年人生活质量量表（</w:t>
      </w:r>
      <w:r>
        <w:rPr>
          <w:rFonts w:hint="eastAsia"/>
        </w:rPr>
        <w:t>QOL-</w:t>
      </w:r>
      <w:r w:rsidRPr="002741A8">
        <w:rPr>
          <w:rFonts w:hint="eastAsia"/>
        </w:rPr>
        <w:t>35），评价营养干预对个体生活质量的影响，包括生理功能、心理状态、社会活动等方面。</w:t>
      </w:r>
    </w:p>
    <w:p w:rsidR="002741A8" w:rsidRDefault="002741A8" w:rsidP="002741A8">
      <w:pPr>
        <w:pStyle w:val="affd"/>
        <w:spacing w:before="120" w:after="120"/>
      </w:pPr>
      <w:r>
        <w:rPr>
          <w:rFonts w:hint="eastAsia"/>
        </w:rPr>
        <w:t>评价时间点</w:t>
      </w:r>
    </w:p>
    <w:p w:rsidR="002741A8" w:rsidRDefault="00FE00AE" w:rsidP="00FE00AE">
      <w:pPr>
        <w:pStyle w:val="affe"/>
        <w:spacing w:before="120" w:after="120"/>
      </w:pPr>
      <w:r>
        <w:t>基线评估</w:t>
      </w:r>
    </w:p>
    <w:p w:rsidR="00FE00AE" w:rsidRDefault="00F1607D" w:rsidP="00FE00AE">
      <w:pPr>
        <w:pStyle w:val="affff6"/>
        <w:spacing w:line="288" w:lineRule="auto"/>
        <w:ind w:firstLine="420"/>
      </w:pPr>
      <w:r>
        <w:rPr>
          <w:rFonts w:hint="eastAsia"/>
        </w:rPr>
        <w:t>应</w:t>
      </w:r>
      <w:r w:rsidR="00FE00AE" w:rsidRPr="00FE00AE">
        <w:rPr>
          <w:rFonts w:hint="eastAsia"/>
        </w:rPr>
        <w:t>在实施营养干预前进行全面评估，建立个体基础数据。</w:t>
      </w:r>
    </w:p>
    <w:p w:rsidR="00FE00AE" w:rsidRDefault="00FE00AE" w:rsidP="00FE00AE">
      <w:pPr>
        <w:pStyle w:val="affe"/>
        <w:spacing w:before="120" w:after="120"/>
      </w:pPr>
      <w:r>
        <w:t>短期评价</w:t>
      </w:r>
    </w:p>
    <w:p w:rsidR="00FE00AE" w:rsidRDefault="00FE00AE" w:rsidP="00FE00AE">
      <w:pPr>
        <w:pStyle w:val="affff6"/>
        <w:spacing w:line="288" w:lineRule="auto"/>
        <w:ind w:firstLine="420"/>
      </w:pPr>
      <w:r w:rsidRPr="00FE00AE">
        <w:rPr>
          <w:rFonts w:hint="eastAsia"/>
        </w:rPr>
        <w:t>营养干预实施 3 个月后</w:t>
      </w:r>
      <w:r w:rsidR="00F1607D">
        <w:rPr>
          <w:rFonts w:hint="eastAsia"/>
        </w:rPr>
        <w:t>应</w:t>
      </w:r>
      <w:r w:rsidRPr="00FE00AE">
        <w:rPr>
          <w:rFonts w:hint="eastAsia"/>
        </w:rPr>
        <w:t>进行</w:t>
      </w:r>
      <w:r w:rsidR="00F1607D">
        <w:rPr>
          <w:rFonts w:hint="eastAsia"/>
        </w:rPr>
        <w:t>短期评价</w:t>
      </w:r>
      <w:r w:rsidRPr="00FE00AE">
        <w:rPr>
          <w:rFonts w:hint="eastAsia"/>
        </w:rPr>
        <w:t>，观察营养状况初步改善情况、个体对营养干预措施的依从性及不良反应等。</w:t>
      </w:r>
    </w:p>
    <w:p w:rsidR="00FE00AE" w:rsidRDefault="00FE00AE" w:rsidP="00FE00AE">
      <w:pPr>
        <w:pStyle w:val="affe"/>
        <w:spacing w:before="120" w:after="120"/>
      </w:pPr>
      <w:r>
        <w:t>中期评价</w:t>
      </w:r>
    </w:p>
    <w:p w:rsidR="00FE00AE" w:rsidRDefault="00FE00AE" w:rsidP="00FE00AE">
      <w:pPr>
        <w:pStyle w:val="affff6"/>
        <w:spacing w:line="288" w:lineRule="auto"/>
        <w:ind w:firstLine="420"/>
      </w:pPr>
      <w:r w:rsidRPr="00FE00AE">
        <w:rPr>
          <w:rFonts w:hint="eastAsia"/>
        </w:rPr>
        <w:t>营养干预 6 个月后开展</w:t>
      </w:r>
      <w:r w:rsidR="00F1607D">
        <w:rPr>
          <w:rFonts w:hint="eastAsia"/>
        </w:rPr>
        <w:t>应中期评价</w:t>
      </w:r>
      <w:r w:rsidRPr="00FE00AE">
        <w:rPr>
          <w:rFonts w:hint="eastAsia"/>
        </w:rPr>
        <w:t>，重点评估认知功能、慢性病相关指标是否有变化，以及生活质量是否有所提升</w:t>
      </w:r>
      <w:r>
        <w:rPr>
          <w:rFonts w:hint="eastAsia"/>
        </w:rPr>
        <w:t>。</w:t>
      </w:r>
    </w:p>
    <w:p w:rsidR="00FE00AE" w:rsidRDefault="00FE00AE" w:rsidP="00FE00AE">
      <w:pPr>
        <w:pStyle w:val="affe"/>
        <w:spacing w:before="120" w:after="120"/>
      </w:pPr>
      <w:r>
        <w:t>长期评价</w:t>
      </w:r>
    </w:p>
    <w:p w:rsidR="00FE00AE" w:rsidRDefault="00FE00AE" w:rsidP="00FE00AE">
      <w:pPr>
        <w:pStyle w:val="affff6"/>
        <w:spacing w:line="288" w:lineRule="auto"/>
        <w:ind w:firstLine="420"/>
      </w:pPr>
      <w:r w:rsidRPr="00FE00AE">
        <w:rPr>
          <w:rFonts w:hint="eastAsia"/>
        </w:rPr>
        <w:t>营养干预 1 年及以上</w:t>
      </w:r>
      <w:r w:rsidR="00F1607D">
        <w:rPr>
          <w:rFonts w:hint="eastAsia"/>
        </w:rPr>
        <w:t>应</w:t>
      </w:r>
      <w:r w:rsidRPr="00FE00AE">
        <w:rPr>
          <w:rFonts w:hint="eastAsia"/>
        </w:rPr>
        <w:t>进行</w:t>
      </w:r>
      <w:r w:rsidR="00F1607D">
        <w:rPr>
          <w:rFonts w:hint="eastAsia"/>
        </w:rPr>
        <w:t>长期评价</w:t>
      </w:r>
      <w:r w:rsidRPr="00FE00AE">
        <w:rPr>
          <w:rFonts w:hint="eastAsia"/>
        </w:rPr>
        <w:t>，综合各项评价指标，全面判断营养干预对老年期痴呆风险防控的长期效果，并根据结果调整营养干预方案。</w:t>
      </w:r>
    </w:p>
    <w:p w:rsidR="00FE00AE" w:rsidRDefault="00FE00AE" w:rsidP="00FE00AE">
      <w:pPr>
        <w:pStyle w:val="affd"/>
        <w:spacing w:before="120" w:after="120"/>
      </w:pPr>
      <w:r>
        <w:t>评价流程</w:t>
      </w:r>
    </w:p>
    <w:p w:rsidR="00FE00AE" w:rsidRDefault="00FE00AE" w:rsidP="00F70E94">
      <w:pPr>
        <w:pStyle w:val="affffffffa"/>
        <w:spacing w:line="288" w:lineRule="auto"/>
      </w:pPr>
      <w:r>
        <w:rPr>
          <w:rFonts w:hint="eastAsia"/>
        </w:rPr>
        <w:t>应</w:t>
      </w:r>
      <w:r w:rsidRPr="00FE00AE">
        <w:rPr>
          <w:rFonts w:hint="eastAsia"/>
        </w:rPr>
        <w:t>收集各项评价指标数据，包括身体测量数据、实验室检测数据、认知功能评估结果、生活质量评估数据等</w:t>
      </w:r>
      <w:r>
        <w:rPr>
          <w:rFonts w:hint="eastAsia"/>
        </w:rPr>
        <w:t>。</w:t>
      </w:r>
    </w:p>
    <w:p w:rsidR="00FE00AE" w:rsidRDefault="00FE00AE" w:rsidP="00F70E94">
      <w:pPr>
        <w:pStyle w:val="affffffffa"/>
        <w:spacing w:line="288" w:lineRule="auto"/>
      </w:pPr>
      <w:r w:rsidRPr="00FE00AE">
        <w:rPr>
          <w:rFonts w:hint="eastAsia"/>
        </w:rPr>
        <w:t>对比不同时间点的数据，分析营养干预前后各项指标的变化趋势。</w:t>
      </w:r>
    </w:p>
    <w:p w:rsidR="00FE00AE" w:rsidRDefault="00FE00AE" w:rsidP="00F70E94">
      <w:pPr>
        <w:pStyle w:val="affffffffa"/>
        <w:spacing w:line="288" w:lineRule="auto"/>
      </w:pPr>
      <w:r w:rsidRPr="00FE00AE">
        <w:rPr>
          <w:rFonts w:hint="eastAsia"/>
        </w:rPr>
        <w:t>根据评价结果，判断营养干预是否达到预期目标。若未达到目标，分析原因，如营养干预方案不合理、个体依从性差等，并制定针对性的改进措施，调整营养干预方案，继续实施并跟踪评价。</w:t>
      </w:r>
    </w:p>
    <w:p w:rsidR="00F70E94" w:rsidRPr="00FE00AE" w:rsidRDefault="00F70E94" w:rsidP="00F70E94">
      <w:pPr>
        <w:pStyle w:val="affffffffa"/>
        <w:numPr>
          <w:ilvl w:val="0"/>
          <w:numId w:val="0"/>
        </w:numPr>
        <w:jc w:val="center"/>
      </w:pPr>
      <w:bookmarkStart w:id="92" w:name="BookMark8"/>
      <w:bookmarkEnd w:id="28"/>
      <w:r>
        <w:rPr>
          <w:noProof/>
        </w:rPr>
        <w:drawing>
          <wp:inline distT="0" distB="0" distL="0" distR="0" wp14:anchorId="242C3800" wp14:editId="4F6D0AE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485900" cy="317500"/>
                    </a:xfrm>
                    <a:prstGeom prst="rect">
                      <a:avLst/>
                    </a:prstGeom>
                  </pic:spPr>
                </pic:pic>
              </a:graphicData>
            </a:graphic>
          </wp:inline>
        </w:drawing>
      </w:r>
      <w:bookmarkEnd w:id="92"/>
    </w:p>
    <w:sectPr w:rsidR="00F70E94" w:rsidRPr="00FE00AE"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A05" w:rsidRDefault="00581A05" w:rsidP="00D86DB7">
      <w:r>
        <w:separator/>
      </w:r>
    </w:p>
    <w:p w:rsidR="00581A05" w:rsidRDefault="00581A05"/>
    <w:p w:rsidR="00581A05" w:rsidRDefault="00581A05"/>
  </w:endnote>
  <w:endnote w:type="continuationSeparator" w:id="0">
    <w:p w:rsidR="00581A05" w:rsidRDefault="00581A05" w:rsidP="00D86DB7">
      <w:r>
        <w:continuationSeparator/>
      </w:r>
    </w:p>
    <w:p w:rsidR="00581A05" w:rsidRDefault="00581A05"/>
    <w:p w:rsidR="00581A05" w:rsidRDefault="00581A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Default="00145D9D">
    <w:pPr>
      <w:pStyle w:val="a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A03" w:rsidRPr="00324EDD" w:rsidRDefault="00E77A03"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7D6" w:rsidRDefault="000C57D6" w:rsidP="00C94DF2">
    <w:pPr>
      <w:pStyle w:val="affff3"/>
    </w:pPr>
    <w:r>
      <w:fldChar w:fldCharType="begin"/>
    </w:r>
    <w:r>
      <w:instrText>PAGE   \* MERGEFORMAT</w:instrText>
    </w:r>
    <w:r>
      <w:fldChar w:fldCharType="separate"/>
    </w:r>
    <w:r w:rsidR="00411048" w:rsidRPr="00411048">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A05" w:rsidRDefault="00581A05" w:rsidP="00D86DB7">
      <w:r>
        <w:separator/>
      </w:r>
    </w:p>
  </w:footnote>
  <w:footnote w:type="continuationSeparator" w:id="0">
    <w:p w:rsidR="00581A05" w:rsidRDefault="00581A05" w:rsidP="00D86DB7">
      <w:r>
        <w:continuationSeparator/>
      </w:r>
    </w:p>
    <w:p w:rsidR="00581A05" w:rsidRDefault="00581A05"/>
    <w:p w:rsidR="00581A05" w:rsidRDefault="00581A0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411048">
      <w:rPr>
        <w:noProof/>
      </w:rPr>
      <w:t>T/CS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A1" w:rsidRPr="00D84FA1" w:rsidRDefault="00D84FA1" w:rsidP="00A2271D">
    <w:pPr>
      <w:pStyle w:val="affffb"/>
    </w:pPr>
    <w:r>
      <w:fldChar w:fldCharType="begin"/>
    </w:r>
    <w:r>
      <w:instrText xml:space="preserve"> STYLEREF  标准文件_文件编号  \* MERGEFORMAT </w:instrText>
    </w:r>
    <w:r>
      <w:fldChar w:fldCharType="separate"/>
    </w:r>
    <w:r w:rsidR="00411048">
      <w:t>T/CS XXXX</w:t>
    </w:r>
    <w:r w:rsidR="00411048">
      <w:t>—</w:t>
    </w:r>
    <w:r w:rsidR="00411048">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4A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2C59"/>
    <w:rsid w:val="001A4CF3"/>
    <w:rsid w:val="001A6696"/>
    <w:rsid w:val="001A7057"/>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41A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04CC"/>
    <w:rsid w:val="00411048"/>
    <w:rsid w:val="00411767"/>
    <w:rsid w:val="0041477A"/>
    <w:rsid w:val="004167A3"/>
    <w:rsid w:val="00432DAA"/>
    <w:rsid w:val="00434305"/>
    <w:rsid w:val="00435DF7"/>
    <w:rsid w:val="0043741A"/>
    <w:rsid w:val="00437534"/>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3294"/>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5F57"/>
    <w:rsid w:val="0053692B"/>
    <w:rsid w:val="00541853"/>
    <w:rsid w:val="00543BDA"/>
    <w:rsid w:val="005441CC"/>
    <w:rsid w:val="005479DA"/>
    <w:rsid w:val="00547BCC"/>
    <w:rsid w:val="0055013B"/>
    <w:rsid w:val="00551F6F"/>
    <w:rsid w:val="00555044"/>
    <w:rsid w:val="00556ACA"/>
    <w:rsid w:val="00561475"/>
    <w:rsid w:val="00562308"/>
    <w:rsid w:val="00562D0C"/>
    <w:rsid w:val="0056487B"/>
    <w:rsid w:val="00564FB9"/>
    <w:rsid w:val="00573D9E"/>
    <w:rsid w:val="005801E3"/>
    <w:rsid w:val="00581802"/>
    <w:rsid w:val="00581A05"/>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466D"/>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25E0"/>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4D2F"/>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56147"/>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1C0C"/>
    <w:rsid w:val="00953604"/>
    <w:rsid w:val="0095496B"/>
    <w:rsid w:val="00957769"/>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9DA"/>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50E"/>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2AB6"/>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04AF"/>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3E8"/>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226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07D"/>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0E94"/>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00AE"/>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975">
      <w:bodyDiv w:val="1"/>
      <w:marLeft w:val="0"/>
      <w:marRight w:val="0"/>
      <w:marTop w:val="0"/>
      <w:marBottom w:val="0"/>
      <w:divBdr>
        <w:top w:val="none" w:sz="0" w:space="0" w:color="auto"/>
        <w:left w:val="none" w:sz="0" w:space="0" w:color="auto"/>
        <w:bottom w:val="none" w:sz="0" w:space="0" w:color="auto"/>
        <w:right w:val="none" w:sz="0" w:space="0" w:color="auto"/>
      </w:divBdr>
    </w:div>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617561657">
      <w:bodyDiv w:val="1"/>
      <w:marLeft w:val="0"/>
      <w:marRight w:val="0"/>
      <w:marTop w:val="0"/>
      <w:marBottom w:val="0"/>
      <w:divBdr>
        <w:top w:val="none" w:sz="0" w:space="0" w:color="auto"/>
        <w:left w:val="none" w:sz="0" w:space="0" w:color="auto"/>
        <w:bottom w:val="none" w:sz="0" w:space="0" w:color="auto"/>
        <w:right w:val="none" w:sz="0" w:space="0" w:color="auto"/>
      </w:divBdr>
    </w:div>
    <w:div w:id="1726220313">
      <w:bodyDiv w:val="1"/>
      <w:marLeft w:val="0"/>
      <w:marRight w:val="0"/>
      <w:marTop w:val="0"/>
      <w:marBottom w:val="0"/>
      <w:divBdr>
        <w:top w:val="none" w:sz="0" w:space="0" w:color="auto"/>
        <w:left w:val="none" w:sz="0" w:space="0" w:color="auto"/>
        <w:bottom w:val="none" w:sz="0" w:space="0" w:color="auto"/>
        <w:right w:val="none" w:sz="0" w:space="0" w:color="auto"/>
      </w:divBdr>
    </w:div>
    <w:div w:id="178922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7672F4FD5C420B878BA9111AC6A963"/>
        <w:category>
          <w:name w:val="常规"/>
          <w:gallery w:val="placeholder"/>
        </w:category>
        <w:types>
          <w:type w:val="bbPlcHdr"/>
        </w:types>
        <w:behaviors>
          <w:behavior w:val="content"/>
        </w:behaviors>
        <w:guid w:val="{51BCF2F9-B0C4-4A4D-BDF4-4E943BD6A133}"/>
      </w:docPartPr>
      <w:docPartBody>
        <w:p w:rsidR="001900C8" w:rsidRDefault="00836C2F">
          <w:pPr>
            <w:pStyle w:val="6A7672F4FD5C420B878BA9111AC6A963"/>
          </w:pPr>
          <w:r w:rsidRPr="00751A05">
            <w:rPr>
              <w:rStyle w:val="a3"/>
              <w:rFonts w:hint="eastAsia"/>
            </w:rPr>
            <w:t>单击或点击此处输入文字。</w:t>
          </w:r>
        </w:p>
      </w:docPartBody>
    </w:docPart>
    <w:docPart>
      <w:docPartPr>
        <w:name w:val="06F1C546B2AB429FA66A6ED16353B4E4"/>
        <w:category>
          <w:name w:val="常规"/>
          <w:gallery w:val="placeholder"/>
        </w:category>
        <w:types>
          <w:type w:val="bbPlcHdr"/>
        </w:types>
        <w:behaviors>
          <w:behavior w:val="content"/>
        </w:behaviors>
        <w:guid w:val="{BED8E791-6FEE-4322-B2D6-6B74C030D09E}"/>
      </w:docPartPr>
      <w:docPartBody>
        <w:p w:rsidR="001900C8" w:rsidRDefault="00836C2F">
          <w:pPr>
            <w:pStyle w:val="06F1C546B2AB429FA66A6ED16353B4E4"/>
          </w:pPr>
          <w:r w:rsidRPr="00FB6243">
            <w:rPr>
              <w:rStyle w:val="a3"/>
              <w:rFonts w:hint="eastAsia"/>
            </w:rPr>
            <w:t>选择一项。</w:t>
          </w:r>
        </w:p>
      </w:docPartBody>
    </w:docPart>
    <w:docPart>
      <w:docPartPr>
        <w:name w:val="939ED64C5B2B42EB87B0F5CA64FCE993"/>
        <w:category>
          <w:name w:val="常规"/>
          <w:gallery w:val="placeholder"/>
        </w:category>
        <w:types>
          <w:type w:val="bbPlcHdr"/>
        </w:types>
        <w:behaviors>
          <w:behavior w:val="content"/>
        </w:behaviors>
        <w:guid w:val="{E0D37676-2631-4EA3-A5C8-1CF2CF2B28E3}"/>
      </w:docPartPr>
      <w:docPartBody>
        <w:p w:rsidR="001900C8" w:rsidRDefault="00836C2F">
          <w:pPr>
            <w:pStyle w:val="939ED64C5B2B42EB87B0F5CA64FCE993"/>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C2F"/>
    <w:rsid w:val="001900C8"/>
    <w:rsid w:val="0028795D"/>
    <w:rsid w:val="0056408B"/>
    <w:rsid w:val="006830E8"/>
    <w:rsid w:val="00834204"/>
    <w:rsid w:val="00836C2F"/>
    <w:rsid w:val="00D60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A7672F4FD5C420B878BA9111AC6A963">
    <w:name w:val="6A7672F4FD5C420B878BA9111AC6A963"/>
    <w:pPr>
      <w:widowControl w:val="0"/>
      <w:jc w:val="both"/>
    </w:pPr>
  </w:style>
  <w:style w:type="paragraph" w:customStyle="1" w:styleId="06F1C546B2AB429FA66A6ED16353B4E4">
    <w:name w:val="06F1C546B2AB429FA66A6ED16353B4E4"/>
    <w:pPr>
      <w:widowControl w:val="0"/>
      <w:jc w:val="both"/>
    </w:pPr>
  </w:style>
  <w:style w:type="paragraph" w:customStyle="1" w:styleId="939ED64C5B2B42EB87B0F5CA64FCE993">
    <w:name w:val="939ED64C5B2B42EB87B0F5CA64FCE993"/>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A7672F4FD5C420B878BA9111AC6A963">
    <w:name w:val="6A7672F4FD5C420B878BA9111AC6A963"/>
    <w:pPr>
      <w:widowControl w:val="0"/>
      <w:jc w:val="both"/>
    </w:pPr>
  </w:style>
  <w:style w:type="paragraph" w:customStyle="1" w:styleId="06F1C546B2AB429FA66A6ED16353B4E4">
    <w:name w:val="06F1C546B2AB429FA66A6ED16353B4E4"/>
    <w:pPr>
      <w:widowControl w:val="0"/>
      <w:jc w:val="both"/>
    </w:pPr>
  </w:style>
  <w:style w:type="paragraph" w:customStyle="1" w:styleId="939ED64C5B2B42EB87B0F5CA64FCE993">
    <w:name w:val="939ED64C5B2B42EB87B0F5CA64FCE99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A0236-BCC5-4BAE-A8C7-684AD2D9D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313</TotalTime>
  <Pages>8</Pages>
  <Words>847</Words>
  <Characters>4831</Characters>
  <Application>Microsoft Office Word</Application>
  <DocSecurity>0</DocSecurity>
  <Lines>40</Lines>
  <Paragraphs>11</Paragraphs>
  <ScaleCrop>false</ScaleCrop>
  <Company>PCMI</Company>
  <LinksUpToDate>false</LinksUpToDate>
  <CharactersWithSpaces>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2023</dc:creator>
  <dc:description>&lt;config cover="true" show_menu="true" version="1.0.0" doctype="SDKXY"&gt;_x000d_
&lt;/config&gt;</dc:description>
  <cp:lastModifiedBy>2023</cp:lastModifiedBy>
  <cp:revision>9</cp:revision>
  <cp:lastPrinted>2025-03-20T07:04:00Z</cp:lastPrinted>
  <dcterms:created xsi:type="dcterms:W3CDTF">2025-01-17T01:45:00Z</dcterms:created>
  <dcterms:modified xsi:type="dcterms:W3CDTF">2025-03-20T07:04:00Z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