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D3BA6">
        <w:tc>
          <w:tcPr>
            <w:tcW w:w="509" w:type="dxa"/>
          </w:tcPr>
          <w:p w:rsidR="004D3BA6" w:rsidRDefault="00550FAD">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D3BA6" w:rsidRDefault="00550FAD">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67.160.01</w:t>
            </w:r>
            <w:r>
              <w:rPr>
                <w:rFonts w:ascii="黑体" w:eastAsia="黑体" w:hAnsi="黑体"/>
                <w:sz w:val="21"/>
                <w:szCs w:val="21"/>
              </w:rPr>
              <w:fldChar w:fldCharType="end"/>
            </w:r>
            <w:bookmarkEnd w:id="0"/>
          </w:p>
        </w:tc>
      </w:tr>
      <w:tr w:rsidR="004D3BA6">
        <w:tc>
          <w:tcPr>
            <w:tcW w:w="509" w:type="dxa"/>
          </w:tcPr>
          <w:p w:rsidR="004D3BA6" w:rsidRDefault="00550FA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D3BA6">
              <w:trPr>
                <w:trHeight w:hRule="exact" w:val="1021"/>
              </w:trPr>
              <w:tc>
                <w:tcPr>
                  <w:tcW w:w="9242" w:type="dxa"/>
                  <w:vAlign w:val="center"/>
                </w:tcPr>
                <w:p w:rsidR="004D3BA6" w:rsidRDefault="00550FAD" w:rsidP="007E7B45">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4D3BA6" w:rsidRDefault="00550FA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51</w:t>
            </w:r>
            <w:r>
              <w:rPr>
                <w:rFonts w:ascii="黑体" w:eastAsia="黑体" w:hAnsi="黑体"/>
                <w:sz w:val="21"/>
                <w:szCs w:val="21"/>
              </w:rPr>
              <w:fldChar w:fldCharType="end"/>
            </w:r>
            <w:bookmarkEnd w:id="2"/>
          </w:p>
        </w:tc>
      </w:tr>
    </w:tbl>
    <w:p w:rsidR="004D3BA6" w:rsidRDefault="00550FAD">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D3BA6" w:rsidRDefault="00550FAD">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D3BA6" w:rsidRDefault="00550FAD">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D3BA6" w:rsidRDefault="00550FAD">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4D3BA6" w:rsidRDefault="004D3BA6">
      <w:pPr>
        <w:pStyle w:val="afffff0"/>
        <w:framePr w:w="9639" w:h="6976" w:hRule="exact" w:hSpace="0" w:vSpace="0" w:wrap="around" w:hAnchor="page" w:y="6408"/>
        <w:jc w:val="center"/>
        <w:rPr>
          <w:rFonts w:ascii="黑体" w:eastAsia="黑体" w:hAnsi="黑体"/>
          <w:b w:val="0"/>
          <w:bCs w:val="0"/>
          <w:w w:val="100"/>
        </w:rPr>
      </w:pPr>
    </w:p>
    <w:p w:rsidR="004D3BA6" w:rsidRDefault="00550FA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孕产妇液体蛋白饮</w:t>
      </w:r>
      <w:r>
        <w:fldChar w:fldCharType="end"/>
      </w:r>
      <w:bookmarkEnd w:id="8"/>
    </w:p>
    <w:p w:rsidR="004D3BA6" w:rsidRDefault="004D3BA6">
      <w:pPr>
        <w:framePr w:w="9639" w:h="6974" w:hRule="exact" w:wrap="around" w:vAnchor="page" w:hAnchor="page" w:x="1419" w:y="6408" w:anchorLock="1"/>
        <w:ind w:left="-1418"/>
      </w:pPr>
    </w:p>
    <w:p w:rsidR="004D3BA6" w:rsidRDefault="00550FA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Pregnant and postpartum liquid protein drink</w:t>
      </w:r>
      <w:r>
        <w:rPr>
          <w:rFonts w:eastAsia="黑体"/>
          <w:szCs w:val="28"/>
        </w:rPr>
        <w:fldChar w:fldCharType="end"/>
      </w:r>
      <w:bookmarkEnd w:id="9"/>
    </w:p>
    <w:p w:rsidR="004D3BA6" w:rsidRDefault="004D3BA6">
      <w:pPr>
        <w:framePr w:w="9639" w:h="6974" w:hRule="exact" w:wrap="around" w:vAnchor="page" w:hAnchor="page" w:x="1419" w:y="6408" w:anchorLock="1"/>
        <w:spacing w:line="760" w:lineRule="exact"/>
        <w:ind w:left="-1418"/>
      </w:pPr>
    </w:p>
    <w:p w:rsidR="004D3BA6" w:rsidRDefault="004D3BA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4D3BA6" w:rsidRDefault="00550FA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2"/>
      <w:r>
        <w:rPr>
          <w:rFonts w:hint="eastAsia"/>
        </w:rPr>
        <w:t>发布</w:t>
      </w:r>
    </w:p>
    <w:p w:rsidR="004D3BA6" w:rsidRDefault="00550FA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4D3BA6" w:rsidRDefault="00550FA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w:t>
      </w:r>
      <w:r>
        <w:rPr>
          <w:rFonts w:hAnsi="黑体" w:hint="eastAsia"/>
          <w:w w:val="100"/>
          <w:sz w:val="28"/>
        </w:rPr>
        <w:t>学会</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D3BA6" w:rsidRDefault="00550FAD">
      <w:pPr>
        <w:rPr>
          <w:rFonts w:ascii="宋体" w:hAnsi="宋体"/>
          <w:sz w:val="28"/>
          <w:szCs w:val="28"/>
        </w:rPr>
        <w:sectPr w:rsidR="004D3BA6" w:rsidSect="001274C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1274CB" w:rsidRDefault="001274CB" w:rsidP="001274CB">
      <w:pPr>
        <w:pStyle w:val="affffffa"/>
        <w:spacing w:after="360"/>
        <w:rPr>
          <w:rFonts w:hint="eastAsia"/>
        </w:rPr>
      </w:pPr>
      <w:bookmarkStart w:id="17" w:name="_Toc129272283"/>
      <w:bookmarkStart w:id="18" w:name="_Toc175221116"/>
      <w:bookmarkStart w:id="19" w:name="_Toc129366049"/>
      <w:bookmarkStart w:id="20" w:name="_Toc169535783"/>
      <w:bookmarkStart w:id="21" w:name="_Toc132803940"/>
      <w:bookmarkStart w:id="22" w:name="_Toc132638407"/>
      <w:bookmarkStart w:id="23" w:name="_Toc165387154"/>
      <w:bookmarkStart w:id="24" w:name="_Toc138863064"/>
      <w:bookmarkStart w:id="25" w:name="_Toc178173474"/>
      <w:bookmarkStart w:id="26" w:name="_Toc163835568"/>
      <w:bookmarkStart w:id="27" w:name="_Toc132806718"/>
      <w:bookmarkStart w:id="28" w:name="_Toc182302113"/>
      <w:bookmarkStart w:id="29" w:name="_Toc163835794"/>
      <w:bookmarkStart w:id="30" w:name="_Toc187326982"/>
      <w:bookmarkStart w:id="31" w:name="_Toc182300222"/>
      <w:bookmarkStart w:id="32" w:name="_Toc176188018"/>
      <w:bookmarkStart w:id="33" w:name="_Toc173164835"/>
      <w:bookmarkStart w:id="34" w:name="_Toc163901344"/>
      <w:bookmarkStart w:id="35" w:name="_Toc187327082"/>
      <w:bookmarkStart w:id="36" w:name="_Toc173422056"/>
      <w:bookmarkStart w:id="37" w:name="_Toc179448073"/>
      <w:bookmarkStart w:id="38" w:name="_Toc134114409"/>
      <w:bookmarkStart w:id="39" w:name="_Toc183097545"/>
      <w:bookmarkStart w:id="40" w:name="_Toc191650109"/>
      <w:bookmarkStart w:id="41" w:name="BookMark1"/>
      <w:bookmarkStart w:id="42" w:name="_GoBack"/>
      <w:bookmarkEnd w:id="42"/>
      <w:r w:rsidRPr="001274CB">
        <w:rPr>
          <w:rFonts w:hint="eastAsia"/>
          <w:spacing w:val="320"/>
        </w:rPr>
        <w:lastRenderedPageBreak/>
        <w:t>目</w:t>
      </w:r>
      <w:r>
        <w:rPr>
          <w:rFonts w:hint="eastAsia"/>
        </w:rPr>
        <w:t>次</w:t>
      </w:r>
    </w:p>
    <w:p w:rsidR="001274CB" w:rsidRPr="001274CB" w:rsidRDefault="001274CB">
      <w:pPr>
        <w:pStyle w:val="10"/>
        <w:tabs>
          <w:tab w:val="right" w:leader="dot" w:pos="9344"/>
        </w:tabs>
        <w:rPr>
          <w:rFonts w:asciiTheme="minorHAnsi" w:eastAsiaTheme="minorEastAsia" w:hAnsiTheme="minorHAnsi" w:cstheme="minorBidi"/>
          <w:noProof/>
          <w:szCs w:val="22"/>
        </w:rPr>
      </w:pPr>
      <w:r w:rsidRPr="001274CB">
        <w:fldChar w:fldCharType="begin"/>
      </w:r>
      <w:r w:rsidRPr="001274CB">
        <w:instrText xml:space="preserve"> TOC \o "1-1" \h </w:instrText>
      </w:r>
      <w:r w:rsidRPr="001274CB">
        <w:fldChar w:fldCharType="separate"/>
      </w:r>
      <w:hyperlink w:anchor="_Toc193440664" w:history="1">
        <w:r w:rsidRPr="001274CB">
          <w:rPr>
            <w:rStyle w:val="affffc"/>
            <w:rFonts w:hint="eastAsia"/>
            <w:noProof/>
          </w:rPr>
          <w:t>前言</w:t>
        </w:r>
        <w:r w:rsidRPr="001274CB">
          <w:rPr>
            <w:noProof/>
          </w:rPr>
          <w:tab/>
        </w:r>
        <w:r w:rsidRPr="001274CB">
          <w:rPr>
            <w:noProof/>
          </w:rPr>
          <w:fldChar w:fldCharType="begin"/>
        </w:r>
        <w:r w:rsidRPr="001274CB">
          <w:rPr>
            <w:noProof/>
          </w:rPr>
          <w:instrText xml:space="preserve"> PAGEREF _Toc193440664 \h </w:instrText>
        </w:r>
        <w:r w:rsidRPr="001274CB">
          <w:rPr>
            <w:noProof/>
          </w:rPr>
        </w:r>
        <w:r w:rsidRPr="001274CB">
          <w:rPr>
            <w:noProof/>
          </w:rPr>
          <w:fldChar w:fldCharType="separate"/>
        </w:r>
        <w:r w:rsidRPr="001274CB">
          <w:rPr>
            <w:noProof/>
          </w:rPr>
          <w:t>II</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65" w:history="1">
        <w:r w:rsidRPr="001274CB">
          <w:rPr>
            <w:rStyle w:val="affffc"/>
            <w:noProof/>
          </w:rPr>
          <w:t>1</w:t>
        </w:r>
        <w:r>
          <w:rPr>
            <w:rStyle w:val="affffc"/>
            <w:noProof/>
          </w:rPr>
          <w:t xml:space="preserve"> </w:t>
        </w:r>
        <w:r w:rsidRPr="001274CB">
          <w:rPr>
            <w:rStyle w:val="affffc"/>
            <w:rFonts w:hint="eastAsia"/>
            <w:noProof/>
          </w:rPr>
          <w:t xml:space="preserve"> 范围</w:t>
        </w:r>
        <w:r w:rsidRPr="001274CB">
          <w:rPr>
            <w:noProof/>
          </w:rPr>
          <w:tab/>
        </w:r>
        <w:r w:rsidRPr="001274CB">
          <w:rPr>
            <w:noProof/>
          </w:rPr>
          <w:fldChar w:fldCharType="begin"/>
        </w:r>
        <w:r w:rsidRPr="001274CB">
          <w:rPr>
            <w:noProof/>
          </w:rPr>
          <w:instrText xml:space="preserve"> PAGEREF _Toc193440665 \h </w:instrText>
        </w:r>
        <w:r w:rsidRPr="001274CB">
          <w:rPr>
            <w:noProof/>
          </w:rPr>
        </w:r>
        <w:r w:rsidRPr="001274CB">
          <w:rPr>
            <w:noProof/>
          </w:rPr>
          <w:fldChar w:fldCharType="separate"/>
        </w:r>
        <w:r w:rsidRPr="001274CB">
          <w:rPr>
            <w:noProof/>
          </w:rPr>
          <w:t>1</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66" w:history="1">
        <w:r w:rsidRPr="001274CB">
          <w:rPr>
            <w:rStyle w:val="affffc"/>
            <w:noProof/>
          </w:rPr>
          <w:t>2</w:t>
        </w:r>
        <w:r>
          <w:rPr>
            <w:rStyle w:val="affffc"/>
            <w:noProof/>
          </w:rPr>
          <w:t xml:space="preserve"> </w:t>
        </w:r>
        <w:r w:rsidRPr="001274CB">
          <w:rPr>
            <w:rStyle w:val="affffc"/>
            <w:rFonts w:hint="eastAsia"/>
            <w:noProof/>
          </w:rPr>
          <w:t xml:space="preserve"> 规范性引用文件</w:t>
        </w:r>
        <w:r w:rsidRPr="001274CB">
          <w:rPr>
            <w:noProof/>
          </w:rPr>
          <w:tab/>
        </w:r>
        <w:r w:rsidRPr="001274CB">
          <w:rPr>
            <w:noProof/>
          </w:rPr>
          <w:fldChar w:fldCharType="begin"/>
        </w:r>
        <w:r w:rsidRPr="001274CB">
          <w:rPr>
            <w:noProof/>
          </w:rPr>
          <w:instrText xml:space="preserve"> PAGEREF _Toc193440666 \h </w:instrText>
        </w:r>
        <w:r w:rsidRPr="001274CB">
          <w:rPr>
            <w:noProof/>
          </w:rPr>
        </w:r>
        <w:r w:rsidRPr="001274CB">
          <w:rPr>
            <w:noProof/>
          </w:rPr>
          <w:fldChar w:fldCharType="separate"/>
        </w:r>
        <w:r w:rsidRPr="001274CB">
          <w:rPr>
            <w:noProof/>
          </w:rPr>
          <w:t>1</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67" w:history="1">
        <w:r w:rsidRPr="001274CB">
          <w:rPr>
            <w:rStyle w:val="affffc"/>
            <w:noProof/>
          </w:rPr>
          <w:t>3</w:t>
        </w:r>
        <w:r>
          <w:rPr>
            <w:rStyle w:val="affffc"/>
            <w:noProof/>
          </w:rPr>
          <w:t xml:space="preserve"> </w:t>
        </w:r>
        <w:r w:rsidRPr="001274CB">
          <w:rPr>
            <w:rStyle w:val="affffc"/>
            <w:rFonts w:hint="eastAsia"/>
            <w:noProof/>
          </w:rPr>
          <w:t xml:space="preserve"> 术语和定义</w:t>
        </w:r>
        <w:r w:rsidRPr="001274CB">
          <w:rPr>
            <w:noProof/>
          </w:rPr>
          <w:tab/>
        </w:r>
        <w:r w:rsidRPr="001274CB">
          <w:rPr>
            <w:noProof/>
          </w:rPr>
          <w:fldChar w:fldCharType="begin"/>
        </w:r>
        <w:r w:rsidRPr="001274CB">
          <w:rPr>
            <w:noProof/>
          </w:rPr>
          <w:instrText xml:space="preserve"> PAGEREF _Toc193440667 \h </w:instrText>
        </w:r>
        <w:r w:rsidRPr="001274CB">
          <w:rPr>
            <w:noProof/>
          </w:rPr>
        </w:r>
        <w:r w:rsidRPr="001274CB">
          <w:rPr>
            <w:noProof/>
          </w:rPr>
          <w:fldChar w:fldCharType="separate"/>
        </w:r>
        <w:r w:rsidRPr="001274CB">
          <w:rPr>
            <w:noProof/>
          </w:rPr>
          <w:t>1</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68" w:history="1">
        <w:r w:rsidRPr="001274CB">
          <w:rPr>
            <w:rStyle w:val="affffc"/>
            <w:noProof/>
          </w:rPr>
          <w:t>4</w:t>
        </w:r>
        <w:r>
          <w:rPr>
            <w:rStyle w:val="affffc"/>
            <w:noProof/>
          </w:rPr>
          <w:t xml:space="preserve"> </w:t>
        </w:r>
        <w:r w:rsidRPr="001274CB">
          <w:rPr>
            <w:rStyle w:val="affffc"/>
            <w:rFonts w:hint="eastAsia"/>
            <w:noProof/>
          </w:rPr>
          <w:t xml:space="preserve"> 要求</w:t>
        </w:r>
        <w:r w:rsidRPr="001274CB">
          <w:rPr>
            <w:noProof/>
          </w:rPr>
          <w:tab/>
        </w:r>
        <w:r w:rsidRPr="001274CB">
          <w:rPr>
            <w:noProof/>
          </w:rPr>
          <w:fldChar w:fldCharType="begin"/>
        </w:r>
        <w:r w:rsidRPr="001274CB">
          <w:rPr>
            <w:noProof/>
          </w:rPr>
          <w:instrText xml:space="preserve"> PAGEREF _Toc193440668 \h </w:instrText>
        </w:r>
        <w:r w:rsidRPr="001274CB">
          <w:rPr>
            <w:noProof/>
          </w:rPr>
        </w:r>
        <w:r w:rsidRPr="001274CB">
          <w:rPr>
            <w:noProof/>
          </w:rPr>
          <w:fldChar w:fldCharType="separate"/>
        </w:r>
        <w:r w:rsidRPr="001274CB">
          <w:rPr>
            <w:noProof/>
          </w:rPr>
          <w:t>1</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69" w:history="1">
        <w:r w:rsidRPr="001274CB">
          <w:rPr>
            <w:rStyle w:val="affffc"/>
            <w:noProof/>
          </w:rPr>
          <w:t>5</w:t>
        </w:r>
        <w:r>
          <w:rPr>
            <w:rStyle w:val="affffc"/>
            <w:noProof/>
          </w:rPr>
          <w:t xml:space="preserve"> </w:t>
        </w:r>
        <w:r w:rsidRPr="001274CB">
          <w:rPr>
            <w:rStyle w:val="affffc"/>
            <w:rFonts w:hint="eastAsia"/>
            <w:noProof/>
          </w:rPr>
          <w:t xml:space="preserve"> 试验方法</w:t>
        </w:r>
        <w:r w:rsidRPr="001274CB">
          <w:rPr>
            <w:noProof/>
          </w:rPr>
          <w:tab/>
        </w:r>
        <w:r w:rsidRPr="001274CB">
          <w:rPr>
            <w:noProof/>
          </w:rPr>
          <w:fldChar w:fldCharType="begin"/>
        </w:r>
        <w:r w:rsidRPr="001274CB">
          <w:rPr>
            <w:noProof/>
          </w:rPr>
          <w:instrText xml:space="preserve"> PAGEREF _Toc193440669 \h </w:instrText>
        </w:r>
        <w:r w:rsidRPr="001274CB">
          <w:rPr>
            <w:noProof/>
          </w:rPr>
        </w:r>
        <w:r w:rsidRPr="001274CB">
          <w:rPr>
            <w:noProof/>
          </w:rPr>
          <w:fldChar w:fldCharType="separate"/>
        </w:r>
        <w:r w:rsidRPr="001274CB">
          <w:rPr>
            <w:noProof/>
          </w:rPr>
          <w:t>2</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70" w:history="1">
        <w:r w:rsidRPr="001274CB">
          <w:rPr>
            <w:rStyle w:val="affffc"/>
            <w:noProof/>
          </w:rPr>
          <w:t>6</w:t>
        </w:r>
        <w:r>
          <w:rPr>
            <w:rStyle w:val="affffc"/>
            <w:noProof/>
          </w:rPr>
          <w:t xml:space="preserve"> </w:t>
        </w:r>
        <w:r w:rsidRPr="001274CB">
          <w:rPr>
            <w:rStyle w:val="affffc"/>
            <w:rFonts w:hint="eastAsia"/>
            <w:noProof/>
          </w:rPr>
          <w:t xml:space="preserve"> 检验规则</w:t>
        </w:r>
        <w:r w:rsidRPr="001274CB">
          <w:rPr>
            <w:noProof/>
          </w:rPr>
          <w:tab/>
        </w:r>
        <w:r w:rsidRPr="001274CB">
          <w:rPr>
            <w:noProof/>
          </w:rPr>
          <w:fldChar w:fldCharType="begin"/>
        </w:r>
        <w:r w:rsidRPr="001274CB">
          <w:rPr>
            <w:noProof/>
          </w:rPr>
          <w:instrText xml:space="preserve"> PAGEREF _Toc193440670 \h </w:instrText>
        </w:r>
        <w:r w:rsidRPr="001274CB">
          <w:rPr>
            <w:noProof/>
          </w:rPr>
        </w:r>
        <w:r w:rsidRPr="001274CB">
          <w:rPr>
            <w:noProof/>
          </w:rPr>
          <w:fldChar w:fldCharType="separate"/>
        </w:r>
        <w:r w:rsidRPr="001274CB">
          <w:rPr>
            <w:noProof/>
          </w:rPr>
          <w:t>3</w:t>
        </w:r>
        <w:r w:rsidRPr="001274CB">
          <w:rPr>
            <w:noProof/>
          </w:rPr>
          <w:fldChar w:fldCharType="end"/>
        </w:r>
      </w:hyperlink>
    </w:p>
    <w:p w:rsidR="001274CB" w:rsidRPr="001274CB" w:rsidRDefault="001274CB">
      <w:pPr>
        <w:pStyle w:val="10"/>
        <w:tabs>
          <w:tab w:val="right" w:leader="dot" w:pos="9344"/>
        </w:tabs>
        <w:rPr>
          <w:rFonts w:asciiTheme="minorHAnsi" w:eastAsiaTheme="minorEastAsia" w:hAnsiTheme="minorHAnsi" w:cstheme="minorBidi"/>
          <w:noProof/>
          <w:szCs w:val="22"/>
        </w:rPr>
      </w:pPr>
      <w:hyperlink w:anchor="_Toc193440671" w:history="1">
        <w:r w:rsidRPr="001274CB">
          <w:rPr>
            <w:rStyle w:val="affffc"/>
            <w:noProof/>
          </w:rPr>
          <w:t>7</w:t>
        </w:r>
        <w:r>
          <w:rPr>
            <w:rStyle w:val="affffc"/>
            <w:noProof/>
          </w:rPr>
          <w:t xml:space="preserve"> </w:t>
        </w:r>
        <w:r w:rsidRPr="001274CB">
          <w:rPr>
            <w:rStyle w:val="affffc"/>
            <w:rFonts w:hint="eastAsia"/>
            <w:noProof/>
          </w:rPr>
          <w:t xml:space="preserve"> 标签、标志、包装、运输和贮存</w:t>
        </w:r>
        <w:r w:rsidRPr="001274CB">
          <w:rPr>
            <w:noProof/>
          </w:rPr>
          <w:tab/>
        </w:r>
        <w:r w:rsidRPr="001274CB">
          <w:rPr>
            <w:noProof/>
          </w:rPr>
          <w:fldChar w:fldCharType="begin"/>
        </w:r>
        <w:r w:rsidRPr="001274CB">
          <w:rPr>
            <w:noProof/>
          </w:rPr>
          <w:instrText xml:space="preserve"> PAGEREF _Toc193440671 \h </w:instrText>
        </w:r>
        <w:r w:rsidRPr="001274CB">
          <w:rPr>
            <w:noProof/>
          </w:rPr>
        </w:r>
        <w:r w:rsidRPr="001274CB">
          <w:rPr>
            <w:noProof/>
          </w:rPr>
          <w:fldChar w:fldCharType="separate"/>
        </w:r>
        <w:r w:rsidRPr="001274CB">
          <w:rPr>
            <w:noProof/>
          </w:rPr>
          <w:t>4</w:t>
        </w:r>
        <w:r w:rsidRPr="001274CB">
          <w:rPr>
            <w:noProof/>
          </w:rPr>
          <w:fldChar w:fldCharType="end"/>
        </w:r>
      </w:hyperlink>
    </w:p>
    <w:p w:rsidR="001274CB" w:rsidRPr="001274CB" w:rsidRDefault="001274CB" w:rsidP="001274CB">
      <w:pPr>
        <w:pStyle w:val="affffffa"/>
        <w:spacing w:after="360"/>
        <w:sectPr w:rsidR="001274CB" w:rsidRPr="001274CB" w:rsidSect="001274CB">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1274CB">
        <w:fldChar w:fldCharType="end"/>
      </w:r>
    </w:p>
    <w:p w:rsidR="004D3BA6" w:rsidRDefault="00550FAD">
      <w:pPr>
        <w:pStyle w:val="a6"/>
        <w:spacing w:after="360"/>
      </w:pPr>
      <w:bookmarkStart w:id="43" w:name="BookMark2"/>
      <w:bookmarkStart w:id="44" w:name="_Toc193440664"/>
      <w:bookmarkEnd w:id="41"/>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4"/>
    </w:p>
    <w:p w:rsidR="004D3BA6" w:rsidRDefault="00550FAD">
      <w:pPr>
        <w:pStyle w:val="afffff5"/>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D3BA6" w:rsidRDefault="00550FAD">
      <w:pPr>
        <w:pStyle w:val="afffff5"/>
        <w:spacing w:line="288" w:lineRule="auto"/>
        <w:ind w:firstLine="420"/>
      </w:pPr>
      <w:r>
        <w:rPr>
          <w:rFonts w:hint="eastAsia"/>
        </w:rPr>
        <w:t>请注意本文件的某些内容可能涉及专利。本文件的发布机构不承担识别专利的责任。</w:t>
      </w:r>
    </w:p>
    <w:p w:rsidR="004D3BA6" w:rsidRDefault="00550FAD">
      <w:pPr>
        <w:pStyle w:val="afffff5"/>
        <w:spacing w:line="288" w:lineRule="auto"/>
        <w:ind w:firstLine="420"/>
      </w:pPr>
      <w:r>
        <w:rPr>
          <w:rFonts w:hint="eastAsia"/>
        </w:rPr>
        <w:t>本文件由北京拇指妈妈营养科技有限公司提出。</w:t>
      </w:r>
    </w:p>
    <w:p w:rsidR="004D3BA6" w:rsidRDefault="00550FAD">
      <w:pPr>
        <w:pStyle w:val="afffff5"/>
        <w:spacing w:line="288" w:lineRule="auto"/>
        <w:ind w:firstLine="420"/>
      </w:pPr>
      <w:r>
        <w:rPr>
          <w:rFonts w:hint="eastAsia"/>
        </w:rPr>
        <w:t>本文件由中国商品学会归口。</w:t>
      </w:r>
    </w:p>
    <w:p w:rsidR="004D3BA6" w:rsidRDefault="00550FAD">
      <w:pPr>
        <w:pStyle w:val="afffff5"/>
        <w:spacing w:line="288" w:lineRule="auto"/>
        <w:ind w:firstLine="420"/>
      </w:pPr>
      <w:r>
        <w:rPr>
          <w:rFonts w:hint="eastAsia"/>
        </w:rPr>
        <w:t>本文件起草单位：北京拇指妈妈营养科技有限公司。</w:t>
      </w:r>
    </w:p>
    <w:p w:rsidR="004D3BA6" w:rsidRDefault="00550FAD">
      <w:pPr>
        <w:pStyle w:val="afffff5"/>
        <w:spacing w:line="288" w:lineRule="auto"/>
        <w:ind w:firstLine="420"/>
      </w:pPr>
      <w:r>
        <w:rPr>
          <w:rFonts w:hint="eastAsia"/>
        </w:rPr>
        <w:t>本文件主要起草人：</w:t>
      </w:r>
      <w:r>
        <w:rPr>
          <w:rFonts w:hint="eastAsia"/>
        </w:rPr>
        <w:t>XXX</w:t>
      </w:r>
      <w:r>
        <w:rPr>
          <w:rFonts w:hint="eastAsia"/>
        </w:rPr>
        <w:t>。</w:t>
      </w:r>
    </w:p>
    <w:p w:rsidR="004D3BA6" w:rsidRDefault="004D3BA6">
      <w:pPr>
        <w:pStyle w:val="afffff5"/>
        <w:ind w:firstLine="420"/>
        <w:rPr>
          <w:color w:val="FF0000"/>
        </w:rPr>
        <w:sectPr w:rsidR="004D3BA6" w:rsidSect="001274CB">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4D3BA6" w:rsidRDefault="004D3BA6">
      <w:pPr>
        <w:spacing w:line="20" w:lineRule="exact"/>
        <w:jc w:val="center"/>
        <w:rPr>
          <w:rFonts w:ascii="黑体" w:eastAsia="黑体" w:hAnsi="黑体"/>
          <w:sz w:val="32"/>
          <w:szCs w:val="32"/>
        </w:rPr>
      </w:pPr>
      <w:bookmarkStart w:id="45" w:name="BookMark4"/>
      <w:bookmarkEnd w:id="43"/>
    </w:p>
    <w:p w:rsidR="004D3BA6" w:rsidRDefault="004D3BA6">
      <w:pPr>
        <w:spacing w:line="20" w:lineRule="exact"/>
        <w:jc w:val="center"/>
        <w:rPr>
          <w:rFonts w:ascii="黑体" w:eastAsia="黑体" w:hAnsi="黑体"/>
          <w:sz w:val="32"/>
          <w:szCs w:val="32"/>
        </w:rPr>
      </w:pPr>
    </w:p>
    <w:bookmarkStart w:id="46" w:name="NEW_STAND_NAME" w:displacedByCustomXml="next"/>
    <w:sdt>
      <w:sdtPr>
        <w:tag w:val="NEW_STAND_NAME"/>
        <w:id w:val="595910757"/>
        <w:lock w:val="sdtLocked"/>
        <w:placeholder>
          <w:docPart w:val="8039CF8A0489408B91B6CFE33D952123"/>
        </w:placeholder>
      </w:sdtPr>
      <w:sdtEndPr/>
      <w:sdtContent>
        <w:p w:rsidR="004D3BA6" w:rsidRDefault="00550FAD">
          <w:pPr>
            <w:pStyle w:val="afffffffff8"/>
            <w:spacing w:beforeLines="100" w:before="240" w:afterLines="220" w:after="528"/>
          </w:pPr>
          <w:proofErr w:type="gramStart"/>
          <w:r>
            <w:rPr>
              <w:rFonts w:hint="eastAsia"/>
            </w:rPr>
            <w:t>孕</w:t>
          </w:r>
          <w:proofErr w:type="gramEnd"/>
          <w:r>
            <w:rPr>
              <w:rFonts w:hint="eastAsia"/>
            </w:rPr>
            <w:t>产妇液体蛋白饮</w:t>
          </w:r>
        </w:p>
      </w:sdtContent>
    </w:sdt>
    <w:p w:rsidR="004D3BA6" w:rsidRDefault="00550FAD" w:rsidP="007E3466">
      <w:pPr>
        <w:pStyle w:val="afff2"/>
        <w:spacing w:before="240" w:after="240" w:line="288" w:lineRule="auto"/>
      </w:pPr>
      <w:bookmarkStart w:id="47" w:name="_Toc129272284"/>
      <w:bookmarkStart w:id="48" w:name="_Toc165387155"/>
      <w:bookmarkStart w:id="49" w:name="_Toc176188019"/>
      <w:bookmarkStart w:id="50" w:name="_Toc26648465"/>
      <w:bookmarkStart w:id="51" w:name="_Toc17233333"/>
      <w:bookmarkStart w:id="52" w:name="_Toc163901345"/>
      <w:bookmarkStart w:id="53" w:name="_Toc129366050"/>
      <w:bookmarkStart w:id="54" w:name="_Toc175221117"/>
      <w:bookmarkStart w:id="55" w:name="_Toc173422057"/>
      <w:bookmarkStart w:id="56" w:name="_Toc132803941"/>
      <w:bookmarkStart w:id="57" w:name="_Toc163835795"/>
      <w:bookmarkStart w:id="58" w:name="_Toc191650110"/>
      <w:bookmarkStart w:id="59" w:name="_Toc182300223"/>
      <w:bookmarkStart w:id="60" w:name="_Toc26986771"/>
      <w:bookmarkStart w:id="61" w:name="_Toc26718930"/>
      <w:bookmarkStart w:id="62" w:name="_Toc187327083"/>
      <w:bookmarkStart w:id="63" w:name="_Toc138863065"/>
      <w:bookmarkStart w:id="64" w:name="_Toc24884211"/>
      <w:bookmarkStart w:id="65" w:name="_Toc132806719"/>
      <w:bookmarkStart w:id="66" w:name="_Toc183097546"/>
      <w:bookmarkStart w:id="67" w:name="_Toc134114410"/>
      <w:bookmarkStart w:id="68" w:name="_Toc24884218"/>
      <w:bookmarkStart w:id="69" w:name="_Toc173164836"/>
      <w:bookmarkStart w:id="70" w:name="_Toc17233325"/>
      <w:bookmarkStart w:id="71" w:name="_Toc132638408"/>
      <w:bookmarkStart w:id="72" w:name="_Toc169535784"/>
      <w:bookmarkStart w:id="73" w:name="_Toc178173475"/>
      <w:bookmarkStart w:id="74" w:name="_Toc163835569"/>
      <w:bookmarkStart w:id="75" w:name="_Toc187326983"/>
      <w:bookmarkStart w:id="76" w:name="_Toc26986530"/>
      <w:bookmarkStart w:id="77" w:name="_Toc182302114"/>
      <w:bookmarkStart w:id="78" w:name="_Toc179448074"/>
      <w:bookmarkStart w:id="79" w:name="_Toc193440665"/>
      <w:bookmarkEnd w:id="46"/>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D3BA6" w:rsidRDefault="00550FAD" w:rsidP="007E3466">
      <w:pPr>
        <w:pStyle w:val="afffff5"/>
        <w:spacing w:line="288" w:lineRule="auto"/>
        <w:ind w:firstLine="420"/>
      </w:pPr>
      <w:bookmarkStart w:id="80" w:name="_Toc24884219"/>
      <w:bookmarkStart w:id="81" w:name="_Toc17233334"/>
      <w:bookmarkStart w:id="82" w:name="_Toc17233326"/>
      <w:bookmarkStart w:id="83" w:name="_Toc24884212"/>
      <w:bookmarkStart w:id="84" w:name="_Toc26648466"/>
      <w:r>
        <w:rPr>
          <w:rFonts w:hint="eastAsia"/>
        </w:rPr>
        <w:t>本文件规定了孕产妇液体蛋白饮的要求、试验方法、检验规则、标签、标志、包装、运输和贮存。</w:t>
      </w:r>
    </w:p>
    <w:p w:rsidR="004D3BA6" w:rsidRDefault="00550FAD" w:rsidP="007E3466">
      <w:pPr>
        <w:pStyle w:val="afffff5"/>
        <w:spacing w:line="288" w:lineRule="auto"/>
        <w:ind w:firstLine="420"/>
      </w:pPr>
      <w:r>
        <w:rPr>
          <w:rFonts w:hint="eastAsia"/>
        </w:rPr>
        <w:t>本文件适用于孕妇和产妇饮用的</w:t>
      </w:r>
      <w:r w:rsidR="007E7B45">
        <w:rPr>
          <w:rFonts w:hint="eastAsia"/>
        </w:rPr>
        <w:t>配制</w:t>
      </w:r>
      <w:r>
        <w:rPr>
          <w:rFonts w:hint="eastAsia"/>
        </w:rPr>
        <w:t>型含乳饮料。</w:t>
      </w:r>
    </w:p>
    <w:p w:rsidR="004D3BA6" w:rsidRDefault="00550FAD" w:rsidP="007E3466">
      <w:pPr>
        <w:pStyle w:val="afff2"/>
        <w:spacing w:before="240" w:after="240" w:line="288" w:lineRule="auto"/>
      </w:pPr>
      <w:bookmarkStart w:id="85" w:name="_Toc134114411"/>
      <w:bookmarkStart w:id="86" w:name="_Toc129366051"/>
      <w:bookmarkStart w:id="87" w:name="_Toc26718931"/>
      <w:bookmarkStart w:id="88" w:name="_Toc175221118"/>
      <w:bookmarkStart w:id="89" w:name="_Toc129272285"/>
      <w:bookmarkStart w:id="90" w:name="_Toc138863066"/>
      <w:bookmarkStart w:id="91" w:name="_Toc132638409"/>
      <w:bookmarkStart w:id="92" w:name="_Toc169535785"/>
      <w:bookmarkStart w:id="93" w:name="_Toc176188020"/>
      <w:bookmarkStart w:id="94" w:name="_Toc163835796"/>
      <w:bookmarkStart w:id="95" w:name="_Toc178173476"/>
      <w:bookmarkStart w:id="96" w:name="_Toc187327084"/>
      <w:bookmarkStart w:id="97" w:name="_Toc163835570"/>
      <w:bookmarkStart w:id="98" w:name="_Toc187326984"/>
      <w:bookmarkStart w:id="99" w:name="_Toc132803942"/>
      <w:bookmarkStart w:id="100" w:name="_Toc173422058"/>
      <w:bookmarkStart w:id="101" w:name="_Toc191650111"/>
      <w:bookmarkStart w:id="102" w:name="_Toc182302115"/>
      <w:bookmarkStart w:id="103" w:name="_Toc132806720"/>
      <w:bookmarkStart w:id="104" w:name="_Toc183097547"/>
      <w:bookmarkStart w:id="105" w:name="_Toc163901346"/>
      <w:bookmarkStart w:id="106" w:name="_Toc173164837"/>
      <w:bookmarkStart w:id="107" w:name="_Toc182300224"/>
      <w:bookmarkStart w:id="108" w:name="_Toc26986531"/>
      <w:bookmarkStart w:id="109" w:name="_Toc26986772"/>
      <w:bookmarkStart w:id="110" w:name="_Toc179448075"/>
      <w:bookmarkStart w:id="111" w:name="_Toc165387156"/>
      <w:bookmarkStart w:id="112" w:name="_Toc193440666"/>
      <w:r>
        <w:rPr>
          <w:rFonts w:hint="eastAsia"/>
        </w:rPr>
        <w:t>规范性引用文件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D3BA6" w:rsidRDefault="00550FAD" w:rsidP="007E3466">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D3BA6" w:rsidRPr="00B233D2" w:rsidRDefault="00550FAD" w:rsidP="007E3466">
      <w:pPr>
        <w:pStyle w:val="afffff5"/>
        <w:spacing w:line="288" w:lineRule="auto"/>
        <w:ind w:firstLine="420"/>
      </w:pPr>
      <w:r w:rsidRPr="00B233D2">
        <w:rPr>
          <w:rFonts w:hint="eastAsia"/>
        </w:rPr>
        <w:t xml:space="preserve">GB/T 191  </w:t>
      </w:r>
      <w:r w:rsidRPr="00B233D2">
        <w:rPr>
          <w:rFonts w:hint="eastAsia"/>
        </w:rPr>
        <w:t>包装储运图示标志</w:t>
      </w:r>
    </w:p>
    <w:p w:rsidR="004D3BA6" w:rsidRPr="007E3466" w:rsidRDefault="00550FAD" w:rsidP="007E3466">
      <w:pPr>
        <w:pStyle w:val="afffff5"/>
        <w:spacing w:line="288" w:lineRule="auto"/>
        <w:ind w:firstLine="420"/>
      </w:pPr>
      <w:r w:rsidRPr="007E3466">
        <w:t>GB</w:t>
      </w:r>
      <w:r w:rsidRPr="007E3466">
        <w:rPr>
          <w:rFonts w:hint="eastAsia"/>
        </w:rPr>
        <w:t xml:space="preserve"> 2760  </w:t>
      </w:r>
      <w:r w:rsidRPr="007E3466">
        <w:rPr>
          <w:rFonts w:hint="eastAsia"/>
        </w:rPr>
        <w:t>食品安全国家标准</w:t>
      </w:r>
      <w:r w:rsidRPr="007E3466">
        <w:rPr>
          <w:rFonts w:hint="eastAsia"/>
        </w:rPr>
        <w:t xml:space="preserve">  </w:t>
      </w:r>
      <w:r w:rsidRPr="007E3466">
        <w:rPr>
          <w:rFonts w:hint="eastAsia"/>
        </w:rPr>
        <w:t>食品添加剂使用标准</w:t>
      </w:r>
    </w:p>
    <w:p w:rsidR="004D3BA6" w:rsidRPr="007E3466" w:rsidRDefault="00550FAD" w:rsidP="007E3466">
      <w:pPr>
        <w:pStyle w:val="afffff5"/>
        <w:spacing w:line="288" w:lineRule="auto"/>
        <w:ind w:firstLine="420"/>
      </w:pPr>
      <w:r w:rsidRPr="007E3466">
        <w:rPr>
          <w:rFonts w:hint="eastAsia"/>
        </w:rPr>
        <w:t xml:space="preserve">GB 2761  </w:t>
      </w:r>
      <w:r w:rsidRPr="007E3466">
        <w:rPr>
          <w:rFonts w:hint="eastAsia"/>
        </w:rPr>
        <w:t>食品安全国家标准</w:t>
      </w:r>
      <w:r w:rsidRPr="007E3466">
        <w:rPr>
          <w:rFonts w:hint="eastAsia"/>
        </w:rPr>
        <w:t xml:space="preserve">  </w:t>
      </w:r>
      <w:r w:rsidRPr="007E3466">
        <w:rPr>
          <w:rFonts w:hint="eastAsia"/>
        </w:rPr>
        <w:t>食品中真菌毒素限量</w:t>
      </w:r>
    </w:p>
    <w:p w:rsidR="004D3BA6" w:rsidRPr="007E3466" w:rsidRDefault="00550FAD" w:rsidP="007E3466">
      <w:pPr>
        <w:pStyle w:val="afffff5"/>
        <w:spacing w:line="288" w:lineRule="auto"/>
        <w:ind w:firstLine="420"/>
      </w:pPr>
      <w:r w:rsidRPr="007E3466">
        <w:rPr>
          <w:rFonts w:hint="eastAsia"/>
        </w:rPr>
        <w:t xml:space="preserve">GB 2762  </w:t>
      </w:r>
      <w:r w:rsidRPr="007E3466">
        <w:rPr>
          <w:rFonts w:hint="eastAsia"/>
        </w:rPr>
        <w:t>食品安全国家标准</w:t>
      </w:r>
      <w:r w:rsidRPr="007E3466">
        <w:rPr>
          <w:rFonts w:hint="eastAsia"/>
        </w:rPr>
        <w:t xml:space="preserve">  </w:t>
      </w:r>
      <w:r w:rsidRPr="007E3466">
        <w:rPr>
          <w:rFonts w:hint="eastAsia"/>
        </w:rPr>
        <w:t>食品中污染物限量</w:t>
      </w:r>
    </w:p>
    <w:p w:rsidR="004D3BA6" w:rsidRPr="007E3466" w:rsidRDefault="00550FAD" w:rsidP="007E3466">
      <w:pPr>
        <w:pStyle w:val="afffff5"/>
        <w:spacing w:line="288" w:lineRule="auto"/>
        <w:ind w:firstLine="420"/>
      </w:pPr>
      <w:r w:rsidRPr="007E3466">
        <w:rPr>
          <w:rFonts w:hint="eastAsia"/>
        </w:rPr>
        <w:t xml:space="preserve">GB 2763  </w:t>
      </w:r>
      <w:r w:rsidRPr="007E3466">
        <w:rPr>
          <w:rFonts w:hint="eastAsia"/>
        </w:rPr>
        <w:t>食品安全国家标准</w:t>
      </w:r>
      <w:r w:rsidRPr="007E3466">
        <w:rPr>
          <w:rFonts w:hint="eastAsia"/>
        </w:rPr>
        <w:t xml:space="preserve">  </w:t>
      </w:r>
      <w:r w:rsidRPr="007E3466">
        <w:rPr>
          <w:rFonts w:hint="eastAsia"/>
        </w:rPr>
        <w:t>食品中农药最大残留限量</w:t>
      </w:r>
    </w:p>
    <w:p w:rsidR="004D3BA6" w:rsidRPr="007E3466" w:rsidRDefault="00550FAD" w:rsidP="007E3466">
      <w:pPr>
        <w:pStyle w:val="afffff5"/>
        <w:spacing w:line="288" w:lineRule="auto"/>
        <w:ind w:firstLine="420"/>
      </w:pPr>
      <w:r w:rsidRPr="007E3466">
        <w:rPr>
          <w:rFonts w:hint="eastAsia"/>
        </w:rPr>
        <w:t xml:space="preserve">GB 5009.5  </w:t>
      </w:r>
      <w:r w:rsidRPr="007E3466">
        <w:rPr>
          <w:rFonts w:hint="eastAsia"/>
        </w:rPr>
        <w:t>食品安全国家标准</w:t>
      </w:r>
      <w:r w:rsidRPr="007E3466">
        <w:rPr>
          <w:rFonts w:hint="eastAsia"/>
        </w:rPr>
        <w:t xml:space="preserve">  </w:t>
      </w:r>
      <w:r w:rsidRPr="007E3466">
        <w:rPr>
          <w:rFonts w:hint="eastAsia"/>
        </w:rPr>
        <w:t>食品中蛋白质的测定</w:t>
      </w:r>
    </w:p>
    <w:p w:rsidR="004D3BA6" w:rsidRPr="007E3466" w:rsidRDefault="00550FAD" w:rsidP="007E3466">
      <w:pPr>
        <w:pStyle w:val="afffff5"/>
        <w:spacing w:line="288" w:lineRule="auto"/>
        <w:ind w:firstLine="420"/>
      </w:pPr>
      <w:r w:rsidRPr="007E3466">
        <w:rPr>
          <w:rFonts w:hint="eastAsia"/>
        </w:rPr>
        <w:t xml:space="preserve">GB 5009.6  </w:t>
      </w:r>
      <w:r w:rsidRPr="007E3466">
        <w:rPr>
          <w:rFonts w:hint="eastAsia"/>
        </w:rPr>
        <w:t>食品安全国家标准</w:t>
      </w:r>
      <w:r w:rsidRPr="007E3466">
        <w:rPr>
          <w:rFonts w:hint="eastAsia"/>
        </w:rPr>
        <w:t xml:space="preserve">  </w:t>
      </w:r>
      <w:r w:rsidRPr="007E3466">
        <w:rPr>
          <w:rFonts w:hint="eastAsia"/>
        </w:rPr>
        <w:t>食品中脂肪的测定</w:t>
      </w:r>
    </w:p>
    <w:p w:rsidR="004D3BA6" w:rsidRPr="007E3466" w:rsidRDefault="00550FAD" w:rsidP="007E3466">
      <w:pPr>
        <w:pStyle w:val="afffff5"/>
        <w:spacing w:line="288" w:lineRule="auto"/>
        <w:ind w:firstLine="420"/>
      </w:pPr>
      <w:r w:rsidRPr="007E3466">
        <w:rPr>
          <w:rFonts w:hint="eastAsia"/>
        </w:rPr>
        <w:t xml:space="preserve">GB 5009.8  </w:t>
      </w:r>
      <w:r w:rsidRPr="007E3466">
        <w:rPr>
          <w:rFonts w:hint="eastAsia"/>
        </w:rPr>
        <w:t>食品安全国家标准</w:t>
      </w:r>
      <w:r w:rsidRPr="007E3466">
        <w:rPr>
          <w:rFonts w:hint="eastAsia"/>
        </w:rPr>
        <w:t xml:space="preserve">  </w:t>
      </w:r>
      <w:r w:rsidRPr="007E3466">
        <w:rPr>
          <w:rFonts w:hint="eastAsia"/>
        </w:rPr>
        <w:t>食品中果糖、葡萄糖、蔗糖、麦芽糖、乳糖的测定</w:t>
      </w:r>
    </w:p>
    <w:p w:rsidR="004D3BA6" w:rsidRPr="007E3466" w:rsidRDefault="00550FAD" w:rsidP="007E3466">
      <w:pPr>
        <w:pStyle w:val="afffff5"/>
        <w:spacing w:line="288" w:lineRule="auto"/>
        <w:ind w:firstLine="420"/>
      </w:pPr>
      <w:r w:rsidRPr="007E3466">
        <w:rPr>
          <w:rFonts w:hint="eastAsia"/>
        </w:rPr>
        <w:t xml:space="preserve">GB 7101  </w:t>
      </w:r>
      <w:r w:rsidRPr="007E3466">
        <w:rPr>
          <w:rFonts w:hint="eastAsia"/>
        </w:rPr>
        <w:t>食品安全国家标准</w:t>
      </w:r>
      <w:r w:rsidRPr="007E3466">
        <w:rPr>
          <w:rFonts w:hint="eastAsia"/>
        </w:rPr>
        <w:t xml:space="preserve">  </w:t>
      </w:r>
      <w:r w:rsidRPr="007E3466">
        <w:rPr>
          <w:rFonts w:hint="eastAsia"/>
        </w:rPr>
        <w:t>饮料</w:t>
      </w:r>
    </w:p>
    <w:p w:rsidR="004D3BA6" w:rsidRPr="007E3466" w:rsidRDefault="00550FAD" w:rsidP="007E3466">
      <w:pPr>
        <w:pStyle w:val="afffff5"/>
        <w:spacing w:line="288" w:lineRule="auto"/>
        <w:ind w:firstLine="420"/>
      </w:pPr>
      <w:r w:rsidRPr="007E3466">
        <w:rPr>
          <w:rFonts w:hint="eastAsia"/>
        </w:rPr>
        <w:t xml:space="preserve">GB 7718  </w:t>
      </w:r>
      <w:r w:rsidRPr="007E3466">
        <w:rPr>
          <w:rFonts w:hint="eastAsia"/>
        </w:rPr>
        <w:t>食品安全国家标准</w:t>
      </w:r>
      <w:r w:rsidRPr="007E3466">
        <w:rPr>
          <w:rFonts w:hint="eastAsia"/>
        </w:rPr>
        <w:t xml:space="preserve">  </w:t>
      </w:r>
      <w:r w:rsidRPr="007E3466">
        <w:rPr>
          <w:rFonts w:hint="eastAsia"/>
        </w:rPr>
        <w:t>预包装食品标签通则</w:t>
      </w:r>
    </w:p>
    <w:p w:rsidR="004D3BA6" w:rsidRPr="007E3466" w:rsidRDefault="00550FAD" w:rsidP="007E3466">
      <w:pPr>
        <w:pStyle w:val="afffff5"/>
        <w:spacing w:line="288" w:lineRule="auto"/>
        <w:ind w:firstLine="420"/>
      </w:pPr>
      <w:r w:rsidRPr="007E3466">
        <w:rPr>
          <w:rFonts w:hint="eastAsia"/>
        </w:rPr>
        <w:t xml:space="preserve">GB 12695  </w:t>
      </w:r>
      <w:r w:rsidRPr="007E3466">
        <w:rPr>
          <w:rFonts w:hint="eastAsia"/>
        </w:rPr>
        <w:t>食品安全国家标准</w:t>
      </w:r>
      <w:r w:rsidRPr="007E3466">
        <w:rPr>
          <w:rFonts w:hint="eastAsia"/>
        </w:rPr>
        <w:t xml:space="preserve">  </w:t>
      </w:r>
      <w:r w:rsidRPr="007E3466">
        <w:rPr>
          <w:rFonts w:hint="eastAsia"/>
        </w:rPr>
        <w:t>饮料生产卫生规范</w:t>
      </w:r>
    </w:p>
    <w:p w:rsidR="004D3BA6" w:rsidRPr="007E3466" w:rsidRDefault="00550FAD" w:rsidP="007E3466">
      <w:pPr>
        <w:pStyle w:val="afffff5"/>
        <w:spacing w:line="288" w:lineRule="auto"/>
        <w:ind w:firstLine="420"/>
      </w:pPr>
      <w:r w:rsidRPr="007E3466">
        <w:rPr>
          <w:rFonts w:hint="eastAsia"/>
        </w:rPr>
        <w:t xml:space="preserve">GB 13432  </w:t>
      </w:r>
      <w:r w:rsidRPr="007E3466">
        <w:rPr>
          <w:rFonts w:hint="eastAsia"/>
        </w:rPr>
        <w:t>食品安全国家标准</w:t>
      </w:r>
      <w:r w:rsidRPr="007E3466">
        <w:rPr>
          <w:rFonts w:hint="eastAsia"/>
        </w:rPr>
        <w:t xml:space="preserve">  </w:t>
      </w:r>
      <w:r w:rsidRPr="007E3466">
        <w:rPr>
          <w:rFonts w:hint="eastAsia"/>
        </w:rPr>
        <w:t>预包装特殊膳食用食品标签</w:t>
      </w:r>
    </w:p>
    <w:p w:rsidR="004D3BA6" w:rsidRPr="007E3466" w:rsidRDefault="00550FAD" w:rsidP="007E3466">
      <w:pPr>
        <w:pStyle w:val="afffff5"/>
        <w:spacing w:line="288" w:lineRule="auto"/>
        <w:ind w:firstLine="420"/>
      </w:pPr>
      <w:r w:rsidRPr="007E3466">
        <w:rPr>
          <w:rFonts w:hint="eastAsia"/>
        </w:rPr>
        <w:t xml:space="preserve">GB 14880  </w:t>
      </w:r>
      <w:r w:rsidRPr="007E3466">
        <w:rPr>
          <w:rFonts w:hint="eastAsia"/>
        </w:rPr>
        <w:t>食品安全国家标准</w:t>
      </w:r>
      <w:r w:rsidRPr="007E3466">
        <w:rPr>
          <w:rFonts w:hint="eastAsia"/>
        </w:rPr>
        <w:t xml:space="preserve">  </w:t>
      </w:r>
      <w:r w:rsidRPr="007E3466">
        <w:rPr>
          <w:rFonts w:hint="eastAsia"/>
        </w:rPr>
        <w:t>食品营养强化剂使用标准</w:t>
      </w:r>
    </w:p>
    <w:p w:rsidR="004D3BA6" w:rsidRPr="007E3466" w:rsidRDefault="00550FAD" w:rsidP="007E3466">
      <w:pPr>
        <w:pStyle w:val="afffff5"/>
        <w:spacing w:line="288" w:lineRule="auto"/>
        <w:ind w:firstLine="420"/>
      </w:pPr>
      <w:r w:rsidRPr="007E3466">
        <w:rPr>
          <w:rFonts w:hint="eastAsia"/>
        </w:rPr>
        <w:t xml:space="preserve">GB 14881  </w:t>
      </w:r>
      <w:r w:rsidRPr="007E3466">
        <w:rPr>
          <w:rFonts w:hint="eastAsia"/>
        </w:rPr>
        <w:t>食品安全国家标准</w:t>
      </w:r>
      <w:r w:rsidRPr="007E3466">
        <w:rPr>
          <w:rFonts w:hint="eastAsia"/>
        </w:rPr>
        <w:t xml:space="preserve">  </w:t>
      </w:r>
      <w:r w:rsidRPr="007E3466">
        <w:rPr>
          <w:rFonts w:hint="eastAsia"/>
        </w:rPr>
        <w:t>食品生产通用卫生规范</w:t>
      </w:r>
    </w:p>
    <w:p w:rsidR="004D3BA6" w:rsidRPr="007E3466" w:rsidRDefault="00550FAD" w:rsidP="007E3466">
      <w:pPr>
        <w:pStyle w:val="afffff5"/>
        <w:spacing w:line="288" w:lineRule="auto"/>
        <w:ind w:firstLine="420"/>
      </w:pPr>
      <w:r w:rsidRPr="007E3466">
        <w:rPr>
          <w:rFonts w:hint="eastAsia"/>
        </w:rPr>
        <w:t>JJF 1070</w:t>
      </w:r>
      <w:r w:rsidRPr="007E3466">
        <w:rPr>
          <w:rFonts w:hint="eastAsia"/>
        </w:rPr>
        <w:t xml:space="preserve">  </w:t>
      </w:r>
      <w:r w:rsidRPr="007E3466">
        <w:rPr>
          <w:rFonts w:hint="eastAsia"/>
        </w:rPr>
        <w:t>定量包装商品净含量计量检验规则</w:t>
      </w:r>
    </w:p>
    <w:p w:rsidR="004D3BA6" w:rsidRDefault="00550FAD" w:rsidP="007E3466">
      <w:pPr>
        <w:pStyle w:val="afffff5"/>
        <w:spacing w:line="288" w:lineRule="auto"/>
        <w:ind w:firstLine="420"/>
      </w:pPr>
      <w:r w:rsidRPr="007E3466">
        <w:rPr>
          <w:rFonts w:hint="eastAsia"/>
        </w:rPr>
        <w:t xml:space="preserve">WS/T 652  </w:t>
      </w:r>
      <w:r w:rsidRPr="007E3466">
        <w:rPr>
          <w:rFonts w:hint="eastAsia"/>
        </w:rPr>
        <w:t>食物血糖生成指数测定方法</w:t>
      </w:r>
    </w:p>
    <w:p w:rsidR="004D3BA6" w:rsidRDefault="00550FAD" w:rsidP="007E3466">
      <w:pPr>
        <w:pStyle w:val="afff2"/>
        <w:spacing w:before="240" w:after="240" w:line="288" w:lineRule="auto"/>
      </w:pPr>
      <w:bookmarkStart w:id="113" w:name="_Toc132803943"/>
      <w:bookmarkStart w:id="114" w:name="_Toc191650112"/>
      <w:bookmarkStart w:id="115" w:name="_Toc182300225"/>
      <w:bookmarkStart w:id="116" w:name="_Toc132806721"/>
      <w:bookmarkStart w:id="117" w:name="_Toc129272286"/>
      <w:bookmarkStart w:id="118" w:name="_Toc182302116"/>
      <w:bookmarkStart w:id="119" w:name="_Toc187326985"/>
      <w:bookmarkStart w:id="120" w:name="_Toc163835571"/>
      <w:bookmarkStart w:id="121" w:name="_Toc169535786"/>
      <w:bookmarkStart w:id="122" w:name="_Toc129366052"/>
      <w:bookmarkStart w:id="123" w:name="_Toc173164838"/>
      <w:bookmarkStart w:id="124" w:name="_Toc175221119"/>
      <w:bookmarkStart w:id="125" w:name="_Toc132638410"/>
      <w:bookmarkStart w:id="126" w:name="_Toc183097548"/>
      <w:bookmarkStart w:id="127" w:name="_Toc138863067"/>
      <w:bookmarkStart w:id="128" w:name="_Toc134114412"/>
      <w:bookmarkStart w:id="129" w:name="_Toc176188021"/>
      <w:bookmarkStart w:id="130" w:name="_Toc163901347"/>
      <w:bookmarkStart w:id="131" w:name="_Toc165387157"/>
      <w:bookmarkStart w:id="132" w:name="_Toc178173477"/>
      <w:bookmarkStart w:id="133" w:name="_Toc179448076"/>
      <w:bookmarkStart w:id="134" w:name="_Toc163835797"/>
      <w:bookmarkStart w:id="135" w:name="_Toc187327085"/>
      <w:bookmarkStart w:id="136" w:name="_Toc173422059"/>
      <w:bookmarkStart w:id="137" w:name="_Toc193440667"/>
      <w:r>
        <w:rPr>
          <w:rFonts w:hint="eastAsia"/>
          <w:szCs w:val="21"/>
        </w:rPr>
        <w:t>术语和定义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bookmarkStart w:id="138" w:name="_Toc26986532" w:displacedByCustomXml="next"/>
    <w:bookmarkEnd w:id="138"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D3BA6" w:rsidRDefault="00550FAD" w:rsidP="007E3466">
          <w:pPr>
            <w:pStyle w:val="afffff5"/>
            <w:spacing w:line="288" w:lineRule="auto"/>
            <w:ind w:firstLine="420"/>
          </w:pPr>
          <w:r>
            <w:rPr>
              <w:rFonts w:hint="eastAsia"/>
            </w:rPr>
            <w:t>本文件没有需要界定的术语和定义。</w:t>
          </w:r>
        </w:p>
      </w:sdtContent>
    </w:sdt>
    <w:p w:rsidR="004D3BA6" w:rsidRDefault="00550FAD" w:rsidP="007E3466">
      <w:pPr>
        <w:pStyle w:val="afff2"/>
        <w:spacing w:before="240" w:after="240" w:line="288" w:lineRule="auto"/>
      </w:pPr>
      <w:bookmarkStart w:id="139" w:name="_Toc176188022"/>
      <w:bookmarkStart w:id="140" w:name="_Toc134114416"/>
      <w:bookmarkStart w:id="141" w:name="_Toc138863071"/>
      <w:bookmarkStart w:id="142" w:name="_Toc182302117"/>
      <w:bookmarkStart w:id="143" w:name="_Toc129366053"/>
      <w:bookmarkStart w:id="144" w:name="_Toc173422060"/>
      <w:bookmarkStart w:id="145" w:name="_Toc182300226"/>
      <w:bookmarkStart w:id="146" w:name="_Toc132806725"/>
      <w:bookmarkStart w:id="147" w:name="_Toc179448078"/>
      <w:bookmarkStart w:id="148" w:name="_Toc187326986"/>
      <w:bookmarkStart w:id="149" w:name="_Toc191650113"/>
      <w:bookmarkStart w:id="150" w:name="_Toc163835572"/>
      <w:bookmarkStart w:id="151" w:name="_Toc169535787"/>
      <w:bookmarkStart w:id="152" w:name="_Toc178173478"/>
      <w:bookmarkStart w:id="153" w:name="_Toc173164840"/>
      <w:bookmarkStart w:id="154" w:name="_Toc187327086"/>
      <w:bookmarkStart w:id="155" w:name="_Toc129272287"/>
      <w:bookmarkStart w:id="156" w:name="_Toc183097549"/>
      <w:bookmarkStart w:id="157" w:name="_Toc165387159"/>
      <w:bookmarkStart w:id="158" w:name="_Toc132803947"/>
      <w:bookmarkStart w:id="159" w:name="_Toc163901349"/>
      <w:bookmarkStart w:id="160" w:name="_Toc132638414"/>
      <w:bookmarkStart w:id="161" w:name="_Toc175221121"/>
      <w:bookmarkStart w:id="162" w:name="_Toc163835798"/>
      <w:bookmarkStart w:id="163" w:name="_Toc193440668"/>
      <w:r>
        <w:rPr>
          <w:rFonts w:hint="eastAsia"/>
        </w:rPr>
        <w:t>要求</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D3BA6" w:rsidRDefault="00550FAD" w:rsidP="007E3466">
      <w:pPr>
        <w:pStyle w:val="afff3"/>
        <w:spacing w:before="120" w:after="120" w:line="288" w:lineRule="auto"/>
      </w:pPr>
      <w:r>
        <w:rPr>
          <w:rFonts w:hint="eastAsia"/>
        </w:rPr>
        <w:t>原料要求</w:t>
      </w:r>
    </w:p>
    <w:p w:rsidR="004D3BA6" w:rsidRDefault="00550FAD" w:rsidP="007E3466">
      <w:pPr>
        <w:pStyle w:val="afffff5"/>
        <w:spacing w:line="288" w:lineRule="auto"/>
        <w:ind w:firstLine="420"/>
      </w:pPr>
      <w:r>
        <w:rPr>
          <w:rFonts w:hint="eastAsia"/>
        </w:rPr>
        <w:t>原料应符合相应</w:t>
      </w:r>
      <w:r>
        <w:rPr>
          <w:rFonts w:hint="eastAsia"/>
        </w:rPr>
        <w:t>食品标准和有关规定。</w:t>
      </w:r>
    </w:p>
    <w:p w:rsidR="004D3BA6" w:rsidRDefault="00550FAD" w:rsidP="007E3466">
      <w:pPr>
        <w:pStyle w:val="afff3"/>
        <w:spacing w:before="120" w:after="120" w:line="288" w:lineRule="auto"/>
      </w:pPr>
      <w:r>
        <w:t>感官要求</w:t>
      </w:r>
    </w:p>
    <w:p w:rsidR="004D3BA6" w:rsidRDefault="00550FAD" w:rsidP="007E3466">
      <w:pPr>
        <w:pStyle w:val="afffff5"/>
        <w:spacing w:line="288" w:lineRule="auto"/>
        <w:ind w:firstLine="420"/>
      </w:pPr>
      <w:r>
        <w:rPr>
          <w:rFonts w:hint="eastAsia"/>
        </w:rPr>
        <w:t>应符合表</w:t>
      </w:r>
      <w:r>
        <w:rPr>
          <w:rFonts w:hint="eastAsia"/>
        </w:rPr>
        <w:t xml:space="preserve"> 1 </w:t>
      </w:r>
      <w:r>
        <w:rPr>
          <w:rFonts w:hint="eastAsia"/>
        </w:rPr>
        <w:t>的要求。</w:t>
      </w:r>
    </w:p>
    <w:p w:rsidR="004D3BA6" w:rsidRDefault="00550FAD" w:rsidP="007E3466">
      <w:pPr>
        <w:pStyle w:val="aff8"/>
        <w:spacing w:before="120" w:after="120" w:line="288" w:lineRule="auto"/>
      </w:pPr>
      <w:r>
        <w:lastRenderedPageBreak/>
        <w:t>感官要求</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7237"/>
      </w:tblGrid>
      <w:tr w:rsidR="004D3BA6">
        <w:trPr>
          <w:tblHeader/>
          <w:jc w:val="center"/>
        </w:trPr>
        <w:tc>
          <w:tcPr>
            <w:tcW w:w="2137"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t>项目</w:t>
            </w:r>
          </w:p>
        </w:tc>
        <w:tc>
          <w:tcPr>
            <w:tcW w:w="7237"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t>要求</w:t>
            </w:r>
          </w:p>
        </w:tc>
      </w:tr>
      <w:tr w:rsidR="004D3BA6">
        <w:trPr>
          <w:jc w:val="center"/>
        </w:trPr>
        <w:tc>
          <w:tcPr>
            <w:tcW w:w="2137" w:type="dxa"/>
            <w:shd w:val="clear" w:color="auto" w:fill="auto"/>
            <w:vAlign w:val="center"/>
          </w:tcPr>
          <w:p w:rsidR="004D3BA6" w:rsidRDefault="00550FAD" w:rsidP="007E3466">
            <w:pPr>
              <w:pStyle w:val="afffffffff9"/>
              <w:spacing w:line="288" w:lineRule="auto"/>
            </w:pPr>
            <w:r>
              <w:t>滋味和气味</w:t>
            </w:r>
          </w:p>
        </w:tc>
        <w:tc>
          <w:tcPr>
            <w:tcW w:w="7237" w:type="dxa"/>
            <w:shd w:val="clear" w:color="auto" w:fill="auto"/>
            <w:vAlign w:val="center"/>
          </w:tcPr>
          <w:p w:rsidR="004D3BA6" w:rsidRDefault="00550FAD" w:rsidP="007E3466">
            <w:pPr>
              <w:pStyle w:val="afffffffff9"/>
              <w:spacing w:line="288" w:lineRule="auto"/>
            </w:pPr>
            <w:r>
              <w:rPr>
                <w:rFonts w:hint="eastAsia"/>
              </w:rPr>
              <w:t>特有的乳香滋味和气味或具有加入辅料相符的滋味和气味；无异味</w:t>
            </w:r>
          </w:p>
        </w:tc>
      </w:tr>
      <w:tr w:rsidR="004D3BA6">
        <w:trPr>
          <w:jc w:val="center"/>
        </w:trPr>
        <w:tc>
          <w:tcPr>
            <w:tcW w:w="2137" w:type="dxa"/>
            <w:shd w:val="clear" w:color="auto" w:fill="auto"/>
            <w:vAlign w:val="center"/>
          </w:tcPr>
          <w:p w:rsidR="004D3BA6" w:rsidRDefault="00550FAD" w:rsidP="007E3466">
            <w:pPr>
              <w:pStyle w:val="afffffffff9"/>
              <w:spacing w:line="288" w:lineRule="auto"/>
            </w:pPr>
            <w:r>
              <w:t>色泽</w:t>
            </w:r>
          </w:p>
        </w:tc>
        <w:tc>
          <w:tcPr>
            <w:tcW w:w="7237" w:type="dxa"/>
            <w:shd w:val="clear" w:color="auto" w:fill="auto"/>
            <w:vAlign w:val="center"/>
          </w:tcPr>
          <w:p w:rsidR="004D3BA6" w:rsidRDefault="00550FAD" w:rsidP="007E3466">
            <w:pPr>
              <w:pStyle w:val="afffffffff9"/>
              <w:spacing w:line="288" w:lineRule="auto"/>
            </w:pPr>
            <w:r>
              <w:rPr>
                <w:rFonts w:hint="eastAsia"/>
              </w:rPr>
              <w:t>均匀乳白色、乳黄色或带有添加辅料的相应色泽</w:t>
            </w:r>
          </w:p>
        </w:tc>
      </w:tr>
      <w:tr w:rsidR="004D3BA6">
        <w:trPr>
          <w:jc w:val="center"/>
        </w:trPr>
        <w:tc>
          <w:tcPr>
            <w:tcW w:w="2137" w:type="dxa"/>
            <w:shd w:val="clear" w:color="auto" w:fill="auto"/>
            <w:vAlign w:val="center"/>
          </w:tcPr>
          <w:p w:rsidR="004D3BA6" w:rsidRDefault="00550FAD" w:rsidP="007E3466">
            <w:pPr>
              <w:pStyle w:val="afffffffff9"/>
              <w:spacing w:line="288" w:lineRule="auto"/>
            </w:pPr>
            <w:r>
              <w:t>组织形态</w:t>
            </w:r>
          </w:p>
        </w:tc>
        <w:tc>
          <w:tcPr>
            <w:tcW w:w="7237" w:type="dxa"/>
            <w:shd w:val="clear" w:color="auto" w:fill="auto"/>
            <w:vAlign w:val="center"/>
          </w:tcPr>
          <w:p w:rsidR="004D3BA6" w:rsidRDefault="00550FAD" w:rsidP="007E3466">
            <w:pPr>
              <w:pStyle w:val="afffffffff9"/>
              <w:spacing w:line="288" w:lineRule="auto"/>
            </w:pPr>
            <w:r>
              <w:rPr>
                <w:rFonts w:hint="eastAsia"/>
              </w:rPr>
              <w:t>均匀细腻的乳浊液，无分层现象，允许有少量沉淀，无正常视力可见外来杂质</w:t>
            </w:r>
          </w:p>
        </w:tc>
      </w:tr>
    </w:tbl>
    <w:p w:rsidR="004D3BA6" w:rsidRDefault="004D3BA6" w:rsidP="007E3466">
      <w:pPr>
        <w:pStyle w:val="afffff5"/>
        <w:spacing w:line="288" w:lineRule="auto"/>
        <w:ind w:firstLine="420"/>
      </w:pPr>
    </w:p>
    <w:p w:rsidR="004D3BA6" w:rsidRDefault="00550FAD" w:rsidP="007E3466">
      <w:pPr>
        <w:pStyle w:val="afff3"/>
        <w:spacing w:before="120" w:after="120" w:line="288" w:lineRule="auto"/>
      </w:pPr>
      <w:r>
        <w:t>理化指标</w:t>
      </w:r>
    </w:p>
    <w:p w:rsidR="004D3BA6" w:rsidRDefault="00550FAD" w:rsidP="007E3466">
      <w:pPr>
        <w:pStyle w:val="afffffffff1"/>
        <w:numPr>
          <w:ilvl w:val="0"/>
          <w:numId w:val="0"/>
        </w:numPr>
        <w:spacing w:line="288" w:lineRule="auto"/>
        <w:ind w:firstLineChars="200" w:firstLine="420"/>
      </w:pPr>
      <w:r>
        <w:rPr>
          <w:rFonts w:hint="eastAsia"/>
        </w:rPr>
        <w:t>应符合表</w:t>
      </w:r>
      <w:r>
        <w:rPr>
          <w:rFonts w:hint="eastAsia"/>
        </w:rPr>
        <w:t xml:space="preserve"> 2 </w:t>
      </w:r>
      <w:r>
        <w:rPr>
          <w:rFonts w:hint="eastAsia"/>
        </w:rPr>
        <w:t>的规定。</w:t>
      </w:r>
    </w:p>
    <w:p w:rsidR="004D3BA6" w:rsidRDefault="00550FAD" w:rsidP="007E3466">
      <w:pPr>
        <w:pStyle w:val="aff8"/>
        <w:spacing w:before="120" w:after="120" w:line="288" w:lineRule="auto"/>
      </w:pPr>
      <w:r>
        <w:rPr>
          <w:rFonts w:hint="eastAsia"/>
        </w:rPr>
        <w:t>理化指标</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4D3BA6">
        <w:trPr>
          <w:tblHeader/>
          <w:jc w:val="center"/>
        </w:trPr>
        <w:tc>
          <w:tcPr>
            <w:tcW w:w="4688"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rPr>
                <w:rFonts w:hint="eastAsia"/>
              </w:rPr>
              <w:t>项目</w:t>
            </w:r>
          </w:p>
        </w:tc>
        <w:tc>
          <w:tcPr>
            <w:tcW w:w="4686"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rPr>
                <w:rFonts w:hint="eastAsia"/>
              </w:rPr>
              <w:t>指标</w:t>
            </w:r>
          </w:p>
        </w:tc>
      </w:tr>
      <w:tr w:rsidR="004D3BA6">
        <w:trPr>
          <w:jc w:val="center"/>
        </w:trPr>
        <w:tc>
          <w:tcPr>
            <w:tcW w:w="4688" w:type="dxa"/>
            <w:tcBorders>
              <w:top w:val="single" w:sz="8" w:space="0" w:color="auto"/>
            </w:tcBorders>
            <w:shd w:val="clear" w:color="auto" w:fill="auto"/>
            <w:vAlign w:val="center"/>
          </w:tcPr>
          <w:p w:rsidR="004D3BA6" w:rsidRDefault="00550FAD" w:rsidP="007E3466">
            <w:pPr>
              <w:pStyle w:val="afffffffff9"/>
              <w:spacing w:line="288" w:lineRule="auto"/>
            </w:pPr>
            <w:r>
              <w:rPr>
                <w:rFonts w:hint="eastAsia"/>
              </w:rPr>
              <w:t>蛋白质</w:t>
            </w:r>
            <w:r>
              <w:rPr>
                <w:rFonts w:hint="eastAsia"/>
              </w:rPr>
              <w:t>/</w:t>
            </w:r>
            <w:r>
              <w:rPr>
                <w:rFonts w:hint="eastAsia"/>
              </w:rPr>
              <w:t>（</w:t>
            </w:r>
            <w:r>
              <w:rPr>
                <w:rFonts w:hint="eastAsia"/>
              </w:rPr>
              <w:t>g/100g</w:t>
            </w:r>
            <w:r>
              <w:rPr>
                <w:rFonts w:hint="eastAsia"/>
              </w:rPr>
              <w:t>）</w:t>
            </w:r>
          </w:p>
        </w:tc>
        <w:tc>
          <w:tcPr>
            <w:tcW w:w="4686" w:type="dxa"/>
            <w:tcBorders>
              <w:top w:val="single" w:sz="8" w:space="0" w:color="auto"/>
            </w:tcBorders>
            <w:shd w:val="clear" w:color="auto" w:fill="auto"/>
            <w:vAlign w:val="center"/>
          </w:tcPr>
          <w:p w:rsidR="004D3BA6" w:rsidRDefault="00550FAD" w:rsidP="007E3466">
            <w:pPr>
              <w:pStyle w:val="afffffffff9"/>
              <w:spacing w:line="288" w:lineRule="auto"/>
            </w:pPr>
            <w:r>
              <w:rPr>
                <w:rFonts w:hint="eastAsia"/>
              </w:rPr>
              <w:t>≥</w:t>
            </w:r>
            <w:r>
              <w:rPr>
                <w:rFonts w:hint="eastAsia"/>
              </w:rPr>
              <w:t>12.0</w:t>
            </w:r>
          </w:p>
        </w:tc>
      </w:tr>
      <w:tr w:rsidR="004D3BA6">
        <w:trPr>
          <w:jc w:val="center"/>
        </w:trPr>
        <w:tc>
          <w:tcPr>
            <w:tcW w:w="4688"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rPr>
                <w:rFonts w:hint="eastAsia"/>
              </w:rPr>
              <w:t>脂肪</w:t>
            </w:r>
            <w:r>
              <w:rPr>
                <w:rFonts w:hint="eastAsia"/>
              </w:rPr>
              <w:t>/</w:t>
            </w:r>
            <w:r>
              <w:rPr>
                <w:rFonts w:hint="eastAsia"/>
              </w:rPr>
              <w:t>（</w:t>
            </w:r>
            <w:r>
              <w:rPr>
                <w:rFonts w:hint="eastAsia"/>
              </w:rPr>
              <w:t>g/100g</w:t>
            </w:r>
            <w:r>
              <w:rPr>
                <w:rFonts w:hint="eastAsia"/>
              </w:rPr>
              <w:t>）</w:t>
            </w:r>
          </w:p>
        </w:tc>
        <w:tc>
          <w:tcPr>
            <w:tcW w:w="4686" w:type="dxa"/>
            <w:tcBorders>
              <w:top w:val="single" w:sz="8" w:space="0" w:color="auto"/>
              <w:bottom w:val="single" w:sz="8" w:space="0" w:color="auto"/>
            </w:tcBorders>
            <w:shd w:val="clear" w:color="auto" w:fill="auto"/>
            <w:vAlign w:val="center"/>
          </w:tcPr>
          <w:p w:rsidR="004D3BA6" w:rsidRDefault="006176E6" w:rsidP="007E3466">
            <w:pPr>
              <w:pStyle w:val="afffffffff9"/>
              <w:spacing w:line="288" w:lineRule="auto"/>
            </w:pPr>
            <w:r>
              <w:rPr>
                <w:rFonts w:hint="eastAsia"/>
              </w:rPr>
              <w:t>[1.0,1.5]</w:t>
            </w:r>
          </w:p>
        </w:tc>
      </w:tr>
      <w:tr w:rsidR="004D3BA6">
        <w:trPr>
          <w:jc w:val="center"/>
        </w:trPr>
        <w:tc>
          <w:tcPr>
            <w:tcW w:w="4688"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r>
              <w:rPr>
                <w:rFonts w:hint="eastAsia"/>
              </w:rPr>
              <w:t xml:space="preserve">GI </w:t>
            </w:r>
            <w:r>
              <w:rPr>
                <w:rFonts w:hint="eastAsia"/>
              </w:rPr>
              <w:t>值</w:t>
            </w:r>
          </w:p>
        </w:tc>
        <w:tc>
          <w:tcPr>
            <w:tcW w:w="4686" w:type="dxa"/>
            <w:tcBorders>
              <w:top w:val="single" w:sz="8" w:space="0" w:color="auto"/>
              <w:bottom w:val="single" w:sz="8" w:space="0" w:color="auto"/>
            </w:tcBorders>
            <w:shd w:val="clear" w:color="auto" w:fill="auto"/>
            <w:vAlign w:val="center"/>
          </w:tcPr>
          <w:p w:rsidR="004D3BA6" w:rsidRDefault="00550FAD" w:rsidP="007E3466">
            <w:pPr>
              <w:pStyle w:val="afffffffff9"/>
              <w:spacing w:line="288" w:lineRule="auto"/>
            </w:pPr>
            <w:bookmarkStart w:id="164" w:name="OLE_LINK1"/>
            <w:bookmarkStart w:id="165" w:name="OLE_LINK2"/>
            <w:r>
              <w:rPr>
                <w:rFonts w:hint="eastAsia"/>
              </w:rPr>
              <w:t>≤</w:t>
            </w:r>
            <w:bookmarkEnd w:id="164"/>
            <w:bookmarkEnd w:id="165"/>
            <w:r>
              <w:rPr>
                <w:rFonts w:hint="eastAsia"/>
              </w:rPr>
              <w:t>55</w:t>
            </w:r>
          </w:p>
        </w:tc>
      </w:tr>
      <w:tr w:rsidR="004D3BA6">
        <w:trPr>
          <w:jc w:val="center"/>
        </w:trPr>
        <w:tc>
          <w:tcPr>
            <w:tcW w:w="4688" w:type="dxa"/>
            <w:tcBorders>
              <w:top w:val="single" w:sz="8" w:space="0" w:color="auto"/>
            </w:tcBorders>
            <w:shd w:val="clear" w:color="auto" w:fill="auto"/>
            <w:vAlign w:val="center"/>
          </w:tcPr>
          <w:p w:rsidR="004D3BA6" w:rsidRDefault="00550FAD" w:rsidP="007E3466">
            <w:pPr>
              <w:pStyle w:val="afffffffff9"/>
              <w:spacing w:line="288" w:lineRule="auto"/>
            </w:pPr>
            <w:r>
              <w:rPr>
                <w:rFonts w:hint="eastAsia"/>
              </w:rPr>
              <w:t>乳糖</w:t>
            </w:r>
          </w:p>
        </w:tc>
        <w:tc>
          <w:tcPr>
            <w:tcW w:w="4686" w:type="dxa"/>
            <w:tcBorders>
              <w:top w:val="single" w:sz="8" w:space="0" w:color="auto"/>
            </w:tcBorders>
            <w:shd w:val="clear" w:color="auto" w:fill="auto"/>
            <w:vAlign w:val="center"/>
          </w:tcPr>
          <w:p w:rsidR="004D3BA6" w:rsidRDefault="00550FAD" w:rsidP="007E3466">
            <w:pPr>
              <w:pStyle w:val="afffffffff9"/>
              <w:spacing w:line="288" w:lineRule="auto"/>
            </w:pPr>
            <w:r>
              <w:rPr>
                <w:rFonts w:hint="eastAsia"/>
              </w:rPr>
              <w:t>不应检出</w:t>
            </w:r>
          </w:p>
        </w:tc>
      </w:tr>
    </w:tbl>
    <w:p w:rsidR="004D3BA6" w:rsidRDefault="004D3BA6" w:rsidP="007E3466">
      <w:pPr>
        <w:pStyle w:val="afffff5"/>
        <w:spacing w:line="288" w:lineRule="auto"/>
        <w:ind w:firstLine="420"/>
      </w:pPr>
    </w:p>
    <w:p w:rsidR="004D3BA6" w:rsidRDefault="00550FAD" w:rsidP="007E3466">
      <w:pPr>
        <w:pStyle w:val="afff3"/>
        <w:spacing w:before="120" w:after="120" w:line="288" w:lineRule="auto"/>
      </w:pPr>
      <w:r>
        <w:rPr>
          <w:rFonts w:hint="eastAsia"/>
        </w:rPr>
        <w:t>污染物限量和真菌毒素限量</w:t>
      </w:r>
    </w:p>
    <w:p w:rsidR="004D3BA6" w:rsidRDefault="00550FAD" w:rsidP="007E3466">
      <w:pPr>
        <w:pStyle w:val="afffffffff1"/>
        <w:spacing w:line="288" w:lineRule="auto"/>
      </w:pPr>
      <w:r>
        <w:rPr>
          <w:rFonts w:hint="eastAsia"/>
        </w:rPr>
        <w:t>污染物限量应符合</w:t>
      </w:r>
      <w:r>
        <w:rPr>
          <w:rFonts w:hint="eastAsia"/>
        </w:rPr>
        <w:t xml:space="preserve"> </w:t>
      </w:r>
      <w:r>
        <w:rPr>
          <w:rFonts w:hint="eastAsia"/>
        </w:rPr>
        <w:t xml:space="preserve">GB 2762 </w:t>
      </w:r>
      <w:r>
        <w:rPr>
          <w:rFonts w:hint="eastAsia"/>
        </w:rPr>
        <w:t>的规定。</w:t>
      </w:r>
    </w:p>
    <w:p w:rsidR="004D3BA6" w:rsidRDefault="00550FAD" w:rsidP="007E3466">
      <w:pPr>
        <w:pStyle w:val="afffffffff1"/>
        <w:spacing w:line="288" w:lineRule="auto"/>
      </w:pPr>
      <w:r>
        <w:rPr>
          <w:rFonts w:hint="eastAsia"/>
        </w:rPr>
        <w:t>真菌毒素限量应符合</w:t>
      </w:r>
      <w:r>
        <w:rPr>
          <w:rFonts w:hint="eastAsia"/>
        </w:rPr>
        <w:t xml:space="preserve"> GB 2761 </w:t>
      </w:r>
      <w:r>
        <w:rPr>
          <w:rFonts w:hint="eastAsia"/>
        </w:rPr>
        <w:t>的规定。</w:t>
      </w:r>
    </w:p>
    <w:p w:rsidR="004D3BA6" w:rsidRDefault="00550FAD" w:rsidP="007E3466">
      <w:pPr>
        <w:pStyle w:val="afff3"/>
        <w:spacing w:before="120" w:after="120" w:line="288" w:lineRule="auto"/>
      </w:pPr>
      <w:r>
        <w:t>农药残留限量</w:t>
      </w:r>
    </w:p>
    <w:p w:rsidR="004D3BA6" w:rsidRDefault="00550FAD" w:rsidP="007E3466">
      <w:pPr>
        <w:pStyle w:val="afffff5"/>
        <w:spacing w:line="288" w:lineRule="auto"/>
        <w:ind w:firstLine="420"/>
      </w:pPr>
      <w:r>
        <w:rPr>
          <w:rFonts w:hint="eastAsia"/>
        </w:rPr>
        <w:t>应符合</w:t>
      </w:r>
      <w:r>
        <w:rPr>
          <w:rFonts w:hint="eastAsia"/>
        </w:rPr>
        <w:t xml:space="preserve"> </w:t>
      </w:r>
      <w:bookmarkStart w:id="166" w:name="OLE_LINK3"/>
      <w:bookmarkStart w:id="167" w:name="OLE_LINK4"/>
      <w:r>
        <w:rPr>
          <w:rFonts w:hint="eastAsia"/>
        </w:rPr>
        <w:t xml:space="preserve">GB 2763 </w:t>
      </w:r>
      <w:r>
        <w:rPr>
          <w:rFonts w:hint="eastAsia"/>
        </w:rPr>
        <w:t>的规定</w:t>
      </w:r>
      <w:bookmarkEnd w:id="166"/>
      <w:bookmarkEnd w:id="167"/>
      <w:r>
        <w:rPr>
          <w:rFonts w:hint="eastAsia"/>
        </w:rPr>
        <w:t>。</w:t>
      </w:r>
    </w:p>
    <w:p w:rsidR="004D3BA6" w:rsidRDefault="00550FAD" w:rsidP="007E3466">
      <w:pPr>
        <w:pStyle w:val="afff3"/>
        <w:spacing w:before="120" w:after="120" w:line="288" w:lineRule="auto"/>
      </w:pPr>
      <w:r>
        <w:t>微生物限量</w:t>
      </w:r>
    </w:p>
    <w:p w:rsidR="004D3BA6" w:rsidRDefault="00550FAD" w:rsidP="007E3466">
      <w:pPr>
        <w:pStyle w:val="afffff5"/>
        <w:spacing w:line="288" w:lineRule="auto"/>
        <w:ind w:firstLine="420"/>
      </w:pPr>
      <w:r>
        <w:rPr>
          <w:rFonts w:hint="eastAsia"/>
        </w:rPr>
        <w:t>应符合</w:t>
      </w:r>
      <w:r>
        <w:rPr>
          <w:rFonts w:hint="eastAsia"/>
        </w:rPr>
        <w:t xml:space="preserve"> GB 7101 </w:t>
      </w:r>
      <w:r>
        <w:rPr>
          <w:rFonts w:hint="eastAsia"/>
        </w:rPr>
        <w:t>的规定。</w:t>
      </w:r>
    </w:p>
    <w:p w:rsidR="004D3BA6" w:rsidRDefault="00550FAD" w:rsidP="007E3466">
      <w:pPr>
        <w:pStyle w:val="afff3"/>
        <w:spacing w:before="120" w:after="120" w:line="288" w:lineRule="auto"/>
      </w:pPr>
      <w:r>
        <w:t>食品添加剂和营养强化剂</w:t>
      </w:r>
    </w:p>
    <w:p w:rsidR="004D3BA6" w:rsidRDefault="00550FAD" w:rsidP="007E3466">
      <w:pPr>
        <w:pStyle w:val="afffffffff1"/>
        <w:spacing w:line="288" w:lineRule="auto"/>
      </w:pPr>
      <w:r>
        <w:rPr>
          <w:rFonts w:hint="eastAsia"/>
        </w:rPr>
        <w:t>食品添加剂的使用应符合</w:t>
      </w:r>
      <w:r>
        <w:rPr>
          <w:rFonts w:hint="eastAsia"/>
        </w:rPr>
        <w:t xml:space="preserve"> GB 2760 </w:t>
      </w:r>
      <w:r>
        <w:rPr>
          <w:rFonts w:hint="eastAsia"/>
        </w:rPr>
        <w:t>的规定。</w:t>
      </w:r>
    </w:p>
    <w:p w:rsidR="004D3BA6" w:rsidRDefault="00550FAD" w:rsidP="007E3466">
      <w:pPr>
        <w:pStyle w:val="afffffffff1"/>
        <w:spacing w:line="288" w:lineRule="auto"/>
      </w:pPr>
      <w:r>
        <w:rPr>
          <w:rFonts w:hint="eastAsia"/>
        </w:rPr>
        <w:t>营养强化剂的使用应符合</w:t>
      </w:r>
      <w:r>
        <w:rPr>
          <w:rFonts w:hint="eastAsia"/>
        </w:rPr>
        <w:t xml:space="preserve"> GB 14880 </w:t>
      </w:r>
      <w:r>
        <w:rPr>
          <w:rFonts w:hint="eastAsia"/>
        </w:rPr>
        <w:t>的规定。</w:t>
      </w:r>
    </w:p>
    <w:p w:rsidR="004D3BA6" w:rsidRDefault="00550FAD" w:rsidP="007E3466">
      <w:pPr>
        <w:pStyle w:val="afffffffff1"/>
        <w:spacing w:line="288" w:lineRule="auto"/>
      </w:pPr>
      <w:r>
        <w:rPr>
          <w:rFonts w:hint="eastAsia"/>
        </w:rPr>
        <w:t>食品添加剂和营养强化剂的质量规格应符合相应的标准和</w:t>
      </w:r>
      <w:r>
        <w:rPr>
          <w:rFonts w:hint="eastAsia"/>
        </w:rPr>
        <w:t>/</w:t>
      </w:r>
      <w:r>
        <w:rPr>
          <w:rFonts w:hint="eastAsia"/>
        </w:rPr>
        <w:t>或有关规定。</w:t>
      </w:r>
    </w:p>
    <w:p w:rsidR="004D3BA6" w:rsidRDefault="00550FAD" w:rsidP="007E3466">
      <w:pPr>
        <w:pStyle w:val="afff3"/>
        <w:spacing w:before="120" w:after="120" w:line="288" w:lineRule="auto"/>
      </w:pPr>
      <w:r>
        <w:t>净含量</w:t>
      </w:r>
    </w:p>
    <w:p w:rsidR="004D3BA6" w:rsidRDefault="00550FAD" w:rsidP="007E3466">
      <w:pPr>
        <w:pStyle w:val="afffff5"/>
        <w:spacing w:line="288" w:lineRule="auto"/>
        <w:ind w:firstLine="420"/>
      </w:pPr>
      <w:r>
        <w:rPr>
          <w:rFonts w:hint="eastAsia"/>
        </w:rPr>
        <w:t>应符合</w:t>
      </w:r>
      <w:r>
        <w:rPr>
          <w:rFonts w:hint="eastAsia"/>
        </w:rPr>
        <w:t xml:space="preserve"> JJF 1070 </w:t>
      </w:r>
      <w:r>
        <w:rPr>
          <w:rFonts w:hint="eastAsia"/>
        </w:rPr>
        <w:t>的规定。</w:t>
      </w:r>
    </w:p>
    <w:p w:rsidR="004D3BA6" w:rsidRDefault="00550FAD" w:rsidP="007E3466">
      <w:pPr>
        <w:pStyle w:val="afff3"/>
        <w:spacing w:before="120" w:after="120" w:line="288" w:lineRule="auto"/>
      </w:pPr>
      <w:r>
        <w:t>生产加工过程的卫生要求</w:t>
      </w:r>
    </w:p>
    <w:p w:rsidR="004D3BA6" w:rsidRDefault="00550FAD" w:rsidP="007E3466">
      <w:pPr>
        <w:pStyle w:val="afffff5"/>
        <w:spacing w:line="288" w:lineRule="auto"/>
        <w:ind w:firstLine="420"/>
      </w:pPr>
      <w:r>
        <w:rPr>
          <w:rFonts w:hint="eastAsia"/>
        </w:rPr>
        <w:t>应符合</w:t>
      </w:r>
      <w:r>
        <w:rPr>
          <w:rFonts w:hint="eastAsia"/>
        </w:rPr>
        <w:t xml:space="preserve"> GB 14881</w:t>
      </w:r>
      <w:r>
        <w:rPr>
          <w:rFonts w:hint="eastAsia"/>
        </w:rPr>
        <w:t>、</w:t>
      </w:r>
      <w:r>
        <w:rPr>
          <w:rFonts w:hint="eastAsia"/>
        </w:rPr>
        <w:t xml:space="preserve">GB 12695 </w:t>
      </w:r>
      <w:r>
        <w:rPr>
          <w:rFonts w:hint="eastAsia"/>
        </w:rPr>
        <w:t>的规定。</w:t>
      </w:r>
    </w:p>
    <w:p w:rsidR="004D3BA6" w:rsidRDefault="00550FAD" w:rsidP="007E3466">
      <w:pPr>
        <w:pStyle w:val="afff2"/>
        <w:spacing w:before="240" w:after="240" w:line="288" w:lineRule="auto"/>
      </w:pPr>
      <w:bookmarkStart w:id="168" w:name="_Toc191650114"/>
      <w:bookmarkStart w:id="169" w:name="_Toc178173479"/>
      <w:bookmarkStart w:id="170" w:name="_Toc132803948"/>
      <w:bookmarkStart w:id="171" w:name="_Toc176188023"/>
      <w:bookmarkStart w:id="172" w:name="_Toc134114417"/>
      <w:bookmarkStart w:id="173" w:name="_Toc187326987"/>
      <w:bookmarkStart w:id="174" w:name="_Toc129366054"/>
      <w:bookmarkStart w:id="175" w:name="_Toc183097550"/>
      <w:bookmarkStart w:id="176" w:name="_Toc179448079"/>
      <w:bookmarkStart w:id="177" w:name="_Toc182300227"/>
      <w:bookmarkStart w:id="178" w:name="_Toc129272288"/>
      <w:bookmarkStart w:id="179" w:name="_Toc187327087"/>
      <w:bookmarkStart w:id="180" w:name="_Toc169535788"/>
      <w:bookmarkStart w:id="181" w:name="_Toc173164841"/>
      <w:bookmarkStart w:id="182" w:name="_Toc182302118"/>
      <w:bookmarkStart w:id="183" w:name="_Toc138863072"/>
      <w:bookmarkStart w:id="184" w:name="_Toc132806726"/>
      <w:bookmarkStart w:id="185" w:name="_Toc163835799"/>
      <w:bookmarkStart w:id="186" w:name="_Toc132638415"/>
      <w:bookmarkStart w:id="187" w:name="_Toc175221122"/>
      <w:bookmarkStart w:id="188" w:name="_Toc173422061"/>
      <w:bookmarkStart w:id="189" w:name="_Toc163835573"/>
      <w:bookmarkStart w:id="190" w:name="_Toc163901350"/>
      <w:bookmarkStart w:id="191" w:name="_Toc165387160"/>
      <w:bookmarkStart w:id="192" w:name="_Toc193440669"/>
      <w:r>
        <w:t>试验方法</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D3BA6" w:rsidRDefault="00550FAD" w:rsidP="007E3466">
      <w:pPr>
        <w:pStyle w:val="afff3"/>
        <w:spacing w:before="120" w:after="120" w:line="288" w:lineRule="auto"/>
      </w:pPr>
      <w:r>
        <w:t>感官</w:t>
      </w:r>
    </w:p>
    <w:p w:rsidR="004D3BA6" w:rsidRDefault="00550FAD" w:rsidP="007E3466">
      <w:pPr>
        <w:pStyle w:val="afffff5"/>
        <w:spacing w:line="288" w:lineRule="auto"/>
        <w:ind w:firstLine="420"/>
      </w:pPr>
      <w:r>
        <w:rPr>
          <w:rFonts w:hint="eastAsia"/>
        </w:rPr>
        <w:lastRenderedPageBreak/>
        <w:t>取约</w:t>
      </w:r>
      <w:r>
        <w:rPr>
          <w:rFonts w:hint="eastAsia"/>
        </w:rPr>
        <w:t xml:space="preserve"> 50 mL</w:t>
      </w:r>
      <w:r>
        <w:rPr>
          <w:rFonts w:hint="eastAsia"/>
        </w:rPr>
        <w:t xml:space="preserve"> </w:t>
      </w:r>
      <w:r>
        <w:rPr>
          <w:rFonts w:hint="eastAsia"/>
        </w:rPr>
        <w:t>混合均匀的被测样品于无色透明的容器中，置于明亮处，迎光观察其色泽和组织状态，并在室温下嗅其气味，品尝其滋味。</w:t>
      </w:r>
    </w:p>
    <w:p w:rsidR="004D3BA6" w:rsidRDefault="00550FAD" w:rsidP="007E3466">
      <w:pPr>
        <w:pStyle w:val="afff3"/>
        <w:spacing w:before="120" w:after="120" w:line="288" w:lineRule="auto"/>
      </w:pPr>
      <w:r>
        <w:rPr>
          <w:rFonts w:hint="eastAsia"/>
        </w:rPr>
        <w:t>理化</w:t>
      </w:r>
      <w:r>
        <w:t>指标</w:t>
      </w:r>
    </w:p>
    <w:p w:rsidR="004D3BA6" w:rsidRDefault="00550FAD" w:rsidP="007E3466">
      <w:pPr>
        <w:pStyle w:val="afff4"/>
        <w:spacing w:before="120" w:after="120" w:line="288" w:lineRule="auto"/>
      </w:pPr>
      <w:r>
        <w:t>蛋白质</w:t>
      </w:r>
    </w:p>
    <w:p w:rsidR="004D3BA6" w:rsidRDefault="00550FAD" w:rsidP="007E3466">
      <w:pPr>
        <w:pStyle w:val="afffff5"/>
        <w:spacing w:line="288" w:lineRule="auto"/>
        <w:ind w:firstLine="420"/>
      </w:pPr>
      <w:r>
        <w:rPr>
          <w:rFonts w:hint="eastAsia"/>
        </w:rPr>
        <w:t>按</w:t>
      </w:r>
      <w:r>
        <w:rPr>
          <w:rFonts w:hint="eastAsia"/>
        </w:rPr>
        <w:t xml:space="preserve"> GB 5009.5 </w:t>
      </w:r>
      <w:r>
        <w:rPr>
          <w:rFonts w:hint="eastAsia"/>
        </w:rPr>
        <w:t>规定的方法测定。</w:t>
      </w:r>
    </w:p>
    <w:p w:rsidR="004D3BA6" w:rsidRDefault="00550FAD" w:rsidP="007E3466">
      <w:pPr>
        <w:pStyle w:val="afff4"/>
        <w:spacing w:before="120" w:after="120" w:line="288" w:lineRule="auto"/>
      </w:pPr>
      <w:r>
        <w:t>脂肪</w:t>
      </w:r>
    </w:p>
    <w:p w:rsidR="004D3BA6" w:rsidRDefault="00550FAD" w:rsidP="007E3466">
      <w:pPr>
        <w:pStyle w:val="afffff5"/>
        <w:spacing w:line="288" w:lineRule="auto"/>
        <w:ind w:firstLine="420"/>
      </w:pPr>
      <w:r>
        <w:rPr>
          <w:rFonts w:hint="eastAsia"/>
        </w:rPr>
        <w:t>按</w:t>
      </w:r>
      <w:r>
        <w:rPr>
          <w:rFonts w:hint="eastAsia"/>
        </w:rPr>
        <w:t xml:space="preserve"> GB 5009.6 </w:t>
      </w:r>
      <w:r>
        <w:rPr>
          <w:rFonts w:hint="eastAsia"/>
        </w:rPr>
        <w:t>规定的方法测定。</w:t>
      </w:r>
    </w:p>
    <w:p w:rsidR="004D3BA6" w:rsidRDefault="00550FAD" w:rsidP="007E3466">
      <w:pPr>
        <w:pStyle w:val="afff4"/>
        <w:spacing w:before="120" w:after="120" w:line="288" w:lineRule="auto"/>
      </w:pPr>
      <w:r>
        <w:t>GI</w:t>
      </w:r>
      <w:r>
        <w:t>值</w:t>
      </w:r>
    </w:p>
    <w:p w:rsidR="004D3BA6" w:rsidRDefault="00550FAD" w:rsidP="007E3466">
      <w:pPr>
        <w:pStyle w:val="afffff5"/>
        <w:spacing w:line="288" w:lineRule="auto"/>
        <w:ind w:firstLine="420"/>
      </w:pPr>
      <w:r>
        <w:rPr>
          <w:rFonts w:hint="eastAsia"/>
        </w:rPr>
        <w:t>按</w:t>
      </w:r>
      <w:r>
        <w:rPr>
          <w:rFonts w:hint="eastAsia"/>
        </w:rPr>
        <w:t xml:space="preserve"> WS/T 652 </w:t>
      </w:r>
      <w:r>
        <w:rPr>
          <w:rFonts w:hint="eastAsia"/>
        </w:rPr>
        <w:t>规定的方法测定。</w:t>
      </w:r>
    </w:p>
    <w:p w:rsidR="004D3BA6" w:rsidRDefault="00550FAD" w:rsidP="007E3466">
      <w:pPr>
        <w:pStyle w:val="afff4"/>
        <w:spacing w:before="120" w:after="120" w:line="288" w:lineRule="auto"/>
      </w:pPr>
      <w:r>
        <w:t>乳糖</w:t>
      </w:r>
    </w:p>
    <w:p w:rsidR="004D3BA6" w:rsidRDefault="00550FAD" w:rsidP="007E3466">
      <w:pPr>
        <w:pStyle w:val="afffff5"/>
        <w:spacing w:line="288" w:lineRule="auto"/>
        <w:ind w:firstLine="420"/>
      </w:pPr>
      <w:r>
        <w:rPr>
          <w:rFonts w:hint="eastAsia"/>
        </w:rPr>
        <w:t>按</w:t>
      </w:r>
      <w:r>
        <w:rPr>
          <w:rFonts w:hint="eastAsia"/>
        </w:rPr>
        <w:t xml:space="preserve"> GB 5009.8 </w:t>
      </w:r>
      <w:r>
        <w:rPr>
          <w:rFonts w:hint="eastAsia"/>
        </w:rPr>
        <w:t>规定的方法测定。</w:t>
      </w:r>
    </w:p>
    <w:p w:rsidR="004D3BA6" w:rsidRDefault="00550FAD" w:rsidP="007E3466">
      <w:pPr>
        <w:pStyle w:val="afff3"/>
        <w:spacing w:before="120" w:after="120" w:line="288" w:lineRule="auto"/>
      </w:pPr>
      <w:r>
        <w:rPr>
          <w:rFonts w:hint="eastAsia"/>
        </w:rPr>
        <w:t>污染物</w:t>
      </w:r>
      <w:r>
        <w:t>限量和真菌毒素限量</w:t>
      </w:r>
    </w:p>
    <w:p w:rsidR="004D3BA6" w:rsidRDefault="00550FAD" w:rsidP="007E3466">
      <w:pPr>
        <w:pStyle w:val="afffffffff1"/>
        <w:spacing w:line="288" w:lineRule="auto"/>
      </w:pPr>
      <w:r>
        <w:rPr>
          <w:rFonts w:hint="eastAsia"/>
        </w:rPr>
        <w:t>污染物限量按</w:t>
      </w:r>
      <w:r>
        <w:rPr>
          <w:rFonts w:hint="eastAsia"/>
        </w:rPr>
        <w:t xml:space="preserve"> GB 2762 </w:t>
      </w:r>
      <w:r>
        <w:rPr>
          <w:rFonts w:hint="eastAsia"/>
        </w:rPr>
        <w:t>规定的方法测定。</w:t>
      </w:r>
    </w:p>
    <w:p w:rsidR="004D3BA6" w:rsidRDefault="00550FAD" w:rsidP="007E3466">
      <w:pPr>
        <w:pStyle w:val="afffffffff1"/>
        <w:spacing w:line="288" w:lineRule="auto"/>
      </w:pPr>
      <w:r>
        <w:rPr>
          <w:rFonts w:hint="eastAsia"/>
        </w:rPr>
        <w:t>真菌毒素限量按</w:t>
      </w:r>
      <w:r>
        <w:rPr>
          <w:rFonts w:hint="eastAsia"/>
        </w:rPr>
        <w:t xml:space="preserve"> GB 2761 </w:t>
      </w:r>
      <w:r>
        <w:rPr>
          <w:rFonts w:hint="eastAsia"/>
        </w:rPr>
        <w:t>规定的方法测定。</w:t>
      </w:r>
    </w:p>
    <w:p w:rsidR="0087770B" w:rsidRDefault="0087770B" w:rsidP="007E3466">
      <w:pPr>
        <w:pStyle w:val="afff3"/>
        <w:spacing w:before="120" w:after="120" w:line="288" w:lineRule="auto"/>
        <w:rPr>
          <w:rFonts w:hint="eastAsia"/>
        </w:rPr>
      </w:pPr>
      <w:r>
        <w:rPr>
          <w:rFonts w:hint="eastAsia"/>
        </w:rPr>
        <w:t>农药残留限量</w:t>
      </w:r>
    </w:p>
    <w:p w:rsidR="0087770B" w:rsidRPr="0087770B" w:rsidRDefault="0087770B" w:rsidP="007E3466">
      <w:pPr>
        <w:pStyle w:val="afffff5"/>
        <w:spacing w:line="288" w:lineRule="auto"/>
        <w:ind w:firstLine="420"/>
        <w:rPr>
          <w:rFonts w:hint="eastAsia"/>
        </w:rPr>
      </w:pPr>
      <w:r>
        <w:rPr>
          <w:rFonts w:hint="eastAsia"/>
        </w:rPr>
        <w:t xml:space="preserve">按 </w:t>
      </w:r>
      <w:r>
        <w:rPr>
          <w:rFonts w:hint="eastAsia"/>
        </w:rPr>
        <w:t xml:space="preserve">GB 2763 </w:t>
      </w:r>
      <w:r>
        <w:rPr>
          <w:rFonts w:hint="eastAsia"/>
        </w:rPr>
        <w:t>规定的方法测定。</w:t>
      </w:r>
    </w:p>
    <w:p w:rsidR="004D3BA6" w:rsidRDefault="00550FAD" w:rsidP="007E3466">
      <w:pPr>
        <w:pStyle w:val="afff3"/>
        <w:spacing w:before="120" w:after="120" w:line="288" w:lineRule="auto"/>
      </w:pPr>
      <w:r>
        <w:t>微生物</w:t>
      </w:r>
      <w:r>
        <w:rPr>
          <w:rFonts w:hint="eastAsia"/>
        </w:rPr>
        <w:t>限量</w:t>
      </w:r>
    </w:p>
    <w:p w:rsidR="004D3BA6" w:rsidRDefault="00550FAD" w:rsidP="007E3466">
      <w:pPr>
        <w:pStyle w:val="afffff5"/>
        <w:spacing w:line="288" w:lineRule="auto"/>
        <w:ind w:firstLine="420"/>
      </w:pPr>
      <w:r>
        <w:rPr>
          <w:rFonts w:hint="eastAsia"/>
        </w:rPr>
        <w:t>按</w:t>
      </w:r>
      <w:r>
        <w:rPr>
          <w:rFonts w:hint="eastAsia"/>
        </w:rPr>
        <w:t xml:space="preserve"> GB 7101 </w:t>
      </w:r>
      <w:r>
        <w:rPr>
          <w:rFonts w:hint="eastAsia"/>
        </w:rPr>
        <w:t>规定的方法测定。</w:t>
      </w:r>
    </w:p>
    <w:p w:rsidR="004D3BA6" w:rsidRDefault="00550FAD" w:rsidP="007E3466">
      <w:pPr>
        <w:pStyle w:val="afff3"/>
        <w:spacing w:before="120" w:after="120" w:line="288" w:lineRule="auto"/>
      </w:pPr>
      <w:r>
        <w:rPr>
          <w:rFonts w:hint="eastAsia"/>
        </w:rPr>
        <w:t>净含量</w:t>
      </w:r>
    </w:p>
    <w:p w:rsidR="004D3BA6" w:rsidRDefault="00550FAD" w:rsidP="007E3466">
      <w:pPr>
        <w:pStyle w:val="afffff5"/>
        <w:spacing w:line="288" w:lineRule="auto"/>
        <w:ind w:firstLine="420"/>
      </w:pPr>
      <w:r>
        <w:rPr>
          <w:rFonts w:hint="eastAsia"/>
        </w:rPr>
        <w:t>按</w:t>
      </w:r>
      <w:r>
        <w:rPr>
          <w:rFonts w:hint="eastAsia"/>
        </w:rPr>
        <w:t xml:space="preserve"> JJF </w:t>
      </w:r>
      <w:r>
        <w:rPr>
          <w:rFonts w:hint="eastAsia"/>
        </w:rPr>
        <w:t xml:space="preserve">1070 </w:t>
      </w:r>
      <w:r>
        <w:rPr>
          <w:rFonts w:hint="eastAsia"/>
        </w:rPr>
        <w:t>的规定进行。</w:t>
      </w:r>
    </w:p>
    <w:p w:rsidR="004D3BA6" w:rsidRDefault="00550FAD" w:rsidP="007E3466">
      <w:pPr>
        <w:pStyle w:val="afff2"/>
        <w:spacing w:before="240" w:after="240" w:line="288" w:lineRule="auto"/>
      </w:pPr>
      <w:bookmarkStart w:id="193" w:name="_Toc187326988"/>
      <w:bookmarkStart w:id="194" w:name="_Toc182300228"/>
      <w:bookmarkStart w:id="195" w:name="_Toc191650115"/>
      <w:bookmarkStart w:id="196" w:name="_Toc182302119"/>
      <w:bookmarkStart w:id="197" w:name="_Toc183097551"/>
      <w:bookmarkStart w:id="198" w:name="_Toc187327088"/>
      <w:bookmarkStart w:id="199" w:name="_Toc193440670"/>
      <w:r>
        <w:t>检验规则</w:t>
      </w:r>
      <w:bookmarkEnd w:id="193"/>
      <w:bookmarkEnd w:id="194"/>
      <w:bookmarkEnd w:id="195"/>
      <w:bookmarkEnd w:id="196"/>
      <w:bookmarkEnd w:id="197"/>
      <w:bookmarkEnd w:id="198"/>
      <w:bookmarkEnd w:id="199"/>
    </w:p>
    <w:p w:rsidR="004D3BA6" w:rsidRDefault="00550FAD" w:rsidP="007E3466">
      <w:pPr>
        <w:pStyle w:val="afff3"/>
        <w:spacing w:before="120" w:after="120" w:line="288" w:lineRule="auto"/>
      </w:pPr>
      <w:r>
        <w:rPr>
          <w:rFonts w:hint="eastAsia"/>
        </w:rPr>
        <w:t>组批</w:t>
      </w:r>
    </w:p>
    <w:p w:rsidR="004D3BA6" w:rsidRDefault="00550FAD" w:rsidP="007E3466">
      <w:pPr>
        <w:pStyle w:val="afffff5"/>
        <w:spacing w:line="288" w:lineRule="auto"/>
        <w:ind w:firstLine="420"/>
      </w:pPr>
      <w:r>
        <w:rPr>
          <w:rFonts w:hint="eastAsia"/>
        </w:rPr>
        <w:t>以同一次投料，同一生产线生产的同规格产品为一组批。</w:t>
      </w:r>
    </w:p>
    <w:p w:rsidR="004D3BA6" w:rsidRDefault="00550FAD" w:rsidP="007E3466">
      <w:pPr>
        <w:pStyle w:val="afff3"/>
        <w:spacing w:before="120" w:after="120" w:line="288" w:lineRule="auto"/>
      </w:pPr>
      <w:r>
        <w:rPr>
          <w:rFonts w:hint="eastAsia"/>
        </w:rPr>
        <w:t>取样方法和取样量</w:t>
      </w:r>
    </w:p>
    <w:p w:rsidR="004D3BA6" w:rsidRDefault="00550FAD" w:rsidP="007E3466">
      <w:pPr>
        <w:pStyle w:val="afffff5"/>
        <w:spacing w:line="288" w:lineRule="auto"/>
        <w:ind w:firstLine="420"/>
      </w:pPr>
      <w:r>
        <w:rPr>
          <w:rFonts w:hint="eastAsia"/>
        </w:rPr>
        <w:t>每批随机抽取</w:t>
      </w:r>
      <w:r>
        <w:rPr>
          <w:rFonts w:hint="eastAsia"/>
        </w:rPr>
        <w:t xml:space="preserve"> 12 </w:t>
      </w:r>
      <w:proofErr w:type="gramStart"/>
      <w:r>
        <w:rPr>
          <w:rFonts w:hint="eastAsia"/>
        </w:rPr>
        <w:t>个</w:t>
      </w:r>
      <w:proofErr w:type="gramEnd"/>
      <w:r>
        <w:rPr>
          <w:rFonts w:hint="eastAsia"/>
        </w:rPr>
        <w:t>最小独立包装，</w:t>
      </w:r>
      <w:r>
        <w:rPr>
          <w:rFonts w:hint="eastAsia"/>
        </w:rPr>
        <w:t xml:space="preserve">6 </w:t>
      </w:r>
      <w:proofErr w:type="gramStart"/>
      <w:r>
        <w:rPr>
          <w:rFonts w:hint="eastAsia"/>
        </w:rPr>
        <w:t>个</w:t>
      </w:r>
      <w:proofErr w:type="gramEnd"/>
      <w:r>
        <w:rPr>
          <w:rFonts w:hint="eastAsia"/>
        </w:rPr>
        <w:t>供感官要求、理化指标检验，</w:t>
      </w:r>
      <w:r>
        <w:rPr>
          <w:rFonts w:hint="eastAsia"/>
        </w:rPr>
        <w:t xml:space="preserve">2 </w:t>
      </w:r>
      <w:proofErr w:type="gramStart"/>
      <w:r>
        <w:rPr>
          <w:rFonts w:hint="eastAsia"/>
        </w:rPr>
        <w:t>个</w:t>
      </w:r>
      <w:proofErr w:type="gramEnd"/>
      <w:r>
        <w:rPr>
          <w:rFonts w:hint="eastAsia"/>
        </w:rPr>
        <w:t>供微生物检验，另</w:t>
      </w:r>
      <w:r>
        <w:rPr>
          <w:rFonts w:hint="eastAsia"/>
        </w:rPr>
        <w:t xml:space="preserve"> 4 </w:t>
      </w:r>
      <w:proofErr w:type="gramStart"/>
      <w:r>
        <w:rPr>
          <w:rFonts w:hint="eastAsia"/>
        </w:rPr>
        <w:t>个</w:t>
      </w:r>
      <w:proofErr w:type="gramEnd"/>
      <w:r>
        <w:rPr>
          <w:rFonts w:hint="eastAsia"/>
        </w:rPr>
        <w:t>备用。</w:t>
      </w:r>
    </w:p>
    <w:p w:rsidR="004D3BA6" w:rsidRDefault="00550FAD" w:rsidP="007E3466">
      <w:pPr>
        <w:pStyle w:val="afff3"/>
        <w:spacing w:before="120" w:after="120" w:line="288" w:lineRule="auto"/>
      </w:pPr>
      <w:r>
        <w:rPr>
          <w:rFonts w:hint="eastAsia"/>
        </w:rPr>
        <w:t>出厂检验</w:t>
      </w:r>
    </w:p>
    <w:p w:rsidR="004D3BA6" w:rsidRDefault="00550FAD" w:rsidP="007E3466">
      <w:pPr>
        <w:pStyle w:val="afffffffff1"/>
        <w:spacing w:line="288" w:lineRule="auto"/>
      </w:pPr>
      <w:r>
        <w:rPr>
          <w:rFonts w:hint="eastAsia"/>
        </w:rPr>
        <w:t>每批产品应进行出厂检验，检验合格后方可出厂。</w:t>
      </w:r>
    </w:p>
    <w:p w:rsidR="004D3BA6" w:rsidRDefault="00550FAD" w:rsidP="007E3466">
      <w:pPr>
        <w:pStyle w:val="afffffffff1"/>
        <w:spacing w:line="288" w:lineRule="auto"/>
      </w:pPr>
      <w:r>
        <w:rPr>
          <w:rFonts w:hint="eastAsia"/>
        </w:rPr>
        <w:t>出厂检验项目为：感官要求、蛋白质、脂肪、</w:t>
      </w:r>
      <w:r>
        <w:rPr>
          <w:rFonts w:hint="eastAsia"/>
        </w:rPr>
        <w:t xml:space="preserve">GI </w:t>
      </w:r>
      <w:r>
        <w:rPr>
          <w:rFonts w:hint="eastAsia"/>
        </w:rPr>
        <w:t>值、乳糖、菌落总数、大肠菌群、净含量。</w:t>
      </w:r>
    </w:p>
    <w:p w:rsidR="004D3BA6" w:rsidRDefault="00550FAD" w:rsidP="007E3466">
      <w:pPr>
        <w:pStyle w:val="afff3"/>
        <w:spacing w:before="120" w:after="120" w:line="288" w:lineRule="auto"/>
      </w:pPr>
      <w:r>
        <w:rPr>
          <w:rFonts w:hint="eastAsia"/>
        </w:rPr>
        <w:t>型式检验</w:t>
      </w:r>
    </w:p>
    <w:p w:rsidR="004D3BA6" w:rsidRDefault="00550FAD" w:rsidP="007E3466">
      <w:pPr>
        <w:pStyle w:val="afffffffff1"/>
        <w:spacing w:line="288" w:lineRule="auto"/>
      </w:pPr>
      <w:r>
        <w:rPr>
          <w:rFonts w:hint="eastAsia"/>
        </w:rPr>
        <w:lastRenderedPageBreak/>
        <w:t>型式检验项目为本文件</w:t>
      </w:r>
      <w:r>
        <w:rPr>
          <w:rFonts w:hint="eastAsia"/>
        </w:rPr>
        <w:t xml:space="preserve"> 4.2</w:t>
      </w:r>
      <w:r>
        <w:rPr>
          <w:rFonts w:hint="eastAsia"/>
        </w:rPr>
        <w:t>、</w:t>
      </w:r>
      <w:r>
        <w:rPr>
          <w:rFonts w:hint="eastAsia"/>
        </w:rPr>
        <w:t>4.3</w:t>
      </w:r>
      <w:r>
        <w:rPr>
          <w:rFonts w:hint="eastAsia"/>
        </w:rPr>
        <w:t>、</w:t>
      </w:r>
      <w:r>
        <w:rPr>
          <w:rFonts w:hint="eastAsia"/>
        </w:rPr>
        <w:t>4.4</w:t>
      </w:r>
      <w:r>
        <w:rPr>
          <w:rFonts w:hint="eastAsia"/>
        </w:rPr>
        <w:t>、</w:t>
      </w:r>
      <w:r>
        <w:rPr>
          <w:rFonts w:hint="eastAsia"/>
        </w:rPr>
        <w:t>4.5</w:t>
      </w:r>
      <w:r>
        <w:rPr>
          <w:rFonts w:hint="eastAsia"/>
        </w:rPr>
        <w:t>、</w:t>
      </w:r>
      <w:r w:rsidR="001E7644">
        <w:rPr>
          <w:rFonts w:hint="eastAsia"/>
        </w:rPr>
        <w:t>4.6、</w:t>
      </w:r>
      <w:r>
        <w:rPr>
          <w:rFonts w:hint="eastAsia"/>
        </w:rPr>
        <w:t>4.</w:t>
      </w:r>
      <w:r w:rsidR="00403F84">
        <w:rPr>
          <w:rFonts w:hint="eastAsia"/>
        </w:rPr>
        <w:t>8</w:t>
      </w:r>
      <w:r>
        <w:rPr>
          <w:rFonts w:hint="eastAsia"/>
        </w:rPr>
        <w:t xml:space="preserve"> </w:t>
      </w:r>
      <w:r>
        <w:rPr>
          <w:rFonts w:hint="eastAsia"/>
        </w:rPr>
        <w:t>规定的全部项目。</w:t>
      </w:r>
    </w:p>
    <w:p w:rsidR="004D3BA6" w:rsidRDefault="00550FAD" w:rsidP="007E3466">
      <w:pPr>
        <w:pStyle w:val="afffffffff1"/>
        <w:spacing w:line="288" w:lineRule="auto"/>
      </w:pPr>
      <w:r>
        <w:rPr>
          <w:rFonts w:hint="eastAsia"/>
        </w:rPr>
        <w:t>有下列情况之</w:t>
      </w:r>
      <w:proofErr w:type="gramStart"/>
      <w:r>
        <w:rPr>
          <w:rFonts w:hint="eastAsia"/>
        </w:rPr>
        <w:t>一时应</w:t>
      </w:r>
      <w:proofErr w:type="gramEnd"/>
      <w:r>
        <w:rPr>
          <w:rFonts w:hint="eastAsia"/>
        </w:rPr>
        <w:t>进行型式检验：</w:t>
      </w:r>
    </w:p>
    <w:p w:rsidR="004D3BA6" w:rsidRDefault="00550FAD" w:rsidP="007E3466">
      <w:pPr>
        <w:pStyle w:val="afb"/>
        <w:spacing w:line="288" w:lineRule="auto"/>
      </w:pPr>
      <w:r>
        <w:rPr>
          <w:rFonts w:hint="eastAsia"/>
        </w:rPr>
        <w:t>新产品投产前；</w:t>
      </w:r>
    </w:p>
    <w:p w:rsidR="004D3BA6" w:rsidRDefault="00550FAD" w:rsidP="007E3466">
      <w:pPr>
        <w:pStyle w:val="afb"/>
        <w:spacing w:line="288" w:lineRule="auto"/>
      </w:pPr>
      <w:r>
        <w:rPr>
          <w:rFonts w:hint="eastAsia"/>
        </w:rPr>
        <w:t>正式生产中，原</w:t>
      </w:r>
      <w:r>
        <w:rPr>
          <w:rFonts w:hint="eastAsia"/>
        </w:rPr>
        <w:t>料、工艺有较大变化，可能影响到产品的质量；</w:t>
      </w:r>
    </w:p>
    <w:p w:rsidR="004D3BA6" w:rsidRDefault="00550FAD" w:rsidP="007E3466">
      <w:pPr>
        <w:pStyle w:val="afb"/>
        <w:spacing w:line="288" w:lineRule="auto"/>
      </w:pPr>
      <w:r>
        <w:rPr>
          <w:rFonts w:hint="eastAsia"/>
        </w:rPr>
        <w:t>产品停产</w:t>
      </w:r>
      <w:r>
        <w:rPr>
          <w:rFonts w:hint="eastAsia"/>
        </w:rPr>
        <w:t xml:space="preserve"> 12 </w:t>
      </w:r>
      <w:proofErr w:type="gramStart"/>
      <w:r>
        <w:rPr>
          <w:rFonts w:hint="eastAsia"/>
        </w:rPr>
        <w:t>个月以上</w:t>
      </w:r>
      <w:proofErr w:type="gramEnd"/>
      <w:r>
        <w:rPr>
          <w:rFonts w:hint="eastAsia"/>
        </w:rPr>
        <w:t>重新恢复生产；</w:t>
      </w:r>
    </w:p>
    <w:p w:rsidR="004D3BA6" w:rsidRDefault="00550FAD" w:rsidP="007E3466">
      <w:pPr>
        <w:pStyle w:val="afb"/>
        <w:spacing w:line="288" w:lineRule="auto"/>
      </w:pPr>
      <w:r>
        <w:rPr>
          <w:rFonts w:hint="eastAsia"/>
        </w:rPr>
        <w:t>出厂检验的结果与上次型式检验有较大差异。</w:t>
      </w:r>
    </w:p>
    <w:p w:rsidR="004D3BA6" w:rsidRDefault="00550FAD" w:rsidP="007E3466">
      <w:pPr>
        <w:pStyle w:val="afff3"/>
        <w:spacing w:before="120" w:after="120" w:line="288" w:lineRule="auto"/>
      </w:pPr>
      <w:r>
        <w:t>判定规则</w:t>
      </w:r>
    </w:p>
    <w:p w:rsidR="004D3BA6" w:rsidRDefault="00550FAD" w:rsidP="007E3466">
      <w:pPr>
        <w:pStyle w:val="afffff5"/>
        <w:spacing w:line="288" w:lineRule="auto"/>
        <w:ind w:firstLine="420"/>
      </w:pPr>
      <w:r>
        <w:rPr>
          <w:rFonts w:hint="eastAsia"/>
        </w:rPr>
        <w:t>微生物指标不符合本文件要求时，判定该批产品为不合格品，不得复检。除微生物指标外，检验项目如不符合本文件要求时，对不合格项目从该批次产品中加倍抽样复检。复检结果仍有一项不合格，判定该批为不合格品。</w:t>
      </w:r>
    </w:p>
    <w:p w:rsidR="004D3BA6" w:rsidRDefault="00550FAD" w:rsidP="007E3466">
      <w:pPr>
        <w:pStyle w:val="afff2"/>
        <w:spacing w:before="240" w:after="240" w:line="288" w:lineRule="auto"/>
      </w:pPr>
      <w:bookmarkStart w:id="200" w:name="_Toc182302120"/>
      <w:bookmarkStart w:id="201" w:name="_Toc182300229"/>
      <w:bookmarkStart w:id="202" w:name="_Toc187326989"/>
      <w:bookmarkStart w:id="203" w:name="_Toc183097552"/>
      <w:bookmarkStart w:id="204" w:name="_Toc191650116"/>
      <w:bookmarkStart w:id="205" w:name="_Toc187327089"/>
      <w:bookmarkStart w:id="206" w:name="_Toc193440671"/>
      <w:r>
        <w:t>标签、标志、包装、运输</w:t>
      </w:r>
      <w:r>
        <w:rPr>
          <w:rFonts w:hint="eastAsia"/>
        </w:rPr>
        <w:t>和</w:t>
      </w:r>
      <w:r>
        <w:t>贮存</w:t>
      </w:r>
      <w:bookmarkEnd w:id="200"/>
      <w:bookmarkEnd w:id="201"/>
      <w:bookmarkEnd w:id="202"/>
      <w:bookmarkEnd w:id="203"/>
      <w:bookmarkEnd w:id="204"/>
      <w:bookmarkEnd w:id="205"/>
      <w:bookmarkEnd w:id="206"/>
    </w:p>
    <w:p w:rsidR="004D3BA6" w:rsidRDefault="00550FAD" w:rsidP="007E3466">
      <w:pPr>
        <w:pStyle w:val="afff3"/>
        <w:spacing w:before="120" w:after="120" w:line="288" w:lineRule="auto"/>
      </w:pPr>
      <w:r>
        <w:rPr>
          <w:rFonts w:hint="eastAsia"/>
        </w:rPr>
        <w:t>标签、标志</w:t>
      </w:r>
    </w:p>
    <w:p w:rsidR="004D3BA6" w:rsidRDefault="00550FAD" w:rsidP="007E3466">
      <w:pPr>
        <w:pStyle w:val="afffffffff1"/>
        <w:spacing w:line="288" w:lineRule="auto"/>
      </w:pPr>
      <w:r>
        <w:rPr>
          <w:rFonts w:hint="eastAsia"/>
        </w:rPr>
        <w:t>产品标签应符合</w:t>
      </w:r>
      <w:r>
        <w:rPr>
          <w:rFonts w:hint="eastAsia"/>
        </w:rPr>
        <w:t xml:space="preserve"> GB 13432</w:t>
      </w:r>
      <w:r>
        <w:rPr>
          <w:rFonts w:hint="eastAsia"/>
        </w:rPr>
        <w:t>、</w:t>
      </w:r>
      <w:r>
        <w:rPr>
          <w:rFonts w:hint="eastAsia"/>
        </w:rPr>
        <w:t xml:space="preserve">GB 7718 </w:t>
      </w:r>
      <w:r>
        <w:rPr>
          <w:rFonts w:hint="eastAsia"/>
        </w:rPr>
        <w:t>的规定，并应标明蛋白质含量。</w:t>
      </w:r>
    </w:p>
    <w:p w:rsidR="004D3BA6" w:rsidRDefault="00550FAD" w:rsidP="007E3466">
      <w:pPr>
        <w:pStyle w:val="afffffffff1"/>
        <w:spacing w:line="288" w:lineRule="auto"/>
      </w:pPr>
      <w:r>
        <w:rPr>
          <w:rFonts w:hint="eastAsia"/>
        </w:rPr>
        <w:t>产品应在标签中标示建议每日食用量。</w:t>
      </w:r>
    </w:p>
    <w:p w:rsidR="004D3BA6" w:rsidRDefault="00550FAD" w:rsidP="007E3466">
      <w:pPr>
        <w:pStyle w:val="afffffffff1"/>
        <w:spacing w:line="288" w:lineRule="auto"/>
      </w:pPr>
      <w:r>
        <w:rPr>
          <w:rFonts w:hint="eastAsia"/>
        </w:rPr>
        <w:t>产品外包装标志应符合</w:t>
      </w:r>
      <w:r>
        <w:rPr>
          <w:rFonts w:hint="eastAsia"/>
        </w:rPr>
        <w:t xml:space="preserve"> </w:t>
      </w:r>
      <w:r>
        <w:rPr>
          <w:rFonts w:hint="eastAsia"/>
        </w:rPr>
        <w:t xml:space="preserve">GB/T 191 </w:t>
      </w:r>
      <w:r>
        <w:rPr>
          <w:rFonts w:hint="eastAsia"/>
        </w:rPr>
        <w:t>的规定。</w:t>
      </w:r>
    </w:p>
    <w:p w:rsidR="004D3BA6" w:rsidRDefault="00550FAD" w:rsidP="007E3466">
      <w:pPr>
        <w:pStyle w:val="afff3"/>
        <w:spacing w:before="120" w:after="120" w:line="288" w:lineRule="auto"/>
      </w:pPr>
      <w:r>
        <w:rPr>
          <w:rFonts w:hint="eastAsia"/>
        </w:rPr>
        <w:t>包装</w:t>
      </w:r>
    </w:p>
    <w:p w:rsidR="004D3BA6" w:rsidRDefault="00550FAD" w:rsidP="007E3466">
      <w:pPr>
        <w:pStyle w:val="afffff5"/>
        <w:spacing w:line="288" w:lineRule="auto"/>
        <w:ind w:firstLine="420"/>
      </w:pPr>
      <w:r>
        <w:rPr>
          <w:rFonts w:hint="eastAsia"/>
        </w:rPr>
        <w:t>包装材料和容器应符合相关标准的要求。</w:t>
      </w:r>
    </w:p>
    <w:p w:rsidR="004D3BA6" w:rsidRDefault="00550FAD" w:rsidP="007E3466">
      <w:pPr>
        <w:pStyle w:val="afff3"/>
        <w:spacing w:before="120" w:after="120" w:line="288" w:lineRule="auto"/>
      </w:pPr>
      <w:r>
        <w:rPr>
          <w:rFonts w:hint="eastAsia"/>
        </w:rPr>
        <w:t>运输</w:t>
      </w:r>
    </w:p>
    <w:p w:rsidR="004D3BA6" w:rsidRDefault="00550FAD" w:rsidP="007E3466">
      <w:pPr>
        <w:pStyle w:val="afffff5"/>
        <w:spacing w:line="288" w:lineRule="auto"/>
        <w:ind w:firstLine="420"/>
      </w:pPr>
      <w:r>
        <w:rPr>
          <w:rFonts w:hint="eastAsia"/>
        </w:rPr>
        <w:t>产品运输应避免日晒、雨淋</w:t>
      </w:r>
      <w:r>
        <w:rPr>
          <w:rFonts w:hint="eastAsia"/>
        </w:rPr>
        <w:t>，</w:t>
      </w:r>
      <w:r>
        <w:rPr>
          <w:rFonts w:hint="eastAsia"/>
        </w:rPr>
        <w:t>不得与有毒、有异味、易挥发、易腐蚀的物品混装运输。</w:t>
      </w:r>
    </w:p>
    <w:p w:rsidR="004D3BA6" w:rsidRDefault="00550FAD" w:rsidP="007E3466">
      <w:pPr>
        <w:pStyle w:val="afff3"/>
        <w:spacing w:before="120" w:after="120" w:line="288" w:lineRule="auto"/>
      </w:pPr>
      <w:r>
        <w:rPr>
          <w:rFonts w:hint="eastAsia"/>
        </w:rPr>
        <w:t>贮存</w:t>
      </w:r>
    </w:p>
    <w:p w:rsidR="004D3BA6" w:rsidRDefault="00550FAD" w:rsidP="007E3466">
      <w:pPr>
        <w:pStyle w:val="afffff5"/>
        <w:spacing w:line="288" w:lineRule="auto"/>
        <w:ind w:firstLine="420"/>
      </w:pPr>
      <w:r>
        <w:rPr>
          <w:rFonts w:hint="eastAsia"/>
        </w:rPr>
        <w:t>产品应在清洁、干燥、通风避光、无虫害、无鼠害的仓库内贮存。</w:t>
      </w:r>
    </w:p>
    <w:p w:rsidR="004D3BA6" w:rsidRDefault="00550FAD">
      <w:pPr>
        <w:pStyle w:val="afffff5"/>
        <w:ind w:firstLineChars="0" w:firstLine="0"/>
        <w:jc w:val="center"/>
      </w:pPr>
      <w:bookmarkStart w:id="207" w:name="BookMark8"/>
      <w:bookmarkEnd w:id="45"/>
      <w:r>
        <w:rPr>
          <w:noProof/>
        </w:rPr>
        <w:drawing>
          <wp:inline distT="0" distB="0" distL="0" distR="0" wp14:anchorId="7276619C" wp14:editId="428B81B4">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07"/>
    </w:p>
    <w:sectPr w:rsidR="004D3BA6" w:rsidSect="001274CB">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AD" w:rsidRDefault="00550FAD">
      <w:pPr>
        <w:spacing w:line="240" w:lineRule="auto"/>
      </w:pPr>
      <w:r>
        <w:separator/>
      </w:r>
    </w:p>
  </w:endnote>
  <w:endnote w:type="continuationSeparator" w:id="0">
    <w:p w:rsidR="00550FAD" w:rsidRDefault="00550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1274CB" w:rsidRDefault="001274CB" w:rsidP="001274CB">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rsidP="001274CB">
    <w:pPr>
      <w:pStyle w:val="afffff2"/>
    </w:pPr>
    <w:r>
      <w:fldChar w:fldCharType="begin"/>
    </w:r>
    <w:r>
      <w:instrText>PAGE   \* MERGEFORMAT</w:instrText>
    </w:r>
    <w:r>
      <w:fldChar w:fldCharType="separate"/>
    </w:r>
    <w:r w:rsidR="001274CB" w:rsidRPr="001274C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Pr="001274CB" w:rsidRDefault="001274CB" w:rsidP="001274CB">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Default="001274CB" w:rsidP="001274CB">
    <w:pPr>
      <w:pStyle w:val="afffff2"/>
    </w:pPr>
    <w:r>
      <w:fldChar w:fldCharType="begin"/>
    </w:r>
    <w:r>
      <w:instrText>PAGE   \* MERGEFORMAT</w:instrText>
    </w:r>
    <w:r>
      <w:fldChar w:fldCharType="separate"/>
    </w:r>
    <w:r w:rsidRPr="001274CB">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1274CB" w:rsidRDefault="001274CB" w:rsidP="001274CB">
    <w:pPr>
      <w:pStyle w:val="afffff1"/>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rsidP="001274CB">
    <w:pPr>
      <w:pStyle w:val="afffff2"/>
    </w:pPr>
    <w:r>
      <w:fldChar w:fldCharType="begin"/>
    </w:r>
    <w:r>
      <w:instrText>PAGE   \* MERGEFORMAT</w:instrText>
    </w:r>
    <w:r>
      <w:fldChar w:fldCharType="separate"/>
    </w:r>
    <w:r w:rsidR="001274CB" w:rsidRPr="001274CB">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AD" w:rsidRDefault="00550FAD">
      <w:pPr>
        <w:spacing w:line="240" w:lineRule="auto"/>
      </w:pPr>
      <w:r>
        <w:separator/>
      </w:r>
    </w:p>
  </w:footnote>
  <w:footnote w:type="continuationSeparator" w:id="0">
    <w:p w:rsidR="00550FAD" w:rsidRDefault="00550F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4D3BA6">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1274CB" w:rsidRDefault="001274CB" w:rsidP="001274CB">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rsidP="001274CB">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274CB">
      <w:rPr>
        <w:noProof/>
      </w:rPr>
      <w:t>T/CS XXX</w:t>
    </w:r>
    <w:r w:rsidR="001274CB">
      <w:rPr>
        <w:noProof/>
      </w:rPr>
      <w:t>—</w:t>
    </w:r>
    <w:r w:rsidR="001274CB">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Pr="001274CB" w:rsidRDefault="001274CB" w:rsidP="001274CB">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CB" w:rsidRDefault="001274CB" w:rsidP="001274CB">
    <w:pPr>
      <w:pStyle w:val="afffffa"/>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Pr="001274CB" w:rsidRDefault="001274CB" w:rsidP="001274CB">
    <w:pPr>
      <w:pStyle w:val="afffffb"/>
    </w:pPr>
    <w:r>
      <w:fldChar w:fldCharType="begin"/>
    </w:r>
    <w:r>
      <w:instrText xml:space="preserve"> STYLEREF  标准文件_文件编号 \* MERGEFORMAT </w:instrText>
    </w:r>
    <w:r>
      <w:fldChar w:fldCharType="separate"/>
    </w:r>
    <w:r>
      <w:rPr>
        <w:noProof/>
      </w:rPr>
      <w:t>T/CS XXX</w:t>
    </w:r>
    <w:r>
      <w:rPr>
        <w:noProof/>
      </w:rPr>
      <w:t>—</w:t>
    </w:r>
    <w:r>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A6" w:rsidRDefault="00550FAD" w:rsidP="001274CB">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274CB">
      <w:rPr>
        <w:noProof/>
      </w:rPr>
      <w:t>T/CS XXX</w:t>
    </w:r>
    <w:r w:rsidR="001274CB">
      <w:rPr>
        <w:noProof/>
      </w:rPr>
      <w:t>—</w:t>
    </w:r>
    <w:r w:rsidR="001274CB">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p3u9vTA1Ae38aBC0jB2nhK0JFw=" w:salt="XhVIhppy8NEu7xZ98LjGJ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B49"/>
    <w:rsid w:val="00083D2C"/>
    <w:rsid w:val="000843C8"/>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E4F"/>
    <w:rsid w:val="001260B7"/>
    <w:rsid w:val="00126528"/>
    <w:rsid w:val="001265CB"/>
    <w:rsid w:val="001274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8"/>
    <w:rsid w:val="001852C9"/>
    <w:rsid w:val="00185EC4"/>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44"/>
    <w:rsid w:val="001E7655"/>
    <w:rsid w:val="001F058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977"/>
    <w:rsid w:val="002A5A13"/>
    <w:rsid w:val="002A6221"/>
    <w:rsid w:val="002A6A05"/>
    <w:rsid w:val="002A757F"/>
    <w:rsid w:val="002A7D17"/>
    <w:rsid w:val="002A7F44"/>
    <w:rsid w:val="002B0C40"/>
    <w:rsid w:val="002B1966"/>
    <w:rsid w:val="002B2402"/>
    <w:rsid w:val="002B4508"/>
    <w:rsid w:val="002B5779"/>
    <w:rsid w:val="002B60AE"/>
    <w:rsid w:val="002B7332"/>
    <w:rsid w:val="002B786A"/>
    <w:rsid w:val="002B7F51"/>
    <w:rsid w:val="002C0155"/>
    <w:rsid w:val="002C04B8"/>
    <w:rsid w:val="002C08CC"/>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30E0"/>
    <w:rsid w:val="002F35E4"/>
    <w:rsid w:val="002F3730"/>
    <w:rsid w:val="002F38E1"/>
    <w:rsid w:val="002F456E"/>
    <w:rsid w:val="002F45F1"/>
    <w:rsid w:val="002F50EF"/>
    <w:rsid w:val="002F7AF6"/>
    <w:rsid w:val="003003F7"/>
    <w:rsid w:val="00300810"/>
    <w:rsid w:val="00300E63"/>
    <w:rsid w:val="00301543"/>
    <w:rsid w:val="0030233C"/>
    <w:rsid w:val="00302F5F"/>
    <w:rsid w:val="00304053"/>
    <w:rsid w:val="0030441D"/>
    <w:rsid w:val="00304CD8"/>
    <w:rsid w:val="003051F9"/>
    <w:rsid w:val="00305D7C"/>
    <w:rsid w:val="00306063"/>
    <w:rsid w:val="00307BC1"/>
    <w:rsid w:val="00313B85"/>
    <w:rsid w:val="00313CD0"/>
    <w:rsid w:val="003166FA"/>
    <w:rsid w:val="00317988"/>
    <w:rsid w:val="00317B3E"/>
    <w:rsid w:val="00317B9A"/>
    <w:rsid w:val="003215FD"/>
    <w:rsid w:val="003221B4"/>
    <w:rsid w:val="0032258D"/>
    <w:rsid w:val="00322E62"/>
    <w:rsid w:val="00324D13"/>
    <w:rsid w:val="00324EDD"/>
    <w:rsid w:val="00326C89"/>
    <w:rsid w:val="0032729A"/>
    <w:rsid w:val="00327772"/>
    <w:rsid w:val="00327D02"/>
    <w:rsid w:val="00327F85"/>
    <w:rsid w:val="0033237E"/>
    <w:rsid w:val="003331E4"/>
    <w:rsid w:val="0033423B"/>
    <w:rsid w:val="00334702"/>
    <w:rsid w:val="00334874"/>
    <w:rsid w:val="00336C64"/>
    <w:rsid w:val="00337162"/>
    <w:rsid w:val="00337AEB"/>
    <w:rsid w:val="00340D98"/>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4E6E"/>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841"/>
    <w:rsid w:val="003F16C3"/>
    <w:rsid w:val="003F23D3"/>
    <w:rsid w:val="003F3F08"/>
    <w:rsid w:val="003F49F1"/>
    <w:rsid w:val="003F5029"/>
    <w:rsid w:val="003F6272"/>
    <w:rsid w:val="003F6895"/>
    <w:rsid w:val="003F787D"/>
    <w:rsid w:val="00400E72"/>
    <w:rsid w:val="00401400"/>
    <w:rsid w:val="00402487"/>
    <w:rsid w:val="00403709"/>
    <w:rsid w:val="00403F84"/>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2729"/>
    <w:rsid w:val="00452D6B"/>
    <w:rsid w:val="00454484"/>
    <w:rsid w:val="0045517B"/>
    <w:rsid w:val="00455A1A"/>
    <w:rsid w:val="00455BBA"/>
    <w:rsid w:val="00455CB5"/>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181"/>
    <w:rsid w:val="004746B1"/>
    <w:rsid w:val="00474F9A"/>
    <w:rsid w:val="0047583F"/>
    <w:rsid w:val="00475DE8"/>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3BA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0FAD"/>
    <w:rsid w:val="00551A3B"/>
    <w:rsid w:val="00551F6F"/>
    <w:rsid w:val="005528BA"/>
    <w:rsid w:val="0055314D"/>
    <w:rsid w:val="00553632"/>
    <w:rsid w:val="0055402B"/>
    <w:rsid w:val="00554F79"/>
    <w:rsid w:val="00555044"/>
    <w:rsid w:val="00556569"/>
    <w:rsid w:val="00557A4D"/>
    <w:rsid w:val="00557D79"/>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5D9D"/>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5AD5"/>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176E6"/>
    <w:rsid w:val="006205AF"/>
    <w:rsid w:val="006205D6"/>
    <w:rsid w:val="00620968"/>
    <w:rsid w:val="00620CFA"/>
    <w:rsid w:val="00621632"/>
    <w:rsid w:val="00622A2C"/>
    <w:rsid w:val="00623116"/>
    <w:rsid w:val="006233AA"/>
    <w:rsid w:val="006245C6"/>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9C"/>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4B88"/>
    <w:rsid w:val="00755402"/>
    <w:rsid w:val="00755500"/>
    <w:rsid w:val="00755C16"/>
    <w:rsid w:val="0075610F"/>
    <w:rsid w:val="0075616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5A3D"/>
    <w:rsid w:val="007B5B95"/>
    <w:rsid w:val="007B6032"/>
    <w:rsid w:val="007B6456"/>
    <w:rsid w:val="007B674B"/>
    <w:rsid w:val="007B68EA"/>
    <w:rsid w:val="007B7453"/>
    <w:rsid w:val="007C17F4"/>
    <w:rsid w:val="007C2C6E"/>
    <w:rsid w:val="007C2D89"/>
    <w:rsid w:val="007C4593"/>
    <w:rsid w:val="007C500D"/>
    <w:rsid w:val="007C5309"/>
    <w:rsid w:val="007C6069"/>
    <w:rsid w:val="007C6174"/>
    <w:rsid w:val="007C64C1"/>
    <w:rsid w:val="007C6C8F"/>
    <w:rsid w:val="007D014D"/>
    <w:rsid w:val="007D06C4"/>
    <w:rsid w:val="007D1352"/>
    <w:rsid w:val="007D2508"/>
    <w:rsid w:val="007D28E1"/>
    <w:rsid w:val="007D3072"/>
    <w:rsid w:val="007D346A"/>
    <w:rsid w:val="007D3E51"/>
    <w:rsid w:val="007D3FBF"/>
    <w:rsid w:val="007D6518"/>
    <w:rsid w:val="007D6F46"/>
    <w:rsid w:val="007D7184"/>
    <w:rsid w:val="007D76BD"/>
    <w:rsid w:val="007E0BF1"/>
    <w:rsid w:val="007E0E2A"/>
    <w:rsid w:val="007E3466"/>
    <w:rsid w:val="007E41BC"/>
    <w:rsid w:val="007E7B45"/>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70B"/>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24E"/>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4C29"/>
    <w:rsid w:val="008F4D13"/>
    <w:rsid w:val="008F5921"/>
    <w:rsid w:val="008F686F"/>
    <w:rsid w:val="008F6F5F"/>
    <w:rsid w:val="008F6FC5"/>
    <w:rsid w:val="008F70BD"/>
    <w:rsid w:val="008F788F"/>
    <w:rsid w:val="008F7EA2"/>
    <w:rsid w:val="00901E8E"/>
    <w:rsid w:val="00902722"/>
    <w:rsid w:val="009027BC"/>
    <w:rsid w:val="0090308E"/>
    <w:rsid w:val="00904999"/>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38C1"/>
    <w:rsid w:val="009245AE"/>
    <w:rsid w:val="009245F5"/>
    <w:rsid w:val="009249EC"/>
    <w:rsid w:val="00925D61"/>
    <w:rsid w:val="00926C31"/>
    <w:rsid w:val="00926F91"/>
    <w:rsid w:val="009273B3"/>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FC2"/>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3DB3"/>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72AD"/>
    <w:rsid w:val="009A74CA"/>
    <w:rsid w:val="009A789F"/>
    <w:rsid w:val="009B09E0"/>
    <w:rsid w:val="009B0BC5"/>
    <w:rsid w:val="009B1247"/>
    <w:rsid w:val="009B1F02"/>
    <w:rsid w:val="009B3CC7"/>
    <w:rsid w:val="009B4F03"/>
    <w:rsid w:val="009B5781"/>
    <w:rsid w:val="009B6029"/>
    <w:rsid w:val="009B6661"/>
    <w:rsid w:val="009B66C5"/>
    <w:rsid w:val="009B67C4"/>
    <w:rsid w:val="009B6971"/>
    <w:rsid w:val="009B7767"/>
    <w:rsid w:val="009C098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36F9"/>
    <w:rsid w:val="009D47FA"/>
    <w:rsid w:val="009D4BAB"/>
    <w:rsid w:val="009D4C5B"/>
    <w:rsid w:val="009D50D2"/>
    <w:rsid w:val="009D5341"/>
    <w:rsid w:val="009D65FC"/>
    <w:rsid w:val="009D6BCA"/>
    <w:rsid w:val="009D70C9"/>
    <w:rsid w:val="009D72D4"/>
    <w:rsid w:val="009E0F62"/>
    <w:rsid w:val="009E2F0A"/>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0142"/>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3C70"/>
    <w:rsid w:val="00AA4286"/>
    <w:rsid w:val="00AA456B"/>
    <w:rsid w:val="00AA5077"/>
    <w:rsid w:val="00AA57F5"/>
    <w:rsid w:val="00AA672E"/>
    <w:rsid w:val="00AA6EC9"/>
    <w:rsid w:val="00AB0A12"/>
    <w:rsid w:val="00AB1F28"/>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31E"/>
    <w:rsid w:val="00B016F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2A0"/>
    <w:rsid w:val="00B14564"/>
    <w:rsid w:val="00B147DD"/>
    <w:rsid w:val="00B156FD"/>
    <w:rsid w:val="00B15BB9"/>
    <w:rsid w:val="00B20EDE"/>
    <w:rsid w:val="00B21952"/>
    <w:rsid w:val="00B21F61"/>
    <w:rsid w:val="00B233D2"/>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F02"/>
    <w:rsid w:val="00B939B1"/>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C3"/>
    <w:rsid w:val="00BB46D0"/>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BF7B53"/>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0A6C"/>
    <w:rsid w:val="00C10AAF"/>
    <w:rsid w:val="00C11C89"/>
    <w:rsid w:val="00C13319"/>
    <w:rsid w:val="00C13EE9"/>
    <w:rsid w:val="00C145CE"/>
    <w:rsid w:val="00C15466"/>
    <w:rsid w:val="00C164A1"/>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7E0B"/>
    <w:rsid w:val="00C404C7"/>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8FC"/>
    <w:rsid w:val="00C74B5F"/>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5EC"/>
    <w:rsid w:val="00CF2947"/>
    <w:rsid w:val="00CF3938"/>
    <w:rsid w:val="00CF3BE6"/>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203BB"/>
    <w:rsid w:val="00D20585"/>
    <w:rsid w:val="00D20737"/>
    <w:rsid w:val="00D21E81"/>
    <w:rsid w:val="00D223DE"/>
    <w:rsid w:val="00D22590"/>
    <w:rsid w:val="00D24208"/>
    <w:rsid w:val="00D25E37"/>
    <w:rsid w:val="00D2661A"/>
    <w:rsid w:val="00D271E0"/>
    <w:rsid w:val="00D27582"/>
    <w:rsid w:val="00D27850"/>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05B"/>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4B0"/>
    <w:rsid w:val="00DD57EE"/>
    <w:rsid w:val="00DD5BF5"/>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26E"/>
    <w:rsid w:val="00DF44DE"/>
    <w:rsid w:val="00DF46BA"/>
    <w:rsid w:val="00DF54C1"/>
    <w:rsid w:val="00E01138"/>
    <w:rsid w:val="00E0224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CCF"/>
    <w:rsid w:val="00E34A98"/>
    <w:rsid w:val="00E35D1E"/>
    <w:rsid w:val="00E364F9"/>
    <w:rsid w:val="00E365FA"/>
    <w:rsid w:val="00E36789"/>
    <w:rsid w:val="00E36A38"/>
    <w:rsid w:val="00E44A83"/>
    <w:rsid w:val="00E44F44"/>
    <w:rsid w:val="00E47B0B"/>
    <w:rsid w:val="00E5028A"/>
    <w:rsid w:val="00E502C1"/>
    <w:rsid w:val="00E502DD"/>
    <w:rsid w:val="00E50D3A"/>
    <w:rsid w:val="00E51387"/>
    <w:rsid w:val="00E51E68"/>
    <w:rsid w:val="00E5294F"/>
    <w:rsid w:val="00E52CD9"/>
    <w:rsid w:val="00E52EFD"/>
    <w:rsid w:val="00E5333B"/>
    <w:rsid w:val="00E5408A"/>
    <w:rsid w:val="00E54FC8"/>
    <w:rsid w:val="00E5537D"/>
    <w:rsid w:val="00E56800"/>
    <w:rsid w:val="00E56F37"/>
    <w:rsid w:val="00E60C63"/>
    <w:rsid w:val="00E61044"/>
    <w:rsid w:val="00E61DFD"/>
    <w:rsid w:val="00E62035"/>
    <w:rsid w:val="00E62D91"/>
    <w:rsid w:val="00E62FF9"/>
    <w:rsid w:val="00E635D6"/>
    <w:rsid w:val="00E63900"/>
    <w:rsid w:val="00E639BC"/>
    <w:rsid w:val="00E65E39"/>
    <w:rsid w:val="00E664CC"/>
    <w:rsid w:val="00E70388"/>
    <w:rsid w:val="00E70F92"/>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A54"/>
    <w:rsid w:val="00E94AF0"/>
    <w:rsid w:val="00E94C66"/>
    <w:rsid w:val="00E95D13"/>
    <w:rsid w:val="00E95DD3"/>
    <w:rsid w:val="00E9647D"/>
    <w:rsid w:val="00E964BB"/>
    <w:rsid w:val="00E969D5"/>
    <w:rsid w:val="00E97699"/>
    <w:rsid w:val="00EA337E"/>
    <w:rsid w:val="00EA3445"/>
    <w:rsid w:val="00EA39C9"/>
    <w:rsid w:val="00EA43C7"/>
    <w:rsid w:val="00EA5378"/>
    <w:rsid w:val="00EA58D1"/>
    <w:rsid w:val="00EA61BC"/>
    <w:rsid w:val="00EA681A"/>
    <w:rsid w:val="00EA735B"/>
    <w:rsid w:val="00EA7D23"/>
    <w:rsid w:val="00EB026C"/>
    <w:rsid w:val="00EB0ED3"/>
    <w:rsid w:val="00EB0FA6"/>
    <w:rsid w:val="00EB1E69"/>
    <w:rsid w:val="00EB2086"/>
    <w:rsid w:val="00EB2D8E"/>
    <w:rsid w:val="00EB2FD0"/>
    <w:rsid w:val="00EB31ED"/>
    <w:rsid w:val="00EB496D"/>
    <w:rsid w:val="00EB5EDF"/>
    <w:rsid w:val="00EB60FE"/>
    <w:rsid w:val="00EB6B5C"/>
    <w:rsid w:val="00EB74DB"/>
    <w:rsid w:val="00EC0877"/>
    <w:rsid w:val="00EC28ED"/>
    <w:rsid w:val="00EC2A6B"/>
    <w:rsid w:val="00EC335F"/>
    <w:rsid w:val="00EC44F8"/>
    <w:rsid w:val="00EC4892"/>
    <w:rsid w:val="00EC4B96"/>
    <w:rsid w:val="00EC5359"/>
    <w:rsid w:val="00EC562A"/>
    <w:rsid w:val="00EC6C49"/>
    <w:rsid w:val="00EC6E90"/>
    <w:rsid w:val="00ED067A"/>
    <w:rsid w:val="00ED2B50"/>
    <w:rsid w:val="00ED398D"/>
    <w:rsid w:val="00ED532F"/>
    <w:rsid w:val="00EE0350"/>
    <w:rsid w:val="00EE0719"/>
    <w:rsid w:val="00EE0E80"/>
    <w:rsid w:val="00EE1E22"/>
    <w:rsid w:val="00EE3892"/>
    <w:rsid w:val="00EE613F"/>
    <w:rsid w:val="00EE7295"/>
    <w:rsid w:val="00EE7869"/>
    <w:rsid w:val="00EF054A"/>
    <w:rsid w:val="00EF2348"/>
    <w:rsid w:val="00EF24AD"/>
    <w:rsid w:val="00EF309F"/>
    <w:rsid w:val="00EF3235"/>
    <w:rsid w:val="00EF3804"/>
    <w:rsid w:val="00EF47A2"/>
    <w:rsid w:val="00EF5153"/>
    <w:rsid w:val="00EF5B35"/>
    <w:rsid w:val="00EF6493"/>
    <w:rsid w:val="00EF6EB2"/>
    <w:rsid w:val="00EF7E4A"/>
    <w:rsid w:val="00EF7E72"/>
    <w:rsid w:val="00F00BEC"/>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4782"/>
    <w:rsid w:val="00F95248"/>
    <w:rsid w:val="00F956A9"/>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2CB7"/>
    <w:rsid w:val="00FC33E5"/>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0E3A1F"/>
    <w:rsid w:val="36C070BE"/>
    <w:rsid w:val="3E1F1B4E"/>
    <w:rsid w:val="41E069AC"/>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D57CDA" w:rsidRDefault="00730E89">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D57CDA" w:rsidRDefault="00730E89">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D57CDA" w:rsidRDefault="00730E89">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D73CB"/>
    <w:rsid w:val="00256528"/>
    <w:rsid w:val="002D298C"/>
    <w:rsid w:val="003267BF"/>
    <w:rsid w:val="00336584"/>
    <w:rsid w:val="00342EC4"/>
    <w:rsid w:val="003946C7"/>
    <w:rsid w:val="003C6532"/>
    <w:rsid w:val="003E114C"/>
    <w:rsid w:val="00403027"/>
    <w:rsid w:val="00452EC1"/>
    <w:rsid w:val="0048476F"/>
    <w:rsid w:val="004A1ED1"/>
    <w:rsid w:val="004A3C53"/>
    <w:rsid w:val="00512802"/>
    <w:rsid w:val="00515CDB"/>
    <w:rsid w:val="00522F84"/>
    <w:rsid w:val="00524187"/>
    <w:rsid w:val="00551162"/>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30E89"/>
    <w:rsid w:val="00742E19"/>
    <w:rsid w:val="00744141"/>
    <w:rsid w:val="00751E37"/>
    <w:rsid w:val="00755B19"/>
    <w:rsid w:val="007923AE"/>
    <w:rsid w:val="007E0004"/>
    <w:rsid w:val="0081591F"/>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74433"/>
    <w:rsid w:val="00B87C46"/>
    <w:rsid w:val="00BA765B"/>
    <w:rsid w:val="00BD5A14"/>
    <w:rsid w:val="00BD715C"/>
    <w:rsid w:val="00C95D83"/>
    <w:rsid w:val="00CE5602"/>
    <w:rsid w:val="00D04C86"/>
    <w:rsid w:val="00D246F7"/>
    <w:rsid w:val="00D57CDA"/>
    <w:rsid w:val="00DB4E3E"/>
    <w:rsid w:val="00DE6E42"/>
    <w:rsid w:val="00DF65B0"/>
    <w:rsid w:val="00E32992"/>
    <w:rsid w:val="00E64A2F"/>
    <w:rsid w:val="00E67CB5"/>
    <w:rsid w:val="00EE4359"/>
    <w:rsid w:val="00EF77E1"/>
    <w:rsid w:val="00F23991"/>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11600-9834-434A-9FAD-D3596F81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3922</TotalTime>
  <Pages>8</Pages>
  <Words>490</Words>
  <Characters>2798</Characters>
  <Application>Microsoft Office Word</Application>
  <DocSecurity>0</DocSecurity>
  <Lines>23</Lines>
  <Paragraphs>6</Paragraphs>
  <ScaleCrop>false</ScaleCrop>
  <Company>PCMI</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4632</cp:revision>
  <cp:lastPrinted>2024-12-18T08:50:00Z</cp:lastPrinted>
  <dcterms:created xsi:type="dcterms:W3CDTF">2023-02-20T02:12:00Z</dcterms:created>
  <dcterms:modified xsi:type="dcterms:W3CDTF">2025-03-21T01:10:00Z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eyJoZGlkIjoiODNjZTQ0MmYyOGQzZjI1N2E2MjRkOTZlM2YwN2I1OWUiLCJ1c2VySWQiOiIxMjEwMzc1NCJ9</vt:lpwstr>
  </property>
</Properties>
</file>