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57479">
      <w:pPr>
        <w:pStyle w:val="2"/>
        <w:spacing w:line="520" w:lineRule="exact"/>
        <w:jc w:val="center"/>
        <w:rPr>
          <w:rFonts w:ascii="Times New Roman" w:hAnsi="Times New Roman" w:eastAsia="黑体"/>
          <w:sz w:val="30"/>
          <w:szCs w:val="30"/>
        </w:rPr>
      </w:pPr>
      <w:bookmarkStart w:id="0" w:name="_Toc421543628"/>
      <w:bookmarkStart w:id="1" w:name="_Toc384593522"/>
      <w:r>
        <w:rPr>
          <w:rFonts w:hint="eastAsia" w:ascii="Times New Roman" w:hAnsi="Times New Roman" w:eastAsia="黑体"/>
          <w:sz w:val="30"/>
          <w:szCs w:val="30"/>
        </w:rPr>
        <w:t>《生物样本中抗生素耐药菌的快速检测方法</w:t>
      </w:r>
      <w:r>
        <w:rPr>
          <w:rFonts w:hint="eastAsia" w:ascii="Times New Roman" w:hAnsi="Times New Roman" w:eastAsia="黑体"/>
          <w:sz w:val="30"/>
          <w:szCs w:val="30"/>
          <w:lang w:val="en-US" w:eastAsia="zh-CN"/>
        </w:rPr>
        <w:t>—拉曼光谱法</w:t>
      </w:r>
      <w:r>
        <w:rPr>
          <w:rFonts w:hint="eastAsia" w:ascii="Times New Roman" w:hAnsi="Times New Roman" w:eastAsia="黑体"/>
          <w:sz w:val="30"/>
          <w:szCs w:val="30"/>
        </w:rPr>
        <w:t>》</w:t>
      </w:r>
    </w:p>
    <w:p w14:paraId="48C21C59">
      <w:pPr>
        <w:pStyle w:val="2"/>
        <w:spacing w:line="520" w:lineRule="exact"/>
        <w:jc w:val="center"/>
        <w:rPr>
          <w:rFonts w:ascii="Times New Roman" w:hAnsi="Times New Roman" w:eastAsia="黑体"/>
          <w:sz w:val="30"/>
          <w:szCs w:val="30"/>
        </w:rPr>
      </w:pPr>
      <w:r>
        <w:rPr>
          <w:rFonts w:hint="eastAsia" w:ascii="Times New Roman" w:hAnsi="Times New Roman" w:eastAsia="黑体"/>
          <w:sz w:val="30"/>
          <w:szCs w:val="30"/>
        </w:rPr>
        <w:t>征求意见稿</w:t>
      </w:r>
      <w:r>
        <w:rPr>
          <w:rFonts w:ascii="Times New Roman" w:hAnsi="Times New Roman" w:eastAsia="黑体"/>
          <w:sz w:val="30"/>
          <w:szCs w:val="30"/>
        </w:rPr>
        <w:t xml:space="preserve"> </w:t>
      </w:r>
      <w:r>
        <w:rPr>
          <w:rFonts w:hint="eastAsia" w:ascii="Times New Roman" w:hAnsi="Times New Roman" w:eastAsia="黑体"/>
          <w:sz w:val="30"/>
          <w:szCs w:val="30"/>
        </w:rPr>
        <w:t>编制说明</w:t>
      </w:r>
    </w:p>
    <w:bookmarkEnd w:id="0"/>
    <w:bookmarkEnd w:id="1"/>
    <w:p w14:paraId="59C66CBB">
      <w:pPr>
        <w:spacing w:before="312" w:beforeLines="100" w:after="124" w:afterLines="40"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一、工作简况</w:t>
      </w:r>
    </w:p>
    <w:p w14:paraId="2C461914">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（一）任务来源</w:t>
      </w:r>
    </w:p>
    <w:p w14:paraId="183CD143">
      <w:pPr>
        <w:pStyle w:val="4"/>
        <w:spacing w:line="520" w:lineRule="exact"/>
        <w:ind w:firstLine="480" w:firstLineChars="200"/>
        <w:rPr>
          <w:rFonts w:ascii="Times New Roman" w:hAnsi="Times New Roman" w:cs="Times New Roman"/>
          <w:sz w:val="24"/>
        </w:rPr>
      </w:pPr>
      <w:r>
        <w:rPr>
          <w:rFonts w:hint="eastAsia" w:ascii="Times New Roman" w:hAnsi="Times New Roman" w:cs="Times New Roman" w:eastAsiaTheme="minorEastAsia"/>
          <w:sz w:val="24"/>
          <w:szCs w:val="24"/>
          <w:lang w:val="en-US" w:bidi="ar-SA"/>
        </w:rPr>
        <w:t>按照《中国食品药品企业质量安全促进会团体标准管理办法（试行）》的有关规定和要求，由</w:t>
      </w:r>
      <w:r>
        <w:rPr>
          <w:rFonts w:hint="eastAsia" w:ascii="Times New Roman" w:hAnsi="Times New Roman" w:cs="Times New Roman" w:eastAsiaTheme="minorEastAsia"/>
          <w:sz w:val="24"/>
          <w:szCs w:val="24"/>
          <w:lang w:val="en-US" w:eastAsia="zh-CN" w:bidi="ar-SA"/>
        </w:rPr>
        <w:t>河北省药品医疗器械检验研究院</w:t>
      </w:r>
      <w:r>
        <w:rPr>
          <w:rFonts w:hint="eastAsia" w:ascii="Times New Roman" w:hAnsi="Times New Roman" w:cs="Times New Roman"/>
          <w:sz w:val="24"/>
        </w:rPr>
        <w:t>提出</w:t>
      </w:r>
      <w:r>
        <w:rPr>
          <w:rFonts w:hint="eastAsia" w:ascii="Times New Roman" w:hAnsi="Times New Roman" w:cs="Times New Roman" w:eastAsiaTheme="minorEastAsia"/>
          <w:sz w:val="24"/>
          <w:szCs w:val="24"/>
          <w:lang w:val="en-US" w:bidi="ar-SA"/>
        </w:rPr>
        <w:t>《生物样本中抗生素耐药菌的快速检测方法</w:t>
      </w:r>
      <w:r>
        <w:rPr>
          <w:rFonts w:hint="eastAsia" w:ascii="Times New Roman" w:hAnsi="Times New Roman" w:cs="Times New Roman" w:eastAsiaTheme="minorEastAsia"/>
          <w:sz w:val="24"/>
          <w:szCs w:val="24"/>
          <w:lang w:val="en-US" w:eastAsia="zh-CN" w:bidi="ar-SA"/>
        </w:rPr>
        <w:t>—拉曼光谱法</w:t>
      </w:r>
      <w:r>
        <w:rPr>
          <w:rFonts w:hint="eastAsia" w:ascii="Times New Roman" w:hAnsi="Times New Roman" w:cs="Times New Roman" w:eastAsiaTheme="minorEastAsia"/>
          <w:sz w:val="24"/>
          <w:szCs w:val="24"/>
          <w:lang w:val="en-US" w:bidi="ar-SA"/>
        </w:rPr>
        <w:t>》</w:t>
      </w:r>
      <w:r>
        <w:rPr>
          <w:rFonts w:hint="eastAsia" w:ascii="Times New Roman" w:hAnsi="Times New Roman" w:cs="Times New Roman"/>
          <w:sz w:val="24"/>
        </w:rPr>
        <w:t>立项申请，</w:t>
      </w:r>
      <w:r>
        <w:rPr>
          <w:rFonts w:hint="eastAsia" w:ascii="Times New Roman" w:hAnsi="Times New Roman" w:cs="Times New Roman" w:eastAsiaTheme="minorEastAsia"/>
          <w:sz w:val="24"/>
          <w:szCs w:val="24"/>
          <w:lang w:val="en-US" w:bidi="ar-SA"/>
        </w:rPr>
        <w:t>中国食品药品企业质量安全促进会于</w:t>
      </w:r>
      <w:r>
        <w:rPr>
          <w:rFonts w:ascii="Times New Roman" w:hAnsi="Times New Roman" w:cs="Times New Roman" w:eastAsiaTheme="minorEastAsia"/>
          <w:sz w:val="24"/>
          <w:szCs w:val="24"/>
          <w:lang w:val="en-US" w:bidi="ar-SA"/>
        </w:rPr>
        <w:t>202</w:t>
      </w:r>
      <w:r>
        <w:rPr>
          <w:rFonts w:hint="eastAsia" w:ascii="Times New Roman" w:hAnsi="Times New Roman" w:cs="Times New Roman" w:eastAsiaTheme="minorEastAsia"/>
          <w:sz w:val="24"/>
          <w:szCs w:val="24"/>
          <w:lang w:val="en-US" w:eastAsia="zh-CN" w:bidi="ar-SA"/>
        </w:rPr>
        <w:t>4</w:t>
      </w:r>
      <w:r>
        <w:rPr>
          <w:rFonts w:hint="eastAsia" w:ascii="Times New Roman" w:hAnsi="Times New Roman" w:cs="Times New Roman" w:eastAsiaTheme="minorEastAsia"/>
          <w:sz w:val="24"/>
          <w:szCs w:val="24"/>
          <w:lang w:val="en-US" w:bidi="ar-SA"/>
        </w:rPr>
        <w:t>年</w:t>
      </w:r>
      <w:r>
        <w:rPr>
          <w:rFonts w:ascii="Times New Roman" w:hAnsi="Times New Roman" w:cs="Times New Roman" w:eastAsiaTheme="minorEastAsia"/>
          <w:sz w:val="24"/>
          <w:szCs w:val="24"/>
          <w:lang w:val="en-US" w:bidi="ar-SA"/>
        </w:rPr>
        <w:t>1</w:t>
      </w:r>
      <w:r>
        <w:rPr>
          <w:rFonts w:hint="eastAsia" w:ascii="Times New Roman" w:hAnsi="Times New Roman" w:cs="Times New Roman" w:eastAsiaTheme="minorEastAsia"/>
          <w:sz w:val="24"/>
          <w:szCs w:val="24"/>
          <w:lang w:val="en-US" w:eastAsia="zh-CN" w:bidi="ar-SA"/>
        </w:rPr>
        <w:t>2</w:t>
      </w:r>
      <w:r>
        <w:rPr>
          <w:rFonts w:hint="eastAsia" w:ascii="Times New Roman" w:hAnsi="Times New Roman" w:cs="Times New Roman" w:eastAsiaTheme="minorEastAsia"/>
          <w:sz w:val="24"/>
          <w:szCs w:val="24"/>
          <w:lang w:val="en-US" w:bidi="ar-SA"/>
        </w:rPr>
        <w:t>月</w:t>
      </w:r>
      <w:r>
        <w:rPr>
          <w:rFonts w:hint="eastAsia" w:ascii="Times New Roman" w:hAnsi="Times New Roman" w:cs="Times New Roman"/>
          <w:sz w:val="24"/>
        </w:rPr>
        <w:t>组织专家按程序审议后予以立项。</w:t>
      </w:r>
    </w:p>
    <w:p w14:paraId="2EB52F2B">
      <w:pPr>
        <w:numPr>
          <w:ilvl w:val="0"/>
          <w:numId w:val="5"/>
        </w:numPr>
        <w:spacing w:line="520" w:lineRule="exact"/>
        <w:ind w:firstLine="482" w:firstLineChars="200"/>
        <w:rPr>
          <w:rFonts w:hint="eastAsia" w:ascii="Times New Roman" w:hAnsi="Times New Roman" w:eastAsia="黑体"/>
          <w:b/>
          <w:bCs/>
          <w:color w:val="4F81BD" w:themeColor="accent1"/>
          <w:sz w:val="24"/>
          <w:szCs w:val="24"/>
          <w14:textFill>
            <w14:solidFill>
              <w14:schemeClr w14:val="accent1"/>
            </w14:solidFill>
          </w14:textFill>
        </w:rPr>
      </w:pPr>
      <w:r>
        <w:rPr>
          <w:rFonts w:hint="eastAsia" w:ascii="Times New Roman" w:hAnsi="Times New Roman" w:eastAsia="黑体"/>
          <w:b/>
          <w:bCs/>
          <w:color w:val="auto"/>
          <w:sz w:val="24"/>
          <w:szCs w:val="24"/>
        </w:rPr>
        <w:t>目的、意义及必要性</w:t>
      </w:r>
    </w:p>
    <w:p w14:paraId="22E0D1D7">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抗生素，又称为抗菌素，是指由</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"https://baike.baidu.com/item/%E5%BE%AE%E7%94%9F%E7%89%A9/147527?fromModule=lemma_inlink" \t "https://baike.baidu.com/item/%E6%8A%97%E7%94%9F%E7%B4%A0/_blank"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微生物</w:t>
      </w:r>
      <w:r>
        <w:rPr>
          <w:rFonts w:hint="default" w:ascii="Times New Roman" w:hAnsi="Times New Roman" w:cs="Times New Roman"/>
          <w:sz w:val="24"/>
          <w:szCs w:val="24"/>
        </w:rPr>
        <w:fldChar w:fldCharType="end"/>
      </w:r>
      <w:r>
        <w:rPr>
          <w:rFonts w:hint="default" w:ascii="Times New Roman" w:hAnsi="Times New Roman" w:cs="Times New Roman"/>
          <w:sz w:val="24"/>
          <w:szCs w:val="24"/>
        </w:rPr>
        <w:t>（包括</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"https://baike.baidu.com/item/%E7%BB%86%E8%8F%8C/372577?fromModule=lemma_inlink" \t "https://baike.baidu.com/item/%E6%8A%97%E7%94%9F%E7%B4%A0/_blank"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细菌</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"https://baike.baidu.com/item/%E7%9C%9F%E8%8F%8C/713829?fromModule=lemma_inlink" \t "https://baike.baidu.com/item/%E6%8A%97%E7%94%9F%E7%B4%A0/_blank"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真菌</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"https://baike.baidu.com/item/%E6%94%BE%E7%BA%BF%E8%8F%8C%E5%B1%9E/2705033?fromModule=lemma_inlink" \t "https://baike.baidu.com/item/%E6%8A%97%E7%94%9F%E7%B4%A0/_blank"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放线菌属</w:t>
      </w:r>
      <w:r>
        <w:rPr>
          <w:rFonts w:hint="default" w:ascii="Times New Roman" w:hAnsi="Times New Roman" w:cs="Times New Roman"/>
          <w:sz w:val="24"/>
          <w:szCs w:val="24"/>
        </w:rPr>
        <w:fldChar w:fldCharType="end"/>
      </w:r>
      <w:r>
        <w:rPr>
          <w:rFonts w:hint="default" w:ascii="Times New Roman" w:hAnsi="Times New Roman" w:cs="Times New Roman"/>
          <w:sz w:val="24"/>
          <w:szCs w:val="24"/>
        </w:rPr>
        <w:t>）或高等动植物在生活过程中所产生的具有抗病原体或其他活性的一类</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"https://baike.baidu.com/item/%E6%AC%A1%E7%BA%A7%E4%BB%A3%E8%B0%A2%E4%BA%A7%E7%89%A9/5400809?fromModule=lemma_inlink" \t "https://baike.baidu.com/item/%E6%8A%97%E7%94%9F%E7%B4%A0/_blank"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次级代谢产物</w:t>
      </w:r>
      <w:r>
        <w:rPr>
          <w:rFonts w:hint="default" w:ascii="Times New Roman" w:hAnsi="Times New Roman" w:cs="Times New Roman"/>
          <w:sz w:val="24"/>
          <w:szCs w:val="24"/>
        </w:rPr>
        <w:fldChar w:fldCharType="end"/>
      </w:r>
      <w:r>
        <w:rPr>
          <w:rFonts w:hint="default" w:ascii="Times New Roman" w:hAnsi="Times New Roman" w:cs="Times New Roman"/>
          <w:sz w:val="24"/>
          <w:szCs w:val="24"/>
        </w:rPr>
        <w:t>，能干扰其他生活细胞发育功能的</w:t>
      </w:r>
      <w:bookmarkStart w:id="3" w:name="_GoBack"/>
      <w:bookmarkEnd w:id="3"/>
      <w:r>
        <w:rPr>
          <w:rFonts w:hint="default" w:ascii="Times New Roman" w:hAnsi="Times New Roman" w:cs="Times New Roman"/>
          <w:sz w:val="24"/>
          <w:szCs w:val="24"/>
        </w:rPr>
        <w:t>化学物质。临床常用的抗生素有微生物培养液中的提取物以及用化学方法</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"https://baike.baidu.com/item/%E5%90%88%E6%88%90/12980283?fromModule=lemma_inlink" \t "https://baike.baidu.com/item/%E6%8A%97%E7%94%9F%E7%B4%A0/_blank"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合成</w:t>
      </w:r>
      <w:r>
        <w:rPr>
          <w:rFonts w:hint="default" w:ascii="Times New Roman" w:hAnsi="Times New Roman" w:cs="Times New Roman"/>
          <w:sz w:val="24"/>
          <w:szCs w:val="24"/>
        </w:rPr>
        <w:fldChar w:fldCharType="end"/>
      </w:r>
      <w:r>
        <w:rPr>
          <w:rFonts w:hint="default" w:ascii="Times New Roman" w:hAnsi="Times New Roman" w:cs="Times New Roman"/>
          <w:sz w:val="24"/>
          <w:szCs w:val="24"/>
        </w:rPr>
        <w:t>或</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"https://baike.baidu.com/item/%E5%8D%8A%E5%90%88%E6%88%90/9022398?fromModule=lemma_inlink" \t "https://baike.baidu.com/item/%E6%8A%97%E7%94%9F%E7%B4%A0/_blank"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半合成</w:t>
      </w:r>
      <w:r>
        <w:rPr>
          <w:rFonts w:hint="default" w:ascii="Times New Roman" w:hAnsi="Times New Roman" w:cs="Times New Roman"/>
          <w:sz w:val="24"/>
          <w:szCs w:val="24"/>
        </w:rPr>
        <w:fldChar w:fldCharType="end"/>
      </w:r>
      <w:r>
        <w:rPr>
          <w:rFonts w:hint="default" w:ascii="Times New Roman" w:hAnsi="Times New Roman" w:cs="Times New Roman"/>
          <w:sz w:val="24"/>
          <w:szCs w:val="24"/>
        </w:rPr>
        <w:t>的</w:t>
      </w:r>
      <w:r>
        <w:rPr>
          <w:rFonts w:hint="eastAsia" w:ascii="Times New Roman" w:hAnsi="Times New Roman" w:cs="Times New Roman"/>
          <w:sz w:val="24"/>
          <w:szCs w:val="24"/>
          <w:lang w:val="en-US" w:eastAsia="zh-CN"/>
        </w:rPr>
        <w:t>d</w:t>
      </w:r>
      <w:r>
        <w:rPr>
          <w:rFonts w:hint="default" w:ascii="Times New Roman" w:hAnsi="Times New Roman" w:cs="Times New Roman"/>
          <w:sz w:val="24"/>
          <w:szCs w:val="24"/>
        </w:rPr>
        <w:t>化合物。抗生素的发现是人类医学史上的重大突破，但滥用抗生素已成为全球公共卫生危机。世界卫生组织（WHO）将抗生素耐药性列为全球十大健康威胁之一，如果不加以控制，到2050年，耐药菌感染可能导致每年1000万人死亡。</w:t>
      </w:r>
    </w:p>
    <w:p w14:paraId="0676CFF3">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鉴于抗生素对细菌以及某些复杂炎症类疾病的良好治疗效果，因此抗生素仍然是目前必不可少的治疗药物，但众所周知，抗生素既有强弱之分，不同抗生素对于不同的细菌也具有不同程度的药敏作用，因此对于生物样本中抗生素耐药菌的检测，将为抗生素的高效和精准使用提供极大助力，并有望在生物医疗领域得到显著发展</w:t>
      </w:r>
      <w:r>
        <w:rPr>
          <w:rFonts w:hint="default" w:ascii="Times New Roman" w:hAnsi="Times New Roman" w:cs="Times New Roman"/>
          <w:sz w:val="24"/>
          <w:szCs w:val="24"/>
        </w:rPr>
        <w:t>。</w:t>
      </w:r>
    </w:p>
    <w:p w14:paraId="57CDF600">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4F81BD" w:themeColor="accent1"/>
          <w:lang w:val="en-US" w:eastAsia="zh-CN"/>
          <w14:textFill>
            <w14:solidFill>
              <w14:schemeClr w14:val="accent1"/>
            </w14:solidFill>
          </w14:textFill>
        </w:rPr>
      </w:pPr>
      <w:r>
        <w:rPr>
          <w:rFonts w:hint="default" w:ascii="Times New Roman" w:hAnsi="Times New Roman" w:eastAsia="宋体" w:cs="Times New Roman"/>
          <w:kern w:val="2"/>
          <w:sz w:val="24"/>
          <w:szCs w:val="24"/>
          <w:lang w:val="en-US" w:eastAsia="zh-CN" w:bidi="ar-SA"/>
        </w:rPr>
        <w:t>拉曼光谱技术作为一种快速检测技术，</w:t>
      </w:r>
      <w:r>
        <w:rPr>
          <w:rFonts w:hint="default" w:ascii="Times New Roman" w:hAnsi="Times New Roman" w:cs="Times New Roman"/>
          <w:kern w:val="2"/>
          <w:sz w:val="24"/>
          <w:szCs w:val="24"/>
          <w:lang w:val="en-US" w:eastAsia="zh-CN" w:bidi="ar-SA"/>
        </w:rPr>
        <w:t>近年来在生物样本检测领域的发展，也为生物样本中抗生素耐药菌的检测提供了便利，该技术的使用，将使抗生素类药物的药敏筛查在基层医疗系统的推广成为一种可能，具有显著的现实意义和必要性</w:t>
      </w:r>
      <w:r>
        <w:rPr>
          <w:rFonts w:hint="default" w:ascii="Times New Roman" w:hAnsi="Times New Roman" w:eastAsia="宋体" w:cs="Times New Roman"/>
          <w:kern w:val="2"/>
          <w:sz w:val="24"/>
          <w:szCs w:val="24"/>
          <w:lang w:val="en-US" w:eastAsia="zh-CN" w:bidi="ar-SA"/>
        </w:rPr>
        <w:t>。</w:t>
      </w:r>
    </w:p>
    <w:p w14:paraId="048953A6">
      <w:pPr>
        <w:spacing w:line="520" w:lineRule="exact"/>
        <w:ind w:firstLine="482" w:firstLineChars="200"/>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（三）团体标准起草单位和主要起草人</w:t>
      </w:r>
    </w:p>
    <w:p w14:paraId="235ACB91">
      <w:pPr>
        <w:spacing w:line="520" w:lineRule="exact"/>
        <w:ind w:firstLine="480" w:firstLineChars="200"/>
        <w:rPr>
          <w:rFonts w:ascii="Times New Roman" w:hAnsi="Times New Roman" w:eastAsiaTheme="minorEastAsia"/>
          <w:sz w:val="24"/>
          <w:szCs w:val="24"/>
        </w:rPr>
      </w:pPr>
      <w:r>
        <w:rPr>
          <w:rFonts w:hint="eastAsia" w:ascii="Times New Roman" w:hAnsi="Times New Roman"/>
          <w:sz w:val="24"/>
        </w:rPr>
        <w:t>立项申请</w:t>
      </w:r>
      <w:r>
        <w:rPr>
          <w:rFonts w:hint="eastAsia" w:ascii="Times New Roman" w:hAnsi="Times New Roman" w:eastAsiaTheme="minorEastAsia"/>
          <w:sz w:val="24"/>
          <w:szCs w:val="24"/>
        </w:rPr>
        <w:t>单位：</w:t>
      </w:r>
      <w:r>
        <w:rPr>
          <w:rFonts w:hint="eastAsia" w:ascii="Times New Roman" w:hAnsi="Times New Roman" w:cs="Times New Roman" w:eastAsiaTheme="minorEastAsia"/>
          <w:sz w:val="24"/>
          <w:szCs w:val="24"/>
          <w:lang w:val="en-US" w:eastAsia="zh-CN" w:bidi="ar-SA"/>
        </w:rPr>
        <w:t>河北省药品医疗器械检验研究院</w:t>
      </w:r>
      <w:r>
        <w:rPr>
          <w:rFonts w:hint="eastAsia" w:ascii="Times New Roman" w:hAnsi="Times New Roman" w:eastAsiaTheme="minorEastAsia"/>
          <w:sz w:val="24"/>
          <w:szCs w:val="24"/>
        </w:rPr>
        <w:t>。</w:t>
      </w:r>
    </w:p>
    <w:p w14:paraId="54CB836A">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本标准牵头起草人：。</w:t>
      </w:r>
    </w:p>
    <w:p w14:paraId="1E7D4F01">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（四）参与单位</w:t>
      </w:r>
    </w:p>
    <w:p w14:paraId="3D36B518">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rPr>
        <w:t>（五）主要工作</w:t>
      </w:r>
    </w:p>
    <w:p w14:paraId="76CE3893">
      <w:pPr>
        <w:spacing w:line="520" w:lineRule="exact"/>
        <w:ind w:firstLine="482" w:firstLineChars="200"/>
        <w:rPr>
          <w:rFonts w:ascii="Times New Roman" w:hAnsi="Times New Roman" w:eastAsiaTheme="minorEastAsia"/>
          <w:b/>
          <w:bCs/>
          <w:sz w:val="24"/>
          <w:szCs w:val="24"/>
        </w:rPr>
      </w:pPr>
      <w:r>
        <w:rPr>
          <w:rFonts w:ascii="Times New Roman" w:hAnsi="Times New Roman" w:eastAsiaTheme="minorEastAsia"/>
          <w:b/>
          <w:bCs/>
          <w:sz w:val="24"/>
          <w:szCs w:val="24"/>
        </w:rPr>
        <w:t>1.</w:t>
      </w:r>
      <w:r>
        <w:rPr>
          <w:rFonts w:hint="eastAsia" w:ascii="Times New Roman" w:hAnsi="Times New Roman" w:eastAsiaTheme="minorEastAsia"/>
          <w:b/>
          <w:bCs/>
          <w:sz w:val="24"/>
          <w:szCs w:val="24"/>
        </w:rPr>
        <w:t>起草阶段：</w:t>
      </w:r>
    </w:p>
    <w:p w14:paraId="7893C8FE">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1</w:t>
      </w:r>
      <w:r>
        <w:rPr>
          <w:rFonts w:hint="eastAsia" w:ascii="Times New Roman" w:hAnsi="Times New Roman" w:eastAsiaTheme="minorEastAsia"/>
          <w:sz w:val="24"/>
          <w:szCs w:val="24"/>
        </w:rPr>
        <w:t>）本标准于</w:t>
      </w: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12</w:t>
      </w:r>
      <w:r>
        <w:rPr>
          <w:rFonts w:hint="eastAsia" w:ascii="Times New Roman" w:hAnsi="Times New Roman" w:eastAsiaTheme="minorEastAsia"/>
          <w:sz w:val="24"/>
          <w:szCs w:val="24"/>
        </w:rPr>
        <w:t>月</w:t>
      </w:r>
      <w:r>
        <w:rPr>
          <w:rFonts w:hint="eastAsia" w:ascii="Times New Roman" w:hAnsi="Times New Roman" w:eastAsiaTheme="minorEastAsia"/>
          <w:sz w:val="24"/>
          <w:szCs w:val="24"/>
          <w:lang w:val="en-US" w:eastAsia="zh-CN"/>
        </w:rPr>
        <w:t>2</w:t>
      </w:r>
      <w:r>
        <w:rPr>
          <w:rFonts w:hint="eastAsia" w:ascii="Times New Roman" w:hAnsi="Times New Roman" w:eastAsiaTheme="minorEastAsia"/>
          <w:sz w:val="24"/>
          <w:szCs w:val="24"/>
        </w:rPr>
        <w:t>日成功立项。根据各专家建议，</w:t>
      </w:r>
      <w:r>
        <w:rPr>
          <w:rFonts w:hint="eastAsia" w:ascii="Times New Roman" w:hAnsi="Times New Roman" w:eastAsiaTheme="minorEastAsia"/>
          <w:sz w:val="24"/>
          <w:szCs w:val="24"/>
          <w:lang w:val="en-US" w:eastAsia="zh-CN"/>
        </w:rPr>
        <w:t>对标准进行修改</w:t>
      </w:r>
      <w:r>
        <w:rPr>
          <w:rFonts w:hint="eastAsia" w:ascii="Times New Roman" w:hAnsi="Times New Roman" w:eastAsiaTheme="minorEastAsia"/>
          <w:sz w:val="24"/>
          <w:szCs w:val="24"/>
        </w:rPr>
        <w:t>，以确保本标准内容的完整性和实用性。</w:t>
      </w:r>
    </w:p>
    <w:p w14:paraId="2FF8D88F">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2</w:t>
      </w:r>
      <w:r>
        <w:rPr>
          <w:rFonts w:hint="eastAsia" w:ascii="Times New Roman" w:hAnsi="Times New Roman" w:eastAsiaTheme="minorEastAsia"/>
          <w:sz w:val="24"/>
          <w:szCs w:val="24"/>
        </w:rPr>
        <w:t>）</w:t>
      </w: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12</w:t>
      </w:r>
      <w:r>
        <w:rPr>
          <w:rFonts w:hint="eastAsia" w:ascii="Times New Roman" w:hAnsi="Times New Roman" w:eastAsiaTheme="minorEastAsia"/>
          <w:sz w:val="24"/>
          <w:szCs w:val="24"/>
        </w:rPr>
        <w:t>月，由参编单位共同成立标准制定工作组，制定《起草工作协同规范》，明确各小组的职责和任务，确定决策流程、沟通机制和会议日程</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rPr>
        <w:t>确定工作计划。制定时间表，设定起草流程的时间线，包括初稿完成、征求意见、审查、公示等关键时间点。</w:t>
      </w:r>
    </w:p>
    <w:p w14:paraId="5630FD4C">
      <w:pPr>
        <w:spacing w:line="520" w:lineRule="exact"/>
        <w:ind w:firstLine="480" w:firstLineChars="200"/>
        <w:rPr>
          <w:rFonts w:hint="eastAsia" w:ascii="Times New Roman" w:hAnsi="Times New Roman" w:eastAsiaTheme="minorEastAsia"/>
          <w:sz w:val="24"/>
          <w:szCs w:val="24"/>
        </w:rPr>
      </w:pP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w:t>
      </w: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12</w:t>
      </w:r>
      <w:r>
        <w:rPr>
          <w:rFonts w:hint="eastAsia" w:ascii="Times New Roman" w:hAnsi="Times New Roman" w:eastAsiaTheme="minorEastAsia"/>
          <w:sz w:val="24"/>
          <w:szCs w:val="24"/>
        </w:rPr>
        <w:t>月</w:t>
      </w:r>
      <w:r>
        <w:rPr>
          <w:rFonts w:hint="eastAsia" w:ascii="Times New Roman" w:hAnsi="Times New Roman" w:eastAsiaTheme="minorEastAsia"/>
          <w:sz w:val="24"/>
          <w:szCs w:val="24"/>
          <w:lang w:val="en-US" w:eastAsia="zh-CN"/>
        </w:rPr>
        <w:t>-2025年1</w:t>
      </w:r>
      <w:r>
        <w:rPr>
          <w:rFonts w:hint="eastAsia" w:ascii="Times New Roman" w:hAnsi="Times New Roman" w:eastAsiaTheme="minorEastAsia"/>
          <w:sz w:val="24"/>
          <w:szCs w:val="24"/>
        </w:rPr>
        <w:t>月，完成第一稿。</w:t>
      </w:r>
    </w:p>
    <w:p w14:paraId="0B96BD08">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w:t>
      </w:r>
      <w:r>
        <w:rPr>
          <w:rFonts w:ascii="Times New Roman" w:hAnsi="Times New Roman" w:eastAsiaTheme="minorEastAsia"/>
          <w:sz w:val="24"/>
          <w:szCs w:val="24"/>
        </w:rPr>
        <w:t>2024</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1</w:t>
      </w:r>
      <w:r>
        <w:rPr>
          <w:rFonts w:hint="eastAsia" w:ascii="Times New Roman" w:hAnsi="Times New Roman" w:eastAsiaTheme="minorEastAsia"/>
          <w:sz w:val="24"/>
          <w:szCs w:val="24"/>
        </w:rPr>
        <w:t>月，进入草案的修订完善阶段。一是</w:t>
      </w:r>
      <w:bookmarkStart w:id="2" w:name="_Hlk168042316"/>
      <w:r>
        <w:rPr>
          <w:rFonts w:hint="eastAsia" w:ascii="Times New Roman" w:hAnsi="Times New Roman" w:eastAsiaTheme="minorEastAsia"/>
          <w:sz w:val="24"/>
          <w:szCs w:val="24"/>
        </w:rPr>
        <w:t>组织各起草单位对第一稿进行意见征集，</w:t>
      </w:r>
      <w:bookmarkEnd w:id="2"/>
      <w:r>
        <w:rPr>
          <w:rFonts w:hint="eastAsia" w:ascii="Times New Roman" w:hAnsi="Times New Roman" w:eastAsiaTheme="minorEastAsia"/>
          <w:sz w:val="24"/>
          <w:szCs w:val="24"/>
        </w:rPr>
        <w:t>识别其中可能存在的问题或不足之处；二是根据收集的专业意见和建议，对标准草案进行修订和完善，形成第二稿；三是组织开展第二稿的技术审查，确保草案的准确性、完整性和一致性。最终，经过多次修订和讨论，形成标准草案。</w:t>
      </w:r>
      <w:r>
        <w:rPr>
          <w:rFonts w:hint="eastAsia" w:ascii="Times New Roman" w:hAnsi="Times New Roman" w:eastAsiaTheme="minorEastAsia"/>
          <w:sz w:val="24"/>
          <w:szCs w:val="24"/>
          <w:lang w:val="en-US" w:eastAsia="zh-CN"/>
        </w:rPr>
        <w:t>并召开</w:t>
      </w:r>
      <w:r>
        <w:rPr>
          <w:rFonts w:hint="eastAsia" w:ascii="Times New Roman" w:hAnsi="Times New Roman" w:eastAsiaTheme="minorEastAsia"/>
          <w:sz w:val="24"/>
          <w:szCs w:val="24"/>
        </w:rPr>
        <w:t>专家</w:t>
      </w:r>
      <w:r>
        <w:rPr>
          <w:rFonts w:hint="eastAsia" w:ascii="Times New Roman" w:hAnsi="Times New Roman" w:eastAsiaTheme="minorEastAsia"/>
          <w:sz w:val="24"/>
          <w:szCs w:val="24"/>
          <w:lang w:val="en-US" w:eastAsia="zh-CN"/>
        </w:rPr>
        <w:t>立项</w:t>
      </w:r>
      <w:r>
        <w:rPr>
          <w:rFonts w:hint="eastAsia" w:ascii="Times New Roman" w:hAnsi="Times New Roman" w:eastAsiaTheme="minorEastAsia"/>
          <w:sz w:val="24"/>
          <w:szCs w:val="24"/>
        </w:rPr>
        <w:t>评审。特邀行业内的资深专家以及国家标准制定的资深专家，对草案进行专业评审，以确保草案在内容上的准确性、结构上的完整性以及标准上的一致性。</w:t>
      </w:r>
    </w:p>
    <w:p w14:paraId="18608754">
      <w:pPr>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7</w:t>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2025年2月</w:t>
      </w:r>
      <w:r>
        <w:rPr>
          <w:rFonts w:hint="eastAsia" w:ascii="Times New Roman" w:hAnsi="Times New Roman" w:eastAsiaTheme="minorEastAsia"/>
          <w:sz w:val="24"/>
          <w:szCs w:val="24"/>
        </w:rPr>
        <w:t>在专家评审意见的基础上，对标准框架和主要技术内容进行了再次讨论与修改，并进一步规范标准文本格式，形成标准征求意见稿与编制说明。</w:t>
      </w:r>
    </w:p>
    <w:p w14:paraId="4A3462ED">
      <w:pPr>
        <w:spacing w:line="520" w:lineRule="exact"/>
        <w:ind w:firstLine="482" w:firstLineChars="200"/>
        <w:rPr>
          <w:rFonts w:ascii="Times New Roman" w:hAnsi="Times New Roman" w:eastAsiaTheme="minorEastAsia"/>
          <w:b/>
          <w:bCs/>
          <w:sz w:val="24"/>
          <w:szCs w:val="24"/>
        </w:rPr>
      </w:pPr>
      <w:r>
        <w:rPr>
          <w:rFonts w:ascii="Times New Roman" w:hAnsi="Times New Roman" w:eastAsiaTheme="minorEastAsia"/>
          <w:b/>
          <w:bCs/>
          <w:sz w:val="24"/>
          <w:szCs w:val="24"/>
        </w:rPr>
        <w:t>2.</w:t>
      </w:r>
      <w:r>
        <w:rPr>
          <w:rFonts w:hint="eastAsia" w:ascii="Times New Roman" w:hAnsi="Times New Roman" w:eastAsiaTheme="minorEastAsia"/>
          <w:b/>
          <w:bCs/>
          <w:sz w:val="24"/>
          <w:szCs w:val="24"/>
        </w:rPr>
        <w:t>征求意见阶段：</w:t>
      </w:r>
    </w:p>
    <w:p w14:paraId="06659A48">
      <w:pPr>
        <w:pStyle w:val="4"/>
        <w:spacing w:line="520" w:lineRule="exact"/>
        <w:ind w:firstLine="480" w:firstLineChars="200"/>
      </w:pP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5</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月</w:t>
      </w:r>
      <w:r>
        <w:rPr>
          <w:rFonts w:ascii="Times New Roman" w:hAnsi="Times New Roman" w:eastAsiaTheme="minorEastAsia"/>
          <w:sz w:val="24"/>
          <w:szCs w:val="24"/>
        </w:rPr>
        <w:t>-202</w:t>
      </w:r>
      <w:r>
        <w:rPr>
          <w:rFonts w:hint="eastAsia" w:ascii="Times New Roman" w:hAnsi="Times New Roman" w:eastAsiaTheme="minorEastAsia"/>
          <w:sz w:val="24"/>
          <w:szCs w:val="24"/>
          <w:lang w:val="en-US" w:eastAsia="zh-CN"/>
        </w:rPr>
        <w:t>5</w:t>
      </w:r>
      <w:r>
        <w:rPr>
          <w:rFonts w:hint="eastAsia" w:ascii="Times New Roman" w:hAnsi="Times New Roman" w:eastAsiaTheme="minorEastAsia"/>
          <w:sz w:val="24"/>
          <w:szCs w:val="24"/>
        </w:rPr>
        <w:t>年</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月</w:t>
      </w:r>
      <w:r>
        <w:rPr>
          <w:rFonts w:hint="eastAsia" w:ascii="Times New Roman" w:hAnsi="Times New Roman" w:cs="Times New Roman" w:eastAsiaTheme="minorEastAsia"/>
          <w:sz w:val="24"/>
          <w:szCs w:val="24"/>
          <w:lang w:val="en-US" w:bidi="ar-SA"/>
        </w:rPr>
        <w:t>，</w:t>
      </w:r>
      <w:r>
        <w:rPr>
          <w:rFonts w:hint="eastAsia" w:ascii="Times New Roman" w:hAnsi="Times New Roman" w:eastAsiaTheme="minorEastAsia"/>
          <w:sz w:val="24"/>
          <w:szCs w:val="24"/>
        </w:rPr>
        <w:t>公开征集意见</w:t>
      </w:r>
      <w:r>
        <w:rPr>
          <w:rFonts w:hint="eastAsia" w:ascii="Times New Roman" w:hAnsi="Times New Roman" w:cs="Times New Roman" w:eastAsiaTheme="minorEastAsia"/>
          <w:sz w:val="24"/>
          <w:szCs w:val="24"/>
          <w:lang w:val="en-US" w:bidi="ar-SA"/>
        </w:rPr>
        <w:t>。</w:t>
      </w:r>
    </w:p>
    <w:p w14:paraId="01D82981">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lang w:val="en-US" w:eastAsia="zh-CN"/>
        </w:rPr>
        <w:t>二</w:t>
      </w:r>
      <w:r>
        <w:rPr>
          <w:rFonts w:hint="eastAsia" w:ascii="Times New Roman" w:hAnsi="Times New Roman" w:eastAsia="黑体"/>
          <w:b/>
          <w:bCs/>
          <w:sz w:val="24"/>
          <w:szCs w:val="24"/>
        </w:rPr>
        <w:t>、重大分歧意见的处理结果和依据。</w:t>
      </w:r>
    </w:p>
    <w:p w14:paraId="5CBCFDE6">
      <w:pPr>
        <w:snapToGrid w:val="0"/>
        <w:spacing w:line="52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本标准制定过程中无重大分歧意见。</w:t>
      </w:r>
    </w:p>
    <w:p w14:paraId="596537B3">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lang w:val="en-US" w:eastAsia="zh-CN"/>
        </w:rPr>
        <w:t>三</w:t>
      </w:r>
      <w:r>
        <w:rPr>
          <w:rFonts w:hint="eastAsia" w:ascii="Times New Roman" w:hAnsi="Times New Roman" w:eastAsia="黑体"/>
          <w:b/>
          <w:bCs/>
          <w:sz w:val="24"/>
          <w:szCs w:val="24"/>
        </w:rPr>
        <w:t>、贯彻促进会标准的要求和措施建议（包括组织措施、技术措施、过渡办法等内容）</w:t>
      </w:r>
    </w:p>
    <w:p w14:paraId="1B16A206">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1.</w:t>
      </w:r>
      <w:r>
        <w:rPr>
          <w:rFonts w:hint="eastAsia" w:ascii="Times New Roman" w:hAnsi="Times New Roman" w:eastAsiaTheme="minorEastAsia"/>
          <w:sz w:val="24"/>
          <w:szCs w:val="24"/>
        </w:rPr>
        <w:t>标准发布后</w:t>
      </w:r>
      <w:r>
        <w:rPr>
          <w:rFonts w:ascii="Times New Roman" w:hAnsi="Times New Roman" w:eastAsiaTheme="minorEastAsia"/>
          <w:sz w:val="24"/>
          <w:szCs w:val="24"/>
        </w:rPr>
        <w:t>1年内，将根据各方反馈意见择期召开标准宣贯会议。向业内标准使用单位发放标准宣贯资料，并解答标准中相关技术难点和疑点。</w:t>
      </w:r>
    </w:p>
    <w:p w14:paraId="4E528B68">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2.</w:t>
      </w:r>
      <w:r>
        <w:rPr>
          <w:rFonts w:hint="eastAsia" w:ascii="Times New Roman" w:hAnsi="Times New Roman" w:eastAsiaTheme="minorEastAsia"/>
          <w:sz w:val="24"/>
          <w:szCs w:val="24"/>
        </w:rPr>
        <w:t>在</w:t>
      </w:r>
      <w:r>
        <w:rPr>
          <w:rFonts w:hint="eastAsia" w:ascii="Times New Roman" w:hAnsi="Times New Roman" w:eastAsiaTheme="minorEastAsia"/>
          <w:sz w:val="24"/>
          <w:szCs w:val="24"/>
          <w:lang w:val="en-US" w:eastAsia="zh-CN"/>
        </w:rPr>
        <w:t>检测</w:t>
      </w:r>
      <w:r>
        <w:rPr>
          <w:rFonts w:hint="eastAsia" w:ascii="Times New Roman" w:hAnsi="Times New Roman" w:eastAsiaTheme="minorEastAsia"/>
          <w:sz w:val="24"/>
          <w:szCs w:val="24"/>
        </w:rPr>
        <w:t>领域行政主管部门、行业协会、各级各类医疗卫生机构、企事业单位内部，以及媒体等渠道宣传本标准的作用、意义和内容，建立标准宣传员制度和宣贯方案，明确目标和进度要求，组织开展宣贯活动，加深社会各界对本标准的认识和信任。</w:t>
      </w:r>
    </w:p>
    <w:p w14:paraId="4FBAFCB5">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3.</w:t>
      </w:r>
      <w:r>
        <w:rPr>
          <w:rFonts w:hint="eastAsia" w:ascii="Times New Roman" w:hAnsi="Times New Roman" w:eastAsiaTheme="minorEastAsia"/>
          <w:sz w:val="24"/>
          <w:szCs w:val="24"/>
        </w:rPr>
        <w:t>通过宣传推广、会议培训、现场交流学习等方式，促进相关企事业单位有序实施本标准，发挥标准在</w:t>
      </w:r>
      <w:r>
        <w:rPr>
          <w:rFonts w:hint="eastAsia" w:ascii="Times New Roman" w:hAnsi="Times New Roman" w:eastAsiaTheme="minorEastAsia"/>
          <w:sz w:val="24"/>
          <w:szCs w:val="24"/>
          <w:lang w:val="en-US" w:eastAsia="zh-CN"/>
        </w:rPr>
        <w:t>检测</w:t>
      </w:r>
      <w:r>
        <w:rPr>
          <w:rFonts w:hint="eastAsia" w:ascii="Times New Roman" w:hAnsi="Times New Roman" w:eastAsiaTheme="minorEastAsia"/>
          <w:sz w:val="24"/>
          <w:szCs w:val="24"/>
        </w:rPr>
        <w:t>方面的引导作用，促进行业高质量发展。</w:t>
      </w:r>
    </w:p>
    <w:p w14:paraId="537D831F">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4.</w:t>
      </w:r>
      <w:r>
        <w:rPr>
          <w:rFonts w:hint="eastAsia" w:ascii="Times New Roman" w:hAnsi="Times New Roman" w:eastAsiaTheme="minorEastAsia"/>
          <w:sz w:val="24"/>
          <w:szCs w:val="24"/>
        </w:rPr>
        <w:t>及时推动解决标准宣贯过程中存在的问题，确保标准宣贯工作顺利推进并取得实效。</w:t>
      </w:r>
    </w:p>
    <w:p w14:paraId="111C0E29">
      <w:pPr>
        <w:snapToGrid w:val="0"/>
        <w:spacing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5.</w:t>
      </w:r>
      <w:r>
        <w:rPr>
          <w:rFonts w:hint="eastAsia" w:ascii="Times New Roman" w:hAnsi="Times New Roman" w:eastAsiaTheme="minorEastAsia"/>
          <w:sz w:val="24"/>
          <w:szCs w:val="24"/>
        </w:rPr>
        <w:t>总结推广，对贯标前后有关单位在</w:t>
      </w:r>
      <w:r>
        <w:rPr>
          <w:rFonts w:hint="eastAsia" w:ascii="Times New Roman" w:hAnsi="Times New Roman" w:eastAsiaTheme="minorEastAsia"/>
          <w:sz w:val="24"/>
          <w:szCs w:val="24"/>
          <w:lang w:val="en-US" w:eastAsia="zh-CN"/>
        </w:rPr>
        <w:t>相关领域</w:t>
      </w:r>
      <w:r>
        <w:rPr>
          <w:rFonts w:hint="eastAsia" w:ascii="Times New Roman" w:hAnsi="Times New Roman" w:eastAsiaTheme="minorEastAsia"/>
          <w:sz w:val="24"/>
          <w:szCs w:val="24"/>
        </w:rPr>
        <w:t>进行效果评估，总结提炼典型经验做法，逐步完善、细化与修订本标准。</w:t>
      </w:r>
    </w:p>
    <w:p w14:paraId="7C5802D3">
      <w:pPr>
        <w:spacing w:line="520" w:lineRule="exact"/>
        <w:ind w:firstLine="482" w:firstLineChars="200"/>
        <w:rPr>
          <w:rFonts w:ascii="Times New Roman" w:hAnsi="Times New Roman" w:eastAsia="黑体"/>
          <w:b/>
          <w:bCs/>
          <w:sz w:val="24"/>
          <w:szCs w:val="24"/>
        </w:rPr>
      </w:pPr>
      <w:r>
        <w:rPr>
          <w:rFonts w:hint="eastAsia" w:ascii="Times New Roman" w:hAnsi="Times New Roman" w:eastAsia="黑体"/>
          <w:b/>
          <w:bCs/>
          <w:sz w:val="24"/>
          <w:szCs w:val="24"/>
          <w:lang w:val="en-US" w:eastAsia="zh-CN"/>
        </w:rPr>
        <w:t>四</w:t>
      </w:r>
      <w:r>
        <w:rPr>
          <w:rFonts w:hint="eastAsia" w:ascii="Times New Roman" w:hAnsi="Times New Roman" w:eastAsia="黑体"/>
          <w:b/>
          <w:bCs/>
          <w:sz w:val="24"/>
          <w:szCs w:val="24"/>
        </w:rPr>
        <w:t>、其他应予说明的事项。</w:t>
      </w:r>
    </w:p>
    <w:p w14:paraId="577140E0">
      <w:pPr>
        <w:pStyle w:val="22"/>
        <w:spacing w:line="520" w:lineRule="exact"/>
        <w:ind w:firstLine="480"/>
        <w:rPr>
          <w:rFonts w:ascii="Times New Roman" w:hAnsi="Times New Roman" w:eastAsiaTheme="minorEastAsia"/>
          <w:color w:val="auto"/>
          <w:sz w:val="24"/>
          <w:szCs w:val="24"/>
          <w:lang w:val="en-US"/>
        </w:rPr>
      </w:pPr>
      <w:r>
        <w:rPr>
          <w:rFonts w:hint="eastAsia" w:ascii="Times New Roman" w:hAnsi="Times New Roman" w:eastAsiaTheme="minorEastAsia"/>
          <w:color w:val="auto"/>
          <w:sz w:val="24"/>
          <w:szCs w:val="24"/>
          <w:lang w:val="en-US"/>
        </w:rPr>
        <w:t>本标准不涉及专利。</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11088">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1470" cy="302260"/>
              <wp:effectExtent l="0" t="0" r="0" b="0"/>
              <wp:wrapNone/>
              <wp:docPr id="473654577"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331470" cy="302260"/>
                      </a:xfrm>
                      <a:prstGeom prst="rect">
                        <a:avLst/>
                      </a:prstGeom>
                      <a:noFill/>
                      <a:ln>
                        <a:noFill/>
                      </a:ln>
                    </wps:spPr>
                    <wps:txbx>
                      <w:txbxContent>
                        <w:sdt>
                          <w:sdtPr>
                            <w:id w:val="105621605"/>
                          </w:sdtPr>
                          <w:sdtContent>
                            <w:sdt>
                              <w:sdtPr>
                                <w:id w:val="-1705238520"/>
                              </w:sdtPr>
                              <w:sdtContent>
                                <w:p w14:paraId="46047E8F">
                                  <w:pPr>
                                    <w:pStyle w:val="6"/>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14:paraId="35781BF3"/>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3.8pt;width:26.1pt;mso-position-horizontal:center;mso-position-horizontal-relative:margin;mso-wrap-style:none;z-index:251659264;mso-width-relative:page;mso-height-relative:page;" filled="f" stroked="f" coordsize="21600,21600" o:gfxdata="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m9tj0gAAAAMBAAAPAAAAAAAAAAEAIAAAACIAAABkcnMvZG93bnJl&#10;di54bWxQSwECFAAUAAAACACHTuJA/IvF7wMCAAAMBAAADgAAAAAAAAABACAAAAAhAQAAZHJzL2Uy&#10;b0RvYy54bWxQSwUGAAAAAAYABgBZAQAAlgUAAAAA&#10;">
              <v:fill on="f" focussize="0,0"/>
              <v:stroke on="f"/>
              <v:imagedata o:title=""/>
              <o:lock v:ext="edit" aspectratio="f"/>
              <v:textbox inset="0mm,0mm,0mm,0mm" style="mso-fit-shape-to-text:t;">
                <w:txbxContent>
                  <w:sdt>
                    <w:sdtPr>
                      <w:id w:val="105621605"/>
                    </w:sdtPr>
                    <w:sdtContent>
                      <w:sdt>
                        <w:sdtPr>
                          <w:id w:val="-1705238520"/>
                        </w:sdtPr>
                        <w:sdtContent>
                          <w:p w14:paraId="46047E8F">
                            <w:pPr>
                              <w:pStyle w:val="6"/>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14:paraId="35781BF3"/>
                </w:txbxContent>
              </v:textbox>
            </v:shape>
          </w:pict>
        </mc:Fallback>
      </mc:AlternateContent>
    </w:r>
  </w:p>
  <w:p w14:paraId="5BD5179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30A06">
    <w:pPr>
      <w:pStyle w:val="7"/>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C2409"/>
    <w:multiLevelType w:val="multilevel"/>
    <w:tmpl w:val="1E3C2409"/>
    <w:lvl w:ilvl="0" w:tentative="0">
      <w:start w:val="1"/>
      <w:numFmt w:val="lowerLetter"/>
      <w:pStyle w:val="49"/>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E32610F"/>
    <w:multiLevelType w:val="multilevel"/>
    <w:tmpl w:val="2E32610F"/>
    <w:lvl w:ilvl="0" w:tentative="0">
      <w:start w:val="1"/>
      <w:numFmt w:val="decimal"/>
      <w:pStyle w:val="43"/>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2">
    <w:nsid w:val="3D1C17D8"/>
    <w:multiLevelType w:val="multilevel"/>
    <w:tmpl w:val="3D1C17D8"/>
    <w:lvl w:ilvl="0" w:tentative="0">
      <w:start w:val="1"/>
      <w:numFmt w:val="decimal"/>
      <w:pStyle w:val="42"/>
      <w:lvlText w:val="表%1 "/>
      <w:lvlJc w:val="left"/>
      <w:pPr>
        <w:ind w:left="1890" w:hanging="420"/>
      </w:pPr>
      <w:rPr>
        <w:rFonts w:hint="default" w:ascii="黑体" w:hAnsi="黑体" w:eastAsia="黑体" w:cs="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F316FF"/>
    <w:multiLevelType w:val="singleLevel"/>
    <w:tmpl w:val="67F316FF"/>
    <w:lvl w:ilvl="0" w:tentative="0">
      <w:start w:val="2"/>
      <w:numFmt w:val="chineseCounting"/>
      <w:suff w:val="nothing"/>
      <w:lvlText w:val="（%1）"/>
      <w:lvlJc w:val="left"/>
      <w:rPr>
        <w:rFonts w:hint="eastAsia"/>
        <w:color w:val="auto"/>
      </w:rPr>
    </w:lvl>
  </w:abstractNum>
  <w:abstractNum w:abstractNumId="4">
    <w:nsid w:val="6CEA2025"/>
    <w:multiLevelType w:val="multilevel"/>
    <w:tmpl w:val="6CEA2025"/>
    <w:lvl w:ilvl="0" w:tentative="0">
      <w:start w:val="1"/>
      <w:numFmt w:val="none"/>
      <w:pStyle w:val="35"/>
      <w:suff w:val="nothing"/>
      <w:lvlText w:val="%1"/>
      <w:lvlJc w:val="left"/>
      <w:pPr>
        <w:ind w:left="0" w:firstLine="0"/>
      </w:pPr>
      <w:rPr>
        <w:rFonts w:hint="default" w:ascii="Times New Roman" w:hAnsi="Times New Roman" w:cs="Times New Roman"/>
        <w:b/>
        <w:bCs/>
        <w:i w:val="0"/>
        <w:iCs w:val="0"/>
        <w:sz w:val="21"/>
        <w:szCs w:val="21"/>
      </w:rPr>
    </w:lvl>
    <w:lvl w:ilvl="1" w:tentative="0">
      <w:start w:val="1"/>
      <w:numFmt w:val="decimal"/>
      <w:pStyle w:val="29"/>
      <w:suff w:val="nothing"/>
      <w:lvlText w:val="%1%2　"/>
      <w:lvlJc w:val="left"/>
      <w:pPr>
        <w:ind w:left="0" w:firstLine="0"/>
      </w:pPr>
      <w:rPr>
        <w:rFonts w:hint="eastAsia" w:ascii="黑体" w:hAnsi="Times New Roman" w:eastAsia="黑体"/>
        <w:b w:val="0"/>
        <w:bCs w:val="0"/>
        <w:i w:val="0"/>
        <w:iCs w:val="0"/>
        <w:sz w:val="21"/>
        <w:szCs w:val="21"/>
      </w:rPr>
    </w:lvl>
    <w:lvl w:ilvl="2" w:tentative="0">
      <w:start w:val="1"/>
      <w:numFmt w:val="decimal"/>
      <w:pStyle w:val="34"/>
      <w:suff w:val="nothing"/>
      <w:lvlText w:val="（%3)"/>
      <w:lvlJc w:val="left"/>
      <w:pPr>
        <w:ind w:left="1577" w:hanging="442"/>
      </w:pPr>
      <w:rPr>
        <w:rFonts w:hint="eastAsia"/>
      </w:rPr>
    </w:lvl>
    <w:lvl w:ilvl="3" w:tentative="0">
      <w:start w:val="1"/>
      <w:numFmt w:val="lowerLetter"/>
      <w:pStyle w:val="30"/>
      <w:lvlText w:val="%4)"/>
      <w:lvlJc w:val="left"/>
      <w:pPr>
        <w:ind w:left="440" w:hanging="440"/>
      </w:pPr>
    </w:lvl>
    <w:lvl w:ilvl="4" w:tentative="0">
      <w:start w:val="1"/>
      <w:numFmt w:val="decimal"/>
      <w:pStyle w:val="31"/>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pStyle w:val="32"/>
      <w:suff w:val="nothing"/>
      <w:lvlText w:val="%1%2.%3.%4.%5.%6　"/>
      <w:lvlJc w:val="left"/>
      <w:pPr>
        <w:ind w:left="0" w:firstLine="0"/>
      </w:pPr>
      <w:rPr>
        <w:rFonts w:hint="eastAsia" w:ascii="黑体" w:hAnsi="Times New Roman" w:eastAsia="黑体"/>
        <w:b w:val="0"/>
        <w:bCs w:val="0"/>
        <w:i w:val="0"/>
        <w:iCs w:val="0"/>
        <w:sz w:val="21"/>
        <w:szCs w:val="21"/>
      </w:rPr>
    </w:lvl>
    <w:lvl w:ilvl="6" w:tentative="0">
      <w:start w:val="1"/>
      <w:numFmt w:val="decimal"/>
      <w:pStyle w:val="33"/>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wZGNiMTVjYTUyMGE2NDk4YTc0N2E5MTVlODY3NWEifQ=="/>
  </w:docVars>
  <w:rsids>
    <w:rsidRoot w:val="00980DE8"/>
    <w:rsid w:val="000107D9"/>
    <w:rsid w:val="00010C9E"/>
    <w:rsid w:val="000219C3"/>
    <w:rsid w:val="000341D3"/>
    <w:rsid w:val="00040181"/>
    <w:rsid w:val="000901BB"/>
    <w:rsid w:val="00091033"/>
    <w:rsid w:val="00096CEA"/>
    <w:rsid w:val="000C790B"/>
    <w:rsid w:val="000C7F94"/>
    <w:rsid w:val="000D4C18"/>
    <w:rsid w:val="000E283A"/>
    <w:rsid w:val="000E41A4"/>
    <w:rsid w:val="000F3F68"/>
    <w:rsid w:val="0010002D"/>
    <w:rsid w:val="00100F25"/>
    <w:rsid w:val="001137FE"/>
    <w:rsid w:val="00120755"/>
    <w:rsid w:val="00124FCD"/>
    <w:rsid w:val="00127E0F"/>
    <w:rsid w:val="00131AF5"/>
    <w:rsid w:val="00140600"/>
    <w:rsid w:val="00142B05"/>
    <w:rsid w:val="00143547"/>
    <w:rsid w:val="00143DE2"/>
    <w:rsid w:val="001501D6"/>
    <w:rsid w:val="001607B7"/>
    <w:rsid w:val="0016429B"/>
    <w:rsid w:val="00172642"/>
    <w:rsid w:val="001A4469"/>
    <w:rsid w:val="001C0BDF"/>
    <w:rsid w:val="001C2F2B"/>
    <w:rsid w:val="001E01D2"/>
    <w:rsid w:val="001E0F25"/>
    <w:rsid w:val="002138A1"/>
    <w:rsid w:val="00217F23"/>
    <w:rsid w:val="00221302"/>
    <w:rsid w:val="00222139"/>
    <w:rsid w:val="002263CA"/>
    <w:rsid w:val="0023063D"/>
    <w:rsid w:val="00267E3B"/>
    <w:rsid w:val="00275370"/>
    <w:rsid w:val="00276E73"/>
    <w:rsid w:val="0028611F"/>
    <w:rsid w:val="00297D61"/>
    <w:rsid w:val="002A0C2B"/>
    <w:rsid w:val="002A32C8"/>
    <w:rsid w:val="002B04D3"/>
    <w:rsid w:val="002D35F5"/>
    <w:rsid w:val="002D7507"/>
    <w:rsid w:val="002E3388"/>
    <w:rsid w:val="002E529D"/>
    <w:rsid w:val="002E62F8"/>
    <w:rsid w:val="002F5AAE"/>
    <w:rsid w:val="003058DD"/>
    <w:rsid w:val="00306598"/>
    <w:rsid w:val="00307295"/>
    <w:rsid w:val="00314089"/>
    <w:rsid w:val="00315224"/>
    <w:rsid w:val="003168F1"/>
    <w:rsid w:val="00317CA2"/>
    <w:rsid w:val="00331F51"/>
    <w:rsid w:val="00344A3A"/>
    <w:rsid w:val="00344A68"/>
    <w:rsid w:val="003558E6"/>
    <w:rsid w:val="003618C2"/>
    <w:rsid w:val="00363CFE"/>
    <w:rsid w:val="00377DBB"/>
    <w:rsid w:val="00393E67"/>
    <w:rsid w:val="003A31A9"/>
    <w:rsid w:val="003A7B5B"/>
    <w:rsid w:val="003B3867"/>
    <w:rsid w:val="003B460D"/>
    <w:rsid w:val="003C6C0E"/>
    <w:rsid w:val="003E009C"/>
    <w:rsid w:val="003E13A4"/>
    <w:rsid w:val="003E607C"/>
    <w:rsid w:val="00400568"/>
    <w:rsid w:val="00405B98"/>
    <w:rsid w:val="00412591"/>
    <w:rsid w:val="00417C7E"/>
    <w:rsid w:val="004606D7"/>
    <w:rsid w:val="00465B9E"/>
    <w:rsid w:val="00484AC4"/>
    <w:rsid w:val="004A2DAF"/>
    <w:rsid w:val="004A4E76"/>
    <w:rsid w:val="004A630D"/>
    <w:rsid w:val="004B4483"/>
    <w:rsid w:val="004B75D7"/>
    <w:rsid w:val="004D677C"/>
    <w:rsid w:val="004E189C"/>
    <w:rsid w:val="004E4598"/>
    <w:rsid w:val="004E7F67"/>
    <w:rsid w:val="004F100D"/>
    <w:rsid w:val="004F7647"/>
    <w:rsid w:val="00500442"/>
    <w:rsid w:val="00541BDC"/>
    <w:rsid w:val="00554F5A"/>
    <w:rsid w:val="00560F9F"/>
    <w:rsid w:val="005674C8"/>
    <w:rsid w:val="0056750E"/>
    <w:rsid w:val="005713C9"/>
    <w:rsid w:val="005726EB"/>
    <w:rsid w:val="00572EB2"/>
    <w:rsid w:val="005770CF"/>
    <w:rsid w:val="005810E2"/>
    <w:rsid w:val="00582631"/>
    <w:rsid w:val="00586D2B"/>
    <w:rsid w:val="00591A5E"/>
    <w:rsid w:val="005922F7"/>
    <w:rsid w:val="00595DD0"/>
    <w:rsid w:val="005A45E2"/>
    <w:rsid w:val="005A6EE5"/>
    <w:rsid w:val="005C3B7B"/>
    <w:rsid w:val="005E0BB4"/>
    <w:rsid w:val="005F21A1"/>
    <w:rsid w:val="005F7ABE"/>
    <w:rsid w:val="00610310"/>
    <w:rsid w:val="00613838"/>
    <w:rsid w:val="00614B47"/>
    <w:rsid w:val="006153B8"/>
    <w:rsid w:val="00616A9A"/>
    <w:rsid w:val="006215EE"/>
    <w:rsid w:val="006325E9"/>
    <w:rsid w:val="006448D2"/>
    <w:rsid w:val="00652591"/>
    <w:rsid w:val="00654360"/>
    <w:rsid w:val="00661108"/>
    <w:rsid w:val="00665E25"/>
    <w:rsid w:val="00682291"/>
    <w:rsid w:val="00682F0E"/>
    <w:rsid w:val="00683929"/>
    <w:rsid w:val="00685571"/>
    <w:rsid w:val="00691DE5"/>
    <w:rsid w:val="006C38F8"/>
    <w:rsid w:val="006C5A45"/>
    <w:rsid w:val="006C6CDB"/>
    <w:rsid w:val="006E5C6B"/>
    <w:rsid w:val="006E75BD"/>
    <w:rsid w:val="0070085F"/>
    <w:rsid w:val="00710B9F"/>
    <w:rsid w:val="00711015"/>
    <w:rsid w:val="00713660"/>
    <w:rsid w:val="007264C8"/>
    <w:rsid w:val="0074317C"/>
    <w:rsid w:val="00751FAA"/>
    <w:rsid w:val="00766A2F"/>
    <w:rsid w:val="00777709"/>
    <w:rsid w:val="0079726E"/>
    <w:rsid w:val="007A0069"/>
    <w:rsid w:val="007A3486"/>
    <w:rsid w:val="007A71BA"/>
    <w:rsid w:val="007C65C0"/>
    <w:rsid w:val="007D1267"/>
    <w:rsid w:val="007E63B0"/>
    <w:rsid w:val="007F065B"/>
    <w:rsid w:val="007F6168"/>
    <w:rsid w:val="00800810"/>
    <w:rsid w:val="00825F7C"/>
    <w:rsid w:val="008319E1"/>
    <w:rsid w:val="0083311F"/>
    <w:rsid w:val="00856ADE"/>
    <w:rsid w:val="00862794"/>
    <w:rsid w:val="00870587"/>
    <w:rsid w:val="008739CA"/>
    <w:rsid w:val="00875879"/>
    <w:rsid w:val="008B7E06"/>
    <w:rsid w:val="008C7CC2"/>
    <w:rsid w:val="008E03DC"/>
    <w:rsid w:val="008E482B"/>
    <w:rsid w:val="009041A5"/>
    <w:rsid w:val="00913407"/>
    <w:rsid w:val="00913F25"/>
    <w:rsid w:val="00915BAB"/>
    <w:rsid w:val="0092246D"/>
    <w:rsid w:val="00933B59"/>
    <w:rsid w:val="00950023"/>
    <w:rsid w:val="009535E2"/>
    <w:rsid w:val="0095627D"/>
    <w:rsid w:val="00974B39"/>
    <w:rsid w:val="00980DE8"/>
    <w:rsid w:val="009824FC"/>
    <w:rsid w:val="00992C2E"/>
    <w:rsid w:val="00992E41"/>
    <w:rsid w:val="009A3606"/>
    <w:rsid w:val="009C10F4"/>
    <w:rsid w:val="009F4306"/>
    <w:rsid w:val="00A06782"/>
    <w:rsid w:val="00A170C2"/>
    <w:rsid w:val="00A2227A"/>
    <w:rsid w:val="00A23A99"/>
    <w:rsid w:val="00A2494A"/>
    <w:rsid w:val="00A24AEA"/>
    <w:rsid w:val="00A26BC6"/>
    <w:rsid w:val="00A4005A"/>
    <w:rsid w:val="00A425F0"/>
    <w:rsid w:val="00A430F9"/>
    <w:rsid w:val="00A463E5"/>
    <w:rsid w:val="00A566B5"/>
    <w:rsid w:val="00A6002B"/>
    <w:rsid w:val="00A616FE"/>
    <w:rsid w:val="00A76BF3"/>
    <w:rsid w:val="00A90101"/>
    <w:rsid w:val="00A9037A"/>
    <w:rsid w:val="00A92578"/>
    <w:rsid w:val="00A93A9E"/>
    <w:rsid w:val="00AC3256"/>
    <w:rsid w:val="00AC5DCE"/>
    <w:rsid w:val="00AF0EFD"/>
    <w:rsid w:val="00AF6299"/>
    <w:rsid w:val="00B00528"/>
    <w:rsid w:val="00B00E10"/>
    <w:rsid w:val="00B04CBB"/>
    <w:rsid w:val="00B1226B"/>
    <w:rsid w:val="00B16CF2"/>
    <w:rsid w:val="00B17AC8"/>
    <w:rsid w:val="00B2460B"/>
    <w:rsid w:val="00B427FE"/>
    <w:rsid w:val="00B64AF0"/>
    <w:rsid w:val="00B64BA8"/>
    <w:rsid w:val="00B7375D"/>
    <w:rsid w:val="00B761C8"/>
    <w:rsid w:val="00B7691D"/>
    <w:rsid w:val="00B84DE8"/>
    <w:rsid w:val="00B855BC"/>
    <w:rsid w:val="00B85917"/>
    <w:rsid w:val="00B86018"/>
    <w:rsid w:val="00B92B29"/>
    <w:rsid w:val="00BA7214"/>
    <w:rsid w:val="00BB09F4"/>
    <w:rsid w:val="00BB0DD5"/>
    <w:rsid w:val="00BB166F"/>
    <w:rsid w:val="00BD2D73"/>
    <w:rsid w:val="00BE1535"/>
    <w:rsid w:val="00BF0118"/>
    <w:rsid w:val="00BF2A07"/>
    <w:rsid w:val="00BF6BC0"/>
    <w:rsid w:val="00C1698F"/>
    <w:rsid w:val="00C236A3"/>
    <w:rsid w:val="00C43F81"/>
    <w:rsid w:val="00C44FC9"/>
    <w:rsid w:val="00C54038"/>
    <w:rsid w:val="00C57AE6"/>
    <w:rsid w:val="00C603B9"/>
    <w:rsid w:val="00C732BC"/>
    <w:rsid w:val="00C801D9"/>
    <w:rsid w:val="00C817B9"/>
    <w:rsid w:val="00C81A27"/>
    <w:rsid w:val="00C82D59"/>
    <w:rsid w:val="00C843C0"/>
    <w:rsid w:val="00CA2AAF"/>
    <w:rsid w:val="00CA63C6"/>
    <w:rsid w:val="00CE0936"/>
    <w:rsid w:val="00CE3729"/>
    <w:rsid w:val="00CE5BBF"/>
    <w:rsid w:val="00CE7A4B"/>
    <w:rsid w:val="00CE7D88"/>
    <w:rsid w:val="00CF77A2"/>
    <w:rsid w:val="00D0296C"/>
    <w:rsid w:val="00D30A7C"/>
    <w:rsid w:val="00D3727D"/>
    <w:rsid w:val="00D40595"/>
    <w:rsid w:val="00D43FA1"/>
    <w:rsid w:val="00D51A56"/>
    <w:rsid w:val="00D51C58"/>
    <w:rsid w:val="00D72D78"/>
    <w:rsid w:val="00D86041"/>
    <w:rsid w:val="00D87B65"/>
    <w:rsid w:val="00D90ABC"/>
    <w:rsid w:val="00DB3395"/>
    <w:rsid w:val="00DC3647"/>
    <w:rsid w:val="00DD0BBE"/>
    <w:rsid w:val="00DD62B8"/>
    <w:rsid w:val="00DE0D7C"/>
    <w:rsid w:val="00DF4933"/>
    <w:rsid w:val="00DF5FC3"/>
    <w:rsid w:val="00DF711B"/>
    <w:rsid w:val="00E04574"/>
    <w:rsid w:val="00E147E8"/>
    <w:rsid w:val="00E14BD6"/>
    <w:rsid w:val="00E23074"/>
    <w:rsid w:val="00E2734D"/>
    <w:rsid w:val="00E27410"/>
    <w:rsid w:val="00E32B9E"/>
    <w:rsid w:val="00E35FF9"/>
    <w:rsid w:val="00E36A9B"/>
    <w:rsid w:val="00E44777"/>
    <w:rsid w:val="00E45382"/>
    <w:rsid w:val="00E67BB6"/>
    <w:rsid w:val="00E75AAD"/>
    <w:rsid w:val="00E82092"/>
    <w:rsid w:val="00E86CCF"/>
    <w:rsid w:val="00EA720D"/>
    <w:rsid w:val="00EB4187"/>
    <w:rsid w:val="00EB556E"/>
    <w:rsid w:val="00EC3770"/>
    <w:rsid w:val="00EC6122"/>
    <w:rsid w:val="00EC7B55"/>
    <w:rsid w:val="00ED1931"/>
    <w:rsid w:val="00EE17DE"/>
    <w:rsid w:val="00EF100D"/>
    <w:rsid w:val="00EF24B3"/>
    <w:rsid w:val="00EF5177"/>
    <w:rsid w:val="00EF5B04"/>
    <w:rsid w:val="00F03B9C"/>
    <w:rsid w:val="00F12EEA"/>
    <w:rsid w:val="00F16D65"/>
    <w:rsid w:val="00F20D9C"/>
    <w:rsid w:val="00F215C9"/>
    <w:rsid w:val="00F31FBC"/>
    <w:rsid w:val="00F33F82"/>
    <w:rsid w:val="00F3512B"/>
    <w:rsid w:val="00F45786"/>
    <w:rsid w:val="00F56417"/>
    <w:rsid w:val="00F61032"/>
    <w:rsid w:val="00F614CD"/>
    <w:rsid w:val="00F706D4"/>
    <w:rsid w:val="00F74128"/>
    <w:rsid w:val="00F7711F"/>
    <w:rsid w:val="00F80398"/>
    <w:rsid w:val="00F808E1"/>
    <w:rsid w:val="00F80CDD"/>
    <w:rsid w:val="00F87C53"/>
    <w:rsid w:val="00F9141C"/>
    <w:rsid w:val="00F9354A"/>
    <w:rsid w:val="00F94570"/>
    <w:rsid w:val="00F965D6"/>
    <w:rsid w:val="00FB3AA3"/>
    <w:rsid w:val="00FB6169"/>
    <w:rsid w:val="00FC00BB"/>
    <w:rsid w:val="00FC12B7"/>
    <w:rsid w:val="00FD1398"/>
    <w:rsid w:val="00FD33F3"/>
    <w:rsid w:val="00FD55FA"/>
    <w:rsid w:val="00FD7E33"/>
    <w:rsid w:val="00FE01E4"/>
    <w:rsid w:val="00FF5BB0"/>
    <w:rsid w:val="0322279A"/>
    <w:rsid w:val="035739D3"/>
    <w:rsid w:val="03817919"/>
    <w:rsid w:val="04293179"/>
    <w:rsid w:val="0551681E"/>
    <w:rsid w:val="06BC532B"/>
    <w:rsid w:val="09E64526"/>
    <w:rsid w:val="0CD604FB"/>
    <w:rsid w:val="0D051A70"/>
    <w:rsid w:val="1074755D"/>
    <w:rsid w:val="10B5717D"/>
    <w:rsid w:val="1134754D"/>
    <w:rsid w:val="12CD6FEE"/>
    <w:rsid w:val="14990670"/>
    <w:rsid w:val="1726454E"/>
    <w:rsid w:val="17326629"/>
    <w:rsid w:val="17365EA8"/>
    <w:rsid w:val="17D9107A"/>
    <w:rsid w:val="186336D8"/>
    <w:rsid w:val="1B065DAC"/>
    <w:rsid w:val="1C843955"/>
    <w:rsid w:val="1C9A7366"/>
    <w:rsid w:val="1E3C3081"/>
    <w:rsid w:val="20522232"/>
    <w:rsid w:val="21FF6A62"/>
    <w:rsid w:val="22DC6175"/>
    <w:rsid w:val="24254BA9"/>
    <w:rsid w:val="26F5158E"/>
    <w:rsid w:val="2A63473C"/>
    <w:rsid w:val="2B760E79"/>
    <w:rsid w:val="306F78B6"/>
    <w:rsid w:val="316B79E6"/>
    <w:rsid w:val="34D63D90"/>
    <w:rsid w:val="34DB2A67"/>
    <w:rsid w:val="35820E6C"/>
    <w:rsid w:val="35F72828"/>
    <w:rsid w:val="3701586F"/>
    <w:rsid w:val="39E47A46"/>
    <w:rsid w:val="3A653607"/>
    <w:rsid w:val="3B7B47DC"/>
    <w:rsid w:val="3B972E61"/>
    <w:rsid w:val="3C9B1A25"/>
    <w:rsid w:val="3DA22677"/>
    <w:rsid w:val="3DE91BEB"/>
    <w:rsid w:val="3E13087D"/>
    <w:rsid w:val="3EEA56BA"/>
    <w:rsid w:val="3F227E5E"/>
    <w:rsid w:val="46191609"/>
    <w:rsid w:val="467328A4"/>
    <w:rsid w:val="47FC6ED2"/>
    <w:rsid w:val="49161FED"/>
    <w:rsid w:val="49BF4380"/>
    <w:rsid w:val="4D4D7562"/>
    <w:rsid w:val="4E3B1335"/>
    <w:rsid w:val="4E5726DB"/>
    <w:rsid w:val="4F8B21D5"/>
    <w:rsid w:val="51012E61"/>
    <w:rsid w:val="51DD16A7"/>
    <w:rsid w:val="554B49EA"/>
    <w:rsid w:val="574551BC"/>
    <w:rsid w:val="57D840BE"/>
    <w:rsid w:val="5ABC0073"/>
    <w:rsid w:val="5CB07542"/>
    <w:rsid w:val="5CD31D13"/>
    <w:rsid w:val="5ECD6079"/>
    <w:rsid w:val="5FC01DF9"/>
    <w:rsid w:val="62BB6678"/>
    <w:rsid w:val="62C90623"/>
    <w:rsid w:val="69841F9B"/>
    <w:rsid w:val="6EFC30C9"/>
    <w:rsid w:val="6F1B41FB"/>
    <w:rsid w:val="70CF0B30"/>
    <w:rsid w:val="712F4E89"/>
    <w:rsid w:val="7148382D"/>
    <w:rsid w:val="744163C8"/>
    <w:rsid w:val="76F033C8"/>
    <w:rsid w:val="7C317DEB"/>
    <w:rsid w:val="7C5F1B5A"/>
    <w:rsid w:val="7FE6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7"/>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50"/>
    <w:semiHidden/>
    <w:unhideWhenUsed/>
    <w:qFormat/>
    <w:uiPriority w:val="99"/>
    <w:pPr>
      <w:jc w:val="left"/>
    </w:pPr>
  </w:style>
  <w:style w:type="paragraph" w:styleId="4">
    <w:name w:val="Body Text"/>
    <w:basedOn w:val="1"/>
    <w:next w:val="1"/>
    <w:qFormat/>
    <w:uiPriority w:val="1"/>
    <w:rPr>
      <w:rFonts w:cs="宋体"/>
      <w:lang w:val="zh-CN" w:bidi="zh-CN"/>
    </w:rPr>
  </w:style>
  <w:style w:type="paragraph" w:styleId="5">
    <w:name w:val="Balloon Text"/>
    <w:basedOn w:val="1"/>
    <w:link w:val="24"/>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able of figures"/>
    <w:basedOn w:val="1"/>
    <w:next w:val="1"/>
    <w:semiHidden/>
    <w:unhideWhenUsed/>
    <w:qFormat/>
    <w:uiPriority w:val="99"/>
    <w:pPr>
      <w:adjustRightInd w:val="0"/>
      <w:spacing w:line="400" w:lineRule="exact"/>
      <w:ind w:left="200" w:leftChars="200" w:hanging="200" w:hangingChars="200"/>
    </w:pPr>
    <w:rPr>
      <w:rFonts w:cs="Calibri"/>
      <w:szCs w:val="21"/>
    </w:rPr>
  </w:style>
  <w:style w:type="paragraph" w:styleId="9">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annotation subject"/>
    <w:basedOn w:val="3"/>
    <w:next w:val="3"/>
    <w:link w:val="51"/>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Hyperlink"/>
    <w:basedOn w:val="13"/>
    <w:semiHidden/>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标题 3 字符"/>
    <w:basedOn w:val="13"/>
    <w:link w:val="2"/>
    <w:qFormat/>
    <w:uiPriority w:val="9"/>
    <w:rPr>
      <w:rFonts w:ascii="Calibri" w:hAnsi="Calibri" w:eastAsia="宋体" w:cs="Times New Roman"/>
      <w:b/>
      <w:bCs/>
      <w:sz w:val="32"/>
      <w:szCs w:val="32"/>
    </w:rPr>
  </w:style>
  <w:style w:type="character" w:customStyle="1" w:styleId="18">
    <w:name w:val="页眉 字符"/>
    <w:basedOn w:val="13"/>
    <w:link w:val="7"/>
    <w:qFormat/>
    <w:uiPriority w:val="99"/>
    <w:rPr>
      <w:rFonts w:ascii="Calibri" w:hAnsi="Calibri" w:eastAsia="宋体" w:cs="Times New Roman"/>
      <w:sz w:val="18"/>
      <w:szCs w:val="18"/>
    </w:rPr>
  </w:style>
  <w:style w:type="character" w:customStyle="1" w:styleId="19">
    <w:name w:val="页脚 字符"/>
    <w:basedOn w:val="13"/>
    <w:link w:val="6"/>
    <w:qFormat/>
    <w:uiPriority w:val="99"/>
    <w:rPr>
      <w:rFonts w:ascii="Calibri" w:hAnsi="Calibri" w:eastAsia="宋体" w:cs="Times New Roman"/>
      <w:sz w:val="18"/>
      <w:szCs w:val="18"/>
    </w:rPr>
  </w:style>
  <w:style w:type="paragraph" w:customStyle="1" w:styleId="20">
    <w:name w:val="段"/>
    <w:link w:val="2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
    <w:name w:val="段 Char"/>
    <w:link w:val="20"/>
    <w:qFormat/>
    <w:uiPriority w:val="0"/>
    <w:rPr>
      <w:rFonts w:ascii="宋体" w:hAnsi="Times New Roman" w:eastAsia="宋体" w:cs="Times New Roman"/>
      <w:kern w:val="0"/>
      <w:szCs w:val="20"/>
    </w:rPr>
  </w:style>
  <w:style w:type="paragraph" w:customStyle="1" w:styleId="22">
    <w:name w:val="文章正文"/>
    <w:basedOn w:val="1"/>
    <w:link w:val="23"/>
    <w:qFormat/>
    <w:uiPriority w:val="0"/>
    <w:pPr>
      <w:ind w:firstLine="560" w:firstLineChars="200"/>
    </w:pPr>
    <w:rPr>
      <w:rFonts w:ascii="宋体" w:hAnsi="宋体"/>
      <w:color w:val="000000"/>
      <w:kern w:val="28"/>
      <w:sz w:val="28"/>
      <w:szCs w:val="28"/>
      <w:lang w:val="zh-CN"/>
    </w:rPr>
  </w:style>
  <w:style w:type="character" w:customStyle="1" w:styleId="23">
    <w:name w:val="文章正文 Char"/>
    <w:link w:val="22"/>
    <w:qFormat/>
    <w:uiPriority w:val="0"/>
    <w:rPr>
      <w:rFonts w:ascii="宋体" w:hAnsi="宋体" w:eastAsia="宋体" w:cs="Times New Roman"/>
      <w:color w:val="000000"/>
      <w:kern w:val="28"/>
      <w:sz w:val="28"/>
      <w:szCs w:val="28"/>
      <w:lang w:val="zh-CN" w:eastAsia="zh-CN"/>
    </w:rPr>
  </w:style>
  <w:style w:type="character" w:customStyle="1" w:styleId="24">
    <w:name w:val="批注框文本 字符"/>
    <w:basedOn w:val="13"/>
    <w:link w:val="5"/>
    <w:semiHidden/>
    <w:qFormat/>
    <w:uiPriority w:val="99"/>
    <w:rPr>
      <w:rFonts w:ascii="Calibri" w:hAnsi="Calibri" w:eastAsia="宋体" w:cs="Times New Roman"/>
      <w:sz w:val="18"/>
      <w:szCs w:val="18"/>
    </w:rPr>
  </w:style>
  <w:style w:type="paragraph" w:styleId="25">
    <w:name w:val="List Paragraph"/>
    <w:basedOn w:val="1"/>
    <w:qFormat/>
    <w:uiPriority w:val="34"/>
    <w:pPr>
      <w:ind w:firstLine="420" w:firstLineChars="200"/>
    </w:pPr>
  </w:style>
  <w:style w:type="character" w:customStyle="1" w:styleId="26">
    <w:name w:val="段 字符"/>
    <w:basedOn w:val="13"/>
    <w:qFormat/>
    <w:uiPriority w:val="0"/>
    <w:rPr>
      <w:rFonts w:ascii="Times New Roman" w:hAnsi="Times New Roman" w:eastAsia="宋体" w:cs="Calibri"/>
      <w:szCs w:val="21"/>
    </w:rPr>
  </w:style>
  <w:style w:type="paragraph" w:customStyle="1" w:styleId="27">
    <w:name w:val="术语"/>
    <w:basedOn w:val="20"/>
    <w:next w:val="20"/>
    <w:link w:val="28"/>
    <w:qFormat/>
    <w:uiPriority w:val="0"/>
    <w:pPr>
      <w:widowControl w:val="0"/>
      <w:autoSpaceDE/>
      <w:autoSpaceDN/>
      <w:adjustRightInd w:val="0"/>
      <w:ind w:firstLine="420"/>
    </w:pPr>
    <w:rPr>
      <w:rFonts w:ascii="Times New Roman" w:eastAsia="黑体" w:cs="Calibri"/>
      <w:kern w:val="2"/>
      <w:szCs w:val="21"/>
    </w:rPr>
  </w:style>
  <w:style w:type="character" w:customStyle="1" w:styleId="28">
    <w:name w:val="术语 字符"/>
    <w:basedOn w:val="26"/>
    <w:link w:val="27"/>
    <w:qFormat/>
    <w:uiPriority w:val="0"/>
    <w:rPr>
      <w:rFonts w:ascii="Times New Roman" w:hAnsi="Times New Roman" w:eastAsia="黑体" w:cs="Calibri"/>
      <w:szCs w:val="21"/>
    </w:rPr>
  </w:style>
  <w:style w:type="paragraph" w:customStyle="1" w:styleId="29">
    <w:name w:val="1章标题"/>
    <w:next w:val="1"/>
    <w:qFormat/>
    <w:uiPriority w:val="99"/>
    <w:pPr>
      <w:numPr>
        <w:ilvl w:val="1"/>
        <w:numId w:val="1"/>
      </w:numPr>
      <w:spacing w:beforeLines="50" w:afterLines="50"/>
      <w:jc w:val="both"/>
      <w:outlineLvl w:val="0"/>
    </w:pPr>
    <w:rPr>
      <w:rFonts w:ascii="黑体" w:hAnsi="Times New Roman" w:eastAsia="黑体" w:cs="黑体"/>
      <w:sz w:val="21"/>
      <w:szCs w:val="21"/>
      <w:lang w:val="en-US" w:eastAsia="zh-CN" w:bidi="ar-SA"/>
    </w:rPr>
  </w:style>
  <w:style w:type="paragraph" w:customStyle="1" w:styleId="30">
    <w:name w:val="标准文件_二级条标题"/>
    <w:next w:val="1"/>
    <w:qFormat/>
    <w:uiPriority w:val="99"/>
    <w:pPr>
      <w:widowControl w:val="0"/>
      <w:numPr>
        <w:ilvl w:val="3"/>
        <w:numId w:val="1"/>
      </w:numPr>
      <w:jc w:val="both"/>
      <w:outlineLvl w:val="2"/>
    </w:pPr>
    <w:rPr>
      <w:rFonts w:ascii="黑体" w:hAnsi="Times New Roman" w:eastAsia="黑体" w:cs="黑体"/>
      <w:sz w:val="21"/>
      <w:szCs w:val="21"/>
      <w:lang w:val="en-US" w:eastAsia="zh-CN" w:bidi="ar-SA"/>
    </w:rPr>
  </w:style>
  <w:style w:type="paragraph" w:customStyle="1" w:styleId="31">
    <w:name w:val="标准文件_三级条标题"/>
    <w:basedOn w:val="30"/>
    <w:next w:val="1"/>
    <w:qFormat/>
    <w:uiPriority w:val="99"/>
    <w:pPr>
      <w:widowControl/>
      <w:numPr>
        <w:ilvl w:val="4"/>
      </w:numPr>
      <w:outlineLvl w:val="3"/>
    </w:pPr>
  </w:style>
  <w:style w:type="paragraph" w:customStyle="1" w:styleId="32">
    <w:name w:val="标准文件_四级条标题"/>
    <w:next w:val="1"/>
    <w:qFormat/>
    <w:uiPriority w:val="99"/>
    <w:pPr>
      <w:widowControl w:val="0"/>
      <w:numPr>
        <w:ilvl w:val="5"/>
        <w:numId w:val="1"/>
      </w:numPr>
      <w:jc w:val="both"/>
      <w:outlineLvl w:val="4"/>
    </w:pPr>
    <w:rPr>
      <w:rFonts w:ascii="黑体" w:hAnsi="Times New Roman" w:eastAsia="黑体" w:cs="黑体"/>
      <w:sz w:val="21"/>
      <w:szCs w:val="21"/>
      <w:lang w:val="en-US" w:eastAsia="zh-CN" w:bidi="ar-SA"/>
    </w:rPr>
  </w:style>
  <w:style w:type="paragraph" w:customStyle="1" w:styleId="33">
    <w:name w:val="标准文件_五级条标题"/>
    <w:next w:val="1"/>
    <w:qFormat/>
    <w:uiPriority w:val="99"/>
    <w:pPr>
      <w:widowControl w:val="0"/>
      <w:numPr>
        <w:ilvl w:val="6"/>
        <w:numId w:val="1"/>
      </w:numPr>
      <w:jc w:val="both"/>
      <w:outlineLvl w:val="5"/>
    </w:pPr>
    <w:rPr>
      <w:rFonts w:ascii="黑体" w:hAnsi="Times New Roman" w:eastAsia="黑体" w:cs="黑体"/>
      <w:sz w:val="21"/>
      <w:szCs w:val="21"/>
      <w:lang w:val="en-US" w:eastAsia="zh-CN" w:bidi="ar-SA"/>
    </w:rPr>
  </w:style>
  <w:style w:type="paragraph" w:customStyle="1" w:styleId="34">
    <w:name w:val="标准文件_一级条标题"/>
    <w:basedOn w:val="29"/>
    <w:next w:val="1"/>
    <w:qFormat/>
    <w:uiPriority w:val="99"/>
    <w:pPr>
      <w:numPr>
        <w:ilvl w:val="2"/>
      </w:numPr>
      <w:spacing w:beforeLines="0" w:afterLines="0"/>
      <w:outlineLvl w:val="1"/>
    </w:pPr>
  </w:style>
  <w:style w:type="paragraph" w:customStyle="1" w:styleId="35">
    <w:name w:val="前言标题"/>
    <w:next w:val="1"/>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customStyle="1" w:styleId="36">
    <w:name w:val="二级条标题"/>
    <w:basedOn w:val="30"/>
    <w:next w:val="20"/>
    <w:link w:val="37"/>
    <w:qFormat/>
    <w:uiPriority w:val="0"/>
    <w:pPr>
      <w:spacing w:before="50" w:beforeLines="50" w:after="50" w:afterLines="50"/>
    </w:pPr>
    <w:rPr>
      <w:rFonts w:ascii="Times New Roman"/>
    </w:rPr>
  </w:style>
  <w:style w:type="character" w:customStyle="1" w:styleId="37">
    <w:name w:val="二级条标题 字符"/>
    <w:basedOn w:val="13"/>
    <w:link w:val="36"/>
    <w:qFormat/>
    <w:uiPriority w:val="0"/>
    <w:rPr>
      <w:rFonts w:ascii="Times New Roman" w:hAnsi="Times New Roman" w:eastAsia="黑体" w:cs="黑体"/>
      <w:kern w:val="0"/>
      <w:szCs w:val="21"/>
    </w:rPr>
  </w:style>
  <w:style w:type="character" w:customStyle="1" w:styleId="38">
    <w:name w:val="font11"/>
    <w:basedOn w:val="13"/>
    <w:qFormat/>
    <w:uiPriority w:val="0"/>
    <w:rPr>
      <w:rFonts w:hint="eastAsia" w:ascii="宋体" w:hAnsi="宋体" w:eastAsia="宋体" w:cs="宋体"/>
      <w:color w:val="000000"/>
      <w:sz w:val="22"/>
      <w:szCs w:val="22"/>
      <w:u w:val="none"/>
    </w:rPr>
  </w:style>
  <w:style w:type="character" w:customStyle="1" w:styleId="39">
    <w:name w:val="HTML 预设格式 字符"/>
    <w:basedOn w:val="13"/>
    <w:link w:val="9"/>
    <w:semiHidden/>
    <w:qFormat/>
    <w:uiPriority w:val="99"/>
    <w:rPr>
      <w:rFonts w:ascii="宋体" w:hAnsi="宋体" w:cs="宋体"/>
      <w:sz w:val="24"/>
      <w:szCs w:val="24"/>
    </w:rPr>
  </w:style>
  <w:style w:type="paragraph" w:customStyle="1" w:styleId="40">
    <w:name w:val="一级条标题"/>
    <w:basedOn w:val="34"/>
    <w:next w:val="20"/>
    <w:link w:val="48"/>
    <w:qFormat/>
    <w:uiPriority w:val="0"/>
    <w:pPr>
      <w:spacing w:before="156" w:beforeLines="50" w:after="156" w:afterLines="50"/>
    </w:pPr>
  </w:style>
  <w:style w:type="paragraph" w:customStyle="1" w:styleId="41">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42">
    <w:name w:val="正文表标题"/>
    <w:basedOn w:val="43"/>
    <w:next w:val="20"/>
    <w:qFormat/>
    <w:uiPriority w:val="0"/>
    <w:pPr>
      <w:numPr>
        <w:numId w:val="2"/>
      </w:numPr>
    </w:pPr>
  </w:style>
  <w:style w:type="paragraph" w:customStyle="1" w:styleId="43">
    <w:name w:val="正文图题"/>
    <w:basedOn w:val="8"/>
    <w:next w:val="20"/>
    <w:qFormat/>
    <w:uiPriority w:val="0"/>
    <w:pPr>
      <w:numPr>
        <w:ilvl w:val="0"/>
        <w:numId w:val="3"/>
      </w:numPr>
      <w:spacing w:before="50" w:beforeLines="50" w:after="50" w:afterLines="50" w:line="240" w:lineRule="auto"/>
      <w:ind w:left="0" w:leftChars="0" w:firstLine="0" w:firstLineChars="0"/>
      <w:jc w:val="center"/>
    </w:pPr>
    <w:rPr>
      <w:rFonts w:eastAsia="黑体"/>
    </w:rPr>
  </w:style>
  <w:style w:type="paragraph" w:customStyle="1" w:styleId="44">
    <w:name w:val="三级条标题"/>
    <w:basedOn w:val="31"/>
    <w:next w:val="20"/>
    <w:qFormat/>
    <w:uiPriority w:val="0"/>
    <w:pPr>
      <w:spacing w:before="156" w:beforeLines="50" w:after="156" w:afterLines="50"/>
    </w:pPr>
  </w:style>
  <w:style w:type="paragraph" w:customStyle="1" w:styleId="45">
    <w:name w:val="修订1"/>
    <w:hidden/>
    <w:unhideWhenUsed/>
    <w:qFormat/>
    <w:uiPriority w:val="99"/>
    <w:rPr>
      <w:rFonts w:ascii="Calibri" w:hAnsi="Calibri" w:eastAsia="宋体" w:cs="Times New Roman"/>
      <w:kern w:val="2"/>
      <w:sz w:val="21"/>
      <w:szCs w:val="22"/>
      <w:lang w:val="en-US" w:eastAsia="zh-CN" w:bidi="ar-SA"/>
    </w:rPr>
  </w:style>
  <w:style w:type="paragraph" w:customStyle="1" w:styleId="46">
    <w:name w:val="章标题"/>
    <w:basedOn w:val="29"/>
    <w:next w:val="20"/>
    <w:link w:val="47"/>
    <w:qFormat/>
    <w:uiPriority w:val="0"/>
    <w:pPr>
      <w:spacing w:before="312" w:beforeLines="100" w:after="312" w:afterLines="100"/>
    </w:pPr>
  </w:style>
  <w:style w:type="character" w:customStyle="1" w:styleId="47">
    <w:name w:val="章标题 字符"/>
    <w:basedOn w:val="13"/>
    <w:link w:val="46"/>
    <w:qFormat/>
    <w:uiPriority w:val="0"/>
    <w:rPr>
      <w:rFonts w:ascii="黑体" w:eastAsia="黑体" w:cs="黑体"/>
      <w:sz w:val="21"/>
      <w:szCs w:val="21"/>
    </w:rPr>
  </w:style>
  <w:style w:type="character" w:customStyle="1" w:styleId="48">
    <w:name w:val="一级条标题 字符"/>
    <w:basedOn w:val="13"/>
    <w:link w:val="40"/>
    <w:qFormat/>
    <w:uiPriority w:val="0"/>
    <w:rPr>
      <w:rFonts w:ascii="黑体" w:eastAsia="黑体" w:cs="黑体"/>
      <w:sz w:val="21"/>
      <w:szCs w:val="21"/>
    </w:rPr>
  </w:style>
  <w:style w:type="paragraph" w:customStyle="1" w:styleId="49">
    <w:name w:val="字母列项"/>
    <w:basedOn w:val="25"/>
    <w:next w:val="20"/>
    <w:qFormat/>
    <w:uiPriority w:val="0"/>
    <w:pPr>
      <w:numPr>
        <w:ilvl w:val="0"/>
        <w:numId w:val="4"/>
      </w:numPr>
      <w:ind w:left="777" w:hanging="357" w:firstLineChars="0"/>
      <w:jc w:val="left"/>
    </w:pPr>
    <w:rPr>
      <w:rFonts w:cs="宋体"/>
      <w:szCs w:val="21"/>
    </w:rPr>
  </w:style>
  <w:style w:type="character" w:customStyle="1" w:styleId="50">
    <w:name w:val="批注文字 字符"/>
    <w:basedOn w:val="13"/>
    <w:link w:val="3"/>
    <w:semiHidden/>
    <w:qFormat/>
    <w:uiPriority w:val="99"/>
    <w:rPr>
      <w:rFonts w:ascii="Calibri" w:hAnsi="Calibri"/>
      <w:kern w:val="2"/>
      <w:sz w:val="21"/>
      <w:szCs w:val="22"/>
    </w:rPr>
  </w:style>
  <w:style w:type="character" w:customStyle="1" w:styleId="51">
    <w:name w:val="批注主题 字符"/>
    <w:basedOn w:val="50"/>
    <w:link w:val="10"/>
    <w:semiHidden/>
    <w:qFormat/>
    <w:uiPriority w:val="99"/>
    <w:rPr>
      <w:rFonts w:ascii="Calibri" w:hAnsi="Calibri"/>
      <w:b/>
      <w:bCs/>
      <w:kern w:val="2"/>
      <w:sz w:val="21"/>
      <w:szCs w:val="22"/>
    </w:rPr>
  </w:style>
  <w:style w:type="paragraph" w:customStyle="1" w:styleId="52">
    <w:name w:val="6 段"/>
    <w:basedOn w:val="1"/>
    <w:link w:val="53"/>
    <w:qFormat/>
    <w:uiPriority w:val="0"/>
    <w:pPr>
      <w:adjustRightInd w:val="0"/>
      <w:ind w:firstLine="420" w:firstLineChars="200"/>
    </w:pPr>
    <w:rPr>
      <w:rFonts w:ascii="Times New Roman" w:hAnsi="Times New Roman" w:cs="Calibri"/>
      <w:szCs w:val="21"/>
    </w:rPr>
  </w:style>
  <w:style w:type="character" w:customStyle="1" w:styleId="53">
    <w:name w:val="6 段 字符"/>
    <w:basedOn w:val="13"/>
    <w:link w:val="52"/>
    <w:qFormat/>
    <w:uiPriority w:val="0"/>
    <w:rPr>
      <w:rFonts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5EB09A-AA5E-46E7-B52F-3176BD003B62}">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3</Pages>
  <Words>1636</Words>
  <Characters>1684</Characters>
  <Lines>108</Lines>
  <Paragraphs>30</Paragraphs>
  <TotalTime>12</TotalTime>
  <ScaleCrop>false</ScaleCrop>
  <LinksUpToDate>false</LinksUpToDate>
  <CharactersWithSpaces>1685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2024-05-30T14:49:00Z</dcterms:created>
  <dc:creator>叶宇翔</dc:creator>
  <cp:lastModifiedBy>lee2015</cp:lastModifiedBy>
  <cp:lastPrinted>2024-01-22T08:37:00Z</cp:lastPrinted>
  <dcterms:modified xsi:type="dcterms:W3CDTF">2025-03-27T12:27:11Z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856F06179FC943519AC3DDFD412052ED</vt:lpwstr>
  </property>
  <property fmtid="{D5CDD505-2E9C-101B-9397-08002B2CF9AE}" pid="4" name="KSOTemplateDocerSaveRecord">
    <vt:lpwstr>eyJoZGlkIjoiZmM3ZGQ5MTY4MTY1NDgwNjlmZjMxMWRiYjk5OGU5YzYiLCJ1c2VySWQiOiIxNTg1ODE1MzM5In0=</vt:lpwstr>
  </property>
</Properties>
</file>