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57479">
      <w:pPr>
        <w:pStyle w:val="2"/>
        <w:spacing w:line="520" w:lineRule="exact"/>
        <w:jc w:val="center"/>
        <w:rPr>
          <w:rFonts w:ascii="Times New Roman" w:hAnsi="Times New Roman" w:eastAsia="黑体"/>
          <w:sz w:val="30"/>
          <w:szCs w:val="30"/>
        </w:rPr>
      </w:pPr>
      <w:bookmarkStart w:id="0" w:name="_Toc384593522"/>
      <w:bookmarkStart w:id="1" w:name="_Toc421543628"/>
      <w:r>
        <w:rPr>
          <w:rFonts w:hint="eastAsia" w:ascii="Times New Roman" w:hAnsi="Times New Roman" w:eastAsia="黑体"/>
          <w:sz w:val="30"/>
          <w:szCs w:val="30"/>
        </w:rPr>
        <w:t>《生物样本中液体尸胺和腐胺的快速检测方法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—拉曼光谱法</w:t>
      </w:r>
      <w:r>
        <w:rPr>
          <w:rFonts w:hint="eastAsia" w:ascii="Times New Roman" w:hAnsi="Times New Roman" w:eastAsia="黑体"/>
          <w:sz w:val="30"/>
          <w:szCs w:val="30"/>
        </w:rPr>
        <w:t>》</w:t>
      </w:r>
    </w:p>
    <w:p w14:paraId="48C21C59">
      <w:pPr>
        <w:pStyle w:val="2"/>
        <w:spacing w:line="52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征求意见稿</w:t>
      </w:r>
      <w:r>
        <w:rPr>
          <w:rFonts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</w:rPr>
        <w:t>编制说明</w:t>
      </w:r>
    </w:p>
    <w:bookmarkEnd w:id="0"/>
    <w:bookmarkEnd w:id="1"/>
    <w:p w14:paraId="59C66CBB">
      <w:pPr>
        <w:spacing w:before="312" w:beforeLines="100" w:after="124" w:afterLines="40"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</w:rPr>
        <w:t>一、工作简况</w:t>
      </w:r>
    </w:p>
    <w:p w14:paraId="2C461914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</w:rPr>
        <w:t>（一）任务来源</w:t>
      </w:r>
    </w:p>
    <w:p w14:paraId="183CD143">
      <w:pPr>
        <w:pStyle w:val="4"/>
        <w:spacing w:line="52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按照《中国食品药品企业质量安全促进会团体标准管理办法（试行）》的有关规定和要求，由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 w:bidi="ar-SA"/>
        </w:rPr>
        <w:t>河北省药品医疗器械检验研究院</w:t>
      </w:r>
      <w:r>
        <w:rPr>
          <w:rFonts w:hint="eastAsia" w:ascii="Times New Roman" w:hAnsi="Times New Roman" w:cs="Times New Roman"/>
          <w:sz w:val="24"/>
        </w:rPr>
        <w:t>提出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《生物样本中液体尸胺和腐胺的快速检测方法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 w:bidi="ar-SA"/>
        </w:rPr>
        <w:t>—拉曼光谱法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》</w:t>
      </w:r>
      <w:r>
        <w:rPr>
          <w:rFonts w:hint="eastAsia" w:ascii="Times New Roman" w:hAnsi="Times New Roman" w:cs="Times New Roman"/>
          <w:sz w:val="24"/>
        </w:rPr>
        <w:t>立项申请，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中国食品药品企业质量安全促进会于</w:t>
      </w:r>
      <w:r>
        <w:rPr>
          <w:rFonts w:ascii="Times New Roman" w:hAnsi="Times New Roman" w:cs="Times New Roman" w:eastAsiaTheme="minorEastAsia"/>
          <w:sz w:val="24"/>
          <w:szCs w:val="24"/>
          <w:lang w:val="en-US" w:bidi="ar-SA"/>
        </w:rPr>
        <w:t>202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年</w:t>
      </w:r>
      <w:r>
        <w:rPr>
          <w:rFonts w:ascii="Times New Roman" w:hAnsi="Times New Roman" w:cs="Times New Roman" w:eastAsiaTheme="minorEastAsia"/>
          <w:sz w:val="24"/>
          <w:szCs w:val="24"/>
          <w:lang w:val="en-US" w:bidi="ar-SA"/>
        </w:rPr>
        <w:t>1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月</w:t>
      </w:r>
      <w:r>
        <w:rPr>
          <w:rFonts w:hint="eastAsia" w:ascii="Times New Roman" w:hAnsi="Times New Roman" w:cs="Times New Roman"/>
          <w:sz w:val="24"/>
        </w:rPr>
        <w:t>组织专家按程序审议后予以立项。</w:t>
      </w:r>
    </w:p>
    <w:p w14:paraId="2EB52F2B">
      <w:pPr>
        <w:numPr>
          <w:ilvl w:val="0"/>
          <w:numId w:val="5"/>
        </w:numPr>
        <w:spacing w:line="520" w:lineRule="exact"/>
        <w:ind w:firstLine="482" w:firstLineChars="200"/>
        <w:rPr>
          <w:rFonts w:hint="eastAsia" w:ascii="Times New Roman" w:hAnsi="Times New Roman" w:eastAsia="黑体"/>
          <w:b/>
          <w:bCs/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黑体"/>
          <w:b/>
          <w:bCs/>
          <w:color w:val="auto"/>
          <w:sz w:val="24"/>
          <w:szCs w:val="24"/>
        </w:rPr>
        <w:t>目的、意义及必要性</w:t>
      </w:r>
    </w:p>
    <w:p w14:paraId="22E0D1D7">
      <w:pPr>
        <w:pStyle w:val="4"/>
        <w:spacing w:line="520" w:lineRule="exact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尸胺和腐胺是两种常见的生物胺，主要由微生物分解氨基酸（如赖氨酸和鸟氨酸）产生，广泛存在于腐败的有机物（如腐烂的肉类、鱼类）以及生物体内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</w:rPr>
        <w:t>尸胺和腐胺是重要的生物胺，既是腐败的标志物，也与人体代谢、癌症发展相关。它们在食品工业、法医学和医学研究中具有广泛的应用价值。</w:t>
      </w:r>
    </w:p>
    <w:p w14:paraId="0676CFF3">
      <w:pPr>
        <w:pStyle w:val="4"/>
        <w:spacing w:line="520" w:lineRule="exact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高浓度尸胺和腐胺的存在既说明生物样本产生腐败变质，食用后容易引发食物中毒，长期食用，甚至增加患癌风险，同时某些肿瘤（如结肠癌、前列腺癌）中腐胺水平升高，可能作为生物标志物，进行癌症早期筛查，同时尸胺和腐胺作为生物体腐败程度指标，可以在法医学对于死亡时间判定提供参考依据，传统的尸胺和腐胺检测方法大多是薄层色谱法,离子色谱法,液相色谱及液相色谱-质谱联用法,毛细管电泳法等方法，但存在着耗时、成本高、专业性强、操作难度大等缺点。因此对于尸胺和腐胺的快速检测是极其必要和有意义的</w:t>
      </w:r>
      <w:r>
        <w:rPr>
          <w:rFonts w:hint="eastAsia" w:ascii="Times New Roman" w:hAnsi="Times New Roman" w:cs="Times New Roman"/>
          <w:sz w:val="24"/>
        </w:rPr>
        <w:t>。</w:t>
      </w:r>
    </w:p>
    <w:p w14:paraId="4C860956">
      <w:pPr>
        <w:pStyle w:val="4"/>
        <w:spacing w:line="520" w:lineRule="exact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拉曼光谱技术作为一种快速检测技术，近年来得</w:t>
      </w:r>
      <w:bookmarkStart w:id="3" w:name="_GoBack"/>
      <w:bookmarkEnd w:id="3"/>
      <w:r>
        <w:rPr>
          <w:rFonts w:hint="eastAsia" w:ascii="Times New Roman" w:hAnsi="Times New Roman" w:cs="Times New Roman"/>
          <w:sz w:val="24"/>
          <w:lang w:val="en-US" w:eastAsia="zh-CN"/>
        </w:rPr>
        <w:t>到显著发展，同时经研究，拉曼光谱技术在检测生物样本中尸胺和腐胺方面具有显著效果。</w:t>
      </w:r>
    </w:p>
    <w:p w14:paraId="048953A6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</w:rPr>
        <w:t>（三）团体标准起草单位和主要起草人</w:t>
      </w:r>
    </w:p>
    <w:p w14:paraId="235ACB91">
      <w:pPr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/>
          <w:sz w:val="24"/>
        </w:rPr>
        <w:t>立项申请</w:t>
      </w:r>
      <w:r>
        <w:rPr>
          <w:rFonts w:hint="eastAsia" w:ascii="Times New Roman" w:hAnsi="Times New Roman" w:eastAsiaTheme="minorEastAsia"/>
          <w:sz w:val="24"/>
          <w:szCs w:val="24"/>
        </w:rPr>
        <w:t>单位：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 w:bidi="ar-SA"/>
        </w:rPr>
        <w:t>河北省药品医疗器械检验研究院</w:t>
      </w:r>
      <w:r>
        <w:rPr>
          <w:rFonts w:hint="eastAsia" w:ascii="Times New Roman" w:hAnsi="Times New Roman" w:eastAsiaTheme="minorEastAsia"/>
          <w:sz w:val="24"/>
          <w:szCs w:val="24"/>
        </w:rPr>
        <w:t>。</w:t>
      </w:r>
    </w:p>
    <w:p w14:paraId="54CB836A">
      <w:pPr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本标准牵头起草人：。</w:t>
      </w:r>
    </w:p>
    <w:p w14:paraId="1E7D4F01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</w:rPr>
        <w:t>（四）参与单位</w:t>
      </w:r>
    </w:p>
    <w:p w14:paraId="3D36B518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</w:rPr>
        <w:t>（五）主要工作</w:t>
      </w:r>
    </w:p>
    <w:p w14:paraId="76CE3893">
      <w:pPr>
        <w:spacing w:line="52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1.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起草阶段：</w:t>
      </w:r>
    </w:p>
    <w:p w14:paraId="7893C8FE">
      <w:pPr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sz w:val="24"/>
          <w:szCs w:val="24"/>
        </w:rPr>
        <w:t>1</w:t>
      </w:r>
      <w:r>
        <w:rPr>
          <w:rFonts w:hint="eastAsia" w:ascii="Times New Roman" w:hAnsi="Times New Roman" w:eastAsiaTheme="minorEastAsia"/>
          <w:sz w:val="24"/>
          <w:szCs w:val="24"/>
        </w:rPr>
        <w:t>）本标准于</w:t>
      </w:r>
      <w:r>
        <w:rPr>
          <w:rFonts w:ascii="Times New Roman" w:hAnsi="Times New Roman" w:eastAsiaTheme="minorEastAsia"/>
          <w:sz w:val="24"/>
          <w:szCs w:val="24"/>
        </w:rPr>
        <w:t>202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24"/>
          <w:szCs w:val="24"/>
        </w:rPr>
        <w:t>日成功立项。根据各专家建议，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对标准进行修改</w:t>
      </w:r>
      <w:r>
        <w:rPr>
          <w:rFonts w:hint="eastAsia" w:ascii="Times New Roman" w:hAnsi="Times New Roman" w:eastAsiaTheme="minorEastAsia"/>
          <w:sz w:val="24"/>
          <w:szCs w:val="24"/>
        </w:rPr>
        <w:t>，以确保本标准内容的完整性和实用性。</w:t>
      </w:r>
    </w:p>
    <w:p w14:paraId="2FF8D88F">
      <w:pPr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sz w:val="24"/>
          <w:szCs w:val="24"/>
        </w:rPr>
        <w:t>2</w:t>
      </w:r>
      <w:r>
        <w:rPr>
          <w:rFonts w:hint="eastAsia"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sz w:val="24"/>
          <w:szCs w:val="24"/>
        </w:rPr>
        <w:t>202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Theme="minorEastAsia"/>
          <w:sz w:val="24"/>
          <w:szCs w:val="24"/>
        </w:rPr>
        <w:t>月，由参编单位共同成立标准制定工作组，制定《起草工作协同规范》，明确各小组的职责和任务，确定决策流程、沟通机制和会议日程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Theme="minorEastAsia"/>
          <w:sz w:val="24"/>
          <w:szCs w:val="24"/>
        </w:rPr>
        <w:t>确定工作计划。制定时间表，设定起草流程的时间线，包括初稿完成、征求意见、审查、公示等关键时间点。</w:t>
      </w:r>
    </w:p>
    <w:p w14:paraId="5630FD4C">
      <w:pPr>
        <w:spacing w:line="520" w:lineRule="exact"/>
        <w:ind w:firstLine="480" w:firstLineChars="200"/>
        <w:rPr>
          <w:rFonts w:hint="eastAsia"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sz w:val="24"/>
          <w:szCs w:val="24"/>
        </w:rPr>
        <w:t>202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-2025年1</w:t>
      </w:r>
      <w:r>
        <w:rPr>
          <w:rFonts w:hint="eastAsia" w:ascii="Times New Roman" w:hAnsi="Times New Roman" w:eastAsiaTheme="minorEastAsia"/>
          <w:sz w:val="24"/>
          <w:szCs w:val="24"/>
        </w:rPr>
        <w:t>月，完成第一稿。</w:t>
      </w:r>
    </w:p>
    <w:p w14:paraId="0B96BD08">
      <w:pPr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sz w:val="24"/>
          <w:szCs w:val="24"/>
        </w:rPr>
        <w:t>2024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24"/>
          <w:szCs w:val="24"/>
        </w:rPr>
        <w:t>月，进入草案的修订完善阶段。一是</w:t>
      </w:r>
      <w:bookmarkStart w:id="2" w:name="_Hlk168042316"/>
      <w:r>
        <w:rPr>
          <w:rFonts w:hint="eastAsia" w:ascii="Times New Roman" w:hAnsi="Times New Roman" w:eastAsiaTheme="minorEastAsia"/>
          <w:sz w:val="24"/>
          <w:szCs w:val="24"/>
        </w:rPr>
        <w:t>组织各起草单位对第一稿进行意见征集，</w:t>
      </w:r>
      <w:bookmarkEnd w:id="2"/>
      <w:r>
        <w:rPr>
          <w:rFonts w:hint="eastAsia" w:ascii="Times New Roman" w:hAnsi="Times New Roman" w:eastAsiaTheme="minorEastAsia"/>
          <w:sz w:val="24"/>
          <w:szCs w:val="24"/>
        </w:rPr>
        <w:t>识别其中可能存在的问题或不足之处；二是根据收集的专业意见和建议，对标准草案进行修订和完善，形成第二稿；三是组织开展第二稿的技术审查，确保草案的准确性、完整性和一致性。最终，经过多次修订和讨论，形成标准草案。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并召开</w:t>
      </w:r>
      <w:r>
        <w:rPr>
          <w:rFonts w:hint="eastAsia" w:ascii="Times New Roman" w:hAnsi="Times New Roman" w:eastAsiaTheme="minorEastAsia"/>
          <w:sz w:val="24"/>
          <w:szCs w:val="24"/>
        </w:rPr>
        <w:t>专家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立项</w:t>
      </w:r>
      <w:r>
        <w:rPr>
          <w:rFonts w:hint="eastAsia" w:ascii="Times New Roman" w:hAnsi="Times New Roman" w:eastAsiaTheme="minorEastAsia"/>
          <w:sz w:val="24"/>
          <w:szCs w:val="24"/>
        </w:rPr>
        <w:t>评审。特邀行业内的资深专家以及国家标准制定的资深专家，对草案进行专业评审，以确保草案在内容上的准确性、结构上的完整性以及标准上的一致性。</w:t>
      </w:r>
    </w:p>
    <w:p w14:paraId="18608754">
      <w:pPr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sz w:val="24"/>
          <w:szCs w:val="24"/>
        </w:rPr>
        <w:t>7</w:t>
      </w:r>
      <w:r>
        <w:rPr>
          <w:rFonts w:hint="eastAsia" w:ascii="Times New Roman" w:hAnsi="Times New Roman" w:eastAsiaTheme="minorEastAsia"/>
          <w:sz w:val="24"/>
          <w:szCs w:val="24"/>
        </w:rPr>
        <w:t>）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2025年2月</w:t>
      </w:r>
      <w:r>
        <w:rPr>
          <w:rFonts w:hint="eastAsia" w:ascii="Times New Roman" w:hAnsi="Times New Roman" w:eastAsiaTheme="minorEastAsia"/>
          <w:sz w:val="24"/>
          <w:szCs w:val="24"/>
        </w:rPr>
        <w:t>在专家评审意见的基础上，对标准框架和主要技术内容进行了再次讨论与修改，并进一步规范标准文本格式，形成标准征求意见稿与编制说明。</w:t>
      </w:r>
    </w:p>
    <w:p w14:paraId="4A3462ED">
      <w:pPr>
        <w:spacing w:line="52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2.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征求意见阶段：</w:t>
      </w:r>
    </w:p>
    <w:p w14:paraId="06659A48">
      <w:pPr>
        <w:pStyle w:val="4"/>
        <w:spacing w:line="520" w:lineRule="exact"/>
        <w:ind w:firstLine="480" w:firstLineChars="200"/>
      </w:pPr>
      <w:r>
        <w:rPr>
          <w:rFonts w:ascii="Times New Roman" w:hAnsi="Times New Roman" w:eastAsiaTheme="minorEastAsia"/>
          <w:sz w:val="24"/>
          <w:szCs w:val="24"/>
        </w:rPr>
        <w:t>202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ascii="Times New Roman" w:hAnsi="Times New Roman" w:eastAsiaTheme="minorEastAsia"/>
          <w:sz w:val="24"/>
          <w:szCs w:val="24"/>
        </w:rPr>
        <w:t>-202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24"/>
        </w:rPr>
        <w:t>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，</w:t>
      </w:r>
      <w:r>
        <w:rPr>
          <w:rFonts w:hint="eastAsia" w:ascii="Times New Roman" w:hAnsi="Times New Roman" w:eastAsiaTheme="minorEastAsia"/>
          <w:sz w:val="24"/>
          <w:szCs w:val="24"/>
        </w:rPr>
        <w:t>公开征集意见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bidi="ar-SA"/>
        </w:rPr>
        <w:t>。</w:t>
      </w:r>
    </w:p>
    <w:p w14:paraId="01D82981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、重大分歧意见的处理结果和依据。</w:t>
      </w:r>
    </w:p>
    <w:p w14:paraId="5CBCFDE6">
      <w:pPr>
        <w:snapToGrid w:val="0"/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本标准制定过程中无重大分歧意见。</w:t>
      </w:r>
    </w:p>
    <w:p w14:paraId="596537B3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、贯彻促进会标准的要求和措施建议（包括组织措施、技术措施、过渡办法等内容）</w:t>
      </w:r>
    </w:p>
    <w:p w14:paraId="1B16A206">
      <w:pPr>
        <w:snapToGrid w:val="0"/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1.</w:t>
      </w:r>
      <w:r>
        <w:rPr>
          <w:rFonts w:hint="eastAsia" w:ascii="Times New Roman" w:hAnsi="Times New Roman" w:eastAsiaTheme="minorEastAsia"/>
          <w:sz w:val="24"/>
          <w:szCs w:val="24"/>
        </w:rPr>
        <w:t>标准发布后</w:t>
      </w:r>
      <w:r>
        <w:rPr>
          <w:rFonts w:ascii="Times New Roman" w:hAnsi="Times New Roman" w:eastAsiaTheme="minorEastAsia"/>
          <w:sz w:val="24"/>
          <w:szCs w:val="24"/>
        </w:rPr>
        <w:t>1年内，将根据各方反馈意见择期召开标准宣贯会议。向业内标准使用单位发放标准宣贯资料，并解答标准中相关技术难点和疑点。</w:t>
      </w:r>
    </w:p>
    <w:p w14:paraId="4E528B68">
      <w:pPr>
        <w:snapToGrid w:val="0"/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2.</w:t>
      </w:r>
      <w:r>
        <w:rPr>
          <w:rFonts w:hint="eastAsia" w:ascii="Times New Roman" w:hAnsi="Times New Roman" w:eastAsiaTheme="minorEastAsia"/>
          <w:sz w:val="24"/>
          <w:szCs w:val="24"/>
        </w:rPr>
        <w:t>在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检测</w:t>
      </w:r>
      <w:r>
        <w:rPr>
          <w:rFonts w:hint="eastAsia" w:ascii="Times New Roman" w:hAnsi="Times New Roman" w:eastAsiaTheme="minorEastAsia"/>
          <w:sz w:val="24"/>
          <w:szCs w:val="24"/>
        </w:rPr>
        <w:t>领域行政主管部门、行业协会、各级各类医疗卫生机构、企事业单位内部，以及媒体等渠道宣传本标准的作用、意义和内容，建立标准宣传员制度和宣贯方案，明确目标和进度要求，组织开展宣贯活动，加深社会各界对本标准的认识和信任。</w:t>
      </w:r>
    </w:p>
    <w:p w14:paraId="4FBAFCB5">
      <w:pPr>
        <w:snapToGrid w:val="0"/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3.</w:t>
      </w:r>
      <w:r>
        <w:rPr>
          <w:rFonts w:hint="eastAsia" w:ascii="Times New Roman" w:hAnsi="Times New Roman" w:eastAsiaTheme="minorEastAsia"/>
          <w:sz w:val="24"/>
          <w:szCs w:val="24"/>
        </w:rPr>
        <w:t>通过宣传推广、会议培训、现场交流学习等方式，促进相关企事业单位有序实施本标准，发挥标准在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检测</w:t>
      </w:r>
      <w:r>
        <w:rPr>
          <w:rFonts w:hint="eastAsia" w:ascii="Times New Roman" w:hAnsi="Times New Roman" w:eastAsiaTheme="minorEastAsia"/>
          <w:sz w:val="24"/>
          <w:szCs w:val="24"/>
        </w:rPr>
        <w:t>方面的引导作用，促进行业高质量发展。</w:t>
      </w:r>
    </w:p>
    <w:p w14:paraId="537D831F">
      <w:pPr>
        <w:snapToGrid w:val="0"/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4.</w:t>
      </w:r>
      <w:r>
        <w:rPr>
          <w:rFonts w:hint="eastAsia" w:ascii="Times New Roman" w:hAnsi="Times New Roman" w:eastAsiaTheme="minorEastAsia"/>
          <w:sz w:val="24"/>
          <w:szCs w:val="24"/>
        </w:rPr>
        <w:t>及时推动解决标准宣贯过程中存在的问题，确保标准宣贯工作顺利推进并取得实效。</w:t>
      </w:r>
    </w:p>
    <w:p w14:paraId="111C0E29">
      <w:pPr>
        <w:snapToGrid w:val="0"/>
        <w:spacing w:line="52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5.</w:t>
      </w:r>
      <w:r>
        <w:rPr>
          <w:rFonts w:hint="eastAsia" w:ascii="Times New Roman" w:hAnsi="Times New Roman" w:eastAsiaTheme="minorEastAsia"/>
          <w:sz w:val="24"/>
          <w:szCs w:val="24"/>
        </w:rPr>
        <w:t>总结推广，对贯标前后有关单位在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相关领域</w:t>
      </w:r>
      <w:r>
        <w:rPr>
          <w:rFonts w:hint="eastAsia" w:ascii="Times New Roman" w:hAnsi="Times New Roman" w:eastAsiaTheme="minorEastAsia"/>
          <w:sz w:val="24"/>
          <w:szCs w:val="24"/>
        </w:rPr>
        <w:t>进行效果评估，总结提炼典型经验做法，逐步完善、细化与修订本标准。</w:t>
      </w:r>
    </w:p>
    <w:p w14:paraId="7C5802D3">
      <w:pPr>
        <w:spacing w:line="520" w:lineRule="exact"/>
        <w:ind w:firstLine="482" w:firstLineChars="200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hint="eastAsia" w:ascii="Times New Roman" w:hAnsi="Times New Roman" w:eastAsia="黑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、其他应予说明的事项。</w:t>
      </w:r>
    </w:p>
    <w:p w14:paraId="577140E0">
      <w:pPr>
        <w:pStyle w:val="22"/>
        <w:spacing w:line="520" w:lineRule="exact"/>
        <w:ind w:firstLine="480"/>
        <w:rPr>
          <w:rFonts w:ascii="Times New Roman" w:hAnsi="Times New Roman" w:eastAsiaTheme="minorEastAsia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Theme="minorEastAsia"/>
          <w:color w:val="auto"/>
          <w:sz w:val="24"/>
          <w:szCs w:val="24"/>
          <w:lang w:val="en-US"/>
        </w:rPr>
        <w:t>本标准不涉及专利。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1108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1470" cy="302260"/>
              <wp:effectExtent l="0" t="0" r="0" b="0"/>
              <wp:wrapNone/>
              <wp:docPr id="473654577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05621605"/>
                          </w:sdtPr>
                          <w:sdtContent>
                            <w:sdt>
                              <w:sdtPr>
                                <w:id w:val="-1705238520"/>
                              </w:sdtPr>
                              <w:sdtContent>
                                <w:p w14:paraId="46047E8F">
                                  <w:pPr>
                                    <w:pStyle w:val="6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5781BF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3.8pt;width:26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m9tj0gAAAAMBAAAPAAAAAAAAAAEAIAAAACIAAABkcnMvZG93bnJl&#10;di54bWxQSwECFAAUAAAACACHTuJA/IvF7wMCAAAMBA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5621605"/>
                    </w:sdtPr>
                    <w:sdtContent>
                      <w:sdt>
                        <w:sdtPr>
                          <w:id w:val="-1705238520"/>
                        </w:sdtPr>
                        <w:sdtContent>
                          <w:p w14:paraId="46047E8F">
                            <w:pPr>
                              <w:pStyle w:val="6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5781BF3"/>
                </w:txbxContent>
              </v:textbox>
            </v:shape>
          </w:pict>
        </mc:Fallback>
      </mc:AlternateContent>
    </w:r>
  </w:p>
  <w:p w14:paraId="5BD5179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30A06">
    <w:pPr>
      <w:pStyle w:val="7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C2409"/>
    <w:multiLevelType w:val="multilevel"/>
    <w:tmpl w:val="1E3C2409"/>
    <w:lvl w:ilvl="0" w:tentative="0">
      <w:start w:val="1"/>
      <w:numFmt w:val="lowerLetter"/>
      <w:pStyle w:val="49"/>
      <w:lvlText w:val="%1)"/>
      <w:lvlJc w:val="left"/>
      <w:pPr>
        <w:ind w:left="78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32610F"/>
    <w:multiLevelType w:val="multilevel"/>
    <w:tmpl w:val="2E32610F"/>
    <w:lvl w:ilvl="0" w:tentative="0">
      <w:start w:val="1"/>
      <w:numFmt w:val="decimal"/>
      <w:pStyle w:val="43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2">
    <w:nsid w:val="3D1C17D8"/>
    <w:multiLevelType w:val="multilevel"/>
    <w:tmpl w:val="3D1C17D8"/>
    <w:lvl w:ilvl="0" w:tentative="0">
      <w:start w:val="1"/>
      <w:numFmt w:val="decimal"/>
      <w:pStyle w:val="42"/>
      <w:lvlText w:val="表%1 "/>
      <w:lvlJc w:val="left"/>
      <w:pPr>
        <w:ind w:left="1890" w:hanging="420"/>
      </w:pPr>
      <w:rPr>
        <w:rFonts w:hint="default" w:ascii="黑体" w:hAnsi="黑体" w:eastAsia="黑体" w:cs="黑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F316FF"/>
    <w:multiLevelType w:val="singleLevel"/>
    <w:tmpl w:val="67F316FF"/>
    <w:lvl w:ilvl="0" w:tentative="0">
      <w:start w:val="2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35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34"/>
      <w:suff w:val="nothing"/>
      <w:lvlText w:val="（%3)"/>
      <w:lvlJc w:val="left"/>
      <w:pPr>
        <w:ind w:left="1577" w:hanging="442"/>
      </w:pPr>
      <w:rPr>
        <w:rFonts w:hint="eastAsia"/>
      </w:rPr>
    </w:lvl>
    <w:lvl w:ilvl="3" w:tentative="0">
      <w:start w:val="1"/>
      <w:numFmt w:val="lowerLetter"/>
      <w:pStyle w:val="30"/>
      <w:lvlText w:val="%4)"/>
      <w:lvlJc w:val="left"/>
      <w:pPr>
        <w:ind w:left="440" w:hanging="440"/>
      </w:pPr>
    </w:lvl>
    <w:lvl w:ilvl="4" w:tentative="0">
      <w:start w:val="1"/>
      <w:numFmt w:val="decimal"/>
      <w:pStyle w:val="3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3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33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ZGNiMTVjYTUyMGE2NDk4YTc0N2E5MTVlODY3NWEifQ=="/>
  </w:docVars>
  <w:rsids>
    <w:rsidRoot w:val="00980DE8"/>
    <w:rsid w:val="000107D9"/>
    <w:rsid w:val="00010C9E"/>
    <w:rsid w:val="000219C3"/>
    <w:rsid w:val="000341D3"/>
    <w:rsid w:val="00040181"/>
    <w:rsid w:val="000901BB"/>
    <w:rsid w:val="00091033"/>
    <w:rsid w:val="00096CEA"/>
    <w:rsid w:val="000C790B"/>
    <w:rsid w:val="000C7F94"/>
    <w:rsid w:val="000D4C18"/>
    <w:rsid w:val="000E283A"/>
    <w:rsid w:val="000E41A4"/>
    <w:rsid w:val="000F3F68"/>
    <w:rsid w:val="0010002D"/>
    <w:rsid w:val="00100F25"/>
    <w:rsid w:val="001137FE"/>
    <w:rsid w:val="00120755"/>
    <w:rsid w:val="00124FCD"/>
    <w:rsid w:val="00127E0F"/>
    <w:rsid w:val="00131AF5"/>
    <w:rsid w:val="00140600"/>
    <w:rsid w:val="00142B05"/>
    <w:rsid w:val="00143547"/>
    <w:rsid w:val="00143DE2"/>
    <w:rsid w:val="001501D6"/>
    <w:rsid w:val="001607B7"/>
    <w:rsid w:val="0016429B"/>
    <w:rsid w:val="00172642"/>
    <w:rsid w:val="001A4469"/>
    <w:rsid w:val="001C0BDF"/>
    <w:rsid w:val="001C2F2B"/>
    <w:rsid w:val="001E01D2"/>
    <w:rsid w:val="001E0F25"/>
    <w:rsid w:val="002138A1"/>
    <w:rsid w:val="00217F23"/>
    <w:rsid w:val="00221302"/>
    <w:rsid w:val="00222139"/>
    <w:rsid w:val="002263CA"/>
    <w:rsid w:val="0023063D"/>
    <w:rsid w:val="00267E3B"/>
    <w:rsid w:val="00275370"/>
    <w:rsid w:val="00276E73"/>
    <w:rsid w:val="0028611F"/>
    <w:rsid w:val="00297D61"/>
    <w:rsid w:val="002A0C2B"/>
    <w:rsid w:val="002A32C8"/>
    <w:rsid w:val="002B04D3"/>
    <w:rsid w:val="002D35F5"/>
    <w:rsid w:val="002D7507"/>
    <w:rsid w:val="002E3388"/>
    <w:rsid w:val="002E529D"/>
    <w:rsid w:val="002E62F8"/>
    <w:rsid w:val="002F5AAE"/>
    <w:rsid w:val="003058DD"/>
    <w:rsid w:val="00306598"/>
    <w:rsid w:val="00307295"/>
    <w:rsid w:val="00314089"/>
    <w:rsid w:val="00315224"/>
    <w:rsid w:val="003168F1"/>
    <w:rsid w:val="00317CA2"/>
    <w:rsid w:val="00331F51"/>
    <w:rsid w:val="00344A3A"/>
    <w:rsid w:val="00344A68"/>
    <w:rsid w:val="003558E6"/>
    <w:rsid w:val="003618C2"/>
    <w:rsid w:val="00363CFE"/>
    <w:rsid w:val="00377DBB"/>
    <w:rsid w:val="00393E67"/>
    <w:rsid w:val="003A31A9"/>
    <w:rsid w:val="003A7B5B"/>
    <w:rsid w:val="003B3867"/>
    <w:rsid w:val="003B460D"/>
    <w:rsid w:val="003C6C0E"/>
    <w:rsid w:val="003E009C"/>
    <w:rsid w:val="003E13A4"/>
    <w:rsid w:val="003E607C"/>
    <w:rsid w:val="00400568"/>
    <w:rsid w:val="00405B98"/>
    <w:rsid w:val="00412591"/>
    <w:rsid w:val="00417C7E"/>
    <w:rsid w:val="004606D7"/>
    <w:rsid w:val="00465B9E"/>
    <w:rsid w:val="00484AC4"/>
    <w:rsid w:val="004A2DAF"/>
    <w:rsid w:val="004A4E76"/>
    <w:rsid w:val="004A630D"/>
    <w:rsid w:val="004B4483"/>
    <w:rsid w:val="004B75D7"/>
    <w:rsid w:val="004D677C"/>
    <w:rsid w:val="004E189C"/>
    <w:rsid w:val="004E4598"/>
    <w:rsid w:val="004E7F67"/>
    <w:rsid w:val="004F100D"/>
    <w:rsid w:val="004F7647"/>
    <w:rsid w:val="00500442"/>
    <w:rsid w:val="00541BDC"/>
    <w:rsid w:val="00554F5A"/>
    <w:rsid w:val="00560F9F"/>
    <w:rsid w:val="005674C8"/>
    <w:rsid w:val="0056750E"/>
    <w:rsid w:val="005713C9"/>
    <w:rsid w:val="005726EB"/>
    <w:rsid w:val="00572EB2"/>
    <w:rsid w:val="005770CF"/>
    <w:rsid w:val="005810E2"/>
    <w:rsid w:val="00582631"/>
    <w:rsid w:val="00586D2B"/>
    <w:rsid w:val="00591A5E"/>
    <w:rsid w:val="005922F7"/>
    <w:rsid w:val="00595DD0"/>
    <w:rsid w:val="005A45E2"/>
    <w:rsid w:val="005A6EE5"/>
    <w:rsid w:val="005C3B7B"/>
    <w:rsid w:val="005E0BB4"/>
    <w:rsid w:val="005F21A1"/>
    <w:rsid w:val="005F7ABE"/>
    <w:rsid w:val="00610310"/>
    <w:rsid w:val="00613838"/>
    <w:rsid w:val="00614B47"/>
    <w:rsid w:val="006153B8"/>
    <w:rsid w:val="00616A9A"/>
    <w:rsid w:val="006215EE"/>
    <w:rsid w:val="006325E9"/>
    <w:rsid w:val="006448D2"/>
    <w:rsid w:val="00652591"/>
    <w:rsid w:val="00654360"/>
    <w:rsid w:val="00661108"/>
    <w:rsid w:val="00665E25"/>
    <w:rsid w:val="00682291"/>
    <w:rsid w:val="00682F0E"/>
    <w:rsid w:val="00683929"/>
    <w:rsid w:val="00685571"/>
    <w:rsid w:val="00691DE5"/>
    <w:rsid w:val="006C38F8"/>
    <w:rsid w:val="006C5A45"/>
    <w:rsid w:val="006C6CDB"/>
    <w:rsid w:val="006E5C6B"/>
    <w:rsid w:val="006E75BD"/>
    <w:rsid w:val="0070085F"/>
    <w:rsid w:val="00710B9F"/>
    <w:rsid w:val="00711015"/>
    <w:rsid w:val="00713660"/>
    <w:rsid w:val="007264C8"/>
    <w:rsid w:val="0074317C"/>
    <w:rsid w:val="00751FAA"/>
    <w:rsid w:val="00766A2F"/>
    <w:rsid w:val="00777709"/>
    <w:rsid w:val="0079726E"/>
    <w:rsid w:val="007A0069"/>
    <w:rsid w:val="007A3486"/>
    <w:rsid w:val="007A71BA"/>
    <w:rsid w:val="007C65C0"/>
    <w:rsid w:val="007D1267"/>
    <w:rsid w:val="007E63B0"/>
    <w:rsid w:val="007F065B"/>
    <w:rsid w:val="007F6168"/>
    <w:rsid w:val="00800810"/>
    <w:rsid w:val="00825F7C"/>
    <w:rsid w:val="008319E1"/>
    <w:rsid w:val="0083311F"/>
    <w:rsid w:val="00856ADE"/>
    <w:rsid w:val="00862794"/>
    <w:rsid w:val="00870587"/>
    <w:rsid w:val="008739CA"/>
    <w:rsid w:val="00875879"/>
    <w:rsid w:val="008B7E06"/>
    <w:rsid w:val="008C7CC2"/>
    <w:rsid w:val="008E03DC"/>
    <w:rsid w:val="008E482B"/>
    <w:rsid w:val="009041A5"/>
    <w:rsid w:val="00913407"/>
    <w:rsid w:val="00913F25"/>
    <w:rsid w:val="00915BAB"/>
    <w:rsid w:val="0092246D"/>
    <w:rsid w:val="00933B59"/>
    <w:rsid w:val="00950023"/>
    <w:rsid w:val="009535E2"/>
    <w:rsid w:val="0095627D"/>
    <w:rsid w:val="00974B39"/>
    <w:rsid w:val="00980DE8"/>
    <w:rsid w:val="009824FC"/>
    <w:rsid w:val="00992C2E"/>
    <w:rsid w:val="00992E41"/>
    <w:rsid w:val="009A3606"/>
    <w:rsid w:val="009C10F4"/>
    <w:rsid w:val="009F4306"/>
    <w:rsid w:val="00A06782"/>
    <w:rsid w:val="00A170C2"/>
    <w:rsid w:val="00A2227A"/>
    <w:rsid w:val="00A23A99"/>
    <w:rsid w:val="00A2494A"/>
    <w:rsid w:val="00A24AEA"/>
    <w:rsid w:val="00A26BC6"/>
    <w:rsid w:val="00A4005A"/>
    <w:rsid w:val="00A425F0"/>
    <w:rsid w:val="00A430F9"/>
    <w:rsid w:val="00A463E5"/>
    <w:rsid w:val="00A566B5"/>
    <w:rsid w:val="00A6002B"/>
    <w:rsid w:val="00A616FE"/>
    <w:rsid w:val="00A76BF3"/>
    <w:rsid w:val="00A90101"/>
    <w:rsid w:val="00A9037A"/>
    <w:rsid w:val="00A92578"/>
    <w:rsid w:val="00A93A9E"/>
    <w:rsid w:val="00AC3256"/>
    <w:rsid w:val="00AC5DCE"/>
    <w:rsid w:val="00AF0EFD"/>
    <w:rsid w:val="00AF6299"/>
    <w:rsid w:val="00B00528"/>
    <w:rsid w:val="00B00E10"/>
    <w:rsid w:val="00B04CBB"/>
    <w:rsid w:val="00B1226B"/>
    <w:rsid w:val="00B16CF2"/>
    <w:rsid w:val="00B17AC8"/>
    <w:rsid w:val="00B2460B"/>
    <w:rsid w:val="00B427FE"/>
    <w:rsid w:val="00B64AF0"/>
    <w:rsid w:val="00B64BA8"/>
    <w:rsid w:val="00B7375D"/>
    <w:rsid w:val="00B761C8"/>
    <w:rsid w:val="00B7691D"/>
    <w:rsid w:val="00B84DE8"/>
    <w:rsid w:val="00B855BC"/>
    <w:rsid w:val="00B85917"/>
    <w:rsid w:val="00B86018"/>
    <w:rsid w:val="00B92B29"/>
    <w:rsid w:val="00BA7214"/>
    <w:rsid w:val="00BB09F4"/>
    <w:rsid w:val="00BB0DD5"/>
    <w:rsid w:val="00BB166F"/>
    <w:rsid w:val="00BD2D73"/>
    <w:rsid w:val="00BE1535"/>
    <w:rsid w:val="00BF0118"/>
    <w:rsid w:val="00BF2A07"/>
    <w:rsid w:val="00BF6BC0"/>
    <w:rsid w:val="00C1698F"/>
    <w:rsid w:val="00C236A3"/>
    <w:rsid w:val="00C43F81"/>
    <w:rsid w:val="00C44FC9"/>
    <w:rsid w:val="00C54038"/>
    <w:rsid w:val="00C57AE6"/>
    <w:rsid w:val="00C603B9"/>
    <w:rsid w:val="00C732BC"/>
    <w:rsid w:val="00C801D9"/>
    <w:rsid w:val="00C817B9"/>
    <w:rsid w:val="00C81A27"/>
    <w:rsid w:val="00C82D59"/>
    <w:rsid w:val="00C843C0"/>
    <w:rsid w:val="00CA2AAF"/>
    <w:rsid w:val="00CA63C6"/>
    <w:rsid w:val="00CE0936"/>
    <w:rsid w:val="00CE3729"/>
    <w:rsid w:val="00CE5BBF"/>
    <w:rsid w:val="00CE7A4B"/>
    <w:rsid w:val="00CE7D88"/>
    <w:rsid w:val="00CF77A2"/>
    <w:rsid w:val="00D0296C"/>
    <w:rsid w:val="00D30A7C"/>
    <w:rsid w:val="00D3727D"/>
    <w:rsid w:val="00D40595"/>
    <w:rsid w:val="00D43FA1"/>
    <w:rsid w:val="00D51A56"/>
    <w:rsid w:val="00D51C58"/>
    <w:rsid w:val="00D72D78"/>
    <w:rsid w:val="00D86041"/>
    <w:rsid w:val="00D87B65"/>
    <w:rsid w:val="00D90ABC"/>
    <w:rsid w:val="00DB3395"/>
    <w:rsid w:val="00DC3647"/>
    <w:rsid w:val="00DD0BBE"/>
    <w:rsid w:val="00DD62B8"/>
    <w:rsid w:val="00DE0D7C"/>
    <w:rsid w:val="00DF4933"/>
    <w:rsid w:val="00DF5FC3"/>
    <w:rsid w:val="00DF711B"/>
    <w:rsid w:val="00E04574"/>
    <w:rsid w:val="00E147E8"/>
    <w:rsid w:val="00E14BD6"/>
    <w:rsid w:val="00E23074"/>
    <w:rsid w:val="00E2734D"/>
    <w:rsid w:val="00E27410"/>
    <w:rsid w:val="00E32B9E"/>
    <w:rsid w:val="00E35FF9"/>
    <w:rsid w:val="00E36A9B"/>
    <w:rsid w:val="00E44777"/>
    <w:rsid w:val="00E45382"/>
    <w:rsid w:val="00E67BB6"/>
    <w:rsid w:val="00E75AAD"/>
    <w:rsid w:val="00E82092"/>
    <w:rsid w:val="00E86CCF"/>
    <w:rsid w:val="00EA720D"/>
    <w:rsid w:val="00EB4187"/>
    <w:rsid w:val="00EB556E"/>
    <w:rsid w:val="00EC3770"/>
    <w:rsid w:val="00EC6122"/>
    <w:rsid w:val="00EC7B55"/>
    <w:rsid w:val="00ED1931"/>
    <w:rsid w:val="00EE17DE"/>
    <w:rsid w:val="00EF100D"/>
    <w:rsid w:val="00EF24B3"/>
    <w:rsid w:val="00EF5177"/>
    <w:rsid w:val="00EF5B04"/>
    <w:rsid w:val="00F03B9C"/>
    <w:rsid w:val="00F12EEA"/>
    <w:rsid w:val="00F16D65"/>
    <w:rsid w:val="00F20D9C"/>
    <w:rsid w:val="00F215C9"/>
    <w:rsid w:val="00F31FBC"/>
    <w:rsid w:val="00F33F82"/>
    <w:rsid w:val="00F3512B"/>
    <w:rsid w:val="00F45786"/>
    <w:rsid w:val="00F56417"/>
    <w:rsid w:val="00F61032"/>
    <w:rsid w:val="00F614CD"/>
    <w:rsid w:val="00F706D4"/>
    <w:rsid w:val="00F74128"/>
    <w:rsid w:val="00F7711F"/>
    <w:rsid w:val="00F80398"/>
    <w:rsid w:val="00F808E1"/>
    <w:rsid w:val="00F80CDD"/>
    <w:rsid w:val="00F87C53"/>
    <w:rsid w:val="00F9141C"/>
    <w:rsid w:val="00F9354A"/>
    <w:rsid w:val="00F94570"/>
    <w:rsid w:val="00F965D6"/>
    <w:rsid w:val="00FB3AA3"/>
    <w:rsid w:val="00FB6169"/>
    <w:rsid w:val="00FC00BB"/>
    <w:rsid w:val="00FC12B7"/>
    <w:rsid w:val="00FD1398"/>
    <w:rsid w:val="00FD33F3"/>
    <w:rsid w:val="00FD55FA"/>
    <w:rsid w:val="00FD7E33"/>
    <w:rsid w:val="00FE01E4"/>
    <w:rsid w:val="00FF5BB0"/>
    <w:rsid w:val="0322279A"/>
    <w:rsid w:val="035739D3"/>
    <w:rsid w:val="03817919"/>
    <w:rsid w:val="0551681E"/>
    <w:rsid w:val="06BC532B"/>
    <w:rsid w:val="09E64526"/>
    <w:rsid w:val="0CD604FB"/>
    <w:rsid w:val="0D051A70"/>
    <w:rsid w:val="1074755D"/>
    <w:rsid w:val="10B5717D"/>
    <w:rsid w:val="1134754D"/>
    <w:rsid w:val="12CD6FEE"/>
    <w:rsid w:val="14990670"/>
    <w:rsid w:val="1726454E"/>
    <w:rsid w:val="17326629"/>
    <w:rsid w:val="17365EA8"/>
    <w:rsid w:val="17D9107A"/>
    <w:rsid w:val="186336D8"/>
    <w:rsid w:val="1B065DAC"/>
    <w:rsid w:val="1C843955"/>
    <w:rsid w:val="1C9A7366"/>
    <w:rsid w:val="1E3C3081"/>
    <w:rsid w:val="20522232"/>
    <w:rsid w:val="21FF6A62"/>
    <w:rsid w:val="22DC6175"/>
    <w:rsid w:val="24254BA9"/>
    <w:rsid w:val="26F5158E"/>
    <w:rsid w:val="2A63473C"/>
    <w:rsid w:val="2B760E79"/>
    <w:rsid w:val="316B79E6"/>
    <w:rsid w:val="34D63D90"/>
    <w:rsid w:val="34DB2A67"/>
    <w:rsid w:val="35820E6C"/>
    <w:rsid w:val="35F72828"/>
    <w:rsid w:val="3701586F"/>
    <w:rsid w:val="3A653607"/>
    <w:rsid w:val="3B7B47DC"/>
    <w:rsid w:val="3B972E61"/>
    <w:rsid w:val="3C9B1A25"/>
    <w:rsid w:val="3DA22677"/>
    <w:rsid w:val="3DE91BEB"/>
    <w:rsid w:val="3E13087D"/>
    <w:rsid w:val="3EEA56BA"/>
    <w:rsid w:val="3F227E5E"/>
    <w:rsid w:val="46191609"/>
    <w:rsid w:val="467328A4"/>
    <w:rsid w:val="47FC6ED2"/>
    <w:rsid w:val="49161FED"/>
    <w:rsid w:val="49BF4380"/>
    <w:rsid w:val="4D4D7562"/>
    <w:rsid w:val="4E3B1335"/>
    <w:rsid w:val="4E5726DB"/>
    <w:rsid w:val="4F8B21D5"/>
    <w:rsid w:val="51012E61"/>
    <w:rsid w:val="51DD16A7"/>
    <w:rsid w:val="554B49EA"/>
    <w:rsid w:val="56973B6B"/>
    <w:rsid w:val="574551BC"/>
    <w:rsid w:val="57D840BE"/>
    <w:rsid w:val="5ABC0073"/>
    <w:rsid w:val="5AEF44A0"/>
    <w:rsid w:val="5CB07542"/>
    <w:rsid w:val="5CD31D13"/>
    <w:rsid w:val="5ECD6079"/>
    <w:rsid w:val="5FC01DF9"/>
    <w:rsid w:val="62BB6678"/>
    <w:rsid w:val="69841F9B"/>
    <w:rsid w:val="6EFC30C9"/>
    <w:rsid w:val="6F1B41FB"/>
    <w:rsid w:val="70CF0B30"/>
    <w:rsid w:val="712F4E89"/>
    <w:rsid w:val="7148382D"/>
    <w:rsid w:val="744163C8"/>
    <w:rsid w:val="76F033C8"/>
    <w:rsid w:val="7C317DEB"/>
    <w:rsid w:val="7C5F1B5A"/>
    <w:rsid w:val="7F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1"/>
    <w:rPr>
      <w:rFonts w:cs="宋体"/>
      <w:lang w:val="zh-CN" w:bidi="zh-CN"/>
    </w:r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semiHidden/>
    <w:unhideWhenUsed/>
    <w:qFormat/>
    <w:uiPriority w:val="99"/>
    <w:pPr>
      <w:adjustRightInd w:val="0"/>
      <w:spacing w:line="400" w:lineRule="exact"/>
      <w:ind w:left="200" w:leftChars="200" w:hanging="200" w:hangingChars="200"/>
    </w:pPr>
    <w:rPr>
      <w:rFonts w:cs="Calibri"/>
      <w:szCs w:val="21"/>
    </w:rPr>
  </w:style>
  <w:style w:type="paragraph" w:styleId="9">
    <w:name w:val="HTML Preformatted"/>
    <w:basedOn w:val="1"/>
    <w:link w:val="3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5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3 字符"/>
    <w:basedOn w:val="13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页眉 字符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段"/>
    <w:link w:val="2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link w:val="2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2">
    <w:name w:val="文章正文"/>
    <w:basedOn w:val="1"/>
    <w:link w:val="23"/>
    <w:qFormat/>
    <w:uiPriority w:val="0"/>
    <w:pPr>
      <w:ind w:firstLine="560" w:firstLineChars="20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23">
    <w:name w:val="文章正文 Char"/>
    <w:link w:val="22"/>
    <w:qFormat/>
    <w:uiPriority w:val="0"/>
    <w:rPr>
      <w:rFonts w:ascii="宋体" w:hAnsi="宋体" w:eastAsia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24">
    <w:name w:val="批注框文本 字符"/>
    <w:basedOn w:val="13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段 字符"/>
    <w:basedOn w:val="13"/>
    <w:qFormat/>
    <w:uiPriority w:val="0"/>
    <w:rPr>
      <w:rFonts w:ascii="Times New Roman" w:hAnsi="Times New Roman" w:eastAsia="宋体" w:cs="Calibri"/>
      <w:szCs w:val="21"/>
    </w:rPr>
  </w:style>
  <w:style w:type="paragraph" w:customStyle="1" w:styleId="27">
    <w:name w:val="术语"/>
    <w:basedOn w:val="20"/>
    <w:next w:val="20"/>
    <w:link w:val="28"/>
    <w:qFormat/>
    <w:uiPriority w:val="0"/>
    <w:pPr>
      <w:widowControl w:val="0"/>
      <w:autoSpaceDE/>
      <w:autoSpaceDN/>
      <w:adjustRightInd w:val="0"/>
      <w:ind w:firstLine="420"/>
    </w:pPr>
    <w:rPr>
      <w:rFonts w:ascii="Times New Roman" w:eastAsia="黑体" w:cs="Calibri"/>
      <w:kern w:val="2"/>
      <w:szCs w:val="21"/>
    </w:rPr>
  </w:style>
  <w:style w:type="character" w:customStyle="1" w:styleId="28">
    <w:name w:val="术语 字符"/>
    <w:basedOn w:val="26"/>
    <w:link w:val="27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29">
    <w:name w:val="1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0">
    <w:name w:val="标准文件_二级条标题"/>
    <w:next w:val="1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1">
    <w:name w:val="标准文件_三级条标题"/>
    <w:basedOn w:val="30"/>
    <w:next w:val="1"/>
    <w:qFormat/>
    <w:uiPriority w:val="99"/>
    <w:pPr>
      <w:widowControl/>
      <w:numPr>
        <w:ilvl w:val="4"/>
      </w:numPr>
      <w:outlineLvl w:val="3"/>
    </w:pPr>
  </w:style>
  <w:style w:type="paragraph" w:customStyle="1" w:styleId="32">
    <w:name w:val="标准文件_四级条标题"/>
    <w:next w:val="1"/>
    <w:qFormat/>
    <w:uiPriority w:val="99"/>
    <w:pPr>
      <w:widowControl w:val="0"/>
      <w:numPr>
        <w:ilvl w:val="5"/>
        <w:numId w:val="1"/>
      </w:numPr>
      <w:jc w:val="both"/>
      <w:outlineLvl w:val="4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3">
    <w:name w:val="标准文件_五级条标题"/>
    <w:next w:val="1"/>
    <w:qFormat/>
    <w:uiPriority w:val="99"/>
    <w:pPr>
      <w:widowControl w:val="0"/>
      <w:numPr>
        <w:ilvl w:val="6"/>
        <w:numId w:val="1"/>
      </w:numPr>
      <w:jc w:val="both"/>
      <w:outlineLvl w:val="5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4">
    <w:name w:val="标准文件_一级条标题"/>
    <w:basedOn w:val="29"/>
    <w:next w:val="1"/>
    <w:qFormat/>
    <w:uiPriority w:val="99"/>
    <w:pPr>
      <w:numPr>
        <w:ilvl w:val="2"/>
      </w:numPr>
      <w:spacing w:beforeLines="0" w:afterLines="0"/>
      <w:outlineLvl w:val="1"/>
    </w:pPr>
  </w:style>
  <w:style w:type="paragraph" w:customStyle="1" w:styleId="35">
    <w:name w:val="前言标题"/>
    <w:next w:val="1"/>
    <w:qFormat/>
    <w:uiPriority w:val="99"/>
    <w:pPr>
      <w:numPr>
        <w:ilvl w:val="0"/>
        <w:numId w:val="1"/>
      </w:numPr>
      <w:shd w:val="clear" w:color="FFFFFF" w:fill="FFFFFF"/>
      <w:spacing w:before="54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36">
    <w:name w:val="二级条标题"/>
    <w:basedOn w:val="30"/>
    <w:next w:val="20"/>
    <w:link w:val="37"/>
    <w:qFormat/>
    <w:uiPriority w:val="0"/>
    <w:pPr>
      <w:spacing w:before="50" w:beforeLines="50" w:after="50" w:afterLines="50"/>
    </w:pPr>
    <w:rPr>
      <w:rFonts w:ascii="Times New Roman"/>
    </w:rPr>
  </w:style>
  <w:style w:type="character" w:customStyle="1" w:styleId="37">
    <w:name w:val="二级条标题 字符"/>
    <w:basedOn w:val="13"/>
    <w:link w:val="36"/>
    <w:qFormat/>
    <w:uiPriority w:val="0"/>
    <w:rPr>
      <w:rFonts w:ascii="Times New Roman" w:hAnsi="Times New Roman" w:eastAsia="黑体" w:cs="黑体"/>
      <w:kern w:val="0"/>
      <w:szCs w:val="21"/>
    </w:rPr>
  </w:style>
  <w:style w:type="character" w:customStyle="1" w:styleId="38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HTML 预设格式 字符"/>
    <w:basedOn w:val="13"/>
    <w:link w:val="9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40">
    <w:name w:val="一级条标题"/>
    <w:basedOn w:val="34"/>
    <w:next w:val="20"/>
    <w:link w:val="48"/>
    <w:qFormat/>
    <w:uiPriority w:val="0"/>
    <w:pPr>
      <w:spacing w:before="156" w:beforeLines="50" w:after="156" w:afterLines="50"/>
    </w:pPr>
  </w:style>
  <w:style w:type="paragraph" w:customStyle="1" w:styleId="41">
    <w:name w:val="标准文件_段"/>
    <w:qFormat/>
    <w:uiPriority w:val="99"/>
    <w:pPr>
      <w:widowControl w:val="0"/>
      <w:ind w:firstLine="198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42">
    <w:name w:val="正文表标题"/>
    <w:basedOn w:val="43"/>
    <w:next w:val="20"/>
    <w:qFormat/>
    <w:uiPriority w:val="0"/>
    <w:pPr>
      <w:numPr>
        <w:numId w:val="2"/>
      </w:numPr>
    </w:pPr>
  </w:style>
  <w:style w:type="paragraph" w:customStyle="1" w:styleId="43">
    <w:name w:val="正文图题"/>
    <w:basedOn w:val="8"/>
    <w:next w:val="20"/>
    <w:qFormat/>
    <w:uiPriority w:val="0"/>
    <w:pPr>
      <w:numPr>
        <w:ilvl w:val="0"/>
        <w:numId w:val="3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eastAsia="黑体"/>
    </w:rPr>
  </w:style>
  <w:style w:type="paragraph" w:customStyle="1" w:styleId="44">
    <w:name w:val="三级条标题"/>
    <w:basedOn w:val="31"/>
    <w:next w:val="20"/>
    <w:qFormat/>
    <w:uiPriority w:val="0"/>
    <w:pPr>
      <w:spacing w:before="156" w:beforeLines="50" w:after="156" w:afterLines="50"/>
    </w:pPr>
  </w:style>
  <w:style w:type="paragraph" w:customStyle="1" w:styleId="4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章标题"/>
    <w:basedOn w:val="29"/>
    <w:next w:val="20"/>
    <w:link w:val="47"/>
    <w:qFormat/>
    <w:uiPriority w:val="0"/>
    <w:pPr>
      <w:spacing w:before="312" w:beforeLines="100" w:after="312" w:afterLines="100"/>
    </w:pPr>
  </w:style>
  <w:style w:type="character" w:customStyle="1" w:styleId="47">
    <w:name w:val="章标题 字符"/>
    <w:basedOn w:val="13"/>
    <w:link w:val="46"/>
    <w:qFormat/>
    <w:uiPriority w:val="0"/>
    <w:rPr>
      <w:rFonts w:ascii="黑体" w:eastAsia="黑体" w:cs="黑体"/>
      <w:sz w:val="21"/>
      <w:szCs w:val="21"/>
    </w:rPr>
  </w:style>
  <w:style w:type="character" w:customStyle="1" w:styleId="48">
    <w:name w:val="一级条标题 字符"/>
    <w:basedOn w:val="13"/>
    <w:link w:val="40"/>
    <w:qFormat/>
    <w:uiPriority w:val="0"/>
    <w:rPr>
      <w:rFonts w:ascii="黑体" w:eastAsia="黑体" w:cs="黑体"/>
      <w:sz w:val="21"/>
      <w:szCs w:val="21"/>
    </w:rPr>
  </w:style>
  <w:style w:type="paragraph" w:customStyle="1" w:styleId="49">
    <w:name w:val="字母列项"/>
    <w:basedOn w:val="25"/>
    <w:next w:val="20"/>
    <w:qFormat/>
    <w:uiPriority w:val="0"/>
    <w:pPr>
      <w:numPr>
        <w:ilvl w:val="0"/>
        <w:numId w:val="4"/>
      </w:numPr>
      <w:ind w:left="777" w:hanging="357" w:firstLineChars="0"/>
      <w:jc w:val="left"/>
    </w:pPr>
    <w:rPr>
      <w:rFonts w:cs="宋体"/>
      <w:szCs w:val="21"/>
    </w:rPr>
  </w:style>
  <w:style w:type="character" w:customStyle="1" w:styleId="50">
    <w:name w:val="批注文字 字符"/>
    <w:basedOn w:val="13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1">
    <w:name w:val="批注主题 字符"/>
    <w:basedOn w:val="50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52">
    <w:name w:val="6 段"/>
    <w:basedOn w:val="1"/>
    <w:link w:val="53"/>
    <w:qFormat/>
    <w:uiPriority w:val="0"/>
    <w:pPr>
      <w:adjustRightInd w:val="0"/>
      <w:ind w:firstLine="420" w:firstLineChars="200"/>
    </w:pPr>
    <w:rPr>
      <w:rFonts w:ascii="Times New Roman" w:hAnsi="Times New Roman" w:cs="Calibri"/>
      <w:szCs w:val="21"/>
    </w:rPr>
  </w:style>
  <w:style w:type="character" w:customStyle="1" w:styleId="53">
    <w:name w:val="6 段 字符"/>
    <w:basedOn w:val="13"/>
    <w:link w:val="52"/>
    <w:qFormat/>
    <w:uiPriority w:val="0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EB09A-AA5E-46E7-B52F-3176BD003B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1520</Words>
  <Characters>1560</Characters>
  <Lines>108</Lines>
  <Paragraphs>30</Paragraphs>
  <TotalTime>0</TotalTime>
  <ScaleCrop>false</ScaleCrop>
  <LinksUpToDate>false</LinksUpToDate>
  <CharactersWithSpaces>1561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2024-05-30T14:49:00Z</dcterms:created>
  <dc:creator>叶宇翔</dc:creator>
  <cp:lastModifiedBy>lee2015</cp:lastModifiedBy>
  <cp:lastPrinted>2024-01-22T08:37:00Z</cp:lastPrinted>
  <dcterms:modified xsi:type="dcterms:W3CDTF">2025-03-27T12:27:07Z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856F06179FC943519AC3DDFD412052ED</vt:lpwstr>
  </property>
  <property fmtid="{D5CDD505-2E9C-101B-9397-08002B2CF9AE}" pid="4" name="KSOTemplateDocerSaveRecord">
    <vt:lpwstr>eyJoZGlkIjoiZmM3ZGQ5MTY4MTY1NDgwNjlmZjMxMWRiYjk5OGU5YzYiLCJ1c2VySWQiOiIxNTg1ODE1MzM5In0=</vt:lpwstr>
  </property>
</Properties>
</file>