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6496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77D1392">
            <w:pPr>
              <w:pStyle w:val="18"/>
              <w:framePr w:wrap="notBeside" w:vAnchor="page" w:hAnchor="page" w:x="1372" w:y="568"/>
              <w:tabs>
                <w:tab w:val="clear" w:pos="4153"/>
                <w:tab w:val="clear" w:pos="8306"/>
              </w:tabs>
              <w:spacing w:line="240" w:lineRule="auto"/>
              <w:jc w:val="left"/>
              <w:rPr>
                <w:rFonts w:ascii="宋体" w:hAnsi="宋体"/>
                <w:sz w:val="21"/>
                <w:szCs w:val="21"/>
              </w:rPr>
            </w:pPr>
            <w:r>
              <w:rPr>
                <w:rFonts w:ascii="宋体" w:hAnsi="宋体"/>
                <w:sz w:val="21"/>
                <w:szCs w:val="21"/>
              </w:rPr>
              <w:t xml:space="preserve">ICS  </w:t>
            </w:r>
          </w:p>
        </w:tc>
        <w:tc>
          <w:tcPr>
            <w:tcW w:w="8855" w:type="dxa"/>
          </w:tcPr>
          <w:p w14:paraId="1464B390">
            <w:pPr>
              <w:pStyle w:val="18"/>
              <w:framePr w:wrap="notBeside" w:vAnchor="page" w:hAnchor="page" w:x="1372" w:y="568"/>
              <w:tabs>
                <w:tab w:val="clear" w:pos="4153"/>
                <w:tab w:val="clear" w:pos="8306"/>
              </w:tabs>
              <w:spacing w:line="240" w:lineRule="auto"/>
              <w:jc w:val="both"/>
              <w:rPr>
                <w:rFonts w:ascii="宋体" w:hAnsi="宋体"/>
                <w:sz w:val="21"/>
                <w:szCs w:val="21"/>
              </w:rPr>
            </w:pPr>
            <w:r>
              <w:rPr>
                <w:rFonts w:ascii="宋体" w:hAnsi="宋体"/>
                <w:sz w:val="21"/>
                <w:szCs w:val="21"/>
              </w:rPr>
              <w:fldChar w:fldCharType="begin">
                <w:ffData>
                  <w:name w:val="ICS"/>
                  <w:enabled/>
                  <w:calcOnExit w:val="0"/>
                  <w:textInput>
                    <w:default w:val="65.020.40"/>
                  </w:textInput>
                </w:ffData>
              </w:fldChar>
            </w:r>
            <w:bookmarkStart w:id="0" w:name="ICS"/>
            <w:r>
              <w:rPr>
                <w:rFonts w:ascii="宋体" w:hAnsi="宋体"/>
                <w:sz w:val="21"/>
                <w:szCs w:val="21"/>
              </w:rPr>
              <w:instrText xml:space="preserve"> FORMTEXT </w:instrText>
            </w:r>
            <w:r>
              <w:rPr>
                <w:rFonts w:ascii="宋体" w:hAnsi="宋体"/>
                <w:sz w:val="21"/>
                <w:szCs w:val="21"/>
              </w:rPr>
              <w:fldChar w:fldCharType="separate"/>
            </w:r>
            <w:r>
              <w:rPr>
                <w:rFonts w:ascii="宋体" w:hAnsi="宋体"/>
                <w:sz w:val="21"/>
                <w:szCs w:val="21"/>
              </w:rPr>
              <w:t>65.020.40</w:t>
            </w:r>
            <w:r>
              <w:rPr>
                <w:rFonts w:ascii="宋体" w:hAnsi="宋体"/>
                <w:sz w:val="21"/>
                <w:szCs w:val="21"/>
              </w:rPr>
              <w:fldChar w:fldCharType="end"/>
            </w:r>
            <w:bookmarkEnd w:id="0"/>
          </w:p>
        </w:tc>
      </w:tr>
      <w:tr w14:paraId="07791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9264199">
            <w:pPr>
              <w:pStyle w:val="18"/>
              <w:framePr w:wrap="notBeside" w:vAnchor="page" w:hAnchor="page" w:x="1372" w:y="568"/>
              <w:tabs>
                <w:tab w:val="clear" w:pos="4153"/>
                <w:tab w:val="clear" w:pos="8306"/>
              </w:tabs>
              <w:spacing w:before="40" w:line="240" w:lineRule="auto"/>
              <w:jc w:val="left"/>
              <w:rPr>
                <w:rFonts w:ascii="宋体" w:hAnsi="宋体"/>
                <w:sz w:val="21"/>
                <w:szCs w:val="21"/>
              </w:rPr>
            </w:pPr>
            <w:r>
              <w:rPr>
                <w:rFonts w:ascii="宋体" w:hAnsi="宋体"/>
                <w:sz w:val="21"/>
                <w:szCs w:val="21"/>
              </w:rPr>
              <w:t xml:space="preserve">CCS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27D6997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4BAF86E3">
                  <w:pPr>
                    <w:pStyle w:val="49"/>
                    <w:framePr w:wrap="notBeside" w:vAnchor="page" w:hAnchor="page" w:x="1372" w:y="568"/>
                    <w:ind w:left="420" w:right="624"/>
                    <w:rPr>
                      <w:rFonts w:ascii="宋体" w:hAnsi="宋体"/>
                      <w:sz w:val="28"/>
                      <w:szCs w:val="28"/>
                    </w:rPr>
                  </w:pPr>
                </w:p>
              </w:tc>
            </w:tr>
          </w:tbl>
          <w:p w14:paraId="6ECB473E">
            <w:pPr>
              <w:pStyle w:val="18"/>
              <w:framePr w:wrap="notBeside" w:vAnchor="page" w:hAnchor="page" w:x="1372" w:y="568"/>
              <w:tabs>
                <w:tab w:val="clear" w:pos="4153"/>
                <w:tab w:val="clear" w:pos="8306"/>
              </w:tabs>
              <w:spacing w:before="40" w:line="240" w:lineRule="auto"/>
              <w:jc w:val="left"/>
              <w:rPr>
                <w:rFonts w:ascii="宋体" w:hAnsi="宋体"/>
                <w:sz w:val="21"/>
                <w:szCs w:val="21"/>
              </w:rPr>
            </w:pPr>
            <w:r>
              <w:rPr>
                <w:rFonts w:ascii="宋体" w:hAnsi="宋体"/>
                <w:sz w:val="21"/>
                <w:szCs w:val="21"/>
              </w:rPr>
              <w:fldChar w:fldCharType="begin">
                <w:ffData>
                  <w:name w:val="CSDN"/>
                  <w:enabled/>
                  <w:calcOnExit w:val="0"/>
                  <w:textInput>
                    <w:default w:val="P 53"/>
                  </w:textInput>
                </w:ffData>
              </w:fldChar>
            </w:r>
            <w:bookmarkStart w:id="1" w:name="CSDN"/>
            <w:r>
              <w:rPr>
                <w:rFonts w:ascii="宋体" w:hAnsi="宋体"/>
                <w:sz w:val="21"/>
                <w:szCs w:val="21"/>
              </w:rPr>
              <w:instrText xml:space="preserve"> FORMTEXT </w:instrText>
            </w:r>
            <w:r>
              <w:rPr>
                <w:rFonts w:ascii="宋体" w:hAnsi="宋体"/>
                <w:sz w:val="21"/>
                <w:szCs w:val="21"/>
              </w:rPr>
              <w:fldChar w:fldCharType="separate"/>
            </w:r>
            <w:r>
              <w:rPr>
                <w:rFonts w:ascii="宋体" w:hAnsi="宋体"/>
                <w:sz w:val="21"/>
                <w:szCs w:val="21"/>
              </w:rPr>
              <w:t>P 53</w:t>
            </w:r>
            <w:r>
              <w:rPr>
                <w:rFonts w:ascii="宋体" w:hAnsi="宋体"/>
                <w:sz w:val="21"/>
                <w:szCs w:val="21"/>
              </w:rPr>
              <w:fldChar w:fldCharType="end"/>
            </w:r>
            <w:bookmarkEnd w:id="1"/>
          </w:p>
        </w:tc>
      </w:tr>
    </w:tbl>
    <w:p w14:paraId="4BBC0CE3">
      <w:pPr>
        <w:pStyle w:val="50"/>
        <w:framePr w:w="9639" w:h="964" w:hRule="exact" w:hSpace="181" w:vSpace="181" w:wrap="around" w:hAnchor="page" w:x="1419" w:y="2269"/>
        <w:rPr>
          <w:rFonts w:ascii="黑体" w:hAnsi="黑体" w:eastAsia="黑体"/>
          <w:b w:val="0"/>
          <w:bCs w:val="0"/>
          <w:w w:val="100"/>
          <w:sz w:val="84"/>
          <w:szCs w:val="84"/>
        </w:rPr>
      </w:pPr>
      <w:bookmarkStart w:id="2" w:name="_Hlk26473981"/>
      <w:r>
        <w:rPr>
          <w:rFonts w:hint="eastAsia" w:ascii="黑体" w:eastAsia="黑体"/>
          <w:b w:val="0"/>
          <w:w w:val="100"/>
          <w:sz w:val="84"/>
          <w:szCs w:val="84"/>
        </w:rPr>
        <w:t>团体</w:t>
      </w:r>
      <w:r>
        <w:rPr>
          <w:rFonts w:hint="eastAsia" w:ascii="黑体" w:hAnsi="黑体" w:eastAsia="黑体"/>
          <w:b w:val="0"/>
          <w:bCs w:val="0"/>
          <w:w w:val="100"/>
          <w:sz w:val="84"/>
          <w:szCs w:val="84"/>
        </w:rPr>
        <w:t>标准</w:t>
      </w:r>
    </w:p>
    <w:bookmarkEnd w:id="2"/>
    <w:p w14:paraId="08472D32">
      <w:pPr>
        <w:pStyle w:val="195"/>
        <w:framePr/>
        <w:rPr>
          <w:rFonts w:ascii="宋体" w:hAnsi="宋体" w:eastAsia="宋体"/>
          <w:sz w:val="21"/>
          <w:szCs w:val="21"/>
        </w:rPr>
      </w:pPr>
      <w:r>
        <w:rPr>
          <w:rFonts w:ascii="宋体" w:hAnsi="宋体" w:eastAsia="宋体"/>
          <w:sz w:val="21"/>
          <w:szCs w:val="21"/>
        </w:rPr>
        <w:t>T/</w:t>
      </w:r>
      <w:r>
        <w:rPr>
          <w:rFonts w:ascii="宋体" w:hAnsi="宋体" w:eastAsia="宋体"/>
          <w:sz w:val="21"/>
          <w:szCs w:val="21"/>
        </w:rPr>
        <w:fldChar w:fldCharType="begin">
          <w:ffData>
            <w:name w:val="文字1"/>
            <w:enabled/>
            <w:calcOnExit w:val="0"/>
            <w:textInput>
              <w:default w:val="XZBX"/>
            </w:textInput>
          </w:ffData>
        </w:fldChar>
      </w:r>
      <w:bookmarkStart w:id="3" w:name="文字1"/>
      <w:r>
        <w:rPr>
          <w:rFonts w:ascii="宋体" w:hAnsi="宋体" w:eastAsia="宋体"/>
          <w:sz w:val="21"/>
          <w:szCs w:val="21"/>
        </w:rPr>
        <w:instrText xml:space="preserve"> FORMTEXT </w:instrText>
      </w:r>
      <w:r>
        <w:rPr>
          <w:rFonts w:ascii="宋体" w:hAnsi="宋体" w:eastAsia="宋体"/>
          <w:sz w:val="21"/>
          <w:szCs w:val="21"/>
        </w:rPr>
        <w:fldChar w:fldCharType="separate"/>
      </w:r>
      <w:r>
        <w:rPr>
          <w:rFonts w:ascii="宋体" w:hAnsi="宋体" w:eastAsia="宋体"/>
          <w:sz w:val="21"/>
          <w:szCs w:val="21"/>
        </w:rPr>
        <w:t>XZBX</w:t>
      </w:r>
      <w:r>
        <w:rPr>
          <w:rFonts w:ascii="宋体" w:hAnsi="宋体" w:eastAsia="宋体"/>
          <w:sz w:val="21"/>
          <w:szCs w:val="21"/>
        </w:rPr>
        <w:fldChar w:fldCharType="end"/>
      </w:r>
      <w:bookmarkEnd w:id="3"/>
      <w:r>
        <w:rPr>
          <w:rFonts w:ascii="宋体" w:hAnsi="宋体" w:eastAsia="宋体"/>
          <w:sz w:val="21"/>
          <w:szCs w:val="21"/>
        </w:rPr>
        <w:t xml:space="preserve"> </w:t>
      </w:r>
      <w:bookmarkStart w:id="4" w:name="NSTD_CODE_F"/>
      <w:r>
        <w:rPr>
          <w:rFonts w:ascii="宋体" w:hAnsi="宋体" w:eastAsia="宋体" w:cs="Times New Roman"/>
          <w:bCs/>
          <w:sz w:val="21"/>
          <w:szCs w:val="21"/>
          <w:lang w:val="en-US" w:eastAsia="zh-CN" w:bidi="ar-SA"/>
        </w:rPr>
        <w:fldChar w:fldCharType="begin">
          <w:ffData>
            <w:name w:val="NSTD_CODE_F"/>
            <w:enabled/>
            <w:calcOnExit w:val="0"/>
            <w:textInput>
              <w:default w:val="0019"/>
            </w:textInput>
          </w:ffData>
        </w:fldChar>
      </w:r>
      <w:r>
        <w:rPr>
          <w:rFonts w:ascii="宋体" w:hAnsi="宋体" w:eastAsia="宋体" w:cs="Times New Roman"/>
          <w:bCs/>
          <w:sz w:val="21"/>
          <w:szCs w:val="21"/>
          <w:lang w:val="en-US" w:eastAsia="zh-CN" w:bidi="ar-SA"/>
        </w:rPr>
        <w:instrText xml:space="preserve">FORMTEXT</w:instrText>
      </w:r>
      <w:r>
        <w:rPr>
          <w:rFonts w:ascii="宋体" w:hAnsi="宋体" w:eastAsia="宋体" w:cs="Times New Roman"/>
          <w:bCs/>
          <w:sz w:val="21"/>
          <w:szCs w:val="21"/>
          <w:lang w:val="en-US" w:eastAsia="zh-CN" w:bidi="ar-SA"/>
        </w:rPr>
        <w:fldChar w:fldCharType="separate"/>
      </w:r>
      <w:r>
        <w:rPr>
          <w:rFonts w:ascii="宋体" w:hAnsi="宋体" w:eastAsia="宋体" w:cs="Times New Roman"/>
          <w:bCs/>
          <w:sz w:val="21"/>
          <w:szCs w:val="21"/>
          <w:lang w:val="en-US" w:eastAsia="zh-CN" w:bidi="ar-SA"/>
        </w:rPr>
        <w:t>0019</w:t>
      </w:r>
      <w:r>
        <w:rPr>
          <w:rFonts w:ascii="宋体" w:hAnsi="宋体" w:eastAsia="宋体" w:cs="Times New Roman"/>
          <w:bCs/>
          <w:sz w:val="21"/>
          <w:szCs w:val="21"/>
          <w:lang w:val="en-US" w:eastAsia="zh-CN" w:bidi="ar-SA"/>
        </w:rPr>
        <w:fldChar w:fldCharType="end"/>
      </w:r>
      <w:bookmarkEnd w:id="4"/>
      <w:r>
        <w:rPr>
          <w:rFonts w:ascii="宋体" w:hAnsi="宋体" w:eastAsia="宋体"/>
          <w:sz w:val="21"/>
          <w:szCs w:val="21"/>
        </w:rPr>
        <w:t>—</w:t>
      </w:r>
      <w:r>
        <w:rPr>
          <w:rFonts w:ascii="宋体" w:hAnsi="宋体" w:eastAsia="宋体"/>
          <w:sz w:val="21"/>
          <w:szCs w:val="21"/>
        </w:rPr>
        <w:fldChar w:fldCharType="begin">
          <w:ffData>
            <w:name w:val="NSTD_CODE_B"/>
            <w:enabled/>
            <w:calcOnExit w:val="0"/>
            <w:textInput>
              <w:default w:val="2025"/>
            </w:textInput>
          </w:ffData>
        </w:fldChar>
      </w:r>
      <w:bookmarkStart w:id="5" w:name="NSTD_CODE_B"/>
      <w:r>
        <w:rPr>
          <w:rFonts w:ascii="宋体" w:hAnsi="宋体" w:eastAsia="宋体"/>
          <w:sz w:val="21"/>
          <w:szCs w:val="21"/>
        </w:rPr>
        <w:instrText xml:space="preserve"> FORMTEXT </w:instrText>
      </w:r>
      <w:r>
        <w:rPr>
          <w:rFonts w:ascii="宋体" w:hAnsi="宋体" w:eastAsia="宋体"/>
          <w:sz w:val="21"/>
          <w:szCs w:val="21"/>
        </w:rPr>
        <w:fldChar w:fldCharType="separate"/>
      </w:r>
      <w:r>
        <w:rPr>
          <w:rFonts w:ascii="宋体" w:hAnsi="宋体" w:eastAsia="宋体"/>
          <w:sz w:val="21"/>
          <w:szCs w:val="21"/>
        </w:rPr>
        <w:t>2025</w:t>
      </w:r>
      <w:r>
        <w:rPr>
          <w:rFonts w:ascii="宋体" w:hAnsi="宋体" w:eastAsia="宋体"/>
          <w:sz w:val="21"/>
          <w:szCs w:val="21"/>
        </w:rPr>
        <w:fldChar w:fldCharType="end"/>
      </w:r>
      <w:bookmarkEnd w:id="5"/>
    </w:p>
    <w:p w14:paraId="2D9D8AA4">
      <w:pPr>
        <w:pStyle w:val="196"/>
        <w:framePr/>
        <w:rPr>
          <w:rFonts w:ascii="宋体" w:hAnsi="宋体" w:eastAsia="宋体"/>
          <w:szCs w:val="21"/>
        </w:rPr>
      </w:pPr>
      <w:r>
        <w:rPr>
          <w:rFonts w:ascii="宋体" w:hAnsi="宋体" w:eastAsia="宋体"/>
          <w:szCs w:val="21"/>
        </w:rPr>
        <w:fldChar w:fldCharType="begin">
          <w:ffData>
            <w:name w:val="OSTD_CODE"/>
            <w:enabled/>
            <w:calcOnExit w:val="0"/>
            <w:textInput/>
          </w:ffData>
        </w:fldChar>
      </w:r>
      <w:bookmarkStart w:id="6" w:name="OSTD_CODE"/>
      <w:r>
        <w:rPr>
          <w:rFonts w:ascii="宋体" w:hAnsi="宋体" w:eastAsia="宋体"/>
          <w:szCs w:val="21"/>
        </w:rPr>
        <w:instrText xml:space="preserve"> FORMTEXT </w:instrText>
      </w:r>
      <w:r>
        <w:rPr>
          <w:rFonts w:ascii="宋体" w:hAnsi="宋体" w:eastAsia="宋体"/>
          <w:szCs w:val="21"/>
        </w:rPr>
        <w:fldChar w:fldCharType="separate"/>
      </w:r>
      <w:r>
        <w:rPr>
          <w:rFonts w:ascii="宋体" w:hAnsi="宋体" w:eastAsia="宋体"/>
          <w:szCs w:val="21"/>
        </w:rPr>
        <w:t>     </w:t>
      </w:r>
      <w:r>
        <w:rPr>
          <w:rFonts w:ascii="宋体" w:hAnsi="宋体" w:eastAsia="宋体"/>
          <w:szCs w:val="21"/>
        </w:rPr>
        <w:fldChar w:fldCharType="end"/>
      </w:r>
      <w:bookmarkEnd w:id="6"/>
    </w:p>
    <w:p w14:paraId="0FDC8741">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1A3D7BA4">
      <w:pPr>
        <w:pStyle w:val="50"/>
        <w:framePr w:w="9639" w:h="6976" w:hRule="exact" w:hSpace="0" w:vSpace="0" w:wrap="around" w:hAnchor="page" w:y="6408"/>
        <w:jc w:val="center"/>
        <w:rPr>
          <w:rFonts w:ascii="黑体" w:hAnsi="黑体" w:eastAsia="黑体"/>
          <w:b w:val="0"/>
          <w:bCs w:val="0"/>
          <w:w w:val="100"/>
        </w:rPr>
      </w:pPr>
    </w:p>
    <w:p w14:paraId="43BD10CE">
      <w:pPr>
        <w:pStyle w:val="197"/>
        <w:framePr w:h="6974" w:hRule="exact" w:wrap="around" w:x="1419" w:anchorLock="1"/>
        <w:rPr>
          <w:sz w:val="48"/>
          <w:szCs w:val="48"/>
        </w:rPr>
      </w:pPr>
      <w:r>
        <w:rPr>
          <w:sz w:val="48"/>
          <w:szCs w:val="48"/>
        </w:rPr>
        <w:fldChar w:fldCharType="begin">
          <w:ffData>
            <w:name w:val="CSTD_NAME"/>
            <w:enabled/>
            <w:calcOnExit w:val="0"/>
            <w:textInput>
              <w:default w:val="城市绿地生态养护技术规范"/>
            </w:textInput>
          </w:ffData>
        </w:fldChar>
      </w:r>
      <w:bookmarkStart w:id="7" w:name="CSTD_NAME"/>
      <w:r>
        <w:rPr>
          <w:sz w:val="48"/>
          <w:szCs w:val="48"/>
        </w:rPr>
        <w:instrText xml:space="preserve"> FORMTEXT </w:instrText>
      </w:r>
      <w:r>
        <w:rPr>
          <w:sz w:val="48"/>
          <w:szCs w:val="48"/>
        </w:rPr>
        <w:fldChar w:fldCharType="separate"/>
      </w:r>
      <w:r>
        <w:rPr>
          <w:sz w:val="48"/>
          <w:szCs w:val="48"/>
        </w:rPr>
        <w:t>城市绿地生态养护技术规范</w:t>
      </w:r>
      <w:r>
        <w:rPr>
          <w:sz w:val="48"/>
          <w:szCs w:val="48"/>
        </w:rPr>
        <w:fldChar w:fldCharType="end"/>
      </w:r>
      <w:bookmarkEnd w:id="7"/>
    </w:p>
    <w:p w14:paraId="473A7A97">
      <w:pPr>
        <w:framePr w:w="9639" w:h="6974" w:hRule="exact" w:wrap="around" w:vAnchor="page" w:hAnchor="page" w:x="1419" w:y="6408" w:anchorLock="1"/>
        <w:ind w:left="-1418"/>
      </w:pPr>
    </w:p>
    <w:p w14:paraId="297DBED6">
      <w:pPr>
        <w:pStyle w:val="125"/>
        <w:framePr w:w="9639" w:h="6974" w:hRule="exact" w:wrap="around" w:vAnchor="page" w:hAnchor="page" w:x="1419" w:y="6408" w:anchorLock="1"/>
        <w:textAlignment w:val="bottom"/>
        <w:rPr>
          <w:rFonts w:ascii="黑体" w:hAnsi="黑体" w:eastAsia="黑体"/>
          <w:sz w:val="36"/>
          <w:szCs w:val="36"/>
        </w:rPr>
      </w:pPr>
      <w:r>
        <w:rPr>
          <w:rFonts w:ascii="黑体" w:hAnsi="黑体" w:eastAsia="黑体"/>
          <w:sz w:val="36"/>
          <w:szCs w:val="36"/>
        </w:rPr>
        <w:fldChar w:fldCharType="begin">
          <w:ffData>
            <w:name w:val="ESTD_NAME"/>
            <w:enabled/>
            <w:calcOnExit w:val="0"/>
            <w:textInput>
              <w:default w:val="Specification for ecological maintenance technology of urban green spaces"/>
            </w:textInput>
          </w:ffData>
        </w:fldChar>
      </w:r>
      <w:bookmarkStart w:id="8" w:name="ESTD_NAME"/>
      <w:r>
        <w:rPr>
          <w:rFonts w:ascii="黑体" w:hAnsi="黑体" w:eastAsia="黑体"/>
          <w:sz w:val="36"/>
          <w:szCs w:val="36"/>
        </w:rPr>
        <w:instrText xml:space="preserve"> FORMTEXT </w:instrText>
      </w:r>
      <w:r>
        <w:rPr>
          <w:rFonts w:ascii="黑体" w:hAnsi="黑体" w:eastAsia="黑体"/>
          <w:sz w:val="36"/>
          <w:szCs w:val="36"/>
        </w:rPr>
        <w:fldChar w:fldCharType="separate"/>
      </w:r>
      <w:r>
        <w:rPr>
          <w:rFonts w:ascii="黑体" w:hAnsi="黑体" w:eastAsia="黑体"/>
          <w:sz w:val="36"/>
          <w:szCs w:val="36"/>
        </w:rPr>
        <w:t>Specification for ecological maintenance technology of urban green spaces</w:t>
      </w:r>
      <w:r>
        <w:rPr>
          <w:rFonts w:ascii="黑体" w:hAnsi="黑体" w:eastAsia="黑体"/>
          <w:sz w:val="36"/>
          <w:szCs w:val="36"/>
        </w:rPr>
        <w:fldChar w:fldCharType="end"/>
      </w:r>
      <w:bookmarkEnd w:id="8"/>
    </w:p>
    <w:p w14:paraId="580ED243">
      <w:pPr>
        <w:framePr w:w="9639" w:h="6974" w:hRule="exact" w:wrap="around" w:vAnchor="page" w:hAnchor="page" w:x="1419" w:y="6408" w:anchorLock="1"/>
        <w:spacing w:line="760" w:lineRule="exact"/>
        <w:ind w:left="-1418"/>
      </w:pPr>
    </w:p>
    <w:p w14:paraId="4BA528DC">
      <w:pPr>
        <w:pStyle w:val="125"/>
        <w:framePr w:w="9639" w:h="6974" w:hRule="exact" w:wrap="around" w:vAnchor="page" w:hAnchor="page" w:x="1419" w:y="6408" w:anchorLock="1"/>
        <w:textAlignment w:val="bottom"/>
        <w:rPr>
          <w:rFonts w:eastAsia="黑体"/>
          <w:szCs w:val="28"/>
        </w:rPr>
      </w:pPr>
    </w:p>
    <w:p w14:paraId="1A1D5591">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14:paraId="726866C0">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14:paraId="2A3AD41B">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bookmarkStart w:id="55" w:name="_GoBack"/>
      <w:bookmarkEnd w:id="55"/>
    </w:p>
    <w:p w14:paraId="2DE7C921">
      <w:pPr>
        <w:pStyle w:val="193"/>
        <w:framePr w:wrap="around" w:y="14176"/>
        <w:rPr>
          <w:sz w:val="30"/>
          <w:szCs w:val="30"/>
        </w:rPr>
      </w:pPr>
      <w:r>
        <w:rPr>
          <w:sz w:val="30"/>
          <w:szCs w:val="30"/>
        </w:rPr>
        <w:fldChar w:fldCharType="begin">
          <w:ffData>
            <w:name w:val="PLSH_DATE_Y"/>
            <w:enabled/>
            <w:calcOnExit w:val="0"/>
            <w:textInput>
              <w:default w:val="XXXX"/>
              <w:maxLength w:val="4"/>
            </w:textInput>
          </w:ffData>
        </w:fldChar>
      </w:r>
      <w:bookmarkStart w:id="12" w:name="PLSH_DATE_Y"/>
      <w:r>
        <w:rPr>
          <w:sz w:val="30"/>
          <w:szCs w:val="30"/>
        </w:rPr>
        <w:instrText xml:space="preserve"> FORMTEXT </w:instrText>
      </w:r>
      <w:r>
        <w:rPr>
          <w:sz w:val="30"/>
          <w:szCs w:val="30"/>
        </w:rPr>
        <w:fldChar w:fldCharType="separate"/>
      </w:r>
      <w:r>
        <w:rPr>
          <w:sz w:val="30"/>
          <w:szCs w:val="30"/>
        </w:rPr>
        <w:t>XXXX</w:t>
      </w:r>
      <w:r>
        <w:rPr>
          <w:sz w:val="30"/>
          <w:szCs w:val="30"/>
        </w:rPr>
        <w:fldChar w:fldCharType="end"/>
      </w:r>
      <w:bookmarkEnd w:id="12"/>
      <w:r>
        <w:rPr>
          <w:sz w:val="30"/>
          <w:szCs w:val="30"/>
        </w:rPr>
        <w:t xml:space="preserve"> - </w:t>
      </w:r>
      <w:r>
        <w:rPr>
          <w:sz w:val="30"/>
          <w:szCs w:val="30"/>
        </w:rPr>
        <w:fldChar w:fldCharType="begin">
          <w:ffData>
            <w:name w:val="PLSH_DATE_M"/>
            <w:enabled/>
            <w:calcOnExit w:val="0"/>
            <w:textInput>
              <w:default w:val="XX"/>
              <w:maxLength w:val="2"/>
            </w:textInput>
          </w:ffData>
        </w:fldChar>
      </w:r>
      <w:bookmarkStart w:id="13" w:name="PLSH_DATE_M"/>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3"/>
      <w:r>
        <w:rPr>
          <w:sz w:val="30"/>
          <w:szCs w:val="30"/>
        </w:rPr>
        <w:t xml:space="preserve"> - </w:t>
      </w:r>
      <w:r>
        <w:rPr>
          <w:sz w:val="30"/>
          <w:szCs w:val="30"/>
        </w:rPr>
        <w:fldChar w:fldCharType="begin">
          <w:ffData>
            <w:name w:val="PLSH_DATE_D"/>
            <w:enabled/>
            <w:calcOnExit w:val="0"/>
            <w:textInput>
              <w:default w:val="XX"/>
              <w:maxLength w:val="2"/>
            </w:textInput>
          </w:ffData>
        </w:fldChar>
      </w:r>
      <w:bookmarkStart w:id="14" w:name="PLSH_DATE_D"/>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4"/>
      <w:r>
        <w:rPr>
          <w:sz w:val="30"/>
          <w:szCs w:val="30"/>
        </w:rPr>
        <w:t>发布</w:t>
      </w:r>
    </w:p>
    <w:p w14:paraId="301BCF1B">
      <w:pPr>
        <w:pStyle w:val="194"/>
        <w:framePr w:wrap="around" w:y="14176"/>
        <w:rPr>
          <w:sz w:val="30"/>
          <w:szCs w:val="30"/>
        </w:rPr>
      </w:pPr>
      <w:r>
        <w:rPr>
          <w:sz w:val="30"/>
          <w:szCs w:val="30"/>
        </w:rPr>
        <w:fldChar w:fldCharType="begin">
          <w:ffData>
            <w:name w:val="CROT_DATE_Y"/>
            <w:enabled/>
            <w:calcOnExit w:val="0"/>
            <w:textInput>
              <w:default w:val="XXXX"/>
              <w:maxLength w:val="4"/>
            </w:textInput>
          </w:ffData>
        </w:fldChar>
      </w:r>
      <w:bookmarkStart w:id="15" w:name="CROT_DATE_Y"/>
      <w:r>
        <w:rPr>
          <w:sz w:val="30"/>
          <w:szCs w:val="30"/>
        </w:rPr>
        <w:instrText xml:space="preserve"> FORMTEXT </w:instrText>
      </w:r>
      <w:r>
        <w:rPr>
          <w:sz w:val="30"/>
          <w:szCs w:val="30"/>
        </w:rPr>
        <w:fldChar w:fldCharType="separate"/>
      </w:r>
      <w:r>
        <w:rPr>
          <w:sz w:val="30"/>
          <w:szCs w:val="30"/>
        </w:rPr>
        <w:t>XXXX</w:t>
      </w:r>
      <w:r>
        <w:rPr>
          <w:sz w:val="30"/>
          <w:szCs w:val="30"/>
        </w:rPr>
        <w:fldChar w:fldCharType="end"/>
      </w:r>
      <w:bookmarkEnd w:id="15"/>
      <w:r>
        <w:rPr>
          <w:sz w:val="30"/>
          <w:szCs w:val="30"/>
        </w:rPr>
        <w:t xml:space="preserve"> - </w:t>
      </w:r>
      <w:r>
        <w:rPr>
          <w:sz w:val="30"/>
          <w:szCs w:val="30"/>
        </w:rPr>
        <w:fldChar w:fldCharType="begin">
          <w:ffData>
            <w:name w:val="CROT_DATE_M"/>
            <w:enabled/>
            <w:calcOnExit w:val="0"/>
            <w:textInput>
              <w:default w:val="XX"/>
              <w:maxLength w:val="2"/>
            </w:textInput>
          </w:ffData>
        </w:fldChar>
      </w:r>
      <w:bookmarkStart w:id="16" w:name="CROT_DATE_M"/>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6"/>
      <w:r>
        <w:rPr>
          <w:sz w:val="30"/>
          <w:szCs w:val="30"/>
        </w:rPr>
        <w:t xml:space="preserve"> - </w:t>
      </w:r>
      <w:r>
        <w:rPr>
          <w:sz w:val="30"/>
          <w:szCs w:val="30"/>
        </w:rPr>
        <w:fldChar w:fldCharType="begin">
          <w:ffData>
            <w:name w:val="CROT_DATE_D"/>
            <w:enabled/>
            <w:calcOnExit w:val="0"/>
            <w:textInput>
              <w:default w:val="XX"/>
              <w:maxLength w:val="2"/>
            </w:textInput>
          </w:ffData>
        </w:fldChar>
      </w:r>
      <w:bookmarkStart w:id="17" w:name="CROT_DATE_D"/>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7"/>
      <w:r>
        <w:rPr>
          <w:sz w:val="30"/>
          <w:szCs w:val="30"/>
        </w:rPr>
        <w:t>实施</w:t>
      </w:r>
    </w:p>
    <w:p w14:paraId="35E509AA">
      <w:pPr>
        <w:pStyle w:val="151"/>
        <w:framePr w:h="584" w:hRule="exact" w:hSpace="181" w:vSpace="181" w:wrap="around" w:y="14800"/>
        <w:rPr>
          <w:rFonts w:hAnsi="黑体"/>
          <w:sz w:val="30"/>
          <w:szCs w:val="30"/>
        </w:rPr>
      </w:pPr>
      <w:r>
        <w:rPr>
          <w:rFonts w:ascii="宋体" w:hAnsi="宋体" w:eastAsia="宋体"/>
          <w:w w:val="100"/>
          <w:sz w:val="30"/>
          <w:szCs w:val="30"/>
        </w:rPr>
        <w:fldChar w:fldCharType="begin">
          <w:ffData>
            <w:name w:val="fm"/>
            <w:enabled/>
            <w:calcOnExit w:val="0"/>
            <w:textInput>
              <w:default w:val="西安市质量与标准化协会 "/>
            </w:textInput>
          </w:ffData>
        </w:fldChar>
      </w:r>
      <w:bookmarkStart w:id="18" w:name="fm"/>
      <w:r>
        <w:rPr>
          <w:rFonts w:ascii="宋体" w:hAnsi="宋体" w:eastAsia="宋体"/>
          <w:w w:val="100"/>
          <w:sz w:val="30"/>
          <w:szCs w:val="30"/>
        </w:rPr>
        <w:instrText xml:space="preserve"> FORMTEXT </w:instrText>
      </w:r>
      <w:r>
        <w:rPr>
          <w:rFonts w:ascii="宋体" w:hAnsi="宋体" w:eastAsia="宋体"/>
          <w:w w:val="100"/>
          <w:sz w:val="30"/>
          <w:szCs w:val="30"/>
        </w:rPr>
        <w:fldChar w:fldCharType="separate"/>
      </w:r>
      <w:r>
        <w:rPr>
          <w:rFonts w:ascii="宋体" w:hAnsi="宋体" w:eastAsia="宋体"/>
          <w:w w:val="100"/>
          <w:sz w:val="30"/>
          <w:szCs w:val="30"/>
        </w:rPr>
        <w:t xml:space="preserve">西安市质量与标准化协会 </w:t>
      </w:r>
      <w:r>
        <w:rPr>
          <w:rFonts w:ascii="宋体" w:hAnsi="宋体" w:eastAsia="宋体"/>
          <w:w w:val="100"/>
          <w:sz w:val="30"/>
          <w:szCs w:val="30"/>
        </w:rPr>
        <w:fldChar w:fldCharType="end"/>
      </w:r>
      <w:bookmarkEnd w:id="18"/>
      <w:r>
        <w:rPr>
          <w:rFonts w:ascii="Times New Roman"/>
          <w:w w:val="100"/>
          <w:sz w:val="30"/>
          <w:szCs w:val="30"/>
        </w:rPr>
        <w:t>  </w:t>
      </w:r>
      <w:r>
        <w:rPr>
          <w:rStyle w:val="229"/>
          <w:rFonts w:hint="eastAsia" w:hAnsi="黑体"/>
          <w:position w:val="0"/>
          <w:sz w:val="30"/>
          <w:szCs w:val="30"/>
        </w:rPr>
        <w:t>发</w:t>
      </w:r>
      <w:r>
        <w:rPr>
          <w:rStyle w:val="229"/>
          <w:rFonts w:hint="eastAsia" w:hAnsi="黑体"/>
          <w:spacing w:val="0"/>
          <w:position w:val="0"/>
          <w:sz w:val="30"/>
          <w:szCs w:val="30"/>
        </w:rPr>
        <w:t>布</w:t>
      </w:r>
    </w:p>
    <w:p w14:paraId="2EB083D8">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40CDD715">
      <w:pPr>
        <w:pStyle w:val="91"/>
        <w:spacing w:after="360"/>
        <w:rPr>
          <w:rFonts w:hint="eastAsia"/>
        </w:rPr>
      </w:pPr>
      <w:bookmarkStart w:id="19" w:name="BookMark1"/>
      <w:r>
        <w:rPr>
          <w:rFonts w:hint="eastAsia"/>
          <w:spacing w:val="320"/>
        </w:rPr>
        <w:t>目</w:t>
      </w:r>
      <w:r>
        <w:rPr>
          <w:rFonts w:hint="eastAsia"/>
        </w:rPr>
        <w:t>次</w:t>
      </w:r>
    </w:p>
    <w:p w14:paraId="5F86BBB7">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"_Toc193128052" </w:instrText>
      </w:r>
      <w:r>
        <w:fldChar w:fldCharType="separate"/>
      </w:r>
      <w:r>
        <w:rPr>
          <w:rStyle w:val="32"/>
        </w:rPr>
        <w:t>前言</w:t>
      </w:r>
      <w:r>
        <w:tab/>
      </w:r>
      <w:r>
        <w:fldChar w:fldCharType="begin"/>
      </w:r>
      <w:r>
        <w:instrText xml:space="preserve"> PAGEREF _Toc193128052 \h </w:instrText>
      </w:r>
      <w:r>
        <w:fldChar w:fldCharType="separate"/>
      </w:r>
      <w:r>
        <w:t>III</w:t>
      </w:r>
      <w:r>
        <w:fldChar w:fldCharType="end"/>
      </w:r>
      <w:r>
        <w:fldChar w:fldCharType="end"/>
      </w:r>
    </w:p>
    <w:p w14:paraId="4EDC3458">
      <w:pPr>
        <w:pStyle w:val="19"/>
        <w:tabs>
          <w:tab w:val="right" w:leader="dot" w:pos="9344"/>
        </w:tabs>
        <w:rPr>
          <w:rFonts w:asciiTheme="minorHAnsi" w:hAnsiTheme="minorHAnsi" w:eastAsiaTheme="minorEastAsia" w:cstheme="minorBidi"/>
          <w:szCs w:val="22"/>
        </w:rPr>
      </w:pPr>
      <w:r>
        <w:fldChar w:fldCharType="begin"/>
      </w:r>
      <w:r>
        <w:instrText xml:space="preserve"> HYPERLINK \l "_Toc193128053" </w:instrText>
      </w:r>
      <w:r>
        <w:fldChar w:fldCharType="separate"/>
      </w:r>
      <w:r>
        <w:rPr>
          <w:rStyle w:val="32"/>
        </w:rPr>
        <w:t>引言</w:t>
      </w:r>
      <w:r>
        <w:tab/>
      </w:r>
      <w:r>
        <w:fldChar w:fldCharType="begin"/>
      </w:r>
      <w:r>
        <w:instrText xml:space="preserve"> PAGEREF _Toc193128053 \h </w:instrText>
      </w:r>
      <w:r>
        <w:fldChar w:fldCharType="separate"/>
      </w:r>
      <w:r>
        <w:t>V</w:t>
      </w:r>
      <w:r>
        <w:fldChar w:fldCharType="end"/>
      </w:r>
      <w:r>
        <w:fldChar w:fldCharType="end"/>
      </w:r>
    </w:p>
    <w:p w14:paraId="70D0FE24">
      <w:pPr>
        <w:pStyle w:val="19"/>
        <w:tabs>
          <w:tab w:val="right" w:leader="dot" w:pos="9344"/>
        </w:tabs>
        <w:rPr>
          <w:rFonts w:asciiTheme="minorHAnsi" w:hAnsiTheme="minorHAnsi" w:eastAsiaTheme="minorEastAsia" w:cstheme="minorBidi"/>
          <w:szCs w:val="22"/>
        </w:rPr>
      </w:pPr>
      <w:r>
        <w:fldChar w:fldCharType="begin"/>
      </w:r>
      <w:r>
        <w:instrText xml:space="preserve"> HYPERLINK \l "_Toc193128054" </w:instrText>
      </w:r>
      <w:r>
        <w:fldChar w:fldCharType="separate"/>
      </w:r>
      <w:r>
        <w:rPr>
          <w:rStyle w:val="32"/>
        </w:rPr>
        <w:t>1  范围</w:t>
      </w:r>
      <w:r>
        <w:tab/>
      </w:r>
      <w:r>
        <w:fldChar w:fldCharType="begin"/>
      </w:r>
      <w:r>
        <w:instrText xml:space="preserve"> PAGEREF _Toc193128054 \h </w:instrText>
      </w:r>
      <w:r>
        <w:fldChar w:fldCharType="separate"/>
      </w:r>
      <w:r>
        <w:t>1</w:t>
      </w:r>
      <w:r>
        <w:fldChar w:fldCharType="end"/>
      </w:r>
      <w:r>
        <w:fldChar w:fldCharType="end"/>
      </w:r>
    </w:p>
    <w:p w14:paraId="1CB293AE">
      <w:pPr>
        <w:pStyle w:val="19"/>
        <w:tabs>
          <w:tab w:val="right" w:leader="dot" w:pos="9344"/>
        </w:tabs>
        <w:rPr>
          <w:rFonts w:asciiTheme="minorHAnsi" w:hAnsiTheme="minorHAnsi" w:eastAsiaTheme="minorEastAsia" w:cstheme="minorBidi"/>
          <w:szCs w:val="22"/>
        </w:rPr>
      </w:pPr>
      <w:r>
        <w:fldChar w:fldCharType="begin"/>
      </w:r>
      <w:r>
        <w:instrText xml:space="preserve"> HYPERLINK \l "_Toc193128055" </w:instrText>
      </w:r>
      <w:r>
        <w:fldChar w:fldCharType="separate"/>
      </w:r>
      <w:r>
        <w:rPr>
          <w:rStyle w:val="32"/>
        </w:rPr>
        <w:t>2  规范性引用文件</w:t>
      </w:r>
      <w:r>
        <w:tab/>
      </w:r>
      <w:r>
        <w:fldChar w:fldCharType="begin"/>
      </w:r>
      <w:r>
        <w:instrText xml:space="preserve"> PAGEREF _Toc193128055 \h </w:instrText>
      </w:r>
      <w:r>
        <w:fldChar w:fldCharType="separate"/>
      </w:r>
      <w:r>
        <w:t>1</w:t>
      </w:r>
      <w:r>
        <w:fldChar w:fldCharType="end"/>
      </w:r>
      <w:r>
        <w:fldChar w:fldCharType="end"/>
      </w:r>
    </w:p>
    <w:p w14:paraId="09D84392">
      <w:pPr>
        <w:pStyle w:val="19"/>
        <w:tabs>
          <w:tab w:val="right" w:leader="dot" w:pos="9344"/>
        </w:tabs>
        <w:rPr>
          <w:rFonts w:asciiTheme="minorHAnsi" w:hAnsiTheme="minorHAnsi" w:eastAsiaTheme="minorEastAsia" w:cstheme="minorBidi"/>
          <w:szCs w:val="22"/>
        </w:rPr>
      </w:pPr>
      <w:r>
        <w:fldChar w:fldCharType="begin"/>
      </w:r>
      <w:r>
        <w:instrText xml:space="preserve"> HYPERLINK \l "_Toc193128056" </w:instrText>
      </w:r>
      <w:r>
        <w:fldChar w:fldCharType="separate"/>
      </w:r>
      <w:r>
        <w:rPr>
          <w:rStyle w:val="32"/>
        </w:rPr>
        <w:t>3  术语和定义</w:t>
      </w:r>
      <w:r>
        <w:tab/>
      </w:r>
      <w:r>
        <w:fldChar w:fldCharType="begin"/>
      </w:r>
      <w:r>
        <w:instrText xml:space="preserve"> PAGEREF _Toc193128056 \h </w:instrText>
      </w:r>
      <w:r>
        <w:fldChar w:fldCharType="separate"/>
      </w:r>
      <w:r>
        <w:t>1</w:t>
      </w:r>
      <w:r>
        <w:fldChar w:fldCharType="end"/>
      </w:r>
      <w:r>
        <w:fldChar w:fldCharType="end"/>
      </w:r>
    </w:p>
    <w:p w14:paraId="48A4E4D9">
      <w:pPr>
        <w:pStyle w:val="19"/>
        <w:tabs>
          <w:tab w:val="right" w:leader="dot" w:pos="9344"/>
        </w:tabs>
        <w:rPr>
          <w:rFonts w:asciiTheme="minorHAnsi" w:hAnsiTheme="minorHAnsi" w:eastAsiaTheme="minorEastAsia" w:cstheme="minorBidi"/>
          <w:szCs w:val="22"/>
        </w:rPr>
      </w:pPr>
      <w:r>
        <w:fldChar w:fldCharType="begin"/>
      </w:r>
      <w:r>
        <w:instrText xml:space="preserve"> HYPERLINK \l "_Toc193128057" </w:instrText>
      </w:r>
      <w:r>
        <w:fldChar w:fldCharType="separate"/>
      </w:r>
      <w:r>
        <w:rPr>
          <w:rStyle w:val="32"/>
        </w:rPr>
        <w:t>4  基本要求</w:t>
      </w:r>
      <w:r>
        <w:tab/>
      </w:r>
      <w:r>
        <w:fldChar w:fldCharType="begin"/>
      </w:r>
      <w:r>
        <w:instrText xml:space="preserve"> PAGEREF _Toc193128057 \h </w:instrText>
      </w:r>
      <w:r>
        <w:fldChar w:fldCharType="separate"/>
      </w:r>
      <w:r>
        <w:t>1</w:t>
      </w:r>
      <w:r>
        <w:fldChar w:fldCharType="end"/>
      </w:r>
      <w:r>
        <w:fldChar w:fldCharType="end"/>
      </w:r>
    </w:p>
    <w:p w14:paraId="78EC2422">
      <w:pPr>
        <w:pStyle w:val="19"/>
        <w:tabs>
          <w:tab w:val="right" w:leader="dot" w:pos="9344"/>
        </w:tabs>
        <w:rPr>
          <w:rFonts w:asciiTheme="minorHAnsi" w:hAnsiTheme="minorHAnsi" w:eastAsiaTheme="minorEastAsia" w:cstheme="minorBidi"/>
          <w:szCs w:val="22"/>
        </w:rPr>
      </w:pPr>
      <w:r>
        <w:fldChar w:fldCharType="begin"/>
      </w:r>
      <w:r>
        <w:instrText xml:space="preserve"> HYPERLINK \l "_Toc193128058" </w:instrText>
      </w:r>
      <w:r>
        <w:fldChar w:fldCharType="separate"/>
      </w:r>
      <w:r>
        <w:rPr>
          <w:rStyle w:val="32"/>
        </w:rPr>
        <w:t>5  技术要求</w:t>
      </w:r>
      <w:r>
        <w:tab/>
      </w:r>
      <w:r>
        <w:fldChar w:fldCharType="begin"/>
      </w:r>
      <w:r>
        <w:instrText xml:space="preserve"> PAGEREF _Toc193128058 \h </w:instrText>
      </w:r>
      <w:r>
        <w:fldChar w:fldCharType="separate"/>
      </w:r>
      <w:r>
        <w:t>1</w:t>
      </w:r>
      <w:r>
        <w:fldChar w:fldCharType="end"/>
      </w:r>
      <w:r>
        <w:fldChar w:fldCharType="end"/>
      </w:r>
    </w:p>
    <w:p w14:paraId="16331B40">
      <w:pPr>
        <w:pStyle w:val="19"/>
        <w:tabs>
          <w:tab w:val="right" w:leader="dot" w:pos="9344"/>
        </w:tabs>
        <w:rPr>
          <w:rFonts w:asciiTheme="minorHAnsi" w:hAnsiTheme="minorHAnsi" w:eastAsiaTheme="minorEastAsia" w:cstheme="minorBidi"/>
          <w:szCs w:val="22"/>
        </w:rPr>
      </w:pPr>
      <w:r>
        <w:fldChar w:fldCharType="begin"/>
      </w:r>
      <w:r>
        <w:instrText xml:space="preserve"> HYPERLINK \l "_Toc193128059" </w:instrText>
      </w:r>
      <w:r>
        <w:fldChar w:fldCharType="separate"/>
      </w:r>
      <w:r>
        <w:rPr>
          <w:rStyle w:val="32"/>
        </w:rPr>
        <w:t>6  管理流程</w:t>
      </w:r>
      <w:r>
        <w:tab/>
      </w:r>
      <w:r>
        <w:fldChar w:fldCharType="begin"/>
      </w:r>
      <w:r>
        <w:instrText xml:space="preserve"> PAGEREF _Toc193128059 \h </w:instrText>
      </w:r>
      <w:r>
        <w:fldChar w:fldCharType="separate"/>
      </w:r>
      <w:r>
        <w:t>3</w:t>
      </w:r>
      <w:r>
        <w:fldChar w:fldCharType="end"/>
      </w:r>
      <w:r>
        <w:fldChar w:fldCharType="end"/>
      </w:r>
    </w:p>
    <w:p w14:paraId="41A91322">
      <w:pPr>
        <w:pStyle w:val="19"/>
        <w:tabs>
          <w:tab w:val="right" w:leader="dot" w:pos="9344"/>
        </w:tabs>
        <w:rPr>
          <w:rFonts w:asciiTheme="minorHAnsi" w:hAnsiTheme="minorHAnsi" w:eastAsiaTheme="minorEastAsia" w:cstheme="minorBidi"/>
          <w:szCs w:val="22"/>
        </w:rPr>
      </w:pPr>
      <w:r>
        <w:fldChar w:fldCharType="begin"/>
      </w:r>
      <w:r>
        <w:instrText xml:space="preserve"> HYPERLINK \l "_Toc193128060" </w:instrText>
      </w:r>
      <w:r>
        <w:fldChar w:fldCharType="separate"/>
      </w:r>
      <w:r>
        <w:rPr>
          <w:rStyle w:val="32"/>
        </w:rPr>
        <w:t>7  监测与评价</w:t>
      </w:r>
      <w:r>
        <w:tab/>
      </w:r>
      <w:r>
        <w:fldChar w:fldCharType="begin"/>
      </w:r>
      <w:r>
        <w:instrText xml:space="preserve"> PAGEREF _Toc193128060 \h </w:instrText>
      </w:r>
      <w:r>
        <w:fldChar w:fldCharType="separate"/>
      </w:r>
      <w:r>
        <w:t>3</w:t>
      </w:r>
      <w:r>
        <w:fldChar w:fldCharType="end"/>
      </w:r>
      <w:r>
        <w:fldChar w:fldCharType="end"/>
      </w:r>
    </w:p>
    <w:p w14:paraId="0E4FD1A0">
      <w:pPr>
        <w:pStyle w:val="19"/>
        <w:tabs>
          <w:tab w:val="right" w:leader="dot" w:pos="9344"/>
        </w:tabs>
        <w:rPr>
          <w:rFonts w:asciiTheme="minorHAnsi" w:hAnsiTheme="minorHAnsi" w:eastAsiaTheme="minorEastAsia" w:cstheme="minorBidi"/>
          <w:szCs w:val="22"/>
        </w:rPr>
      </w:pPr>
      <w:r>
        <w:fldChar w:fldCharType="begin"/>
      </w:r>
      <w:r>
        <w:instrText xml:space="preserve"> HYPERLINK \l "_Toc193128061" </w:instrText>
      </w:r>
      <w:r>
        <w:fldChar w:fldCharType="separate"/>
      </w:r>
      <w:r>
        <w:rPr>
          <w:rStyle w:val="32"/>
        </w:rPr>
        <w:t>8  档案管理与公众参与</w:t>
      </w:r>
      <w:r>
        <w:tab/>
      </w:r>
      <w:r>
        <w:fldChar w:fldCharType="begin"/>
      </w:r>
      <w:r>
        <w:instrText xml:space="preserve"> PAGEREF _Toc193128061 \h </w:instrText>
      </w:r>
      <w:r>
        <w:fldChar w:fldCharType="separate"/>
      </w:r>
      <w:r>
        <w:t>4</w:t>
      </w:r>
      <w:r>
        <w:fldChar w:fldCharType="end"/>
      </w:r>
      <w:r>
        <w:fldChar w:fldCharType="end"/>
      </w:r>
    </w:p>
    <w:p w14:paraId="7C4AE8FD">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9"/>
    <w:p w14:paraId="68209176">
      <w:pPr>
        <w:pStyle w:val="89"/>
        <w:spacing w:before="900" w:after="360"/>
      </w:pPr>
      <w:bookmarkStart w:id="20" w:name="_Toc193128052"/>
      <w:bookmarkStart w:id="21" w:name="BookMark2"/>
      <w:r>
        <w:rPr>
          <w:spacing w:val="320"/>
        </w:rPr>
        <w:t>前</w:t>
      </w:r>
      <w:r>
        <w:t>言</w:t>
      </w:r>
      <w:bookmarkEnd w:id="20"/>
    </w:p>
    <w:p w14:paraId="6A7116D4">
      <w:pPr>
        <w:pStyle w:val="56"/>
        <w:spacing w:line="360" w:lineRule="auto"/>
        <w:ind w:firstLine="420"/>
      </w:pPr>
      <w:r>
        <w:rPr>
          <w:rFonts w:hint="eastAsia"/>
        </w:rPr>
        <w:t>本文件按照GB/T 1.1—2020《标准化工作导则  第1部分：标准化文件的结构和起草规则》的规定起草。</w:t>
      </w:r>
    </w:p>
    <w:p w14:paraId="6B50501D">
      <w:pPr>
        <w:pStyle w:val="56"/>
        <w:spacing w:line="360" w:lineRule="auto"/>
        <w:ind w:firstLine="420"/>
      </w:pPr>
      <w:r>
        <w:rPr>
          <w:rFonts w:hint="eastAsia"/>
        </w:rPr>
        <w:t>请注意本文件的某些内容可能涉及专利。本文件的发布机构不承担识别专利的责任。</w:t>
      </w:r>
    </w:p>
    <w:p w14:paraId="17E460EF">
      <w:pPr>
        <w:pStyle w:val="56"/>
        <w:spacing w:line="360" w:lineRule="auto"/>
        <w:ind w:firstLine="420"/>
      </w:pPr>
      <w:r>
        <w:rPr>
          <w:rFonts w:hint="eastAsia"/>
        </w:rPr>
        <w:t>本文件由西安市质量与标准化协会提出并归口。</w:t>
      </w:r>
    </w:p>
    <w:p w14:paraId="7EC04795">
      <w:pPr>
        <w:pStyle w:val="56"/>
        <w:spacing w:line="360" w:lineRule="auto"/>
        <w:ind w:firstLine="420"/>
      </w:pPr>
      <w:r>
        <w:rPr>
          <w:rFonts w:hint="eastAsia"/>
        </w:rPr>
        <w:t>本文件起草单位：杭州市萧山区农业和林业技术推广中心、杭州坤联园林绿化工程有限公司、杭州萧山逸林园艺场、杭州萧山技师学院、杭州恩卓农业开发有限公司、台州市黄岩树友苗木专业合作社、杭州远鸿花卉园艺有限公司。</w:t>
      </w:r>
    </w:p>
    <w:p w14:paraId="5E9EE0E3">
      <w:pPr>
        <w:pStyle w:val="56"/>
        <w:spacing w:line="360" w:lineRule="auto"/>
        <w:ind w:firstLine="420"/>
      </w:pPr>
      <w:r>
        <w:rPr>
          <w:rFonts w:hint="eastAsia"/>
        </w:rPr>
        <w:t>本文件主要起草人：邱春英、孙向云、余晶、莫元波、张丽燕、陈建强、周洋、金晶、牟王斌、范鸿耀。</w:t>
      </w:r>
    </w:p>
    <w:p w14:paraId="65A177F0">
      <w:pPr>
        <w:rPr>
          <w:rFonts w:ascii="宋体" w:hAnsi="Times New Roman"/>
          <w:kern w:val="0"/>
          <w:szCs w:val="20"/>
        </w:rPr>
      </w:pPr>
    </w:p>
    <w:p w14:paraId="734A8CB6">
      <w:pPr>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p>
    <w:bookmarkEnd w:id="21"/>
    <w:p w14:paraId="430E281B">
      <w:pPr>
        <w:pStyle w:val="89"/>
        <w:spacing w:after="360"/>
      </w:pPr>
      <w:bookmarkStart w:id="22" w:name="_Toc193128053"/>
      <w:bookmarkStart w:id="23" w:name="BookMark3"/>
      <w:r>
        <w:rPr>
          <w:spacing w:val="320"/>
        </w:rPr>
        <w:t>引</w:t>
      </w:r>
      <w:r>
        <w:t>言</w:t>
      </w:r>
      <w:bookmarkEnd w:id="22"/>
    </w:p>
    <w:p w14:paraId="522EBA92">
      <w:pPr>
        <w:pStyle w:val="56"/>
        <w:spacing w:line="360" w:lineRule="auto"/>
        <w:ind w:firstLine="420"/>
        <w:rPr>
          <w:rFonts w:hint="eastAsia"/>
        </w:rPr>
      </w:pPr>
      <w:r>
        <w:rPr>
          <w:rFonts w:hint="eastAsia"/>
        </w:rPr>
        <w:t>随着城市化进程的加快，城市绿地在改善生态环境、提升居民生活质量、增强城市韧性等方面发挥着不可替代的作用。然而，在实际养护过程中，部分地区仍存在绿地退化、土壤板结、水资源利用效率低、生物多样性下降等问题，影响了绿地的生态功能和可持续性。</w:t>
      </w:r>
    </w:p>
    <w:p w14:paraId="6E2D1A15">
      <w:pPr>
        <w:pStyle w:val="56"/>
        <w:spacing w:line="360" w:lineRule="auto"/>
        <w:ind w:firstLine="420"/>
        <w:rPr>
          <w:rFonts w:hint="eastAsia"/>
        </w:rPr>
      </w:pPr>
      <w:r>
        <w:rPr>
          <w:rFonts w:hint="eastAsia"/>
        </w:rPr>
        <w:t>本文件的制定旨在建立科学、可操作的养护体系，提高城市绿地的生态稳定性和服务功能。本文件综合国内外城市绿地生态管理的先进经验，结合我国不同气候区的绿地特征，提出涵盖土壤改良、水资源高效利用、植物健康管理、生物多样性提升等方面的技术要求，为城市绿地的生态化养护提供系统指导。</w:t>
      </w:r>
    </w:p>
    <w:p w14:paraId="22545DC7">
      <w:pPr>
        <w:pStyle w:val="56"/>
        <w:spacing w:line="360" w:lineRule="auto"/>
        <w:ind w:firstLine="420"/>
      </w:pPr>
      <w:r>
        <w:rPr>
          <w:rFonts w:hint="eastAsia"/>
        </w:rPr>
        <w:t>本文件的实施将有助于规范养护管理措施，优化资源配置，提高绿地生态系统的自我调节能力，减少化学投入品使用，增强绿地碳汇功能，促进城市绿地的高质量发展，实现生态效益、社会效益和经济效益的协同提升。</w:t>
      </w:r>
    </w:p>
    <w:p w14:paraId="177F7D76">
      <w:pPr>
        <w:pStyle w:val="56"/>
        <w:ind w:firstLine="420"/>
      </w:pPr>
    </w:p>
    <w:p w14:paraId="05ECBDDF">
      <w:pPr>
        <w:pStyle w:val="56"/>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3"/>
    <w:p w14:paraId="44BEBB14">
      <w:pPr>
        <w:spacing w:line="20" w:lineRule="exact"/>
        <w:jc w:val="center"/>
        <w:rPr>
          <w:rFonts w:ascii="黑体" w:hAnsi="黑体" w:eastAsia="黑体"/>
          <w:sz w:val="32"/>
          <w:szCs w:val="32"/>
        </w:rPr>
      </w:pPr>
      <w:bookmarkStart w:id="24" w:name="BookMark4"/>
    </w:p>
    <w:p w14:paraId="641BBE4A">
      <w:pPr>
        <w:spacing w:line="20" w:lineRule="exact"/>
        <w:jc w:val="center"/>
        <w:rPr>
          <w:rFonts w:ascii="黑体" w:hAnsi="黑体" w:eastAsia="黑体"/>
          <w:sz w:val="32"/>
          <w:szCs w:val="32"/>
        </w:rPr>
      </w:pPr>
    </w:p>
    <w:sdt>
      <w:sdtPr>
        <w:tag w:val="NEW_STAND_NAME"/>
        <w:id w:val="595910757"/>
        <w:lock w:val="sdtLocked"/>
        <w:placeholder>
          <w:docPart w:val="78765A4FEAD642B3AA52C79A0BC942E7"/>
        </w:placeholder>
      </w:sdtPr>
      <w:sdtContent>
        <w:p w14:paraId="175FF66D">
          <w:pPr>
            <w:pStyle w:val="177"/>
          </w:pPr>
          <w:bookmarkStart w:id="25" w:name="NEW_STAND_NAME"/>
          <w:r>
            <w:rPr>
              <w:rFonts w:hint="eastAsia"/>
            </w:rPr>
            <w:t>城市绿地生态养护技术规范</w:t>
          </w:r>
        </w:p>
      </w:sdtContent>
    </w:sdt>
    <w:bookmarkEnd w:id="25"/>
    <w:p w14:paraId="577D6965">
      <w:pPr>
        <w:pStyle w:val="104"/>
        <w:spacing w:before="240" w:after="240" w:line="360" w:lineRule="auto"/>
      </w:pPr>
      <w:bookmarkStart w:id="26" w:name="_Toc17233333"/>
      <w:bookmarkStart w:id="27" w:name="_Toc24884211"/>
      <w:bookmarkStart w:id="28" w:name="_Toc17233325"/>
      <w:bookmarkStart w:id="29" w:name="_Toc24884218"/>
      <w:bookmarkStart w:id="30" w:name="_Toc26986771"/>
      <w:bookmarkStart w:id="31" w:name="_Toc26718930"/>
      <w:bookmarkStart w:id="32" w:name="_Toc26648465"/>
      <w:bookmarkStart w:id="33" w:name="_Toc26986530"/>
      <w:bookmarkStart w:id="34" w:name="_Toc97192964"/>
      <w:bookmarkStart w:id="35" w:name="_Toc193128054"/>
      <w:r>
        <w:rPr>
          <w:rFonts w:hint="eastAsia"/>
        </w:rPr>
        <w:t>范围</w:t>
      </w:r>
      <w:bookmarkEnd w:id="26"/>
      <w:bookmarkEnd w:id="27"/>
      <w:bookmarkEnd w:id="28"/>
      <w:bookmarkEnd w:id="29"/>
      <w:bookmarkEnd w:id="30"/>
      <w:bookmarkEnd w:id="31"/>
      <w:bookmarkEnd w:id="32"/>
      <w:bookmarkEnd w:id="33"/>
      <w:bookmarkEnd w:id="34"/>
      <w:bookmarkEnd w:id="35"/>
    </w:p>
    <w:p w14:paraId="30E3CDA6">
      <w:pPr>
        <w:pStyle w:val="56"/>
        <w:spacing w:line="360" w:lineRule="auto"/>
        <w:ind w:firstLine="420"/>
      </w:pPr>
      <w:bookmarkStart w:id="36" w:name="_Toc24884212"/>
      <w:bookmarkStart w:id="37" w:name="_Toc26648466"/>
      <w:bookmarkStart w:id="38" w:name="_Toc17233326"/>
      <w:bookmarkStart w:id="39" w:name="_Toc17233334"/>
      <w:bookmarkStart w:id="40" w:name="_Toc24884219"/>
      <w:r>
        <w:rPr>
          <w:rFonts w:hint="eastAsia"/>
        </w:rPr>
        <w:t>本文件规定了城市绿地生态养护的基本要求、技术要求、管理流程、监测与评价及档案管理与公众参与等内容。</w:t>
      </w:r>
    </w:p>
    <w:p w14:paraId="01413192">
      <w:pPr>
        <w:pStyle w:val="56"/>
        <w:spacing w:line="360" w:lineRule="auto"/>
        <w:ind w:firstLine="420"/>
      </w:pPr>
      <w:r>
        <w:rPr>
          <w:rFonts w:hint="eastAsia"/>
        </w:rPr>
        <w:t>本文件适用于城市公园、道路绿地、居住区绿地、广场绿地、滨水绿地、立体绿化（屋顶、墙体）等各类城市绿地的生态养护工作，涵盖</w:t>
      </w:r>
      <w:r>
        <w:t xml:space="preserve"> ​</w:t>
      </w:r>
      <w:r>
        <w:rPr>
          <w:rFonts w:hint="eastAsia"/>
        </w:rPr>
        <w:t>植物、土壤、水资源、生物多样性、废弃物处理及公众参与</w:t>
      </w:r>
      <w:r>
        <w:t xml:space="preserve"> </w:t>
      </w:r>
      <w:r>
        <w:rPr>
          <w:rFonts w:hint="eastAsia"/>
        </w:rPr>
        <w:t>等全流程管理。</w:t>
      </w:r>
    </w:p>
    <w:p w14:paraId="3D175467">
      <w:pPr>
        <w:pStyle w:val="104"/>
        <w:spacing w:before="240" w:after="240" w:line="360" w:lineRule="auto"/>
      </w:pPr>
      <w:bookmarkStart w:id="41" w:name="_Toc26718931"/>
      <w:bookmarkStart w:id="42" w:name="_Toc26986531"/>
      <w:bookmarkStart w:id="43" w:name="_Toc26986772"/>
      <w:bookmarkStart w:id="44" w:name="_Toc193128055"/>
      <w:bookmarkStart w:id="45" w:name="_Toc97192965"/>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EAF888B4AB0B40A0810257FEFD6332D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30DCD42">
          <w:pPr>
            <w:pStyle w:val="56"/>
            <w:spacing w:line="360" w:lineRule="auto"/>
            <w:ind w:firstLine="420"/>
          </w:pPr>
          <w:r>
            <w:rPr>
              <w:rFonts w:hint="eastAsia"/>
            </w:rPr>
            <w:t>本文件没有规范性引用文件。</w:t>
          </w:r>
        </w:p>
      </w:sdtContent>
    </w:sdt>
    <w:p w14:paraId="1C2A3BE9">
      <w:pPr>
        <w:pStyle w:val="104"/>
        <w:spacing w:before="240" w:after="240" w:line="360" w:lineRule="auto"/>
      </w:pPr>
      <w:bookmarkStart w:id="46" w:name="_Toc193128056"/>
      <w:bookmarkStart w:id="47" w:name="_Toc97192966"/>
      <w:r>
        <w:rPr>
          <w:rFonts w:hint="eastAsia"/>
          <w:szCs w:val="21"/>
        </w:rPr>
        <w:t>术语和定义</w:t>
      </w:r>
      <w:bookmarkEnd w:id="46"/>
      <w:bookmarkEnd w:id="47"/>
    </w:p>
    <w:sdt>
      <w:sdtPr>
        <w:id w:val="-1909835108"/>
        <w:placeholder>
          <w:docPart w:val="647740FC4962444495E29952A55D0E2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B49172A">
          <w:pPr>
            <w:pStyle w:val="56"/>
            <w:spacing w:line="360" w:lineRule="auto"/>
            <w:ind w:firstLine="420"/>
          </w:pPr>
          <w:bookmarkStart w:id="48" w:name="_Toc26986532"/>
          <w:bookmarkEnd w:id="48"/>
          <w:r>
            <w:t>下列术语和定义适用于本文件。</w:t>
          </w:r>
        </w:p>
      </w:sdtContent>
    </w:sdt>
    <w:p w14:paraId="286FEDC3">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近自然群落 </w:t>
      </w:r>
      <w:r>
        <w:rPr>
          <w:rFonts w:ascii="黑体" w:hAnsi="黑体" w:eastAsia="黑体"/>
        </w:rPr>
        <w:t>near-natural community</w:t>
      </w:r>
    </w:p>
    <w:p w14:paraId="22939A59">
      <w:pPr>
        <w:pStyle w:val="56"/>
        <w:spacing w:line="360" w:lineRule="auto"/>
        <w:ind w:firstLine="420"/>
        <w:rPr>
          <w:rFonts w:hint="eastAsia"/>
        </w:rPr>
      </w:pPr>
      <w:r>
        <w:rPr>
          <w:rFonts w:hint="eastAsia"/>
        </w:rPr>
        <w:t>模拟自然植被结构，通过乔灌草多层次搭配形成的稳定植物群落。</w:t>
      </w:r>
    </w:p>
    <w:p w14:paraId="5714AE0D">
      <w:pPr>
        <w:pStyle w:val="104"/>
        <w:spacing w:before="240" w:after="240" w:line="360" w:lineRule="auto"/>
      </w:pPr>
      <w:bookmarkStart w:id="49" w:name="_Toc193128057"/>
      <w:r>
        <w:rPr>
          <w:rFonts w:hint="eastAsia"/>
        </w:rPr>
        <w:t>基本要求</w:t>
      </w:r>
      <w:bookmarkEnd w:id="49"/>
    </w:p>
    <w:p w14:paraId="4F661BBD">
      <w:pPr>
        <w:pStyle w:val="105"/>
        <w:spacing w:before="120" w:after="120" w:line="360" w:lineRule="auto"/>
      </w:pPr>
      <w:r>
        <w:rPr>
          <w:rFonts w:hint="eastAsia"/>
        </w:rPr>
        <w:t>养护原则</w:t>
      </w:r>
    </w:p>
    <w:p w14:paraId="1B42F489">
      <w:pPr>
        <w:pStyle w:val="56"/>
        <w:spacing w:line="360" w:lineRule="auto"/>
        <w:ind w:firstLine="420"/>
      </w:pPr>
      <w:r>
        <w:rPr>
          <w:rFonts w:hint="eastAsia"/>
        </w:rPr>
        <w:t>最小干预：减少机械碾压、硬化铺装等破坏性行为，保留自然地表覆盖。</w:t>
      </w:r>
    </w:p>
    <w:p w14:paraId="72ABDB32">
      <w:pPr>
        <w:pStyle w:val="56"/>
        <w:spacing w:line="360" w:lineRule="auto"/>
        <w:ind w:firstLine="420"/>
      </w:pPr>
      <w:r>
        <w:rPr>
          <w:rFonts w:hint="eastAsia"/>
        </w:rPr>
        <w:t>动态适应：根据气候变化（如极端天气、干旱）调整养护策略。</w:t>
      </w:r>
    </w:p>
    <w:p w14:paraId="46050C8B">
      <w:pPr>
        <w:pStyle w:val="105"/>
        <w:spacing w:before="120" w:after="120" w:line="360" w:lineRule="auto"/>
      </w:pPr>
      <w:r>
        <w:rPr>
          <w:rFonts w:hint="eastAsia"/>
        </w:rPr>
        <w:t>养护目标</w:t>
      </w:r>
    </w:p>
    <w:p w14:paraId="4ABF023E">
      <w:pPr>
        <w:pStyle w:val="56"/>
        <w:spacing w:line="360" w:lineRule="auto"/>
        <w:ind w:firstLine="420"/>
      </w:pPr>
      <w:r>
        <w:rPr>
          <w:rFonts w:hint="eastAsia"/>
        </w:rPr>
        <w:t>量化指标：</w:t>
      </w:r>
    </w:p>
    <w:p w14:paraId="1CC5E4E2">
      <w:pPr>
        <w:pStyle w:val="132"/>
        <w:spacing w:line="360" w:lineRule="auto"/>
        <w:rPr>
          <w:rFonts w:hint="eastAsia"/>
        </w:rPr>
      </w:pPr>
      <w:r>
        <w:rPr>
          <w:rFonts w:hint="eastAsia"/>
        </w:rPr>
        <w:t>本土植物应用比例≥80%，低维护植物占比≥60%；</w:t>
      </w:r>
    </w:p>
    <w:p w14:paraId="6EEA7C34">
      <w:pPr>
        <w:pStyle w:val="132"/>
        <w:spacing w:line="360" w:lineRule="auto"/>
        <w:rPr>
          <w:rFonts w:hint="eastAsia"/>
        </w:rPr>
      </w:pPr>
      <w:r>
        <w:rPr>
          <w:rFonts w:hint="eastAsia"/>
        </w:rPr>
        <w:t>年节水灌溉量较传统模式降低30%；</w:t>
      </w:r>
    </w:p>
    <w:p w14:paraId="34ABC962">
      <w:pPr>
        <w:pStyle w:val="132"/>
        <w:spacing w:line="360" w:lineRule="auto"/>
        <w:rPr>
          <w:rFonts w:hint="eastAsia"/>
        </w:rPr>
      </w:pPr>
      <w:r>
        <w:rPr>
          <w:rFonts w:hint="eastAsia"/>
        </w:rPr>
        <w:t>绿地废弃物资源化利用率≥90%。</w:t>
      </w:r>
    </w:p>
    <w:p w14:paraId="3D597D0F">
      <w:pPr>
        <w:pStyle w:val="104"/>
        <w:spacing w:before="240" w:after="240" w:line="360" w:lineRule="auto"/>
      </w:pPr>
      <w:bookmarkStart w:id="50" w:name="_Toc193128058"/>
      <w:r>
        <w:rPr>
          <w:rFonts w:hint="eastAsia"/>
        </w:rPr>
        <w:t>技术要求</w:t>
      </w:r>
      <w:bookmarkEnd w:id="50"/>
    </w:p>
    <w:p w14:paraId="2D1F74BA">
      <w:pPr>
        <w:pStyle w:val="105"/>
        <w:spacing w:before="120" w:after="120" w:line="360" w:lineRule="auto"/>
      </w:pPr>
      <w:r>
        <w:rPr>
          <w:rFonts w:hint="eastAsia"/>
        </w:rPr>
        <w:t>植物养护</w:t>
      </w:r>
    </w:p>
    <w:p w14:paraId="2ACDD9F7">
      <w:pPr>
        <w:pStyle w:val="65"/>
        <w:spacing w:before="120" w:after="120" w:line="360" w:lineRule="auto"/>
      </w:pPr>
      <w:r>
        <w:rPr>
          <w:rFonts w:hint="eastAsia"/>
        </w:rPr>
        <w:t>植物配置优化</w:t>
      </w:r>
    </w:p>
    <w:p w14:paraId="362F9CC4">
      <w:pPr>
        <w:pStyle w:val="56"/>
        <w:spacing w:line="360" w:lineRule="auto"/>
        <w:ind w:firstLine="420"/>
      </w:pPr>
      <w:r>
        <w:rPr>
          <w:rFonts w:hint="eastAsia"/>
        </w:rPr>
        <w:t>群落结构：</w:t>
      </w:r>
    </w:p>
    <w:p w14:paraId="5B9DE258">
      <w:pPr>
        <w:pStyle w:val="132"/>
        <w:spacing w:line="360" w:lineRule="auto"/>
        <w:rPr>
          <w:rFonts w:hint="eastAsia"/>
        </w:rPr>
      </w:pPr>
      <w:r>
        <w:rPr>
          <w:rFonts w:hint="eastAsia"/>
        </w:rPr>
        <w:t>乔木层：选择深根性、冠幅大、碳汇能力强的树种（如悬铃木、香樟）；</w:t>
      </w:r>
    </w:p>
    <w:p w14:paraId="53012D53">
      <w:pPr>
        <w:pStyle w:val="132"/>
        <w:spacing w:line="360" w:lineRule="auto"/>
        <w:rPr>
          <w:rFonts w:hint="eastAsia"/>
        </w:rPr>
      </w:pPr>
      <w:r>
        <w:rPr>
          <w:rFonts w:hint="eastAsia"/>
        </w:rPr>
        <w:t>灌木层：选用耐阴、抗逆性强的品种（如杜鹃、红叶石楠）；</w:t>
      </w:r>
    </w:p>
    <w:p w14:paraId="6F349D72">
      <w:pPr>
        <w:pStyle w:val="132"/>
        <w:spacing w:line="360" w:lineRule="auto"/>
        <w:rPr>
          <w:rFonts w:hint="eastAsia"/>
        </w:rPr>
      </w:pPr>
      <w:r>
        <w:rPr>
          <w:rFonts w:hint="eastAsia"/>
        </w:rPr>
        <w:t>地被层：优先覆盖耐践踏、自播能力强的草本（如麦冬、二月兰）。</w:t>
      </w:r>
    </w:p>
    <w:p w14:paraId="50890584">
      <w:pPr>
        <w:pStyle w:val="56"/>
        <w:spacing w:line="360" w:lineRule="auto"/>
        <w:ind w:firstLine="420"/>
      </w:pPr>
      <w:r>
        <w:rPr>
          <w:rFonts w:hint="eastAsia"/>
        </w:rPr>
        <w:t>演替设计：预留林窗空间，促进幼苗自然更新。</w:t>
      </w:r>
    </w:p>
    <w:p w14:paraId="33A57065">
      <w:pPr>
        <w:pStyle w:val="65"/>
        <w:spacing w:before="120" w:after="120" w:line="360" w:lineRule="auto"/>
      </w:pPr>
      <w:r>
        <w:rPr>
          <w:rFonts w:hint="eastAsia"/>
        </w:rPr>
        <w:t>灌溉技术细则</w:t>
      </w:r>
    </w:p>
    <w:p w14:paraId="5C2350C2">
      <w:pPr>
        <w:pStyle w:val="56"/>
        <w:spacing w:line="360" w:lineRule="auto"/>
        <w:ind w:firstLine="420"/>
        <w:rPr>
          <w:rFonts w:hint="eastAsia"/>
        </w:rPr>
      </w:pPr>
      <w:r>
        <w:rPr>
          <w:rFonts w:hint="eastAsia"/>
        </w:rPr>
        <w:t>智能灌溉系统：安装土壤湿度传感器，设定阈值自动启停。</w:t>
      </w:r>
    </w:p>
    <w:p w14:paraId="51DE0B27">
      <w:pPr>
        <w:pStyle w:val="56"/>
        <w:spacing w:line="360" w:lineRule="auto"/>
        <w:ind w:firstLine="420"/>
        <w:rPr>
          <w:rFonts w:hint="eastAsia"/>
        </w:rPr>
      </w:pPr>
      <w:r>
        <w:rPr>
          <w:rFonts w:hint="eastAsia"/>
        </w:rPr>
        <w:t>分区控制：按植物需水量划分高、中、低需水区（如草坪高需水区，乔木低需水区）。</w:t>
      </w:r>
    </w:p>
    <w:p w14:paraId="4E5EA77E">
      <w:pPr>
        <w:pStyle w:val="56"/>
        <w:spacing w:line="360" w:lineRule="auto"/>
        <w:ind w:firstLine="420"/>
      </w:pPr>
      <w:r>
        <w:rPr>
          <w:rFonts w:hint="eastAsia"/>
        </w:rPr>
        <w:t>雨水蓄用：建设地下蓄水池（容积≥</w:t>
      </w:r>
      <w:r>
        <w:t>50 m³/ha</w:t>
      </w:r>
      <w:r>
        <w:rPr>
          <w:rFonts w:hint="eastAsia"/>
        </w:rPr>
        <w:t>），配套过滤装置。</w:t>
      </w:r>
    </w:p>
    <w:p w14:paraId="204C5BD3">
      <w:pPr>
        <w:pStyle w:val="65"/>
        <w:spacing w:before="120" w:after="120" w:line="360" w:lineRule="auto"/>
      </w:pPr>
      <w:r>
        <w:rPr>
          <w:rFonts w:hint="eastAsia"/>
        </w:rPr>
        <w:t>修剪与再生利用</w:t>
      </w:r>
    </w:p>
    <w:p w14:paraId="2C6B7955">
      <w:pPr>
        <w:pStyle w:val="56"/>
        <w:spacing w:line="360" w:lineRule="auto"/>
        <w:ind w:firstLine="420"/>
      </w:pPr>
      <w:r>
        <w:rPr>
          <w:rFonts w:hint="eastAsia"/>
        </w:rPr>
        <w:t>差异化修剪：</w:t>
      </w:r>
    </w:p>
    <w:p w14:paraId="321A76E4">
      <w:pPr>
        <w:pStyle w:val="132"/>
        <w:spacing w:line="360" w:lineRule="auto"/>
        <w:rPr>
          <w:rFonts w:hint="eastAsia"/>
        </w:rPr>
      </w:pPr>
      <w:r>
        <w:rPr>
          <w:rFonts w:hint="eastAsia"/>
        </w:rPr>
        <w:t>行道树：保持冠高比≤3:4，避免过度截干；</w:t>
      </w:r>
    </w:p>
    <w:p w14:paraId="3C4FC778">
      <w:pPr>
        <w:pStyle w:val="132"/>
        <w:spacing w:line="360" w:lineRule="auto"/>
        <w:rPr>
          <w:rFonts w:hint="eastAsia"/>
        </w:rPr>
      </w:pPr>
      <w:r>
        <w:rPr>
          <w:rFonts w:hint="eastAsia"/>
        </w:rPr>
        <w:t>花灌木：花后轻剪，保留果序供鸟类取食。</w:t>
      </w:r>
    </w:p>
    <w:p w14:paraId="5BA41ABD">
      <w:pPr>
        <w:pStyle w:val="56"/>
        <w:spacing w:line="360" w:lineRule="auto"/>
        <w:ind w:firstLine="420"/>
      </w:pPr>
      <w:r>
        <w:rPr>
          <w:rFonts w:hint="eastAsia"/>
        </w:rPr>
        <w:t>废弃物处理：粉碎后按</w:t>
      </w:r>
      <w:r>
        <w:t>C/N</w:t>
      </w:r>
      <w:r>
        <w:rPr>
          <w:rFonts w:hint="eastAsia"/>
        </w:rPr>
        <w:t>比</w:t>
      </w:r>
      <w:r>
        <w:t>25-30</w:t>
      </w:r>
      <w:r>
        <w:rPr>
          <w:rFonts w:hint="eastAsia"/>
        </w:rPr>
        <w:t>堆肥，或加工为生物质燃料。</w:t>
      </w:r>
    </w:p>
    <w:p w14:paraId="41A29DD3">
      <w:pPr>
        <w:pStyle w:val="105"/>
        <w:spacing w:before="120" w:after="120" w:line="360" w:lineRule="auto"/>
      </w:pPr>
      <w:r>
        <w:rPr>
          <w:rFonts w:hint="eastAsia"/>
        </w:rPr>
        <w:t>土壤健康管理</w:t>
      </w:r>
    </w:p>
    <w:p w14:paraId="168D8757">
      <w:pPr>
        <w:pStyle w:val="65"/>
        <w:spacing w:before="120" w:after="120" w:line="360" w:lineRule="auto"/>
      </w:pPr>
      <w:r>
        <w:rPr>
          <w:rFonts w:hint="eastAsia"/>
        </w:rPr>
        <w:t>土壤改良技术</w:t>
      </w:r>
    </w:p>
    <w:p w14:paraId="4E8DC65B">
      <w:pPr>
        <w:pStyle w:val="56"/>
        <w:spacing w:line="360" w:lineRule="auto"/>
        <w:ind w:firstLine="420"/>
      </w:pPr>
      <w:r>
        <w:rPr>
          <w:rFonts w:hint="eastAsia"/>
        </w:rPr>
        <w:t>有机质提升：每季度施用腐熟有机肥（</w:t>
      </w:r>
      <w:r>
        <w:t>3-5 kg/m²</w:t>
      </w:r>
      <w:r>
        <w:rPr>
          <w:rFonts w:hint="eastAsia"/>
        </w:rPr>
        <w:t>）或蚯蚓粪（</w:t>
      </w:r>
      <w:r>
        <w:t>1-2 kg/m²</w:t>
      </w:r>
      <w:r>
        <w:rPr>
          <w:rFonts w:hint="eastAsia"/>
        </w:rPr>
        <w:t>）。</w:t>
      </w:r>
    </w:p>
    <w:p w14:paraId="2FFF8247">
      <w:pPr>
        <w:pStyle w:val="56"/>
        <w:spacing w:line="360" w:lineRule="auto"/>
        <w:ind w:firstLine="420"/>
      </w:pPr>
      <w:r>
        <w:rPr>
          <w:rFonts w:hint="eastAsia"/>
        </w:rPr>
        <w:t>透气性改善：对板结土壤进行垂直打孔</w:t>
      </w:r>
      <w:r>
        <w:rPr>
          <w:rFonts w:hint="eastAsia" w:hAnsi="宋体" w:cs="宋体"/>
        </w:rPr>
        <w:t>（孔径</w:t>
      </w:r>
      <w:r>
        <w:t>10 cm</w:t>
      </w:r>
      <w:r>
        <w:rPr>
          <w:rFonts w:hint="eastAsia"/>
        </w:rPr>
        <w:t>，深度</w:t>
      </w:r>
      <w:r>
        <w:t>30 cm</w:t>
      </w:r>
      <w:r>
        <w:rPr>
          <w:rFonts w:hint="eastAsia"/>
        </w:rPr>
        <w:t>，间距</w:t>
      </w:r>
      <w:r>
        <w:t>50 cm×50 cm</w:t>
      </w:r>
      <w:r>
        <w:rPr>
          <w:rFonts w:hint="eastAsia"/>
        </w:rPr>
        <w:t>）。</w:t>
      </w:r>
    </w:p>
    <w:p w14:paraId="7835A2E0">
      <w:pPr>
        <w:pStyle w:val="65"/>
        <w:spacing w:before="120" w:after="120" w:line="360" w:lineRule="auto"/>
      </w:pPr>
      <w:r>
        <w:rPr>
          <w:rFonts w:hint="eastAsia"/>
        </w:rPr>
        <w:t>地表覆盖方案</w:t>
      </w:r>
    </w:p>
    <w:p w14:paraId="3CB65759">
      <w:pPr>
        <w:pStyle w:val="56"/>
        <w:spacing w:line="360" w:lineRule="auto"/>
        <w:ind w:firstLine="420"/>
      </w:pPr>
      <w:r>
        <w:rPr>
          <w:rFonts w:hint="eastAsia"/>
        </w:rPr>
        <w:t>覆盖材料：</w:t>
      </w:r>
    </w:p>
    <w:p w14:paraId="3A41C16E">
      <w:pPr>
        <w:pStyle w:val="132"/>
        <w:spacing w:line="360" w:lineRule="auto"/>
        <w:rPr>
          <w:rFonts w:hint="eastAsia"/>
        </w:rPr>
      </w:pPr>
      <w:r>
        <w:rPr>
          <w:rFonts w:hint="eastAsia"/>
        </w:rPr>
        <w:t>木屑（厚度5-8</w:t>
      </w:r>
      <w:r>
        <w:t xml:space="preserve"> </w:t>
      </w:r>
      <w:r>
        <w:rPr>
          <w:rFonts w:hint="eastAsia"/>
        </w:rPr>
        <w:t>cm）、松针（3-5</w:t>
      </w:r>
      <w:r>
        <w:t xml:space="preserve"> </w:t>
      </w:r>
      <w:r>
        <w:rPr>
          <w:rFonts w:hint="eastAsia"/>
        </w:rPr>
        <w:t>cm）、砾石（粒径1-3</w:t>
      </w:r>
      <w:r>
        <w:t xml:space="preserve"> </w:t>
      </w:r>
      <w:r>
        <w:rPr>
          <w:rFonts w:hint="eastAsia"/>
        </w:rPr>
        <w:t>cm）；</w:t>
      </w:r>
    </w:p>
    <w:p w14:paraId="07A67979">
      <w:pPr>
        <w:pStyle w:val="132"/>
        <w:spacing w:line="360" w:lineRule="auto"/>
        <w:rPr>
          <w:rFonts w:hint="eastAsia"/>
        </w:rPr>
      </w:pPr>
      <w:r>
        <w:rPr>
          <w:rFonts w:hint="eastAsia"/>
        </w:rPr>
        <w:t>禁用染色覆盖物及塑料膜。</w:t>
      </w:r>
    </w:p>
    <w:p w14:paraId="188EC8A3">
      <w:pPr>
        <w:pStyle w:val="105"/>
        <w:spacing w:before="120" w:after="120" w:line="360" w:lineRule="auto"/>
      </w:pPr>
      <w:r>
        <w:rPr>
          <w:rFonts w:hint="eastAsia"/>
        </w:rPr>
        <w:t>水资源综合利用</w:t>
      </w:r>
    </w:p>
    <w:p w14:paraId="38B3D91A">
      <w:pPr>
        <w:pStyle w:val="56"/>
        <w:spacing w:line="360" w:lineRule="auto"/>
        <w:ind w:firstLine="420"/>
      </w:pPr>
      <w:r>
        <w:rPr>
          <w:rFonts w:hint="eastAsia"/>
        </w:rPr>
        <w:t>海绵设施：</w:t>
      </w:r>
    </w:p>
    <w:p w14:paraId="669C83A6">
      <w:pPr>
        <w:pStyle w:val="132"/>
        <w:spacing w:line="360" w:lineRule="auto"/>
        <w:rPr>
          <w:rFonts w:hint="eastAsia"/>
        </w:rPr>
      </w:pPr>
      <w:r>
        <w:rPr>
          <w:rFonts w:hint="eastAsia"/>
        </w:rPr>
        <w:t>下凹式绿地：下沉深度10-20</w:t>
      </w:r>
      <w:r>
        <w:t xml:space="preserve"> </w:t>
      </w:r>
      <w:r>
        <w:rPr>
          <w:rFonts w:hint="eastAsia"/>
        </w:rPr>
        <w:t>cm，坡度≤5%；</w:t>
      </w:r>
    </w:p>
    <w:p w14:paraId="1D7362E7">
      <w:pPr>
        <w:pStyle w:val="132"/>
        <w:spacing w:line="360" w:lineRule="auto"/>
        <w:rPr>
          <w:rFonts w:hint="eastAsia"/>
        </w:rPr>
      </w:pPr>
      <w:r>
        <w:rPr>
          <w:rFonts w:hint="eastAsia"/>
        </w:rPr>
        <w:t>透水铺装：透水率≥0.5</w:t>
      </w:r>
      <w:r>
        <w:t xml:space="preserve"> </w:t>
      </w:r>
      <w:r>
        <w:rPr>
          <w:rFonts w:hint="eastAsia"/>
        </w:rPr>
        <w:t>mm/s，基层采用级配碎石（厚度≥30</w:t>
      </w:r>
      <w:r>
        <w:t xml:space="preserve"> </w:t>
      </w:r>
      <w:r>
        <w:rPr>
          <w:rFonts w:hint="eastAsia"/>
        </w:rPr>
        <w:t>cm）。</w:t>
      </w:r>
    </w:p>
    <w:p w14:paraId="6EA60B76">
      <w:pPr>
        <w:pStyle w:val="105"/>
        <w:spacing w:before="120" w:after="120" w:line="360" w:lineRule="auto"/>
      </w:pPr>
      <w:r>
        <w:rPr>
          <w:rFonts w:hint="eastAsia"/>
        </w:rPr>
        <w:t>病虫害绿色防控</w:t>
      </w:r>
    </w:p>
    <w:p w14:paraId="73129C02">
      <w:pPr>
        <w:pStyle w:val="56"/>
        <w:spacing w:line="360" w:lineRule="auto"/>
        <w:ind w:firstLine="420"/>
      </w:pPr>
      <w:r>
        <w:rPr>
          <w:rFonts w:hint="eastAsia"/>
        </w:rPr>
        <w:t>天敌引入：</w:t>
      </w:r>
    </w:p>
    <w:p w14:paraId="2BF7F988">
      <w:pPr>
        <w:pStyle w:val="132"/>
        <w:spacing w:line="360" w:lineRule="auto"/>
        <w:rPr>
          <w:rFonts w:hint="eastAsia"/>
        </w:rPr>
      </w:pPr>
      <w:r>
        <w:rPr>
          <w:rFonts w:hint="eastAsia"/>
        </w:rPr>
        <w:t>释放瓢虫（200</w:t>
      </w:r>
      <w:r>
        <w:t xml:space="preserve"> </w:t>
      </w:r>
      <w:r>
        <w:rPr>
          <w:rFonts w:hint="eastAsia"/>
        </w:rPr>
        <w:t>头/亩）防治蚜虫；</w:t>
      </w:r>
    </w:p>
    <w:p w14:paraId="632C932C">
      <w:pPr>
        <w:pStyle w:val="132"/>
        <w:spacing w:line="360" w:lineRule="auto"/>
        <w:rPr>
          <w:rFonts w:hint="eastAsia"/>
        </w:rPr>
      </w:pPr>
      <w:r>
        <w:rPr>
          <w:rFonts w:hint="eastAsia"/>
        </w:rPr>
        <w:t>悬挂人工鸟巢（5-8</w:t>
      </w:r>
      <w:r>
        <w:t xml:space="preserve"> </w:t>
      </w:r>
      <w:r>
        <w:rPr>
          <w:rFonts w:hint="eastAsia"/>
        </w:rPr>
        <w:t>个/ha）吸引益鸟。</w:t>
      </w:r>
    </w:p>
    <w:p w14:paraId="4016E4BD">
      <w:pPr>
        <w:pStyle w:val="56"/>
        <w:spacing w:line="360" w:lineRule="auto"/>
        <w:ind w:firstLine="420"/>
      </w:pPr>
      <w:r>
        <w:rPr>
          <w:rFonts w:hint="eastAsia"/>
        </w:rPr>
        <w:t>药剂限用：</w:t>
      </w:r>
    </w:p>
    <w:p w14:paraId="4951F3C3">
      <w:pPr>
        <w:pStyle w:val="56"/>
        <w:spacing w:line="360" w:lineRule="auto"/>
        <w:ind w:firstLine="420"/>
        <w:rPr>
          <w:rFonts w:hint="eastAsia"/>
        </w:rPr>
      </w:pPr>
      <w:r>
        <w:rPr>
          <w:rFonts w:hint="eastAsia"/>
        </w:rPr>
        <w:t>化学农药年使用量≤0.5</w:t>
      </w:r>
      <w:r>
        <w:t xml:space="preserve"> </w:t>
      </w:r>
      <w:r>
        <w:rPr>
          <w:rFonts w:hint="eastAsia"/>
        </w:rPr>
        <w:t>kg/ha，轮换用药以避免抗药性。</w:t>
      </w:r>
    </w:p>
    <w:p w14:paraId="68015628">
      <w:pPr>
        <w:pStyle w:val="105"/>
        <w:spacing w:before="120" w:after="120" w:line="360" w:lineRule="auto"/>
      </w:pPr>
      <w:r>
        <w:rPr>
          <w:rFonts w:hint="eastAsia"/>
        </w:rPr>
        <w:t>生物多样性保护</w:t>
      </w:r>
    </w:p>
    <w:p w14:paraId="16531FF7">
      <w:pPr>
        <w:pStyle w:val="56"/>
        <w:spacing w:line="360" w:lineRule="auto"/>
        <w:ind w:firstLine="420"/>
      </w:pPr>
      <w:r>
        <w:rPr>
          <w:rFonts w:hint="eastAsia"/>
        </w:rPr>
        <w:t>小微生境营造：</w:t>
      </w:r>
    </w:p>
    <w:p w14:paraId="0DFDFBA2">
      <w:pPr>
        <w:pStyle w:val="56"/>
        <w:spacing w:line="360" w:lineRule="auto"/>
        <w:ind w:firstLine="420"/>
        <w:rPr>
          <w:rFonts w:hint="eastAsia"/>
        </w:rPr>
      </w:pPr>
      <w:r>
        <w:rPr>
          <w:rFonts w:hint="eastAsia"/>
        </w:rPr>
        <w:t>保留枯木、乱石堆作为昆虫栖息地；</w:t>
      </w:r>
    </w:p>
    <w:p w14:paraId="63AB3277">
      <w:pPr>
        <w:pStyle w:val="56"/>
        <w:spacing w:line="360" w:lineRule="auto"/>
        <w:ind w:firstLine="420"/>
        <w:rPr>
          <w:rFonts w:hint="eastAsia"/>
        </w:rPr>
      </w:pPr>
      <w:r>
        <w:rPr>
          <w:rFonts w:hint="eastAsia"/>
        </w:rPr>
        <w:t>建设生态水池（水深0.3-1</w:t>
      </w:r>
      <w:r>
        <w:t xml:space="preserve"> </w:t>
      </w:r>
      <w:r>
        <w:rPr>
          <w:rFonts w:hint="eastAsia"/>
        </w:rPr>
        <w:t>m，边坡坡度1:3）供两栖类繁殖。</w:t>
      </w:r>
    </w:p>
    <w:p w14:paraId="39BBFD69">
      <w:pPr>
        <w:pStyle w:val="56"/>
        <w:spacing w:line="360" w:lineRule="auto"/>
        <w:ind w:firstLine="420"/>
      </w:pPr>
      <w:r>
        <w:rPr>
          <w:rFonts w:hint="eastAsia"/>
        </w:rPr>
        <w:t>人工辅助措施：</w:t>
      </w:r>
    </w:p>
    <w:p w14:paraId="7BF57A7C">
      <w:pPr>
        <w:pStyle w:val="56"/>
        <w:spacing w:line="360" w:lineRule="auto"/>
        <w:ind w:firstLine="420"/>
        <w:rPr>
          <w:rFonts w:hint="eastAsia"/>
        </w:rPr>
      </w:pPr>
      <w:r>
        <w:rPr>
          <w:rFonts w:hint="eastAsia"/>
        </w:rPr>
        <w:t>设置生态浮岛（覆盖率5-10%），种植菖蒲、鸢尾等水生植物。</w:t>
      </w:r>
    </w:p>
    <w:p w14:paraId="1368E2FB">
      <w:pPr>
        <w:pStyle w:val="104"/>
        <w:spacing w:before="240" w:after="240" w:line="360" w:lineRule="auto"/>
      </w:pPr>
      <w:bookmarkStart w:id="51" w:name="_Toc193128059"/>
      <w:r>
        <w:rPr>
          <w:rFonts w:hint="eastAsia"/>
        </w:rPr>
        <w:t>管理流程</w:t>
      </w:r>
      <w:bookmarkEnd w:id="51"/>
    </w:p>
    <w:p w14:paraId="39D87B72">
      <w:pPr>
        <w:pStyle w:val="105"/>
        <w:spacing w:before="120" w:after="120" w:line="360" w:lineRule="auto"/>
      </w:pPr>
      <w:r>
        <w:rPr>
          <w:rFonts w:hint="eastAsia"/>
        </w:rPr>
        <w:t>全周期管理</w:t>
      </w:r>
    </w:p>
    <w:p w14:paraId="37A972B7">
      <w:pPr>
        <w:pStyle w:val="56"/>
        <w:spacing w:line="360" w:lineRule="auto"/>
        <w:ind w:firstLine="420"/>
        <w:rPr>
          <w:rFonts w:hint="eastAsia"/>
        </w:rPr>
      </w:pPr>
      <w:r>
        <w:rPr>
          <w:rFonts w:hint="eastAsia"/>
        </w:rPr>
        <w:t>全周期管理包含以下三个阶段：</w:t>
      </w:r>
    </w:p>
    <w:p w14:paraId="41048A19">
      <w:pPr>
        <w:pStyle w:val="132"/>
        <w:spacing w:line="360" w:lineRule="auto"/>
      </w:pPr>
      <w:r>
        <w:rPr>
          <w:rFonts w:hint="eastAsia"/>
        </w:rPr>
        <w:t>规划阶段：将生态养护要求纳入绿地设计方案审查；</w:t>
      </w:r>
    </w:p>
    <w:p w14:paraId="6632B812">
      <w:pPr>
        <w:pStyle w:val="132"/>
        <w:spacing w:line="360" w:lineRule="auto"/>
      </w:pPr>
      <w:r>
        <w:rPr>
          <w:rFonts w:hint="eastAsia"/>
        </w:rPr>
        <w:t>施工阶段：监督表土保护、原生植被保留等关键节点；</w:t>
      </w:r>
    </w:p>
    <w:p w14:paraId="42CC8652">
      <w:pPr>
        <w:pStyle w:val="132"/>
        <w:spacing w:line="360" w:lineRule="auto"/>
      </w:pPr>
      <w:r>
        <w:rPr>
          <w:rFonts w:hint="eastAsia"/>
        </w:rPr>
        <w:t>运营阶段：制定年度养护计划，明确资金与人员配置。</w:t>
      </w:r>
    </w:p>
    <w:p w14:paraId="3B49D453">
      <w:pPr>
        <w:pStyle w:val="105"/>
        <w:spacing w:before="120" w:after="120" w:line="360" w:lineRule="auto"/>
      </w:pPr>
      <w:r>
        <w:rPr>
          <w:rFonts w:hint="eastAsia"/>
        </w:rPr>
        <w:t>应急处置</w:t>
      </w:r>
    </w:p>
    <w:p w14:paraId="1A635A82">
      <w:pPr>
        <w:pStyle w:val="56"/>
        <w:spacing w:line="360" w:lineRule="auto"/>
        <w:ind w:firstLine="420"/>
      </w:pPr>
      <w:r>
        <w:rPr>
          <w:rFonts w:hint="eastAsia"/>
        </w:rPr>
        <w:t>极端天气应对：</w:t>
      </w:r>
    </w:p>
    <w:p w14:paraId="7093E558">
      <w:pPr>
        <w:pStyle w:val="132"/>
        <w:spacing w:line="360" w:lineRule="auto"/>
        <w:rPr>
          <w:rFonts w:hint="eastAsia"/>
        </w:rPr>
      </w:pPr>
      <w:r>
        <w:rPr>
          <w:rFonts w:hint="eastAsia"/>
        </w:rPr>
        <w:t>暴雨：提前疏通排水沟，加固乔木支撑；</w:t>
      </w:r>
    </w:p>
    <w:p w14:paraId="74D2630B">
      <w:pPr>
        <w:pStyle w:val="132"/>
        <w:spacing w:line="360" w:lineRule="auto"/>
        <w:rPr>
          <w:rFonts w:hint="eastAsia"/>
        </w:rPr>
      </w:pPr>
      <w:r>
        <w:rPr>
          <w:rFonts w:hint="eastAsia"/>
        </w:rPr>
        <w:t>干旱：启动应急水源，优先保障古树名木灌溉。</w:t>
      </w:r>
    </w:p>
    <w:p w14:paraId="462E836C">
      <w:pPr>
        <w:pStyle w:val="132"/>
        <w:numPr>
          <w:ilvl w:val="0"/>
          <w:numId w:val="0"/>
        </w:numPr>
        <w:spacing w:line="360" w:lineRule="auto"/>
        <w:ind w:left="425"/>
      </w:pPr>
      <w:r>
        <w:rPr>
          <w:rFonts w:hint="eastAsia"/>
        </w:rPr>
        <w:t>入侵物种处理：发现加拿大一枝黄花、福寿螺等，需</w:t>
      </w:r>
      <w:r>
        <w:t>48</w:t>
      </w:r>
      <w:r>
        <w:rPr>
          <w:rFonts w:hint="eastAsia"/>
        </w:rPr>
        <w:t>小时内铲除并焚烧。</w:t>
      </w:r>
    </w:p>
    <w:p w14:paraId="0174ABC4">
      <w:pPr>
        <w:pStyle w:val="104"/>
        <w:spacing w:before="240" w:after="240" w:line="360" w:lineRule="auto"/>
      </w:pPr>
      <w:bookmarkStart w:id="52" w:name="_Toc193128060"/>
      <w:r>
        <w:rPr>
          <w:rFonts w:hint="eastAsia"/>
        </w:rPr>
        <w:t>监测与评价</w:t>
      </w:r>
      <w:bookmarkEnd w:id="52"/>
    </w:p>
    <w:p w14:paraId="73EE3666">
      <w:pPr>
        <w:pStyle w:val="105"/>
        <w:spacing w:before="120" w:after="120" w:line="360" w:lineRule="auto"/>
      </w:pPr>
      <w:r>
        <w:rPr>
          <w:rFonts w:hint="eastAsia"/>
        </w:rPr>
        <w:t>监测指标</w:t>
      </w:r>
    </w:p>
    <w:p w14:paraId="14A9C9BD">
      <w:pPr>
        <w:pStyle w:val="56"/>
        <w:spacing w:line="360" w:lineRule="auto"/>
        <w:ind w:firstLine="420"/>
      </w:pPr>
      <w:r>
        <w:rPr>
          <w:rFonts w:hint="eastAsia"/>
        </w:rPr>
        <w:t>生态效益指标如下：</w:t>
      </w:r>
    </w:p>
    <w:p w14:paraId="50AD1F37">
      <w:pPr>
        <w:pStyle w:val="132"/>
        <w:spacing w:line="360" w:lineRule="auto"/>
      </w:pPr>
      <w:r>
        <w:rPr>
          <w:rFonts w:hint="eastAsia"/>
        </w:rPr>
        <w:t>固碳量（</w:t>
      </w:r>
      <w:r>
        <w:t>t CO₂/ha·a</w:t>
      </w:r>
      <w:r>
        <w:rPr>
          <w:rFonts w:hint="eastAsia"/>
        </w:rPr>
        <w:t>）；</w:t>
      </w:r>
    </w:p>
    <w:p w14:paraId="1C936CBB">
      <w:pPr>
        <w:pStyle w:val="132"/>
        <w:spacing w:line="360" w:lineRule="auto"/>
        <w:rPr>
          <w:rFonts w:hint="eastAsia"/>
        </w:rPr>
      </w:pPr>
      <w:r>
        <w:rPr>
          <w:rFonts w:hint="eastAsia"/>
        </w:rPr>
        <w:t>滞尘量（g/m²·月）；</w:t>
      </w:r>
    </w:p>
    <w:p w14:paraId="5EBEFD0D">
      <w:pPr>
        <w:pStyle w:val="132"/>
        <w:spacing w:line="360" w:lineRule="auto"/>
        <w:rPr>
          <w:rFonts w:hint="eastAsia"/>
        </w:rPr>
      </w:pPr>
      <w:r>
        <w:rPr>
          <w:rFonts w:hint="eastAsia"/>
        </w:rPr>
        <w:t>鸟类物种数（目标≥15 种/10ha）。</w:t>
      </w:r>
    </w:p>
    <w:p w14:paraId="5FFEC1A0">
      <w:pPr>
        <w:pStyle w:val="56"/>
        <w:spacing w:line="360" w:lineRule="auto"/>
        <w:ind w:firstLine="420"/>
      </w:pPr>
      <w:r>
        <w:rPr>
          <w:rFonts w:hint="eastAsia"/>
        </w:rPr>
        <w:t>经济指标：单位面积养护成本（元</w:t>
      </w:r>
      <w:r>
        <w:t>/m²·</w:t>
      </w:r>
      <w:r>
        <w:rPr>
          <w:rFonts w:hint="eastAsia"/>
        </w:rPr>
        <w:t>年）。</w:t>
      </w:r>
    </w:p>
    <w:p w14:paraId="4B56F22A">
      <w:pPr>
        <w:pStyle w:val="105"/>
        <w:spacing w:before="120" w:after="120" w:line="360" w:lineRule="auto"/>
      </w:pPr>
      <w:r>
        <w:rPr>
          <w:rFonts w:hint="eastAsia"/>
        </w:rPr>
        <w:t>评价方法</w:t>
      </w:r>
    </w:p>
    <w:p w14:paraId="61950355">
      <w:pPr>
        <w:pStyle w:val="56"/>
        <w:spacing w:line="360" w:lineRule="auto"/>
        <w:ind w:firstLine="420"/>
      </w:pPr>
      <w:r>
        <w:rPr>
          <w:rFonts w:hint="eastAsia"/>
        </w:rPr>
        <w:t>层次分析法：从生态、经济、社会三维度赋权评分。</w:t>
      </w:r>
    </w:p>
    <w:p w14:paraId="2CADB80F">
      <w:pPr>
        <w:pStyle w:val="56"/>
        <w:spacing w:line="360" w:lineRule="auto"/>
        <w:ind w:firstLine="420"/>
      </w:pPr>
      <w:r>
        <w:rPr>
          <w:rFonts w:hint="eastAsia"/>
        </w:rPr>
        <w:t>遥感监测：利用</w:t>
      </w:r>
      <w:r>
        <w:t xml:space="preserve"> NDVI </w:t>
      </w:r>
      <w:r>
        <w:rPr>
          <w:rFonts w:hint="eastAsia"/>
        </w:rPr>
        <w:t>指数动态评估植被覆盖度。</w:t>
      </w:r>
    </w:p>
    <w:p w14:paraId="1F7AEBAC">
      <w:pPr>
        <w:pStyle w:val="104"/>
        <w:spacing w:before="240" w:after="240" w:line="360" w:lineRule="auto"/>
      </w:pPr>
      <w:bookmarkStart w:id="53" w:name="_Toc193128061"/>
      <w:r>
        <w:rPr>
          <w:rFonts w:hint="eastAsia"/>
        </w:rPr>
        <w:t>档案管理与公众参与</w:t>
      </w:r>
      <w:bookmarkEnd w:id="53"/>
    </w:p>
    <w:p w14:paraId="49AFDF41">
      <w:pPr>
        <w:pStyle w:val="105"/>
        <w:spacing w:before="120" w:after="120" w:line="360" w:lineRule="auto"/>
      </w:pPr>
      <w:r>
        <w:rPr>
          <w:rFonts w:hint="eastAsia"/>
        </w:rPr>
        <w:t>数据归档</w:t>
      </w:r>
    </w:p>
    <w:p w14:paraId="7B149C2C">
      <w:pPr>
        <w:pStyle w:val="56"/>
        <w:spacing w:line="360" w:lineRule="auto"/>
        <w:ind w:firstLine="420"/>
      </w:pPr>
      <w:r>
        <w:rPr>
          <w:rFonts w:hint="eastAsia"/>
        </w:rPr>
        <w:t>电子化平台：建立</w:t>
      </w:r>
      <w:r>
        <w:t>GIS</w:t>
      </w:r>
      <w:r>
        <w:rPr>
          <w:rFonts w:hint="eastAsia"/>
        </w:rPr>
        <w:t>数据库，整合绿地边界、植物名录、养护记录。</w:t>
      </w:r>
    </w:p>
    <w:p w14:paraId="60B842D6">
      <w:pPr>
        <w:pStyle w:val="56"/>
        <w:spacing w:line="360" w:lineRule="auto"/>
        <w:ind w:firstLine="420"/>
      </w:pPr>
      <w:r>
        <w:rPr>
          <w:rFonts w:hint="eastAsia"/>
        </w:rPr>
        <w:t>溯源标识：对古树名木、近自然群落设置二维码铭牌。</w:t>
      </w:r>
    </w:p>
    <w:p w14:paraId="17E8F984">
      <w:pPr>
        <w:pStyle w:val="105"/>
        <w:spacing w:before="120" w:after="120" w:line="360" w:lineRule="auto"/>
      </w:pPr>
      <w:r>
        <w:rPr>
          <w:rFonts w:hint="eastAsia"/>
        </w:rPr>
        <w:t>公众教育</w:t>
      </w:r>
    </w:p>
    <w:p w14:paraId="5FB8F466">
      <w:pPr>
        <w:pStyle w:val="56"/>
        <w:spacing w:line="360" w:lineRule="auto"/>
        <w:ind w:firstLine="420"/>
      </w:pPr>
      <w:r>
        <w:rPr>
          <w:rFonts w:hint="eastAsia"/>
        </w:rPr>
        <w:t>科普活动：每年开展</w:t>
      </w:r>
      <w:r>
        <w:t>2</w:t>
      </w:r>
      <w:r>
        <w:rPr>
          <w:rFonts w:hint="eastAsia"/>
        </w:rPr>
        <w:t>次“绿地开放日”，展示生态养护成果。</w:t>
      </w:r>
    </w:p>
    <w:p w14:paraId="5E0A5E9A">
      <w:pPr>
        <w:pStyle w:val="56"/>
        <w:spacing w:line="360" w:lineRule="auto"/>
        <w:ind w:firstLine="420"/>
        <w:rPr>
          <w:rFonts w:hint="eastAsia"/>
        </w:rPr>
      </w:pPr>
      <w:r>
        <w:rPr>
          <w:rFonts w:hint="eastAsia"/>
        </w:rPr>
        <w:t>志愿者机制：招募市民参与落叶清扫、物种监测等轻劳力工作。</w:t>
      </w:r>
    </w:p>
    <w:bookmarkEnd w:id="24"/>
    <w:p w14:paraId="566C0626">
      <w:pPr>
        <w:pStyle w:val="56"/>
        <w:ind w:firstLine="0" w:firstLineChars="0"/>
        <w:jc w:val="center"/>
      </w:pPr>
      <w:bookmarkStart w:id="54" w:name="BookMark8"/>
      <w:r>
        <w:drawing>
          <wp:inline distT="0" distB="0" distL="0" distR="0">
            <wp:extent cx="1485900" cy="317500"/>
            <wp:effectExtent l="0" t="0" r="0" b="6350"/>
            <wp:docPr id="448215132" name="图片 1"/>
            <wp:cNvGraphicFramePr/>
            <a:graphic xmlns:a="http://schemas.openxmlformats.org/drawingml/2006/main">
              <a:graphicData uri="http://schemas.openxmlformats.org/drawingml/2006/picture">
                <pic:pic xmlns:pic="http://schemas.openxmlformats.org/drawingml/2006/picture">
                  <pic:nvPicPr>
                    <pic:cNvPr id="448215132" name="图片 1"/>
                    <pic:cNvPicPr/>
                  </pic:nvPicPr>
                  <pic:blipFill>
                    <a:blip r:embed="rId2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4"/>
    </w:p>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9CB1E">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D0FA2">
    <w:pPr>
      <w:pStyle w:val="51"/>
    </w:pPr>
    <w:r>
      <w:fldChar w:fldCharType="begin"/>
    </w:r>
    <w:r>
      <w:instrText xml:space="preserve"> PAGE   \* MERGEFORMAT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130A2">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D4D36">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BD509">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32E24">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81DB9">
    <w:pPr>
      <w:pStyle w:val="51"/>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C1AD7">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31B6B">
    <w:pPr>
      <w:pStyle w:val="51"/>
    </w:pPr>
    <w:r>
      <w:fldChar w:fldCharType="begin"/>
    </w:r>
    <w:r>
      <w:instrText xml:space="preserve"> PAGE   \* MERGEFORMAT \* MERGEFORMAT </w:instrText>
    </w:r>
    <w:r>
      <w:fldChar w:fldCharType="separate"/>
    </w:r>
    <w: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3F941">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89082">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5E9A2">
    <w:pPr>
      <w:pStyle w:val="62"/>
    </w:pPr>
    <w:r>
      <w:fldChar w:fldCharType="begin"/>
    </w:r>
    <w:r>
      <w:instrText xml:space="preserve"> STYLEREF  标准文件_文件编号 \* MERGEFORMAT </w:instrText>
    </w:r>
    <w:r>
      <w:fldChar w:fldCharType="separate"/>
    </w:r>
    <w:r>
      <w:t>T/XZBX 0019—2025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17758">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3C5DA">
    <w:pPr>
      <w:pStyle w:val="61"/>
    </w:pPr>
    <w:r>
      <w:fldChar w:fldCharType="begin"/>
    </w:r>
    <w:r>
      <w:instrText xml:space="preserve"> STYLEREF  标准文件_文件编号  \* MERGEFORMAT </w:instrText>
    </w:r>
    <w:r>
      <w:fldChar w:fldCharType="separate"/>
    </w:r>
    <w:r>
      <w:t>T/XZBX 0019—2025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DD084">
    <w:pPr>
      <w:pStyle w:val="62"/>
    </w:pPr>
    <w:r>
      <w:fldChar w:fldCharType="begin"/>
    </w:r>
    <w:r>
      <w:instrText xml:space="preserve"> STYLEREF  标准文件_文件编号 \* MERGEFORMAT </w:instrText>
    </w:r>
    <w:r>
      <w:fldChar w:fldCharType="separate"/>
    </w:r>
    <w:r>
      <w:t>T/XZBX 0019—2025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E1BF1">
    <w:pPr>
      <w:pStyle w:val="61"/>
    </w:pPr>
    <w:r>
      <w:fldChar w:fldCharType="begin"/>
    </w:r>
    <w:r>
      <w:instrText xml:space="preserve"> STYLEREF  标准文件_文件编号  \* MERGEFORMAT </w:instrText>
    </w:r>
    <w:r>
      <w:fldChar w:fldCharType="separate"/>
    </w:r>
    <w:r>
      <w:t>T/XZBX 0019—2025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7D5E6">
    <w:pPr>
      <w:pStyle w:val="62"/>
    </w:pPr>
    <w:r>
      <w:fldChar w:fldCharType="begin"/>
    </w:r>
    <w:r>
      <w:instrText xml:space="preserve"> STYLEREF  标准文件_文件编号 \* MERGEFORMAT </w:instrText>
    </w:r>
    <w:r>
      <w:fldChar w:fldCharType="separate"/>
    </w:r>
    <w:r>
      <w:t>T/XZBX 0019—2025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543A9">
    <w:pPr>
      <w:pStyle w:val="61"/>
    </w:pPr>
    <w:r>
      <w:fldChar w:fldCharType="begin"/>
    </w:r>
    <w:r>
      <w:instrText xml:space="preserve"> STYLEREF  标准文件_文件编号  \* MERGEFORMAT </w:instrText>
    </w:r>
    <w:r>
      <w:fldChar w:fldCharType="separate"/>
    </w:r>
    <w:r>
      <w:t>T/XZBX 0019—2025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52E77">
    <w:pPr>
      <w:pStyle w:val="62"/>
    </w:pPr>
    <w:r>
      <w:fldChar w:fldCharType="begin"/>
    </w:r>
    <w:r>
      <w:instrText xml:space="preserve"> STYLEREF  标准文件_文件编号 \* MERGEFORMAT </w:instrText>
    </w:r>
    <w:r>
      <w:fldChar w:fldCharType="separate"/>
    </w:r>
    <w:r>
      <w:t>T/XZBX 0019—2025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21192">
    <w:pPr>
      <w:pStyle w:val="61"/>
    </w:pPr>
    <w:r>
      <w:fldChar w:fldCharType="begin"/>
    </w:r>
    <w:r>
      <w:instrText xml:space="preserve"> STYLEREF  标准文件_文件编号  \* MERGEFORMAT </w:instrText>
    </w:r>
    <w:r>
      <w:fldChar w:fldCharType="separate"/>
    </w:r>
    <w:r>
      <w:t>T/XZBX 0019—2025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O1sDQyMTAyNLQ0MDNW0lEKTi0uzszPAykwqgUAr8LIVCwAAAA="/>
  </w:docVars>
  <w:rsids>
    <w:rsidRoot w:val="00FA0E3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5A0"/>
    <w:rsid w:val="002C1E06"/>
    <w:rsid w:val="002C31F7"/>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1BB"/>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6A7D"/>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6C18"/>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6D4"/>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2B4"/>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2A46"/>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A7D0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3664"/>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0E3A"/>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599C7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8765A4FEAD642B3AA52C79A0BC942E7"/>
        <w:style w:val=""/>
        <w:category>
          <w:name w:val="常规"/>
          <w:gallery w:val="placeholder"/>
        </w:category>
        <w:types>
          <w:type w:val="bbPlcHdr"/>
        </w:types>
        <w:behaviors>
          <w:behavior w:val="content"/>
        </w:behaviors>
        <w:description w:val=""/>
        <w:guid w:val="{15CE031F-4754-4A47-86B0-F46EB2EA2FAC}"/>
      </w:docPartPr>
      <w:docPartBody>
        <w:p w14:paraId="4AA0EB4B">
          <w:pPr>
            <w:pStyle w:val="5"/>
          </w:pPr>
          <w:r>
            <w:rPr>
              <w:rStyle w:val="4"/>
              <w:rFonts w:hint="eastAsia"/>
            </w:rPr>
            <w:t>单击或点击此处输入文字。</w:t>
          </w:r>
        </w:p>
      </w:docPartBody>
    </w:docPart>
    <w:docPart>
      <w:docPartPr>
        <w:name w:val="EAF888B4AB0B40A0810257FEFD6332D7"/>
        <w:style w:val=""/>
        <w:category>
          <w:name w:val="常规"/>
          <w:gallery w:val="placeholder"/>
        </w:category>
        <w:types>
          <w:type w:val="bbPlcHdr"/>
        </w:types>
        <w:behaviors>
          <w:behavior w:val="content"/>
        </w:behaviors>
        <w:description w:val=""/>
        <w:guid w:val="{618134DB-A5E6-41C3-9D12-CDA38D008F63}"/>
      </w:docPartPr>
      <w:docPartBody>
        <w:p w14:paraId="41BF4DAF">
          <w:pPr>
            <w:pStyle w:val="6"/>
          </w:pPr>
          <w:r>
            <w:rPr>
              <w:rStyle w:val="4"/>
              <w:rFonts w:hint="eastAsia"/>
            </w:rPr>
            <w:t>选择一项。</w:t>
          </w:r>
        </w:p>
      </w:docPartBody>
    </w:docPart>
    <w:docPart>
      <w:docPartPr>
        <w:name w:val="647740FC4962444495E29952A55D0E2B"/>
        <w:style w:val=""/>
        <w:category>
          <w:name w:val="常规"/>
          <w:gallery w:val="placeholder"/>
        </w:category>
        <w:types>
          <w:type w:val="bbPlcHdr"/>
        </w:types>
        <w:behaviors>
          <w:behavior w:val="content"/>
        </w:behaviors>
        <w:description w:val=""/>
        <w:guid w:val="{BA18DAC6-1406-4F94-B9F6-59BDB796FEA3}"/>
      </w:docPartPr>
      <w:docPartBody>
        <w:p w14:paraId="620E5D9B">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D0E"/>
    <w:rsid w:val="007E4DDD"/>
    <w:rsid w:val="00894D0E"/>
    <w:rsid w:val="00D41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8765A4FEAD642B3AA52C79A0BC942E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AF888B4AB0B40A0810257FEFD6332D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47740FC4962444495E29952A55D0E2B"/>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12</Pages>
  <Words>2149</Words>
  <Characters>2388</Characters>
  <Lines>25</Lines>
  <Paragraphs>7</Paragraphs>
  <TotalTime>78</TotalTime>
  <ScaleCrop>false</ScaleCrop>
  <LinksUpToDate>false</LinksUpToDate>
  <CharactersWithSpaces>2465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2025-03-17T09:03:00Z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2025-03-19T02:04:06Z</dcterms:modified>
  <dc:title>团体标准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2052-12.1.0.20305</vt:lpwstr>
  </property>
  <property fmtid="{D5CDD505-2E9C-101B-9397-08002B2CF9AE}" pid="17" name="ICV">
    <vt:lpwstr>2A7C6F47865B43528CA15E9E34C95AF8_12</vt:lpwstr>
  </property>
</Properties>
</file>