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7D139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464B390">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65.020.3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65.020.30</w:t>
            </w:r>
            <w:r>
              <w:rPr>
                <w:rFonts w:ascii="宋体" w:hAnsi="宋体"/>
                <w:sz w:val="21"/>
                <w:szCs w:val="21"/>
              </w:rPr>
              <w:fldChar w:fldCharType="end"/>
            </w:r>
            <w:bookmarkEnd w:id="0"/>
          </w:p>
        </w:tc>
      </w:tr>
      <w:tr w14:paraId="077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64199">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D69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BAF86E3">
                  <w:pPr>
                    <w:pStyle w:val="49"/>
                    <w:framePr w:wrap="notBeside" w:vAnchor="page" w:hAnchor="page" w:x="1372" w:y="568"/>
                    <w:ind w:left="420" w:right="624"/>
                    <w:rPr>
                      <w:rFonts w:ascii="宋体" w:hAnsi="宋体"/>
                      <w:sz w:val="28"/>
                      <w:szCs w:val="28"/>
                    </w:rPr>
                  </w:pPr>
                </w:p>
              </w:tc>
            </w:tr>
          </w:tbl>
          <w:p w14:paraId="6ECB473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B 41"/>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B 41</w:t>
            </w:r>
            <w:r>
              <w:rPr>
                <w:rFonts w:ascii="宋体" w:hAnsi="宋体"/>
                <w:sz w:val="21"/>
                <w:szCs w:val="21"/>
              </w:rPr>
              <w:fldChar w:fldCharType="end"/>
            </w:r>
            <w:bookmarkEnd w:id="1"/>
          </w:p>
        </w:tc>
      </w:tr>
    </w:tbl>
    <w:p w14:paraId="4BBC0CE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8472D32">
      <w:pPr>
        <w:pStyle w:val="195"/>
        <w:framePr/>
        <w:rPr>
          <w:rFonts w:ascii="宋体" w:hAnsi="宋体" w:eastAsia="宋体"/>
          <w:sz w:val="21"/>
          <w:szCs w:val="21"/>
        </w:rPr>
      </w:pPr>
      <w:r>
        <w:rPr>
          <w:rFonts w:ascii="宋体" w:hAnsi="宋体" w:eastAsia="宋体"/>
          <w:sz w:val="21"/>
          <w:szCs w:val="21"/>
        </w:rPr>
        <w:t>T/</w:t>
      </w:r>
      <w:r>
        <w:rPr>
          <w:rFonts w:ascii="宋体" w:hAnsi="宋体" w:eastAsia="宋体"/>
          <w:sz w:val="21"/>
          <w:szCs w:val="21"/>
        </w:rPr>
        <w:fldChar w:fldCharType="begin">
          <w:ffData>
            <w:name w:val="文字1"/>
            <w:enabled/>
            <w:calcOnExit w:val="0"/>
            <w:textInput>
              <w:default w:val="XZBX"/>
            </w:textInput>
          </w:ffData>
        </w:fldChar>
      </w:r>
      <w:bookmarkStart w:id="3" w:name="文字1"/>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XZBX</w:t>
      </w:r>
      <w:r>
        <w:rPr>
          <w:rFonts w:ascii="宋体" w:hAnsi="宋体" w:eastAsia="宋体"/>
          <w:sz w:val="21"/>
          <w:szCs w:val="21"/>
        </w:rPr>
        <w:fldChar w:fldCharType="end"/>
      </w:r>
      <w:bookmarkEnd w:id="3"/>
      <w:r>
        <w:rPr>
          <w:rFonts w:ascii="宋体" w:hAnsi="宋体" w:eastAsia="宋体"/>
          <w:sz w:val="21"/>
          <w:szCs w:val="21"/>
        </w:rPr>
        <w:t xml:space="preserve"> </w:t>
      </w:r>
      <w:bookmarkStart w:id="4" w:name="NSTD_CODE_F"/>
      <w:bookmarkStart w:id="55" w:name="_GoBack"/>
      <w:r>
        <w:rPr>
          <w:rFonts w:ascii="宋体" w:hAnsi="宋体" w:eastAsia="宋体" w:cs="Times New Roman"/>
          <w:bCs/>
          <w:sz w:val="21"/>
          <w:szCs w:val="21"/>
          <w:lang w:val="en-US" w:eastAsia="zh-CN" w:bidi="ar-SA"/>
        </w:rPr>
        <w:fldChar w:fldCharType="begin">
          <w:ffData>
            <w:name w:val="NSTD_CODE_F"/>
            <w:enabled/>
            <w:calcOnExit w:val="0"/>
            <w:textInput>
              <w:default w:val="0017"/>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0017</w:t>
      </w:r>
      <w:r>
        <w:rPr>
          <w:rFonts w:ascii="宋体" w:hAnsi="宋体" w:eastAsia="宋体" w:cs="Times New Roman"/>
          <w:bCs/>
          <w:sz w:val="21"/>
          <w:szCs w:val="21"/>
          <w:lang w:val="en-US" w:eastAsia="zh-CN" w:bidi="ar-SA"/>
        </w:rPr>
        <w:fldChar w:fldCharType="end"/>
      </w:r>
      <w:bookmarkEnd w:id="4"/>
      <w:bookmarkEnd w:id="55"/>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D9D8AA4">
      <w:pPr>
        <w:pStyle w:val="196"/>
        <w:framePr/>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0FDC87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A3D7BA4">
      <w:pPr>
        <w:pStyle w:val="50"/>
        <w:framePr w:w="9639" w:h="6976" w:hRule="exact" w:hSpace="0" w:vSpace="0" w:wrap="around" w:hAnchor="page" w:y="6408"/>
        <w:jc w:val="center"/>
        <w:rPr>
          <w:rFonts w:ascii="黑体" w:hAnsi="黑体" w:eastAsia="黑体"/>
          <w:b w:val="0"/>
          <w:bCs w:val="0"/>
          <w:w w:val="100"/>
        </w:rPr>
      </w:pPr>
    </w:p>
    <w:p w14:paraId="43BD10CE">
      <w:pPr>
        <w:pStyle w:val="197"/>
        <w:framePr w:h="6974" w:hRule="exact" w:wrap="around" w:x="1419" w:anchorLock="1"/>
        <w:rPr>
          <w:sz w:val="48"/>
          <w:szCs w:val="48"/>
        </w:rPr>
      </w:pPr>
      <w:r>
        <w:rPr>
          <w:sz w:val="48"/>
          <w:szCs w:val="48"/>
        </w:rPr>
        <w:fldChar w:fldCharType="begin">
          <w:ffData>
            <w:name w:val="CSTD_NAME"/>
            <w:enabled/>
            <w:calcOnExit w:val="0"/>
            <w:textInput>
              <w:default w:val="牛羊养殖智能化疫病防控管理标准"/>
            </w:textInput>
          </w:ffData>
        </w:fldChar>
      </w:r>
      <w:bookmarkStart w:id="7" w:name="CSTD_NAME"/>
      <w:r>
        <w:rPr>
          <w:sz w:val="48"/>
          <w:szCs w:val="48"/>
        </w:rPr>
        <w:instrText xml:space="preserve"> FORMTEXT </w:instrText>
      </w:r>
      <w:r>
        <w:rPr>
          <w:sz w:val="48"/>
          <w:szCs w:val="48"/>
        </w:rPr>
        <w:fldChar w:fldCharType="separate"/>
      </w:r>
      <w:r>
        <w:rPr>
          <w:sz w:val="48"/>
          <w:szCs w:val="48"/>
        </w:rPr>
        <w:t>牛羊养殖智能化疫病防控管理标准</w:t>
      </w:r>
      <w:r>
        <w:rPr>
          <w:sz w:val="48"/>
          <w:szCs w:val="48"/>
        </w:rPr>
        <w:fldChar w:fldCharType="end"/>
      </w:r>
      <w:bookmarkEnd w:id="7"/>
    </w:p>
    <w:p w14:paraId="473A7A97">
      <w:pPr>
        <w:framePr w:w="9639" w:h="6974" w:hRule="exact" w:wrap="around" w:vAnchor="page" w:hAnchor="page" w:x="1419" w:y="6408" w:anchorLock="1"/>
        <w:ind w:left="-1418"/>
      </w:pPr>
    </w:p>
    <w:p w14:paraId="297DBED6">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tandard for intelligent epidemic prevention and control management in cattle and sheep farming"/>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Standard for intelligent epidemic prevention and control management in cattle and sheep farming</w:t>
      </w:r>
      <w:r>
        <w:rPr>
          <w:rFonts w:ascii="黑体" w:hAnsi="黑体" w:eastAsia="黑体"/>
          <w:sz w:val="36"/>
          <w:szCs w:val="36"/>
        </w:rPr>
        <w:fldChar w:fldCharType="end"/>
      </w:r>
      <w:bookmarkEnd w:id="8"/>
    </w:p>
    <w:p w14:paraId="580ED243">
      <w:pPr>
        <w:framePr w:w="9639" w:h="6974" w:hRule="exact" w:wrap="around" w:vAnchor="page" w:hAnchor="page" w:x="1419" w:y="6408" w:anchorLock="1"/>
        <w:spacing w:line="760" w:lineRule="exact"/>
        <w:ind w:left="-1418"/>
      </w:pPr>
    </w:p>
    <w:p w14:paraId="4BA528DC">
      <w:pPr>
        <w:pStyle w:val="125"/>
        <w:framePr w:w="9639" w:h="6974" w:hRule="exact" w:wrap="around" w:vAnchor="page" w:hAnchor="page" w:x="1419" w:y="6408" w:anchorLock="1"/>
        <w:textAlignment w:val="bottom"/>
        <w:rPr>
          <w:rFonts w:eastAsia="黑体"/>
          <w:szCs w:val="28"/>
        </w:rPr>
      </w:pPr>
    </w:p>
    <w:p w14:paraId="1A1D55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726866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A3AD41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DE7C921">
      <w:pPr>
        <w:pStyle w:val="193"/>
        <w:framePr w:wrap="around" w:y="14176"/>
        <w:rPr>
          <w:sz w:val="30"/>
          <w:szCs w:val="30"/>
        </w:rPr>
      </w:pPr>
      <w:r>
        <w:rPr>
          <w:sz w:val="30"/>
          <w:szCs w:val="30"/>
        </w:rPr>
        <w:fldChar w:fldCharType="begin">
          <w:ffData>
            <w:name w:val="PLSH_DATE_Y"/>
            <w:enabled/>
            <w:calcOnExit w:val="0"/>
            <w:textInput>
              <w:default w:val="XXXX"/>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301BCF1B">
      <w:pPr>
        <w:pStyle w:val="194"/>
        <w:framePr w:wrap="around" w:y="14176"/>
        <w:rPr>
          <w:sz w:val="30"/>
          <w:szCs w:val="30"/>
        </w:rPr>
      </w:pPr>
      <w:r>
        <w:rPr>
          <w:sz w:val="30"/>
          <w:szCs w:val="30"/>
        </w:rPr>
        <w:fldChar w:fldCharType="begin">
          <w:ffData>
            <w:name w:val="CROT_DATE_Y"/>
            <w:enabled/>
            <w:calcOnExit w:val="0"/>
            <w:textInput>
              <w:default w:val="XXXX"/>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35E509AA">
      <w:pPr>
        <w:pStyle w:val="151"/>
        <w:framePr w:h="584" w:hRule="exact" w:hSpace="181" w:vSpace="181" w:wrap="around" w:y="14800"/>
        <w:rPr>
          <w:rFonts w:hAnsi="黑体"/>
          <w:sz w:val="30"/>
          <w:szCs w:val="30"/>
        </w:rPr>
      </w:pPr>
      <w:r>
        <w:rPr>
          <w:rFonts w:ascii="宋体" w:hAnsi="宋体" w:eastAsia="宋体"/>
          <w:w w:val="100"/>
          <w:sz w:val="30"/>
          <w:szCs w:val="30"/>
        </w:rPr>
        <w:fldChar w:fldCharType="begin">
          <w:ffData>
            <w:name w:val="fm"/>
            <w:enabled/>
            <w:calcOnExit w:val="0"/>
            <w:textInput>
              <w:default w:val="西安市质量与标准化协会 "/>
            </w:textInput>
          </w:ffData>
        </w:fldChar>
      </w:r>
      <w:bookmarkStart w:id="18" w:name="fm"/>
      <w:r>
        <w:rPr>
          <w:rFonts w:ascii="宋体" w:hAnsi="宋体" w:eastAsia="宋体"/>
          <w:w w:val="100"/>
          <w:sz w:val="30"/>
          <w:szCs w:val="30"/>
        </w:rPr>
        <w:instrText xml:space="preserve"> FORMTEXT </w:instrText>
      </w:r>
      <w:r>
        <w:rPr>
          <w:rFonts w:ascii="宋体" w:hAnsi="宋体" w:eastAsia="宋体"/>
          <w:w w:val="100"/>
          <w:sz w:val="30"/>
          <w:szCs w:val="30"/>
        </w:rPr>
        <w:fldChar w:fldCharType="separate"/>
      </w:r>
      <w:r>
        <w:rPr>
          <w:rFonts w:ascii="宋体" w:hAnsi="宋体" w:eastAsia="宋体"/>
          <w:w w:val="100"/>
          <w:sz w:val="30"/>
          <w:szCs w:val="30"/>
        </w:rPr>
        <w:t xml:space="preserve">西安市质量与标准化协会 </w:t>
      </w:r>
      <w:r>
        <w:rPr>
          <w:rFonts w:ascii="宋体" w:hAnsi="宋体" w:eastAsia="宋体"/>
          <w:w w:val="100"/>
          <w:sz w:val="30"/>
          <w:szCs w:val="30"/>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EB083D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380D56E">
      <w:pPr>
        <w:pStyle w:val="91"/>
        <w:spacing w:after="360"/>
      </w:pPr>
      <w:bookmarkStart w:id="19" w:name="BookMark1"/>
      <w:r>
        <w:rPr>
          <w:rFonts w:hint="eastAsia"/>
          <w:spacing w:val="320"/>
        </w:rPr>
        <w:t>目</w:t>
      </w:r>
      <w:r>
        <w:rPr>
          <w:rFonts w:hint="eastAsia"/>
        </w:rPr>
        <w:t>次</w:t>
      </w:r>
    </w:p>
    <w:p w14:paraId="57E51760">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"_Toc193101397" </w:instrText>
      </w:r>
      <w:r>
        <w:fldChar w:fldCharType="separate"/>
      </w:r>
      <w:r>
        <w:rPr>
          <w:rStyle w:val="32"/>
        </w:rPr>
        <w:t>前言</w:t>
      </w:r>
      <w:r>
        <w:tab/>
      </w:r>
      <w:r>
        <w:fldChar w:fldCharType="begin"/>
      </w:r>
      <w:r>
        <w:instrText xml:space="preserve"> PAGEREF _Toc193101397 \h </w:instrText>
      </w:r>
      <w:r>
        <w:fldChar w:fldCharType="separate"/>
      </w:r>
      <w:r>
        <w:t>III</w:t>
      </w:r>
      <w:r>
        <w:fldChar w:fldCharType="end"/>
      </w:r>
      <w:r>
        <w:fldChar w:fldCharType="end"/>
      </w:r>
    </w:p>
    <w:p w14:paraId="0ABEA13C">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"_Toc193101398" </w:instrText>
      </w:r>
      <w:r>
        <w:fldChar w:fldCharType="separate"/>
      </w:r>
      <w:r>
        <w:rPr>
          <w:rStyle w:val="32"/>
        </w:rPr>
        <w:t>引言</w:t>
      </w:r>
      <w:r>
        <w:tab/>
      </w:r>
      <w:r>
        <w:fldChar w:fldCharType="begin"/>
      </w:r>
      <w:r>
        <w:instrText xml:space="preserve"> PAGEREF _Toc193101398 \h </w:instrText>
      </w:r>
      <w:r>
        <w:fldChar w:fldCharType="separate"/>
      </w:r>
      <w:r>
        <w:t>V</w:t>
      </w:r>
      <w:r>
        <w:fldChar w:fldCharType="end"/>
      </w:r>
      <w:r>
        <w:fldChar w:fldCharType="end"/>
      </w:r>
    </w:p>
    <w:p w14:paraId="4E3C28BA">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"_Toc193101399" </w:instrText>
      </w:r>
      <w:r>
        <w:fldChar w:fldCharType="separate"/>
      </w:r>
      <w:r>
        <w:rPr>
          <w:rStyle w:val="32"/>
        </w:rPr>
        <w:t>1  范围</w:t>
      </w:r>
      <w:r>
        <w:tab/>
      </w:r>
      <w:r>
        <w:fldChar w:fldCharType="begin"/>
      </w:r>
      <w:r>
        <w:instrText xml:space="preserve"> PAGEREF _Toc193101399 \h </w:instrText>
      </w:r>
      <w:r>
        <w:fldChar w:fldCharType="separate"/>
      </w:r>
      <w:r>
        <w:t>1</w:t>
      </w:r>
      <w:r>
        <w:fldChar w:fldCharType="end"/>
      </w:r>
      <w:r>
        <w:fldChar w:fldCharType="end"/>
      </w:r>
    </w:p>
    <w:p w14:paraId="74F34EAB">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"_Toc193101400" </w:instrText>
      </w:r>
      <w:r>
        <w:fldChar w:fldCharType="separate"/>
      </w:r>
      <w:r>
        <w:rPr>
          <w:rStyle w:val="32"/>
        </w:rPr>
        <w:t>2  规范性引用文件</w:t>
      </w:r>
      <w:r>
        <w:tab/>
      </w:r>
      <w:r>
        <w:fldChar w:fldCharType="begin"/>
      </w:r>
      <w:r>
        <w:instrText xml:space="preserve"> PAGEREF _Toc193101400 \h </w:instrText>
      </w:r>
      <w:r>
        <w:fldChar w:fldCharType="separate"/>
      </w:r>
      <w:r>
        <w:t>1</w:t>
      </w:r>
      <w:r>
        <w:fldChar w:fldCharType="end"/>
      </w:r>
      <w:r>
        <w:fldChar w:fldCharType="end"/>
      </w:r>
    </w:p>
    <w:p w14:paraId="351DF3ED">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"_Toc193101401" </w:instrText>
      </w:r>
      <w:r>
        <w:fldChar w:fldCharType="separate"/>
      </w:r>
      <w:r>
        <w:rPr>
          <w:rStyle w:val="32"/>
        </w:rPr>
        <w:t>3  术语和定义</w:t>
      </w:r>
      <w:r>
        <w:tab/>
      </w:r>
      <w:r>
        <w:fldChar w:fldCharType="begin"/>
      </w:r>
      <w:r>
        <w:instrText xml:space="preserve"> PAGEREF _Toc193101401 \h </w:instrText>
      </w:r>
      <w:r>
        <w:fldChar w:fldCharType="separate"/>
      </w:r>
      <w:r>
        <w:t>1</w:t>
      </w:r>
      <w:r>
        <w:fldChar w:fldCharType="end"/>
      </w:r>
      <w:r>
        <w:fldChar w:fldCharType="end"/>
      </w:r>
    </w:p>
    <w:p w14:paraId="5923A409">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"_Toc193101402" </w:instrText>
      </w:r>
      <w:r>
        <w:fldChar w:fldCharType="separate"/>
      </w:r>
      <w:r>
        <w:rPr>
          <w:rStyle w:val="32"/>
        </w:rPr>
        <w:t>4  技术要求</w:t>
      </w:r>
      <w:r>
        <w:tab/>
      </w:r>
      <w:r>
        <w:fldChar w:fldCharType="begin"/>
      </w:r>
      <w:r>
        <w:instrText xml:space="preserve"> PAGEREF _Toc193101402 \h </w:instrText>
      </w:r>
      <w:r>
        <w:fldChar w:fldCharType="separate"/>
      </w:r>
      <w:r>
        <w:t>1</w:t>
      </w:r>
      <w:r>
        <w:fldChar w:fldCharType="end"/>
      </w:r>
      <w:r>
        <w:fldChar w:fldCharType="end"/>
      </w:r>
    </w:p>
    <w:p w14:paraId="4758DE69">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"_Toc193101403" </w:instrText>
      </w:r>
      <w:r>
        <w:fldChar w:fldCharType="separate"/>
      </w:r>
      <w:r>
        <w:rPr>
          <w:rStyle w:val="32"/>
        </w:rPr>
        <w:t>5  管理流程</w:t>
      </w:r>
      <w:r>
        <w:tab/>
      </w:r>
      <w:r>
        <w:fldChar w:fldCharType="begin"/>
      </w:r>
      <w:r>
        <w:instrText xml:space="preserve"> PAGEREF _Toc193101403 \h </w:instrText>
      </w:r>
      <w:r>
        <w:fldChar w:fldCharType="separate"/>
      </w:r>
      <w:r>
        <w:t>2</w:t>
      </w:r>
      <w:r>
        <w:fldChar w:fldCharType="end"/>
      </w:r>
      <w:r>
        <w:fldChar w:fldCharType="end"/>
      </w:r>
    </w:p>
    <w:p w14:paraId="375946A0">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"_Toc193101404" </w:instrText>
      </w:r>
      <w:r>
        <w:fldChar w:fldCharType="separate"/>
      </w:r>
      <w:r>
        <w:rPr>
          <w:rStyle w:val="32"/>
        </w:rPr>
        <w:t>6  数据管理与追溯</w:t>
      </w:r>
      <w:r>
        <w:tab/>
      </w:r>
      <w:r>
        <w:fldChar w:fldCharType="begin"/>
      </w:r>
      <w:r>
        <w:instrText xml:space="preserve"> PAGEREF _Toc193101404 \h </w:instrText>
      </w:r>
      <w:r>
        <w:fldChar w:fldCharType="separate"/>
      </w:r>
      <w:r>
        <w:t>3</w:t>
      </w:r>
      <w:r>
        <w:fldChar w:fldCharType="end"/>
      </w:r>
      <w:r>
        <w:fldChar w:fldCharType="end"/>
      </w:r>
    </w:p>
    <w:p w14:paraId="76F731DA">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"_Toc193101405" </w:instrText>
      </w:r>
      <w:r>
        <w:fldChar w:fldCharType="separate"/>
      </w:r>
      <w:r>
        <w:rPr>
          <w:rStyle w:val="32"/>
        </w:rPr>
        <w:t>7  人员与培训</w:t>
      </w:r>
      <w:r>
        <w:tab/>
      </w:r>
      <w:r>
        <w:fldChar w:fldCharType="begin"/>
      </w:r>
      <w:r>
        <w:instrText xml:space="preserve"> PAGEREF _Toc193101405 \h </w:instrText>
      </w:r>
      <w:r>
        <w:fldChar w:fldCharType="separate"/>
      </w:r>
      <w:r>
        <w:t>3</w:t>
      </w:r>
      <w:r>
        <w:fldChar w:fldCharType="end"/>
      </w:r>
      <w:r>
        <w:fldChar w:fldCharType="end"/>
      </w:r>
    </w:p>
    <w:p w14:paraId="04406E36">
      <w:pPr>
        <w:pStyle w:val="19"/>
        <w:tabs>
          <w:tab w:val="right" w:leader="dot" w:pos="9344"/>
        </w:tabs>
        <w:rPr>
          <w:rFonts w:asciiTheme="minorHAnsi" w:hAnsiTheme="minorHAnsi" w:eastAsiaTheme="minorEastAsia" w:cstheme="minorBidi"/>
          <w:szCs w:val="22"/>
        </w:rPr>
      </w:pPr>
      <w:r>
        <w:fldChar w:fldCharType="begin"/>
      </w:r>
      <w:r>
        <w:instrText xml:space="preserve"> HYPERLINK \l "_Toc193101406" </w:instrText>
      </w:r>
      <w:r>
        <w:fldChar w:fldCharType="separate"/>
      </w:r>
      <w:r>
        <w:rPr>
          <w:rStyle w:val="32"/>
        </w:rPr>
        <w:t>8  监督与改进</w:t>
      </w:r>
      <w:r>
        <w:tab/>
      </w:r>
      <w:r>
        <w:fldChar w:fldCharType="begin"/>
      </w:r>
      <w:r>
        <w:instrText xml:space="preserve"> PAGEREF _Toc193101406 \h </w:instrText>
      </w:r>
      <w:r>
        <w:fldChar w:fldCharType="separate"/>
      </w:r>
      <w:r>
        <w:t>3</w:t>
      </w:r>
      <w:r>
        <w:fldChar w:fldCharType="end"/>
      </w:r>
      <w:r>
        <w:fldChar w:fldCharType="end"/>
      </w:r>
    </w:p>
    <w:p w14:paraId="73A58B9E">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8209176">
      <w:pPr>
        <w:pStyle w:val="89"/>
        <w:spacing w:before="900" w:after="360"/>
      </w:pPr>
      <w:bookmarkStart w:id="20" w:name="_Toc193101397"/>
      <w:bookmarkStart w:id="21" w:name="BookMark2"/>
      <w:r>
        <w:rPr>
          <w:spacing w:val="320"/>
        </w:rPr>
        <w:t>前</w:t>
      </w:r>
      <w:r>
        <w:t>言</w:t>
      </w:r>
      <w:bookmarkEnd w:id="20"/>
    </w:p>
    <w:p w14:paraId="6A7116D4">
      <w:pPr>
        <w:pStyle w:val="56"/>
        <w:spacing w:line="360" w:lineRule="auto"/>
        <w:ind w:firstLine="420"/>
      </w:pPr>
      <w:r>
        <w:rPr>
          <w:rFonts w:hint="eastAsia"/>
        </w:rPr>
        <w:t>本文件按照GB/T 1.1—2020《标准化工作导则  第1部分：标准化文件的结构和起草规则》的规定起草。</w:t>
      </w:r>
    </w:p>
    <w:p w14:paraId="6B50501D">
      <w:pPr>
        <w:pStyle w:val="56"/>
        <w:spacing w:line="360" w:lineRule="auto"/>
        <w:ind w:firstLine="420"/>
      </w:pPr>
      <w:r>
        <w:rPr>
          <w:rFonts w:hint="eastAsia"/>
        </w:rPr>
        <w:t>请注意本文件的某些内容可能涉及专利。本文件的发布机构不承担识别专利的责任。</w:t>
      </w:r>
    </w:p>
    <w:p w14:paraId="17E460EF">
      <w:pPr>
        <w:pStyle w:val="56"/>
        <w:spacing w:line="360" w:lineRule="auto"/>
        <w:ind w:firstLine="420"/>
      </w:pPr>
      <w:r>
        <w:rPr>
          <w:rFonts w:hint="eastAsia"/>
        </w:rPr>
        <w:t>本文件由西安市质量与标准化协会提出并归口。</w:t>
      </w:r>
    </w:p>
    <w:p w14:paraId="7EC04795">
      <w:pPr>
        <w:pStyle w:val="56"/>
        <w:spacing w:line="360" w:lineRule="auto"/>
        <w:ind w:firstLine="420"/>
      </w:pPr>
      <w:r>
        <w:rPr>
          <w:rFonts w:hint="eastAsia"/>
        </w:rPr>
        <w:t>本文件起草单位：辽宁省鞍山市岫岩满族自治县农业综合行政执法大队、山东省临沂市平邑县畜牧发展促进中心、河北省衡水市饶阳县动物疫病预防控制中心、浙江省丽水市缙云县畜牧兽医发展中心、河北省沧州市献县农业农村局、内蒙古自治区巴彦淖尔市杭锦后旗动物疫病预防控制中心、山东省邹城市畜牧兽医事业发展中心、山东省临沂市平邑县畜牧兽医局地方畜牧兽医站。</w:t>
      </w:r>
    </w:p>
    <w:p w14:paraId="4BDE09F9">
      <w:pPr>
        <w:pStyle w:val="56"/>
        <w:spacing w:line="360" w:lineRule="auto"/>
        <w:ind w:firstLine="420"/>
      </w:pPr>
      <w:r>
        <w:rPr>
          <w:rFonts w:hint="eastAsia"/>
        </w:rPr>
        <w:t>本文件主要起草人：董翠翠、公啸、王英龙、陶佩君、李景刚、田波、张冬梅、叶健、李秀峰。</w:t>
      </w:r>
    </w:p>
    <w:p w14:paraId="1962B0DD">
      <w:pPr>
        <w:rPr>
          <w:rFonts w:ascii="宋体" w:hAnsi="Times New Roman"/>
          <w:kern w:val="0"/>
          <w:szCs w:val="20"/>
        </w:rPr>
      </w:pPr>
    </w:p>
    <w:p w14:paraId="734A8CB6">
      <w:p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1"/>
    <w:p w14:paraId="430E281B">
      <w:pPr>
        <w:pStyle w:val="89"/>
        <w:spacing w:after="360"/>
      </w:pPr>
      <w:bookmarkStart w:id="22" w:name="_Toc193101398"/>
      <w:bookmarkStart w:id="23" w:name="BookMark3"/>
      <w:r>
        <w:rPr>
          <w:spacing w:val="320"/>
        </w:rPr>
        <w:t>引</w:t>
      </w:r>
      <w:r>
        <w:t>言</w:t>
      </w:r>
      <w:bookmarkEnd w:id="22"/>
    </w:p>
    <w:p w14:paraId="37D4A19C">
      <w:pPr>
        <w:pStyle w:val="56"/>
        <w:spacing w:line="360" w:lineRule="auto"/>
        <w:ind w:firstLine="420"/>
      </w:pPr>
      <w:r>
        <w:rPr>
          <w:rFonts w:hint="eastAsia"/>
        </w:rPr>
        <w:t>随着物联网、大数据、人工智能等技术的快速发展，智能化手段已成为现代畜牧业疫病防控的核心驱动力。当前我国牛羊养殖规模持续扩大，但传统疫病防控模式面临监测滞后、数据孤岛、人力依赖性强等痛点，导致疫病传播风险高、经济损失大、用药管理粗放等问题。为响应“推动畜牧业数字化转型”的号召，规范智能化技术在疫病防控中的科学应用，亟需建立统一的技术标准和管理体系。</w:t>
      </w:r>
    </w:p>
    <w:p w14:paraId="4DF0DCE0">
      <w:pPr>
        <w:pStyle w:val="56"/>
        <w:spacing w:line="360" w:lineRule="auto"/>
        <w:ind w:firstLine="420"/>
      </w:pPr>
      <w:r>
        <w:rPr>
          <w:rFonts w:hint="eastAsia"/>
        </w:rPr>
        <w:t>本文件的制定旨在：</w:t>
      </w:r>
    </w:p>
    <w:p w14:paraId="25BD804A">
      <w:pPr>
        <w:pStyle w:val="56"/>
        <w:spacing w:line="360" w:lineRule="auto"/>
        <w:ind w:firstLine="420"/>
      </w:pPr>
      <w:r>
        <w:rPr>
          <w:rFonts w:hint="eastAsia"/>
        </w:rPr>
        <w:t>（1）提升疫病防控效能：通过智能化实时监测和预警，实现疫病早发现、早诊断、早处置，降低发病率和死亡率；</w:t>
      </w:r>
    </w:p>
    <w:p w14:paraId="35CE1A07">
      <w:pPr>
        <w:pStyle w:val="56"/>
        <w:spacing w:line="360" w:lineRule="auto"/>
        <w:ind w:firstLine="420"/>
      </w:pPr>
      <w:r>
        <w:rPr>
          <w:rFonts w:hint="eastAsia"/>
        </w:rPr>
        <w:t>（2）推动数据互联互通：规范数据采集、分析及共享机制，解决养殖场、兽医机构与监管部门间的信息壁垒；</w:t>
      </w:r>
    </w:p>
    <w:p w14:paraId="134FC772">
      <w:pPr>
        <w:pStyle w:val="56"/>
        <w:spacing w:line="360" w:lineRule="auto"/>
        <w:ind w:firstLine="420"/>
      </w:pPr>
      <w:r>
        <w:rPr>
          <w:rFonts w:hint="eastAsia"/>
        </w:rPr>
        <w:t>（3）促进绿色健康养殖：减少抗生素滥用，优化环境管理，保障动物源性食品安全和生态可持续发展；</w:t>
      </w:r>
    </w:p>
    <w:p w14:paraId="703271EE">
      <w:pPr>
        <w:pStyle w:val="56"/>
        <w:spacing w:line="360" w:lineRule="auto"/>
        <w:ind w:firstLine="420"/>
      </w:pPr>
      <w:r>
        <w:rPr>
          <w:rFonts w:hint="eastAsia"/>
        </w:rPr>
        <w:t>（4）助力产业升级：为智慧牧场建设提供技术依据，推动畜牧业向标准化、集约化、智能化方向转型。</w:t>
      </w:r>
    </w:p>
    <w:p w14:paraId="22545DC7">
      <w:pPr>
        <w:pStyle w:val="56"/>
        <w:spacing w:line="360" w:lineRule="auto"/>
        <w:ind w:firstLine="420"/>
      </w:pPr>
      <w:r>
        <w:rPr>
          <w:rFonts w:hint="eastAsia"/>
        </w:rPr>
        <w:t>本文件结合国内外智能化养殖实践经验和科研成果编制而成，适用于规模化牛羊养殖场景，并为中小型养殖场提供技术参考。</w:t>
      </w:r>
    </w:p>
    <w:p w14:paraId="177F7D76">
      <w:pPr>
        <w:pStyle w:val="56"/>
        <w:ind w:firstLine="420"/>
      </w:pPr>
    </w:p>
    <w:p w14:paraId="05ECBDD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44BEBB14">
      <w:pPr>
        <w:spacing w:line="20" w:lineRule="exact"/>
        <w:jc w:val="center"/>
        <w:rPr>
          <w:rFonts w:ascii="黑体" w:hAnsi="黑体" w:eastAsia="黑体"/>
          <w:sz w:val="32"/>
          <w:szCs w:val="32"/>
        </w:rPr>
      </w:pPr>
      <w:bookmarkStart w:id="24" w:name="BookMark4"/>
    </w:p>
    <w:p w14:paraId="641BBE4A">
      <w:pPr>
        <w:spacing w:line="20" w:lineRule="exact"/>
        <w:jc w:val="center"/>
        <w:rPr>
          <w:rFonts w:ascii="黑体" w:hAnsi="黑体" w:eastAsia="黑体"/>
          <w:sz w:val="32"/>
          <w:szCs w:val="32"/>
        </w:rPr>
      </w:pPr>
    </w:p>
    <w:sdt>
      <w:sdtPr>
        <w:tag w:val="NEW_STAND_NAME"/>
        <w:id w:val="595910757"/>
        <w:lock w:val="sdtLocked"/>
        <w:placeholder>
          <w:docPart w:val="78765A4FEAD642B3AA52C79A0BC942E7"/>
        </w:placeholder>
      </w:sdtPr>
      <w:sdtContent>
        <w:p w14:paraId="175FF66D">
          <w:pPr>
            <w:pStyle w:val="177"/>
          </w:pPr>
          <w:bookmarkStart w:id="25" w:name="NEW_STAND_NAME"/>
          <w:r>
            <w:rPr>
              <w:rFonts w:hint="eastAsia"/>
            </w:rPr>
            <w:t>牛羊养殖智能化疫病防控管理标准</w:t>
          </w:r>
        </w:p>
      </w:sdtContent>
    </w:sdt>
    <w:bookmarkEnd w:id="25"/>
    <w:p w14:paraId="577D6965">
      <w:pPr>
        <w:pStyle w:val="104"/>
        <w:spacing w:before="240" w:after="240" w:line="360" w:lineRule="auto"/>
      </w:pPr>
      <w:bookmarkStart w:id="26" w:name="_Toc17233333"/>
      <w:bookmarkStart w:id="27" w:name="_Toc24884211"/>
      <w:bookmarkStart w:id="28" w:name="_Toc26648465"/>
      <w:bookmarkStart w:id="29" w:name="_Toc24884218"/>
      <w:bookmarkStart w:id="30" w:name="_Toc26718930"/>
      <w:bookmarkStart w:id="31" w:name="_Toc17233325"/>
      <w:bookmarkStart w:id="32" w:name="_Toc26986771"/>
      <w:bookmarkStart w:id="33" w:name="_Toc26986530"/>
      <w:bookmarkStart w:id="34" w:name="_Toc193101399"/>
      <w:bookmarkStart w:id="35" w:name="_Toc97192964"/>
      <w:r>
        <w:rPr>
          <w:rFonts w:hint="eastAsia"/>
        </w:rPr>
        <w:t>范围</w:t>
      </w:r>
      <w:bookmarkEnd w:id="26"/>
      <w:bookmarkEnd w:id="27"/>
      <w:bookmarkEnd w:id="28"/>
      <w:bookmarkEnd w:id="29"/>
      <w:bookmarkEnd w:id="30"/>
      <w:bookmarkEnd w:id="31"/>
      <w:bookmarkEnd w:id="32"/>
      <w:bookmarkEnd w:id="33"/>
      <w:bookmarkEnd w:id="34"/>
      <w:bookmarkEnd w:id="35"/>
    </w:p>
    <w:p w14:paraId="0827F052">
      <w:pPr>
        <w:pStyle w:val="56"/>
        <w:spacing w:line="360" w:lineRule="auto"/>
        <w:ind w:firstLine="420"/>
      </w:pPr>
      <w:bookmarkStart w:id="36" w:name="_Toc17233334"/>
      <w:bookmarkStart w:id="37" w:name="_Toc17233326"/>
      <w:bookmarkStart w:id="38" w:name="_Toc24884212"/>
      <w:bookmarkStart w:id="39" w:name="_Toc24884219"/>
      <w:bookmarkStart w:id="40" w:name="_Toc26648466"/>
      <w:r>
        <w:rPr>
          <w:rFonts w:hint="eastAsia"/>
        </w:rPr>
        <w:t>本文件规定了牛羊养殖过程中智能化疫病防控的技术要求、管理流程、数据管理与追溯、人员与培训及监督与改进等内容。</w:t>
      </w:r>
    </w:p>
    <w:p w14:paraId="01413192">
      <w:pPr>
        <w:pStyle w:val="56"/>
        <w:spacing w:line="360" w:lineRule="auto"/>
        <w:ind w:firstLine="420"/>
      </w:pPr>
      <w:r>
        <w:rPr>
          <w:rFonts w:hint="eastAsia"/>
        </w:rPr>
        <w:t>本文件适用于规模化牛羊养殖场、合作社及相关企业对疫病的智能化监测、预警、防控和管理。</w:t>
      </w:r>
    </w:p>
    <w:p w14:paraId="3D175467">
      <w:pPr>
        <w:pStyle w:val="104"/>
        <w:spacing w:before="240" w:after="240" w:line="360" w:lineRule="auto"/>
      </w:pPr>
      <w:bookmarkStart w:id="41" w:name="_Toc26718931"/>
      <w:bookmarkStart w:id="42" w:name="_Toc26986531"/>
      <w:bookmarkStart w:id="43" w:name="_Toc26986772"/>
      <w:bookmarkStart w:id="44" w:name="_Toc97192965"/>
      <w:bookmarkStart w:id="45" w:name="_Toc19310140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AF888B4AB0B40A0810257FEFD633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0DCD42">
          <w:pPr>
            <w:pStyle w:val="56"/>
            <w:spacing w:line="360" w:lineRule="auto"/>
            <w:ind w:firstLine="420"/>
          </w:pPr>
          <w:r>
            <w:rPr>
              <w:rFonts w:hint="eastAsia"/>
            </w:rPr>
            <w:t>本文件没有规范性引用文件。</w:t>
          </w:r>
        </w:p>
      </w:sdtContent>
    </w:sdt>
    <w:p w14:paraId="1C2A3BE9">
      <w:pPr>
        <w:pStyle w:val="104"/>
        <w:spacing w:before="240" w:after="240" w:line="360" w:lineRule="auto"/>
      </w:pPr>
      <w:bookmarkStart w:id="46" w:name="_Toc97192966"/>
      <w:bookmarkStart w:id="47" w:name="_Toc193101401"/>
      <w:r>
        <w:rPr>
          <w:rFonts w:hint="eastAsia"/>
          <w:szCs w:val="21"/>
        </w:rPr>
        <w:t>术语和定义</w:t>
      </w:r>
      <w:bookmarkEnd w:id="46"/>
      <w:bookmarkEnd w:id="47"/>
    </w:p>
    <w:sdt>
      <w:sdtPr>
        <w:id w:val="-1909835108"/>
        <w:placeholder>
          <w:docPart w:val="647740FC4962444495E29952A55D0E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9172A">
          <w:pPr>
            <w:pStyle w:val="56"/>
            <w:spacing w:line="360" w:lineRule="auto"/>
            <w:ind w:firstLine="420"/>
          </w:pPr>
          <w:bookmarkStart w:id="48" w:name="_Toc26986532"/>
          <w:bookmarkEnd w:id="48"/>
          <w:r>
            <w:t>下列术语和定义适用于本文件。</w:t>
          </w:r>
        </w:p>
      </w:sdtContent>
    </w:sdt>
    <w:p w14:paraId="6F58FAD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智能化疫病防控 </w:t>
      </w:r>
      <w:r>
        <w:rPr>
          <w:rFonts w:ascii="黑体" w:hAnsi="黑体" w:eastAsia="黑体"/>
        </w:rPr>
        <w:t>intelligent epidemic prevention and control</w:t>
      </w:r>
    </w:p>
    <w:p w14:paraId="30E9826C">
      <w:pPr>
        <w:pStyle w:val="56"/>
        <w:spacing w:line="360" w:lineRule="auto"/>
        <w:ind w:firstLine="420"/>
      </w:pPr>
      <w:r>
        <w:rPr>
          <w:rFonts w:hint="eastAsia"/>
        </w:rPr>
        <w:t>利用物联网、大数据、人工智能等技术，对牛羊养殖过程中的疫病风险进行实时监测、预警和防控。</w:t>
      </w:r>
    </w:p>
    <w:p w14:paraId="02C07AD6">
      <w:pPr>
        <w:pStyle w:val="104"/>
        <w:spacing w:before="240" w:after="240" w:line="360" w:lineRule="auto"/>
      </w:pPr>
      <w:bookmarkStart w:id="49" w:name="_Toc193101402"/>
      <w:r>
        <w:rPr>
          <w:rFonts w:hint="eastAsia"/>
        </w:rPr>
        <w:t>技术要求</w:t>
      </w:r>
      <w:bookmarkEnd w:id="49"/>
    </w:p>
    <w:p w14:paraId="2D3507EF">
      <w:pPr>
        <w:pStyle w:val="105"/>
        <w:spacing w:before="120" w:after="120" w:line="360" w:lineRule="auto"/>
      </w:pPr>
      <w:r>
        <w:rPr>
          <w:rFonts w:hint="eastAsia"/>
        </w:rPr>
        <w:t>硬件设备规范</w:t>
      </w:r>
    </w:p>
    <w:p w14:paraId="667E2B66">
      <w:pPr>
        <w:pStyle w:val="65"/>
        <w:spacing w:before="120" w:after="120" w:line="360" w:lineRule="auto"/>
      </w:pPr>
      <w:r>
        <w:rPr>
          <w:rFonts w:hint="eastAsia"/>
        </w:rPr>
        <w:t>数据采集设备</w:t>
      </w:r>
    </w:p>
    <w:p w14:paraId="1153D527">
      <w:pPr>
        <w:pStyle w:val="132"/>
        <w:spacing w:line="360" w:lineRule="auto"/>
      </w:pPr>
      <w:r>
        <w:rPr>
          <w:rFonts w:hint="eastAsia"/>
        </w:rPr>
        <w:t>个体监测设备：</w:t>
      </w:r>
    </w:p>
    <w:p w14:paraId="5824FEA0">
      <w:pPr>
        <w:pStyle w:val="187"/>
        <w:spacing w:line="360" w:lineRule="auto"/>
      </w:pPr>
      <w:r>
        <w:rPr>
          <w:rFonts w:hint="eastAsia"/>
        </w:rPr>
        <w:t>耳标式体温传感器：精度±0.2℃，防水等级IP67，电池寿命≥2年；</w:t>
      </w:r>
    </w:p>
    <w:p w14:paraId="1E492894">
      <w:pPr>
        <w:pStyle w:val="187"/>
        <w:spacing w:line="360" w:lineRule="auto"/>
      </w:pPr>
      <w:r>
        <w:rPr>
          <w:rFonts w:hint="eastAsia"/>
        </w:rPr>
        <w:t>行为监测项圈：内置三轴加速度计，采样频率≥10Hz，定位误差≤1米。</w:t>
      </w:r>
    </w:p>
    <w:p w14:paraId="77A6712E">
      <w:pPr>
        <w:pStyle w:val="132"/>
        <w:spacing w:line="360" w:lineRule="auto"/>
      </w:pPr>
      <w:r>
        <w:rPr>
          <w:rFonts w:hint="eastAsia"/>
        </w:rPr>
        <w:t>环境监测设备：</w:t>
      </w:r>
    </w:p>
    <w:p w14:paraId="4750F37D">
      <w:pPr>
        <w:pStyle w:val="187"/>
        <w:spacing w:line="360" w:lineRule="auto"/>
      </w:pPr>
      <w:r>
        <w:rPr>
          <w:rFonts w:hint="eastAsia"/>
        </w:rPr>
        <w:t>氨气传感器：量程0-100ppm，响应时间≤30秒，安装距地面1.5米，每500㎡部署1个；</w:t>
      </w:r>
    </w:p>
    <w:p w14:paraId="0799CCF8">
      <w:pPr>
        <w:pStyle w:val="187"/>
        <w:spacing w:line="360" w:lineRule="auto"/>
      </w:pPr>
      <w:r>
        <w:rPr>
          <w:rFonts w:hint="eastAsia"/>
        </w:rPr>
        <w:t>温湿度传感器：温度误差±0.5℃，湿度误差±3%，于畜舍四角及中央各安装1个，避开通风口。</w:t>
      </w:r>
    </w:p>
    <w:p w14:paraId="3258EF4E">
      <w:pPr>
        <w:pStyle w:val="65"/>
        <w:spacing w:before="120" w:after="120" w:line="360" w:lineRule="auto"/>
      </w:pPr>
      <w:r>
        <w:rPr>
          <w:rFonts w:hint="eastAsia"/>
        </w:rPr>
        <w:t>数据传输与存储</w:t>
      </w:r>
    </w:p>
    <w:p w14:paraId="18E1596E">
      <w:pPr>
        <w:pStyle w:val="56"/>
        <w:spacing w:line="360" w:lineRule="auto"/>
        <w:ind w:firstLine="420"/>
      </w:pPr>
      <w:r>
        <w:rPr>
          <w:rFonts w:hint="eastAsia"/>
        </w:rPr>
        <w:t>网络要求：支持4G/5G或LoRa无线传输，断网时可本地存储≥72小时数据。</w:t>
      </w:r>
    </w:p>
    <w:p w14:paraId="18309F7D">
      <w:pPr>
        <w:pStyle w:val="56"/>
        <w:spacing w:line="360" w:lineRule="auto"/>
        <w:ind w:firstLine="420"/>
      </w:pPr>
      <w:r>
        <w:rPr>
          <w:rFonts w:hint="eastAsia"/>
        </w:rPr>
        <w:t>云平台：符合GB/T 22239二级安全要求，数据加密存储，备份周期≤24小时。</w:t>
      </w:r>
    </w:p>
    <w:p w14:paraId="1C633FAD">
      <w:pPr>
        <w:pStyle w:val="105"/>
        <w:spacing w:before="120" w:after="120" w:line="360" w:lineRule="auto"/>
      </w:pPr>
      <w:r>
        <w:rPr>
          <w:rFonts w:hint="eastAsia"/>
        </w:rPr>
        <w:t>软件功能要求</w:t>
      </w:r>
    </w:p>
    <w:p w14:paraId="268E8B58">
      <w:pPr>
        <w:pStyle w:val="65"/>
        <w:spacing w:before="120" w:after="120" w:line="360" w:lineRule="auto"/>
      </w:pPr>
      <w:r>
        <w:rPr>
          <w:rFonts w:hint="eastAsia"/>
        </w:rPr>
        <w:t>疫病预警模型</w:t>
      </w:r>
    </w:p>
    <w:p w14:paraId="393B7CEF">
      <w:pPr>
        <w:pStyle w:val="56"/>
        <w:spacing w:line="360" w:lineRule="auto"/>
        <w:ind w:firstLine="420"/>
      </w:pPr>
      <w:r>
        <w:rPr>
          <w:rFonts w:hint="eastAsia"/>
        </w:rPr>
        <w:t>牛羊常见疫病智能化监测指标见表1。</w:t>
      </w:r>
    </w:p>
    <w:p w14:paraId="3A34B1CB">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牛羊常见疫病智能化监测指标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46452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tcPr>
          <w:p w14:paraId="129591D7">
            <w:pPr>
              <w:pStyle w:val="178"/>
            </w:pPr>
            <w:r>
              <w:rPr>
                <w:rFonts w:hint="eastAsia"/>
              </w:rPr>
              <w:t>疫病名称</w:t>
            </w:r>
          </w:p>
        </w:tc>
        <w:tc>
          <w:tcPr>
            <w:tcW w:w="3112" w:type="dxa"/>
            <w:tcBorders>
              <w:top w:val="single" w:color="auto" w:sz="8" w:space="0"/>
              <w:bottom w:val="single" w:color="auto" w:sz="8" w:space="0"/>
            </w:tcBorders>
            <w:shd w:val="clear" w:color="auto" w:fill="auto"/>
          </w:tcPr>
          <w:p w14:paraId="0F089776">
            <w:pPr>
              <w:pStyle w:val="178"/>
            </w:pPr>
            <w:r>
              <w:rPr>
                <w:rFonts w:hint="eastAsia"/>
              </w:rPr>
              <w:t>关键监测指标</w:t>
            </w:r>
          </w:p>
        </w:tc>
        <w:tc>
          <w:tcPr>
            <w:tcW w:w="3112" w:type="dxa"/>
            <w:tcBorders>
              <w:top w:val="single" w:color="auto" w:sz="8" w:space="0"/>
              <w:bottom w:val="single" w:color="auto" w:sz="8" w:space="0"/>
            </w:tcBorders>
            <w:shd w:val="clear" w:color="auto" w:fill="auto"/>
          </w:tcPr>
          <w:p w14:paraId="57A73FBD">
            <w:pPr>
              <w:pStyle w:val="178"/>
            </w:pPr>
            <w:r>
              <w:rPr>
                <w:rFonts w:hint="eastAsia"/>
              </w:rPr>
              <w:t>预警阈值</w:t>
            </w:r>
          </w:p>
        </w:tc>
      </w:tr>
      <w:tr w14:paraId="6AD4B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14:paraId="65E2EB78">
            <w:pPr>
              <w:pStyle w:val="178"/>
            </w:pPr>
            <w:r>
              <w:rPr>
                <w:rFonts w:hint="eastAsia"/>
              </w:rPr>
              <w:t>口蹄疫</w:t>
            </w:r>
          </w:p>
        </w:tc>
        <w:tc>
          <w:tcPr>
            <w:tcW w:w="3112" w:type="dxa"/>
            <w:tcBorders>
              <w:top w:val="single" w:color="auto" w:sz="8" w:space="0"/>
            </w:tcBorders>
            <w:shd w:val="clear" w:color="auto" w:fill="auto"/>
          </w:tcPr>
          <w:p w14:paraId="4D7034CF">
            <w:pPr>
              <w:pStyle w:val="178"/>
            </w:pPr>
            <w:r>
              <w:rPr>
                <w:rFonts w:hint="eastAsia"/>
              </w:rPr>
              <w:t>体温≥40℃、蹄部肿胀图像</w:t>
            </w:r>
          </w:p>
        </w:tc>
        <w:tc>
          <w:tcPr>
            <w:tcW w:w="3112" w:type="dxa"/>
            <w:tcBorders>
              <w:top w:val="single" w:color="auto" w:sz="8" w:space="0"/>
            </w:tcBorders>
            <w:shd w:val="clear" w:color="auto" w:fill="auto"/>
          </w:tcPr>
          <w:p w14:paraId="64A6B759">
            <w:pPr>
              <w:pStyle w:val="178"/>
            </w:pPr>
            <w:r>
              <w:rPr>
                <w:rFonts w:hint="eastAsia"/>
              </w:rPr>
              <w:t>3头以上异常+群体聚集</w:t>
            </w:r>
          </w:p>
        </w:tc>
      </w:tr>
      <w:tr w14:paraId="6DBE6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7E4F8AC7">
            <w:pPr>
              <w:pStyle w:val="178"/>
            </w:pPr>
            <w:r>
              <w:rPr>
                <w:rFonts w:hint="eastAsia"/>
              </w:rPr>
              <w:t>布鲁氏菌病</w:t>
            </w:r>
          </w:p>
        </w:tc>
        <w:tc>
          <w:tcPr>
            <w:tcW w:w="3112" w:type="dxa"/>
            <w:shd w:val="clear" w:color="auto" w:fill="auto"/>
          </w:tcPr>
          <w:p w14:paraId="4C8BFB3D">
            <w:pPr>
              <w:pStyle w:val="178"/>
            </w:pPr>
            <w:r>
              <w:rPr>
                <w:rFonts w:hint="eastAsia"/>
              </w:rPr>
              <w:t>乳汁β-葡萄糖醛酸酶活性≥50U/mL</w:t>
            </w:r>
          </w:p>
        </w:tc>
        <w:tc>
          <w:tcPr>
            <w:tcW w:w="3112" w:type="dxa"/>
            <w:shd w:val="clear" w:color="auto" w:fill="auto"/>
          </w:tcPr>
          <w:p w14:paraId="3132323F">
            <w:pPr>
              <w:pStyle w:val="178"/>
            </w:pPr>
            <w:r>
              <w:rPr>
                <w:rFonts w:hint="eastAsia"/>
              </w:rPr>
              <w:t>2头流产事件触发预警</w:t>
            </w:r>
          </w:p>
        </w:tc>
      </w:tr>
      <w:tr w14:paraId="12185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3BB3D639">
            <w:pPr>
              <w:pStyle w:val="178"/>
            </w:pPr>
            <w:r>
              <w:rPr>
                <w:rFonts w:hint="eastAsia"/>
              </w:rPr>
              <w:t>牛结核病</w:t>
            </w:r>
          </w:p>
        </w:tc>
        <w:tc>
          <w:tcPr>
            <w:tcW w:w="3112" w:type="dxa"/>
            <w:shd w:val="clear" w:color="auto" w:fill="auto"/>
          </w:tcPr>
          <w:p w14:paraId="7D2E0ADE">
            <w:pPr>
              <w:pStyle w:val="178"/>
            </w:pPr>
            <w:r>
              <w:rPr>
                <w:rFonts w:hint="eastAsia"/>
              </w:rPr>
              <w:t>咳嗽频率≥10次/小时、体重日降2%</w:t>
            </w:r>
          </w:p>
        </w:tc>
        <w:tc>
          <w:tcPr>
            <w:tcW w:w="3112" w:type="dxa"/>
            <w:shd w:val="clear" w:color="auto" w:fill="auto"/>
          </w:tcPr>
          <w:p w14:paraId="6A63CF65">
            <w:pPr>
              <w:pStyle w:val="178"/>
            </w:pPr>
            <w:r>
              <w:rPr>
                <w:rFonts w:hint="eastAsia"/>
              </w:rPr>
              <w:t>持续3天异常</w:t>
            </w:r>
          </w:p>
        </w:tc>
      </w:tr>
    </w:tbl>
    <w:p w14:paraId="45846AFC">
      <w:pPr>
        <w:pStyle w:val="56"/>
        <w:spacing w:before="120" w:beforeLines="50" w:line="360" w:lineRule="auto"/>
        <w:ind w:firstLine="420"/>
      </w:pPr>
      <w:r>
        <w:rPr>
          <w:rFonts w:hint="eastAsia"/>
        </w:rPr>
        <w:t>模型类型：支持随机森林、LSTM等算法，预测准确率≥85%。</w:t>
      </w:r>
    </w:p>
    <w:p w14:paraId="04093259">
      <w:pPr>
        <w:pStyle w:val="56"/>
        <w:spacing w:line="360" w:lineRule="auto"/>
        <w:ind w:firstLine="420"/>
      </w:pPr>
      <w:r>
        <w:rPr>
          <w:rFonts w:hint="eastAsia"/>
        </w:rPr>
        <w:t>预警分级如下：</w:t>
      </w:r>
    </w:p>
    <w:p w14:paraId="6FDD29EA">
      <w:pPr>
        <w:pStyle w:val="187"/>
        <w:spacing w:line="360" w:lineRule="auto"/>
      </w:pPr>
      <w:r>
        <w:rPr>
          <w:rFonts w:hint="eastAsia"/>
        </w:rPr>
        <w:t>一级（低风险）：单指标轻微异常（如体温升高0.5℃）；</w:t>
      </w:r>
    </w:p>
    <w:p w14:paraId="129DEEF2">
      <w:pPr>
        <w:pStyle w:val="187"/>
        <w:spacing w:line="360" w:lineRule="auto"/>
      </w:pPr>
      <w:r>
        <w:rPr>
          <w:rFonts w:hint="eastAsia"/>
        </w:rPr>
        <w:t>二级（中风险）：多指标异常（体温+采食量下降）；</w:t>
      </w:r>
    </w:p>
    <w:p w14:paraId="4FE473FC">
      <w:pPr>
        <w:pStyle w:val="187"/>
        <w:spacing w:line="360" w:lineRule="auto"/>
      </w:pPr>
      <w:r>
        <w:rPr>
          <w:rFonts w:hint="eastAsia"/>
        </w:rPr>
        <w:t>三级（高风险）：符合特定疫病特征（如口蹄疫典型症状）。</w:t>
      </w:r>
    </w:p>
    <w:p w14:paraId="0A425B9F">
      <w:pPr>
        <w:pStyle w:val="65"/>
        <w:spacing w:before="120" w:after="120" w:line="360" w:lineRule="auto"/>
      </w:pPr>
      <w:r>
        <w:rPr>
          <w:rFonts w:hint="eastAsia"/>
        </w:rPr>
        <w:t>智能诊断功能</w:t>
      </w:r>
    </w:p>
    <w:p w14:paraId="2EC1AAC5">
      <w:pPr>
        <w:pStyle w:val="56"/>
        <w:spacing w:line="360" w:lineRule="auto"/>
        <w:ind w:firstLine="420"/>
      </w:pPr>
      <w:r>
        <w:rPr>
          <w:rFonts w:hint="eastAsia"/>
        </w:rPr>
        <w:t>图像识别：支持牛羊体表病变识别（准确率≥90%），需标注5,000张以上训练图像。</w:t>
      </w:r>
    </w:p>
    <w:p w14:paraId="56C11065">
      <w:pPr>
        <w:pStyle w:val="56"/>
        <w:spacing w:line="360" w:lineRule="auto"/>
        <w:ind w:firstLine="420"/>
      </w:pPr>
      <w:r>
        <w:rPr>
          <w:rFonts w:hint="eastAsia"/>
        </w:rPr>
        <w:t>声音分析：咳嗽声识别灵敏度≥95%，误报率≤5%。</w:t>
      </w:r>
    </w:p>
    <w:p w14:paraId="479EE1CF">
      <w:pPr>
        <w:pStyle w:val="104"/>
        <w:spacing w:before="240" w:after="240" w:line="360" w:lineRule="auto"/>
      </w:pPr>
      <w:bookmarkStart w:id="50" w:name="_Toc193101403"/>
      <w:r>
        <w:rPr>
          <w:rFonts w:hint="eastAsia"/>
        </w:rPr>
        <w:t>管理流程</w:t>
      </w:r>
      <w:bookmarkEnd w:id="50"/>
    </w:p>
    <w:p w14:paraId="3549AA5A">
      <w:pPr>
        <w:pStyle w:val="105"/>
        <w:spacing w:before="120" w:after="120" w:line="360" w:lineRule="auto"/>
      </w:pPr>
      <w:r>
        <w:rPr>
          <w:rFonts w:hint="eastAsia"/>
        </w:rPr>
        <w:t>日常防控</w:t>
      </w:r>
    </w:p>
    <w:p w14:paraId="6619049A">
      <w:pPr>
        <w:pStyle w:val="56"/>
        <w:spacing w:line="360" w:lineRule="auto"/>
        <w:ind w:firstLine="420"/>
      </w:pPr>
      <w:r>
        <w:rPr>
          <w:rFonts w:hint="eastAsia"/>
        </w:rPr>
        <w:t>环境控制要求：</w:t>
      </w:r>
    </w:p>
    <w:p w14:paraId="68D273D7">
      <w:pPr>
        <w:pStyle w:val="132"/>
        <w:spacing w:line="360" w:lineRule="auto"/>
      </w:pPr>
      <w:r>
        <w:rPr>
          <w:rFonts w:hint="eastAsia"/>
        </w:rPr>
        <w:t>氨气浓度≤25ppm（NY/T 388要求）；</w:t>
      </w:r>
    </w:p>
    <w:p w14:paraId="6CB2EE85">
      <w:pPr>
        <w:pStyle w:val="132"/>
        <w:spacing w:line="360" w:lineRule="auto"/>
      </w:pPr>
      <w:r>
        <w:rPr>
          <w:rFonts w:hint="eastAsia"/>
        </w:rPr>
        <w:t>夏季通风量≥60m³/小时·头，冬季≥30m³/小时·头。</w:t>
      </w:r>
    </w:p>
    <w:p w14:paraId="27756858">
      <w:pPr>
        <w:pStyle w:val="56"/>
        <w:spacing w:line="360" w:lineRule="auto"/>
        <w:ind w:firstLine="420"/>
      </w:pPr>
      <w:r>
        <w:rPr>
          <w:rFonts w:hint="eastAsia"/>
        </w:rPr>
        <w:t>设备维护要求：</w:t>
      </w:r>
    </w:p>
    <w:p w14:paraId="5E30AD8A">
      <w:pPr>
        <w:pStyle w:val="132"/>
        <w:spacing w:line="360" w:lineRule="auto"/>
      </w:pPr>
      <w:r>
        <w:rPr>
          <w:rFonts w:hint="eastAsia"/>
        </w:rPr>
        <w:t>每日检查传感器电量及网络状态；</w:t>
      </w:r>
    </w:p>
    <w:p w14:paraId="0C7E8278">
      <w:pPr>
        <w:pStyle w:val="132"/>
        <w:spacing w:line="360" w:lineRule="auto"/>
      </w:pPr>
      <w:r>
        <w:rPr>
          <w:rFonts w:hint="eastAsia"/>
        </w:rPr>
        <w:t>每月清洁摄像头镜头，校准环境传感器。</w:t>
      </w:r>
    </w:p>
    <w:p w14:paraId="6C5FE851">
      <w:pPr>
        <w:pStyle w:val="105"/>
        <w:spacing w:before="120" w:after="120" w:line="360" w:lineRule="auto"/>
      </w:pPr>
      <w:r>
        <w:rPr>
          <w:rFonts w:hint="eastAsia"/>
        </w:rPr>
        <w:t>应急处理</w:t>
      </w:r>
    </w:p>
    <w:p w14:paraId="36606A81">
      <w:pPr>
        <w:pStyle w:val="56"/>
        <w:spacing w:line="360" w:lineRule="auto"/>
        <w:ind w:firstLine="420"/>
      </w:pPr>
      <w:r>
        <w:rPr>
          <w:rFonts w:hint="eastAsia"/>
        </w:rPr>
        <w:t>预警响应要求如下：</w:t>
      </w:r>
    </w:p>
    <w:p w14:paraId="2BE2B31A">
      <w:pPr>
        <w:pStyle w:val="132"/>
        <w:spacing w:line="360" w:lineRule="auto"/>
      </w:pPr>
      <w:r>
        <w:rPr>
          <w:rFonts w:hint="eastAsia"/>
        </w:rPr>
        <w:t>三级预警：1小时内隔离病畜，无人机消毒污染区域；</w:t>
      </w:r>
    </w:p>
    <w:p w14:paraId="32FDB6ED">
      <w:pPr>
        <w:pStyle w:val="132"/>
        <w:spacing w:line="360" w:lineRule="auto"/>
      </w:pPr>
      <w:r>
        <w:rPr>
          <w:rFonts w:hint="eastAsia"/>
        </w:rPr>
        <w:t>二级预警：4小时内兽医现场核查；</w:t>
      </w:r>
    </w:p>
    <w:p w14:paraId="4A5F6AB4">
      <w:pPr>
        <w:pStyle w:val="132"/>
        <w:spacing w:line="360" w:lineRule="auto"/>
      </w:pPr>
      <w:r>
        <w:rPr>
          <w:rFonts w:hint="eastAsia"/>
        </w:rPr>
        <w:t>一级预警：12小时内生成风险评估报告。</w:t>
      </w:r>
    </w:p>
    <w:p w14:paraId="498D559B">
      <w:pPr>
        <w:pStyle w:val="132"/>
        <w:numPr>
          <w:ilvl w:val="0"/>
          <w:numId w:val="0"/>
        </w:numPr>
        <w:spacing w:line="360" w:lineRule="auto"/>
        <w:ind w:left="425"/>
      </w:pPr>
      <w:r>
        <w:rPr>
          <w:rFonts w:hint="eastAsia"/>
        </w:rPr>
        <w:t>疫情上报：确诊后</w:t>
      </w:r>
      <w:r>
        <w:t>2</w:t>
      </w:r>
      <w:r>
        <w:rPr>
          <w:rFonts w:hint="eastAsia"/>
        </w:rPr>
        <w:t>小时内通过系统对接农业农村部疫情直报平台。</w:t>
      </w:r>
    </w:p>
    <w:p w14:paraId="4E19E975">
      <w:pPr>
        <w:pStyle w:val="104"/>
        <w:spacing w:before="240" w:after="240" w:line="360" w:lineRule="auto"/>
      </w:pPr>
      <w:bookmarkStart w:id="51" w:name="_Toc193101404"/>
      <w:r>
        <w:rPr>
          <w:rFonts w:hint="eastAsia"/>
        </w:rPr>
        <w:t>数据管理与追溯</w:t>
      </w:r>
      <w:bookmarkEnd w:id="51"/>
    </w:p>
    <w:p w14:paraId="531E18A7">
      <w:pPr>
        <w:pStyle w:val="56"/>
        <w:spacing w:line="360" w:lineRule="auto"/>
        <w:ind w:firstLine="420"/>
      </w:pPr>
      <w:r>
        <w:rPr>
          <w:rFonts w:hint="eastAsia"/>
        </w:rPr>
        <w:t>数据存储：</w:t>
      </w:r>
    </w:p>
    <w:p w14:paraId="44A48EC4">
      <w:pPr>
        <w:pStyle w:val="132"/>
        <w:spacing w:line="360" w:lineRule="auto"/>
      </w:pPr>
      <w:r>
        <w:rPr>
          <w:rFonts w:hint="eastAsia"/>
        </w:rPr>
        <w:t>个体健康数据保存≥3年，环境数据保存≥2年；</w:t>
      </w:r>
    </w:p>
    <w:p w14:paraId="7805D5B5">
      <w:pPr>
        <w:pStyle w:val="132"/>
        <w:spacing w:line="360" w:lineRule="auto"/>
      </w:pPr>
      <w:r>
        <w:rPr>
          <w:rFonts w:hint="eastAsia"/>
        </w:rPr>
        <w:t>区块链存证：免疫记录、用药信息上链存储。</w:t>
      </w:r>
    </w:p>
    <w:p w14:paraId="12E47F29">
      <w:pPr>
        <w:pStyle w:val="56"/>
        <w:spacing w:line="360" w:lineRule="auto"/>
        <w:ind w:firstLine="420"/>
      </w:pPr>
      <w:r>
        <w:rPr>
          <w:rFonts w:hint="eastAsia"/>
        </w:rPr>
        <w:t>追溯要求：</w:t>
      </w:r>
    </w:p>
    <w:p w14:paraId="62EF0BDA">
      <w:pPr>
        <w:pStyle w:val="132"/>
        <w:spacing w:line="360" w:lineRule="auto"/>
      </w:pPr>
      <w:r>
        <w:rPr>
          <w:rFonts w:hint="eastAsia"/>
        </w:rPr>
        <w:t>通过RFID耳标实现“从牧场到屠宰”全流程追溯；</w:t>
      </w:r>
    </w:p>
    <w:p w14:paraId="07A6A0BC">
      <w:pPr>
        <w:pStyle w:val="132"/>
        <w:spacing w:line="360" w:lineRule="auto"/>
      </w:pPr>
      <w:r>
        <w:rPr>
          <w:rFonts w:hint="eastAsia"/>
        </w:rPr>
        <w:t>疫病爆发时可回溯30天内接触史及环境变化。</w:t>
      </w:r>
    </w:p>
    <w:p w14:paraId="1E710D69">
      <w:pPr>
        <w:pStyle w:val="104"/>
        <w:spacing w:before="240" w:after="240" w:line="360" w:lineRule="auto"/>
      </w:pPr>
      <w:bookmarkStart w:id="52" w:name="_Toc193101405"/>
      <w:r>
        <w:rPr>
          <w:rFonts w:hint="eastAsia"/>
        </w:rPr>
        <w:t>人员与培训</w:t>
      </w:r>
      <w:bookmarkEnd w:id="52"/>
    </w:p>
    <w:p w14:paraId="721C4910">
      <w:pPr>
        <w:pStyle w:val="56"/>
        <w:spacing w:line="360" w:lineRule="auto"/>
        <w:ind w:firstLine="420"/>
      </w:pPr>
      <w:r>
        <w:rPr>
          <w:rFonts w:hint="eastAsia"/>
        </w:rPr>
        <w:t>岗位职责：</w:t>
      </w:r>
    </w:p>
    <w:p w14:paraId="422BD570">
      <w:pPr>
        <w:pStyle w:val="132"/>
        <w:spacing w:line="360" w:lineRule="auto"/>
      </w:pPr>
      <w:r>
        <w:rPr>
          <w:rFonts w:hint="eastAsia"/>
        </w:rPr>
        <w:t>系统管理员：负责设备运维及数据安全；</w:t>
      </w:r>
    </w:p>
    <w:p w14:paraId="26A7EF73">
      <w:pPr>
        <w:pStyle w:val="132"/>
        <w:spacing w:line="360" w:lineRule="auto"/>
      </w:pPr>
      <w:r>
        <w:rPr>
          <w:rFonts w:hint="eastAsia"/>
        </w:rPr>
        <w:t>兽医专员：处理预警并制定防控方案。</w:t>
      </w:r>
    </w:p>
    <w:p w14:paraId="1399C661">
      <w:pPr>
        <w:pStyle w:val="56"/>
        <w:spacing w:line="360" w:lineRule="auto"/>
        <w:ind w:firstLine="420"/>
      </w:pPr>
      <w:r>
        <w:rPr>
          <w:rFonts w:hint="eastAsia"/>
        </w:rPr>
        <w:t>培训内容：</w:t>
      </w:r>
    </w:p>
    <w:p w14:paraId="0D5C222D">
      <w:pPr>
        <w:pStyle w:val="132"/>
        <w:spacing w:line="360" w:lineRule="auto"/>
      </w:pPr>
      <w:r>
        <w:rPr>
          <w:rFonts w:hint="eastAsia"/>
        </w:rPr>
        <w:t>初级：设备操作、基础报警处理（8课时）；</w:t>
      </w:r>
    </w:p>
    <w:p w14:paraId="2297CEE6">
      <w:pPr>
        <w:pStyle w:val="132"/>
        <w:spacing w:line="360" w:lineRule="auto"/>
      </w:pPr>
      <w:r>
        <w:rPr>
          <w:rFonts w:hint="eastAsia"/>
        </w:rPr>
        <w:t>高级：模型优化、疫病诊断系统开发（32课时）。</w:t>
      </w:r>
    </w:p>
    <w:p w14:paraId="34E90A06">
      <w:pPr>
        <w:pStyle w:val="104"/>
        <w:spacing w:before="240" w:after="240" w:line="360" w:lineRule="auto"/>
      </w:pPr>
      <w:bookmarkStart w:id="53" w:name="_Toc193101406"/>
      <w:r>
        <w:rPr>
          <w:rFonts w:hint="eastAsia"/>
        </w:rPr>
        <w:t>监督与改进</w:t>
      </w:r>
      <w:bookmarkEnd w:id="53"/>
    </w:p>
    <w:p w14:paraId="6B32520F">
      <w:pPr>
        <w:pStyle w:val="56"/>
        <w:spacing w:line="360" w:lineRule="auto"/>
        <w:ind w:firstLine="420"/>
      </w:pPr>
      <w:r>
        <w:rPr>
          <w:rFonts w:hint="eastAsia"/>
        </w:rPr>
        <w:t>第三方评估：每年由行业协会对系统有效性进行审计。</w:t>
      </w:r>
    </w:p>
    <w:p w14:paraId="4EDC2A90">
      <w:pPr>
        <w:pStyle w:val="56"/>
        <w:spacing w:line="360" w:lineRule="auto"/>
        <w:ind w:firstLine="420"/>
      </w:pPr>
      <w:r>
        <w:rPr>
          <w:rFonts w:hint="eastAsia"/>
        </w:rPr>
        <w:t>标准修订：每</w:t>
      </w:r>
      <w:r>
        <w:t>3</w:t>
      </w:r>
      <w:r>
        <w:rPr>
          <w:rFonts w:hint="eastAsia"/>
        </w:rPr>
        <w:t>年根据技术进展和疫情变化更新标准。</w:t>
      </w:r>
    </w:p>
    <w:bookmarkEnd w:id="24"/>
    <w:p w14:paraId="19B48FF7">
      <w:pPr>
        <w:pStyle w:val="56"/>
        <w:ind w:firstLine="0" w:firstLineChars="0"/>
        <w:jc w:val="center"/>
      </w:pPr>
      <w:bookmarkStart w:id="54" w:name="BookMark8"/>
      <w:r>
        <w:drawing>
          <wp:inline distT="0" distB="0" distL="0" distR="0">
            <wp:extent cx="1485900" cy="317500"/>
            <wp:effectExtent l="0" t="0" r="0" b="6350"/>
            <wp:docPr id="1379153510" name="图片 1"/>
            <wp:cNvGraphicFramePr/>
            <a:graphic xmlns:a="http://schemas.openxmlformats.org/drawingml/2006/main">
              <a:graphicData uri="http://schemas.openxmlformats.org/drawingml/2006/picture">
                <pic:pic xmlns:pic="http://schemas.openxmlformats.org/drawingml/2006/picture">
                  <pic:nvPicPr>
                    <pic:cNvPr id="1379153510"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B1E">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013D">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0A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D36">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B4AA">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1A00">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A147">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DC09">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64C3">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834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08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8BB5">
    <w:pPr>
      <w:pStyle w:val="62"/>
    </w:pPr>
    <w:r>
      <w:fldChar w:fldCharType="begin"/>
    </w:r>
    <w:r>
      <w:instrText xml:space="preserve"> STYLEREF  标准文件_文件编号 \* MERGEFORMAT </w:instrText>
    </w:r>
    <w:r>
      <w:fldChar w:fldCharType="separate"/>
    </w:r>
    <w:r>
      <w:t>T/XZBX 0017—2025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75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C5DA">
    <w:pPr>
      <w:pStyle w:val="61"/>
    </w:pPr>
    <w:r>
      <w:fldChar w:fldCharType="begin"/>
    </w:r>
    <w:r>
      <w:instrText xml:space="preserve"> STYLEREF  标准文件_文件编号  \* MERGEFORMAT </w:instrText>
    </w:r>
    <w:r>
      <w:fldChar w:fldCharType="separate"/>
    </w:r>
    <w:r>
      <w:t>T/XZBX 0017—2025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D084">
    <w:pPr>
      <w:pStyle w:val="62"/>
    </w:pPr>
    <w:r>
      <w:fldChar w:fldCharType="begin"/>
    </w:r>
    <w:r>
      <w:instrText xml:space="preserve"> STYLEREF  标准文件_文件编号 \* MERGEFORMAT </w:instrText>
    </w:r>
    <w:r>
      <w:fldChar w:fldCharType="separate"/>
    </w:r>
    <w:r>
      <w:t>T/XZBX 0017—2025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0CB9">
    <w:pPr>
      <w:pStyle w:val="61"/>
    </w:pPr>
    <w:r>
      <w:fldChar w:fldCharType="begin"/>
    </w:r>
    <w:r>
      <w:instrText xml:space="preserve"> STYLEREF  标准文件_文件编号  \* MERGEFORMAT </w:instrText>
    </w:r>
    <w:r>
      <w:fldChar w:fldCharType="separate"/>
    </w:r>
    <w:r>
      <w:t>T/XZBX 0017—2025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7A1F">
    <w:pPr>
      <w:pStyle w:val="62"/>
    </w:pPr>
    <w:r>
      <w:fldChar w:fldCharType="begin"/>
    </w:r>
    <w:r>
      <w:instrText xml:space="preserve"> STYLEREF  标准文件_文件编号 \* MERGEFORMAT </w:instrText>
    </w:r>
    <w:r>
      <w:fldChar w:fldCharType="separate"/>
    </w:r>
    <w:r>
      <w:t>T/XZBX 0017—2025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E56D">
    <w:pPr>
      <w:pStyle w:val="61"/>
    </w:pPr>
    <w:r>
      <w:fldChar w:fldCharType="begin"/>
    </w:r>
    <w:r>
      <w:instrText xml:space="preserve"> STYLEREF  标准文件_文件编号  \* MERGEFORMAT </w:instrText>
    </w:r>
    <w:r>
      <w:fldChar w:fldCharType="separate"/>
    </w:r>
    <w:r>
      <w:t>T/XZBX 0017—2025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3161">
    <w:pPr>
      <w:pStyle w:val="62"/>
    </w:pPr>
    <w:r>
      <w:fldChar w:fldCharType="begin"/>
    </w:r>
    <w:r>
      <w:instrText xml:space="preserve"> STYLEREF  标准文件_文件编号 \* MERGEFORMAT </w:instrText>
    </w:r>
    <w:r>
      <w:fldChar w:fldCharType="separate"/>
    </w:r>
    <w:r>
      <w:t>T/XZBX 0017—2025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6CB1">
    <w:pPr>
      <w:pStyle w:val="61"/>
    </w:pPr>
    <w:r>
      <w:fldChar w:fldCharType="begin"/>
    </w:r>
    <w:r>
      <w:instrText xml:space="preserve"> STYLEREF  标准文件_文件编号  \* MERGEFORMAT </w:instrText>
    </w:r>
    <w:r>
      <w:fldChar w:fldCharType="separate"/>
    </w:r>
    <w:r>
      <w:t>T/XZBX 0017—2025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1sDQyMTAyNLQ0MDNW0lEKTi0uzszPAykwrgUA7vPTTSwAAAA="/>
  </w:docVars>
  <w:rsids>
    <w:rsidRoot w:val="00FA0E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2A"/>
    <w:rsid w:val="002A7F44"/>
    <w:rsid w:val="002B0C40"/>
    <w:rsid w:val="002B1966"/>
    <w:rsid w:val="002B4508"/>
    <w:rsid w:val="002B5779"/>
    <w:rsid w:val="002B7332"/>
    <w:rsid w:val="002B7F51"/>
    <w:rsid w:val="002C09E7"/>
    <w:rsid w:val="002C1E06"/>
    <w:rsid w:val="002C31F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AD6"/>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26F"/>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2CD"/>
    <w:rsid w:val="009273B3"/>
    <w:rsid w:val="009305B5"/>
    <w:rsid w:val="009378DD"/>
    <w:rsid w:val="009429D5"/>
    <w:rsid w:val="00942BF1"/>
    <w:rsid w:val="00945180"/>
    <w:rsid w:val="00945428"/>
    <w:rsid w:val="0094607B"/>
    <w:rsid w:val="00953604"/>
    <w:rsid w:val="0095496B"/>
    <w:rsid w:val="00957605"/>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F8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7A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34C"/>
    <w:rsid w:val="00F833BA"/>
    <w:rsid w:val="00F84FD0"/>
    <w:rsid w:val="00F859A8"/>
    <w:rsid w:val="00F86D87"/>
    <w:rsid w:val="00F9108B"/>
    <w:rsid w:val="00F91349"/>
    <w:rsid w:val="00F93A8A"/>
    <w:rsid w:val="00F95248"/>
    <w:rsid w:val="00F956A9"/>
    <w:rsid w:val="00F963ED"/>
    <w:rsid w:val="00F966CF"/>
    <w:rsid w:val="00F96CAE"/>
    <w:rsid w:val="00F97C99"/>
    <w:rsid w:val="00FA0E3A"/>
    <w:rsid w:val="00FA187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0E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765A4FEAD642B3AA52C79A0BC942E7"/>
        <w:style w:val=""/>
        <w:category>
          <w:name w:val="常规"/>
          <w:gallery w:val="placeholder"/>
        </w:category>
        <w:types>
          <w:type w:val="bbPlcHdr"/>
        </w:types>
        <w:behaviors>
          <w:behavior w:val="content"/>
        </w:behaviors>
        <w:description w:val=""/>
        <w:guid w:val="{15CE031F-4754-4A47-86B0-F46EB2EA2FAC}"/>
      </w:docPartPr>
      <w:docPartBody>
        <w:p w14:paraId="781A7DC9">
          <w:pPr>
            <w:pStyle w:val="5"/>
          </w:pPr>
          <w:r>
            <w:rPr>
              <w:rStyle w:val="4"/>
              <w:rFonts w:hint="eastAsia"/>
            </w:rPr>
            <w:t>单击或点击此处输入文字。</w:t>
          </w:r>
        </w:p>
      </w:docPartBody>
    </w:docPart>
    <w:docPart>
      <w:docPartPr>
        <w:name w:val="EAF888B4AB0B40A0810257FEFD6332D7"/>
        <w:style w:val=""/>
        <w:category>
          <w:name w:val="常规"/>
          <w:gallery w:val="placeholder"/>
        </w:category>
        <w:types>
          <w:type w:val="bbPlcHdr"/>
        </w:types>
        <w:behaviors>
          <w:behavior w:val="content"/>
        </w:behaviors>
        <w:description w:val=""/>
        <w:guid w:val="{618134DB-A5E6-41C3-9D12-CDA38D008F63}"/>
      </w:docPartPr>
      <w:docPartBody>
        <w:p w14:paraId="756065B9">
          <w:pPr>
            <w:pStyle w:val="6"/>
          </w:pPr>
          <w:r>
            <w:rPr>
              <w:rStyle w:val="4"/>
              <w:rFonts w:hint="eastAsia"/>
            </w:rPr>
            <w:t>选择一项。</w:t>
          </w:r>
        </w:p>
      </w:docPartBody>
    </w:docPart>
    <w:docPart>
      <w:docPartPr>
        <w:name w:val="647740FC4962444495E29952A55D0E2B"/>
        <w:style w:val=""/>
        <w:category>
          <w:name w:val="常规"/>
          <w:gallery w:val="placeholder"/>
        </w:category>
        <w:types>
          <w:type w:val="bbPlcHdr"/>
        </w:types>
        <w:behaviors>
          <w:behavior w:val="content"/>
        </w:behaviors>
        <w:description w:val=""/>
        <w:guid w:val="{BA18DAC6-1406-4F94-B9F6-59BDB796FEA3}"/>
      </w:docPartPr>
      <w:docPartBody>
        <w:p w14:paraId="3556686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0E"/>
    <w:rsid w:val="002B3729"/>
    <w:rsid w:val="003612D7"/>
    <w:rsid w:val="00475693"/>
    <w:rsid w:val="0089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765A4FEAD642B3AA52C79A0BC942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888B4AB0B40A0810257FEFD6332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7740FC4962444495E29952A55D0E2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2063</Words>
  <Characters>2307</Characters>
  <Lines>24</Lines>
  <Paragraphs>6</Paragraphs>
  <TotalTime>8</TotalTime>
  <ScaleCrop>false</ScaleCrop>
  <LinksUpToDate>false</LinksUpToDate>
  <CharactersWithSpaces>2371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2025-03-17T02:53:00Z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2025-03-19T02:03:28Z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DFBBE7E00CE746AB8C893C2185F19D2D_12</vt:lpwstr>
  </property>
</Properties>
</file>