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91.010.01"/>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91.010.01</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3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30</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13"/>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0013</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NJltgAAAAM&#10;AQAADwAAAAAAAAABACAAAAAiAAAAZHJzL2Rvd25yZXYueG1sUEsBAhQAFAAAAAgAh07iQGaVUH3j&#10;AQAAqwMAAA4AAAAAAAAAAQAgAAAAJwEAAGRycy9lMm9Eb2MueG1sUEsFBgAAAAAGAAYAWQEAAHwF&#10;A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05370FFC">
      <w:pPr>
        <w:pStyle w:val="197"/>
        <w:framePr w:h="6974" w:hRule="exact" w:wrap="around" w:x="1419" w:anchorLock="1"/>
        <w:rPr>
          <w:sz w:val="48"/>
          <w:szCs w:val="48"/>
        </w:rPr>
      </w:pPr>
      <w:r>
        <w:rPr>
          <w:sz w:val="48"/>
          <w:szCs w:val="48"/>
        </w:rPr>
        <w:fldChar w:fldCharType="begin">
          <w:ffData>
            <w:name w:val="CSTD_NAME"/>
            <w:enabled/>
            <w:calcOnExit w:val="0"/>
            <w:textInput>
              <w:default w:val="建筑工程项目全周期数字化管理技术"/>
            </w:textInput>
          </w:ffData>
        </w:fldChar>
      </w:r>
      <w:bookmarkStart w:id="7" w:name="CSTD_NAME"/>
      <w:r>
        <w:rPr>
          <w:sz w:val="48"/>
          <w:szCs w:val="48"/>
        </w:rPr>
        <w:instrText xml:space="preserve"> FORMTEXT </w:instrText>
      </w:r>
      <w:r>
        <w:rPr>
          <w:sz w:val="48"/>
          <w:szCs w:val="48"/>
        </w:rPr>
        <w:fldChar w:fldCharType="separate"/>
      </w:r>
      <w:r>
        <w:rPr>
          <w:sz w:val="48"/>
          <w:szCs w:val="48"/>
        </w:rPr>
        <w:t>建筑工程项目全周期数字化管理技术</w:t>
      </w:r>
      <w:r>
        <w:rPr>
          <w:sz w:val="48"/>
          <w:szCs w:val="48"/>
        </w:rPr>
        <w:fldChar w:fldCharType="end"/>
      </w:r>
      <w:bookmarkEnd w:id="7"/>
    </w:p>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Technology for full-cycle digital management of building construction project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Technology for full-cycle digital management of building construction projects</w:t>
      </w:r>
      <w:r>
        <w:rPr>
          <w:rFonts w:ascii="黑体" w:hAnsi="黑体" w:eastAsia="黑体"/>
          <w:sz w:val="36"/>
          <w:szCs w:val="36"/>
        </w:rPr>
        <w:fldChar w:fldCharType="end"/>
      </w:r>
      <w:bookmarkEnd w:id="8"/>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823CA6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25D63019">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DO/OzOMB&#10;AACqAwAADgAAAAAAAAABACAAAAAmAQAAZHJzL2Uyb0RvYy54bWxQSwUGAAAAAAYABgBZAQAAewUA&#10;AAAA&#10;">
                <v:fill on="f" focussize="0,0"/>
                <v:stroke color="#000000" joinstyle="round"/>
                <v:imagedata o:title=""/>
                <o:lock v:ext="edit" aspectratio="f"/>
                <w10:anchorlock/>
              </v:line>
            </w:pict>
          </mc:Fallback>
        </mc:AlternateContent>
      </w:r>
    </w:p>
    <w:p w14:paraId="3F4BE2D9">
      <w:pPr>
        <w:pStyle w:val="91"/>
        <w:spacing w:after="360"/>
      </w:pPr>
      <w:bookmarkStart w:id="19" w:name="BookMark1"/>
      <w:r>
        <w:rPr>
          <w:rFonts w:hint="eastAsia"/>
          <w:spacing w:val="320"/>
        </w:rPr>
        <w:t>目</w:t>
      </w:r>
      <w:r>
        <w:rPr>
          <w:rFonts w:hint="eastAsia"/>
        </w:rPr>
        <w:t>次</w:t>
      </w:r>
    </w:p>
    <w:p w14:paraId="6EC9ED3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"_Toc192691207" </w:instrText>
      </w:r>
      <w:r>
        <w:fldChar w:fldCharType="separate"/>
      </w:r>
      <w:r>
        <w:rPr>
          <w:rStyle w:val="32"/>
        </w:rPr>
        <w:t>前言</w:t>
      </w:r>
      <w:r>
        <w:tab/>
      </w:r>
      <w:r>
        <w:fldChar w:fldCharType="begin"/>
      </w:r>
      <w:r>
        <w:instrText xml:space="preserve"> PAGEREF _Toc192691207 \h </w:instrText>
      </w:r>
      <w:r>
        <w:fldChar w:fldCharType="separate"/>
      </w:r>
      <w:r>
        <w:t>III</w:t>
      </w:r>
      <w:r>
        <w:fldChar w:fldCharType="end"/>
      </w:r>
      <w:r>
        <w:fldChar w:fldCharType="end"/>
      </w:r>
    </w:p>
    <w:p w14:paraId="539D5A39">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"_Toc192691208" </w:instrText>
      </w:r>
      <w:r>
        <w:fldChar w:fldCharType="separate"/>
      </w:r>
      <w:r>
        <w:rPr>
          <w:rStyle w:val="32"/>
        </w:rPr>
        <w:t>引言</w:t>
      </w:r>
      <w:r>
        <w:tab/>
      </w:r>
      <w:r>
        <w:fldChar w:fldCharType="begin"/>
      </w:r>
      <w:r>
        <w:instrText xml:space="preserve"> PAGEREF _Toc192691208 \h </w:instrText>
      </w:r>
      <w:r>
        <w:fldChar w:fldCharType="separate"/>
      </w:r>
      <w:r>
        <w:t>V</w:t>
      </w:r>
      <w:r>
        <w:fldChar w:fldCharType="end"/>
      </w:r>
      <w:r>
        <w:fldChar w:fldCharType="end"/>
      </w:r>
    </w:p>
    <w:p w14:paraId="569B2C6D">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"_Toc192691209" </w:instrText>
      </w:r>
      <w:r>
        <w:fldChar w:fldCharType="separate"/>
      </w:r>
      <w:r>
        <w:rPr>
          <w:rStyle w:val="32"/>
        </w:rPr>
        <w:t>1  范围</w:t>
      </w:r>
      <w:r>
        <w:tab/>
      </w:r>
      <w:r>
        <w:fldChar w:fldCharType="begin"/>
      </w:r>
      <w:r>
        <w:instrText xml:space="preserve"> PAGEREF _Toc192691209 \h </w:instrText>
      </w:r>
      <w:r>
        <w:fldChar w:fldCharType="separate"/>
      </w:r>
      <w:r>
        <w:t>1</w:t>
      </w:r>
      <w:r>
        <w:fldChar w:fldCharType="end"/>
      </w:r>
      <w:r>
        <w:fldChar w:fldCharType="end"/>
      </w:r>
    </w:p>
    <w:p w14:paraId="1A0424C5">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"_Toc192691210" </w:instrText>
      </w:r>
      <w:r>
        <w:fldChar w:fldCharType="separate"/>
      </w:r>
      <w:r>
        <w:rPr>
          <w:rStyle w:val="32"/>
        </w:rPr>
        <w:t>2  规范性引用文件</w:t>
      </w:r>
      <w:r>
        <w:tab/>
      </w:r>
      <w:r>
        <w:fldChar w:fldCharType="begin"/>
      </w:r>
      <w:r>
        <w:instrText xml:space="preserve"> PAGEREF _Toc192691210 \h </w:instrText>
      </w:r>
      <w:r>
        <w:fldChar w:fldCharType="separate"/>
      </w:r>
      <w:r>
        <w:t>1</w:t>
      </w:r>
      <w:r>
        <w:fldChar w:fldCharType="end"/>
      </w:r>
      <w:r>
        <w:fldChar w:fldCharType="end"/>
      </w:r>
    </w:p>
    <w:p w14:paraId="2C0364DF">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"_Toc192691211" </w:instrText>
      </w:r>
      <w:r>
        <w:fldChar w:fldCharType="separate"/>
      </w:r>
      <w:r>
        <w:rPr>
          <w:rStyle w:val="32"/>
        </w:rPr>
        <w:t>3  术语和定义</w:t>
      </w:r>
      <w:r>
        <w:tab/>
      </w:r>
      <w:r>
        <w:fldChar w:fldCharType="begin"/>
      </w:r>
      <w:r>
        <w:instrText xml:space="preserve"> PAGEREF _Toc192691211 \h </w:instrText>
      </w:r>
      <w:r>
        <w:fldChar w:fldCharType="separate"/>
      </w:r>
      <w:r>
        <w:t>1</w:t>
      </w:r>
      <w:r>
        <w:fldChar w:fldCharType="end"/>
      </w:r>
      <w:r>
        <w:fldChar w:fldCharType="end"/>
      </w:r>
    </w:p>
    <w:p w14:paraId="1941878C">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"_Toc192691212" </w:instrText>
      </w:r>
      <w:r>
        <w:fldChar w:fldCharType="separate"/>
      </w:r>
      <w:r>
        <w:rPr>
          <w:rStyle w:val="32"/>
        </w:rPr>
        <w:t>4  总体要求</w:t>
      </w:r>
      <w:r>
        <w:tab/>
      </w:r>
      <w:r>
        <w:fldChar w:fldCharType="begin"/>
      </w:r>
      <w:r>
        <w:instrText xml:space="preserve"> PAGEREF _Toc192691212 \h </w:instrText>
      </w:r>
      <w:r>
        <w:fldChar w:fldCharType="separate"/>
      </w:r>
      <w:r>
        <w:t>1</w:t>
      </w:r>
      <w:r>
        <w:fldChar w:fldCharType="end"/>
      </w:r>
      <w:r>
        <w:fldChar w:fldCharType="end"/>
      </w:r>
    </w:p>
    <w:p w14:paraId="01F9B2BF">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"_Toc192691213" </w:instrText>
      </w:r>
      <w:r>
        <w:fldChar w:fldCharType="separate"/>
      </w:r>
      <w:r>
        <w:rPr>
          <w:rStyle w:val="32"/>
        </w:rPr>
        <w:t>5  全周期技术要求</w:t>
      </w:r>
      <w:r>
        <w:tab/>
      </w:r>
      <w:r>
        <w:fldChar w:fldCharType="begin"/>
      </w:r>
      <w:r>
        <w:instrText xml:space="preserve"> PAGEREF _Toc192691213 \h </w:instrText>
      </w:r>
      <w:r>
        <w:fldChar w:fldCharType="separate"/>
      </w:r>
      <w:r>
        <w:t>2</w:t>
      </w:r>
      <w:r>
        <w:fldChar w:fldCharType="end"/>
      </w:r>
      <w:r>
        <w:fldChar w:fldCharType="end"/>
      </w:r>
    </w:p>
    <w:p w14:paraId="634AF54B">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"_Toc192691214" </w:instrText>
      </w:r>
      <w:r>
        <w:fldChar w:fldCharType="separate"/>
      </w:r>
      <w:r>
        <w:rPr>
          <w:rStyle w:val="32"/>
        </w:rPr>
        <w:t>6  数据管理与协同</w:t>
      </w:r>
      <w:r>
        <w:tab/>
      </w:r>
      <w:r>
        <w:fldChar w:fldCharType="begin"/>
      </w:r>
      <w:r>
        <w:instrText xml:space="preserve"> PAGEREF _Toc192691214 \h </w:instrText>
      </w:r>
      <w:r>
        <w:fldChar w:fldCharType="separate"/>
      </w:r>
      <w:r>
        <w:t>3</w:t>
      </w:r>
      <w:r>
        <w:fldChar w:fldCharType="end"/>
      </w:r>
      <w:r>
        <w:fldChar w:fldCharType="end"/>
      </w:r>
    </w:p>
    <w:p w14:paraId="4DB12905">
      <w:pPr>
        <w:pStyle w:val="19"/>
        <w:tabs>
          <w:tab w:val="right" w:leader="dot" w:pos="9344"/>
        </w:tabs>
        <w:rPr>
          <w:rFonts w:asciiTheme="minorHAnsi" w:hAnsiTheme="minorHAnsi" w:eastAsiaTheme="minorEastAsia" w:cstheme="minorBidi"/>
          <w:szCs w:val="22"/>
        </w:rPr>
      </w:pPr>
      <w:r>
        <w:fldChar w:fldCharType="begin"/>
      </w:r>
      <w:r>
        <w:instrText xml:space="preserve"> HYPERLINK \l "_Toc192691215" </w:instrText>
      </w:r>
      <w:r>
        <w:fldChar w:fldCharType="separate"/>
      </w:r>
      <w:r>
        <w:rPr>
          <w:rStyle w:val="32"/>
        </w:rPr>
        <w:t>7  质量控制与验收</w:t>
      </w:r>
      <w:r>
        <w:tab/>
      </w:r>
      <w:r>
        <w:fldChar w:fldCharType="begin"/>
      </w:r>
      <w:r>
        <w:instrText xml:space="preserve"> PAGEREF _Toc192691215 \h </w:instrText>
      </w:r>
      <w:r>
        <w:fldChar w:fldCharType="separate"/>
      </w:r>
      <w:r>
        <w:t>4</w:t>
      </w:r>
      <w:r>
        <w:fldChar w:fldCharType="end"/>
      </w:r>
      <w:r>
        <w:fldChar w:fldCharType="end"/>
      </w:r>
    </w:p>
    <w:p w14:paraId="3BDF5B7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1313AC79">
      <w:pPr>
        <w:pStyle w:val="89"/>
        <w:spacing w:before="900" w:after="360"/>
      </w:pPr>
      <w:bookmarkStart w:id="20" w:name="_Toc192691207"/>
      <w:bookmarkStart w:id="21" w:name="BookMark2"/>
      <w:r>
        <w:rPr>
          <w:spacing w:val="320"/>
        </w:rPr>
        <w:t>前</w:t>
      </w:r>
      <w:r>
        <w:t>言</w:t>
      </w:r>
      <w:bookmarkEnd w:id="20"/>
    </w:p>
    <w:p w14:paraId="2F3B5592">
      <w:pPr>
        <w:pStyle w:val="56"/>
        <w:spacing w:line="360" w:lineRule="auto"/>
        <w:ind w:firstLine="420"/>
      </w:pPr>
      <w:r>
        <w:rPr>
          <w:rFonts w:hint="eastAsia"/>
        </w:rPr>
        <w:t>本文件按照GB/T 1.1—2020《标准化工作导则  第1部分：标准化文件的结构和起草规则》的规定起草。</w:t>
      </w:r>
    </w:p>
    <w:p w14:paraId="2C87ACC5">
      <w:pPr>
        <w:pStyle w:val="56"/>
        <w:spacing w:line="360" w:lineRule="auto"/>
        <w:ind w:firstLine="420"/>
      </w:pPr>
      <w:r>
        <w:rPr>
          <w:rFonts w:hint="eastAsia"/>
        </w:rPr>
        <w:t>请注意本文件的某些内容可能涉及专利。本文件的发布机构不承担识别专利的责任。</w:t>
      </w:r>
    </w:p>
    <w:p w14:paraId="6BFBB989">
      <w:pPr>
        <w:pStyle w:val="56"/>
        <w:spacing w:line="360" w:lineRule="auto"/>
        <w:ind w:firstLine="420"/>
      </w:pPr>
      <w:r>
        <w:rPr>
          <w:rFonts w:hint="eastAsia"/>
        </w:rPr>
        <w:t>本文件由西安市质量与标准化协会提出并归口。</w:t>
      </w:r>
    </w:p>
    <w:p w14:paraId="2436619F">
      <w:pPr>
        <w:pStyle w:val="56"/>
        <w:spacing w:line="360" w:lineRule="auto"/>
        <w:ind w:firstLine="420"/>
      </w:pPr>
      <w:r>
        <w:rPr>
          <w:rFonts w:hint="eastAsia"/>
        </w:rPr>
        <w:t>本文件起草单位：青岛董家口宇冠建设工程有限公司、浙江中通文博服务有限公司、上海坤谐企业发展有限公司、中南建筑设计院股份有限公司、浙江施朗龙山工程设计有限公司、浙江宁水水务科技有限公司。</w:t>
      </w:r>
    </w:p>
    <w:p w14:paraId="4D06B505">
      <w:pPr>
        <w:pStyle w:val="56"/>
        <w:spacing w:line="360" w:lineRule="auto"/>
        <w:ind w:firstLine="420"/>
      </w:pPr>
      <w:r>
        <w:rPr>
          <w:rFonts w:hint="eastAsia"/>
        </w:rPr>
        <w:t>本文件主要起草人：孙冠旺、王丽珍、杨立超、席文冬、章绍润、陈丽娟、张耀天。</w:t>
      </w:r>
    </w:p>
    <w:p w14:paraId="7890DFCF">
      <w:pPr>
        <w:pStyle w:val="56"/>
        <w:spacing w:line="360" w:lineRule="auto"/>
        <w:ind w:firstLine="420"/>
      </w:pPr>
    </w:p>
    <w:p w14:paraId="4823F1D0">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4" w:name="_GoBack"/>
      <w:bookmarkEnd w:id="54"/>
    </w:p>
    <w:bookmarkEnd w:id="21"/>
    <w:p w14:paraId="45F4493B">
      <w:pPr>
        <w:pStyle w:val="89"/>
        <w:spacing w:after="360"/>
      </w:pPr>
      <w:bookmarkStart w:id="22" w:name="_Toc192691208"/>
      <w:bookmarkStart w:id="23" w:name="BookMark3"/>
      <w:r>
        <w:rPr>
          <w:spacing w:val="320"/>
        </w:rPr>
        <w:t>引</w:t>
      </w:r>
      <w:r>
        <w:t>言</w:t>
      </w:r>
      <w:bookmarkEnd w:id="22"/>
    </w:p>
    <w:p w14:paraId="2868E361">
      <w:pPr>
        <w:pStyle w:val="56"/>
        <w:spacing w:line="360" w:lineRule="auto"/>
        <w:ind w:firstLine="420"/>
      </w:pPr>
      <w:r>
        <w:rPr>
          <w:rFonts w:hint="eastAsia"/>
        </w:rPr>
        <w:t>当前建筑行业数字化转型面临数据孤岛、协同低效、运维粗放等痛点。传统管理模式依赖纸质文档与人工协调，导致设计变更响应慢、施工返工率高、运维成本攀升。尽管BIM技术已部分应用，但缺乏覆盖全周期的技术规范，难以实现设计、施工、运维数据的无缝衔接。</w:t>
      </w:r>
    </w:p>
    <w:p w14:paraId="029E17A8">
      <w:pPr>
        <w:pStyle w:val="56"/>
        <w:spacing w:line="360" w:lineRule="auto"/>
        <w:ind w:firstLine="420"/>
      </w:pPr>
      <w:r>
        <w:rPr>
          <w:rFonts w:hint="eastAsia"/>
        </w:rPr>
        <w:t>本文件通过统一数据标准、构建协同平台、集成智能分析工具，推动建筑项目全流程数字化管理，实现</w:t>
      </w:r>
      <w:r>
        <w:rPr>
          <w:rFonts w:hint="eastAsia" w:hAnsi="宋体" w:cs="宋体"/>
        </w:rPr>
        <w:t>“一模到底、数据驱动、智能决策”，助力行业提质增效与低碳发展</w:t>
      </w:r>
      <w:r>
        <w:rPr>
          <w:rFonts w:hint="eastAsia"/>
        </w:rPr>
        <w:t>。</w:t>
      </w:r>
    </w:p>
    <w:p w14:paraId="11C721B9">
      <w:pPr>
        <w:rPr>
          <w:rFonts w:ascii="宋体" w:hAnsi="Times New Roman"/>
          <w:kern w:val="0"/>
          <w:szCs w:val="20"/>
        </w:rPr>
      </w:pPr>
    </w:p>
    <w:p w14:paraId="36B16AFA">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0CD91D9E">
      <w:pPr>
        <w:spacing w:line="20" w:lineRule="exact"/>
        <w:jc w:val="center"/>
        <w:rPr>
          <w:rFonts w:ascii="黑体" w:hAnsi="黑体" w:eastAsia="黑体"/>
          <w:sz w:val="32"/>
          <w:szCs w:val="32"/>
        </w:rPr>
      </w:pPr>
      <w:bookmarkStart w:id="24"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625ABE7A">
          <w:pPr>
            <w:pStyle w:val="177"/>
          </w:pPr>
          <w:bookmarkStart w:id="25" w:name="NEW_STAND_NAME"/>
          <w:r>
            <w:rPr>
              <w:rFonts w:hint="eastAsia"/>
            </w:rPr>
            <w:t>建筑工程项目全周期数字化管理技术</w:t>
          </w:r>
        </w:p>
      </w:sdtContent>
    </w:sdt>
    <w:bookmarkEnd w:id="25"/>
    <w:p w14:paraId="4E4A29A9">
      <w:pPr>
        <w:pStyle w:val="104"/>
        <w:spacing w:before="240" w:after="240" w:line="360" w:lineRule="auto"/>
      </w:pPr>
      <w:bookmarkStart w:id="26" w:name="_Toc192691209"/>
      <w:bookmarkStart w:id="27" w:name="_Toc17233325"/>
      <w:bookmarkStart w:id="28" w:name="_Toc26986771"/>
      <w:bookmarkStart w:id="29" w:name="_Toc26986530"/>
      <w:bookmarkStart w:id="30" w:name="_Toc24884218"/>
      <w:bookmarkStart w:id="31" w:name="_Toc17233333"/>
      <w:bookmarkStart w:id="32" w:name="_Toc24884211"/>
      <w:bookmarkStart w:id="33" w:name="_Toc26718930"/>
      <w:bookmarkStart w:id="34" w:name="_Toc97192964"/>
      <w:bookmarkStart w:id="35" w:name="_Toc26648465"/>
      <w:r>
        <w:rPr>
          <w:rFonts w:hint="eastAsia"/>
        </w:rPr>
        <w:t>范围</w:t>
      </w:r>
      <w:bookmarkEnd w:id="26"/>
      <w:bookmarkEnd w:id="27"/>
      <w:bookmarkEnd w:id="28"/>
      <w:bookmarkEnd w:id="29"/>
      <w:bookmarkEnd w:id="30"/>
      <w:bookmarkEnd w:id="31"/>
      <w:bookmarkEnd w:id="32"/>
      <w:bookmarkEnd w:id="33"/>
      <w:bookmarkEnd w:id="34"/>
      <w:bookmarkEnd w:id="35"/>
    </w:p>
    <w:p w14:paraId="2DB0A58D">
      <w:pPr>
        <w:pStyle w:val="56"/>
        <w:spacing w:line="360" w:lineRule="auto"/>
        <w:ind w:firstLine="420"/>
      </w:pPr>
      <w:bookmarkStart w:id="36" w:name="_Toc24884219"/>
      <w:bookmarkStart w:id="37" w:name="_Toc26648466"/>
      <w:bookmarkStart w:id="38" w:name="_Toc17233334"/>
      <w:bookmarkStart w:id="39" w:name="_Toc24884212"/>
      <w:bookmarkStart w:id="40" w:name="_Toc17233326"/>
      <w:r>
        <w:rPr>
          <w:rFonts w:hint="eastAsia"/>
        </w:rPr>
        <w:t>本文件规定了建筑工程项目在规划、设计、施工、运维等全周期的技术要求、数据管理与协同以及质量控制与验收内容。</w:t>
      </w:r>
    </w:p>
    <w:p w14:paraId="0E2D0A5F">
      <w:pPr>
        <w:pStyle w:val="56"/>
        <w:spacing w:line="360" w:lineRule="auto"/>
        <w:ind w:firstLine="420"/>
      </w:pPr>
      <w:r>
        <w:rPr>
          <w:rFonts w:hint="eastAsia"/>
        </w:rPr>
        <w:t>本文件适用于新建、改建及扩建的民用建筑、工业建筑及基础设施项目的数字化管理实施与验收。</w:t>
      </w:r>
    </w:p>
    <w:p w14:paraId="70F3870C">
      <w:pPr>
        <w:pStyle w:val="104"/>
        <w:spacing w:before="240" w:after="240" w:line="360" w:lineRule="auto"/>
      </w:pPr>
      <w:bookmarkStart w:id="41" w:name="_Toc26718931"/>
      <w:bookmarkStart w:id="42" w:name="_Toc192691210"/>
      <w:bookmarkStart w:id="43" w:name="_Toc97192965"/>
      <w:bookmarkStart w:id="44" w:name="_Toc26986531"/>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74917B">
      <w:pPr>
        <w:pStyle w:val="56"/>
        <w:spacing w:line="360" w:lineRule="auto"/>
        <w:ind w:firstLine="420"/>
      </w:pPr>
      <w:r>
        <w:rPr>
          <w:rFonts w:hint="eastAsia"/>
        </w:rPr>
        <w:t>GB/T 51301—2018 建筑信息模型设计交付标准</w:t>
      </w:r>
    </w:p>
    <w:p w14:paraId="22FDFFF1">
      <w:pPr>
        <w:pStyle w:val="104"/>
        <w:spacing w:before="240" w:after="240" w:line="360" w:lineRule="auto"/>
      </w:pPr>
      <w:bookmarkStart w:id="46" w:name="_Toc97192966"/>
      <w:bookmarkStart w:id="47" w:name="_Toc192691211"/>
      <w:r>
        <w:rPr>
          <w:rFonts w:hint="eastAsia"/>
          <w:szCs w:val="21"/>
        </w:rPr>
        <w:t>术语和定义</w:t>
      </w:r>
      <w:bookmarkEnd w:id="46"/>
      <w:bookmarkEnd w:id="47"/>
    </w:p>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507561">
          <w:pPr>
            <w:pStyle w:val="56"/>
            <w:spacing w:line="360" w:lineRule="auto"/>
            <w:ind w:firstLine="420"/>
          </w:pPr>
          <w:bookmarkStart w:id="48" w:name="_Toc26986532"/>
          <w:bookmarkEnd w:id="48"/>
          <w:r>
            <w:t>GB/T 51301—2018界定的术语和定义适用于本文件。</w:t>
          </w:r>
        </w:p>
      </w:sdtContent>
    </w:sdt>
    <w:p w14:paraId="20A9CB7D">
      <w:pPr>
        <w:pStyle w:val="104"/>
        <w:spacing w:before="240" w:after="240" w:line="360" w:lineRule="auto"/>
      </w:pPr>
      <w:bookmarkStart w:id="49" w:name="_Toc192691212"/>
      <w:r>
        <w:t>总体要求</w:t>
      </w:r>
      <w:bookmarkEnd w:id="49"/>
    </w:p>
    <w:p w14:paraId="2CF02B31">
      <w:pPr>
        <w:pStyle w:val="105"/>
        <w:spacing w:before="120" w:after="120" w:line="360" w:lineRule="auto"/>
      </w:pPr>
      <w:r>
        <w:t>数据标准统一</w:t>
      </w:r>
    </w:p>
    <w:p w14:paraId="14B5B3CC">
      <w:pPr>
        <w:pStyle w:val="56"/>
        <w:spacing w:line="360" w:lineRule="auto"/>
        <w:ind w:firstLine="420"/>
      </w:pPr>
      <w:r>
        <w:t>全周期数据格式遵循IFC（Industry Foundation Classes）标准，BIM模型需兼容Revit、Tekla等主流软件导出格式</w:t>
      </w:r>
      <w:r>
        <w:rPr>
          <w:rFonts w:hint="eastAsia"/>
        </w:rPr>
        <w:t>。</w:t>
      </w:r>
    </w:p>
    <w:p w14:paraId="19BF470B">
      <w:pPr>
        <w:pStyle w:val="56"/>
        <w:spacing w:line="360" w:lineRule="auto"/>
        <w:ind w:firstLine="420"/>
      </w:pPr>
      <w:r>
        <w:t>非结构化数据（如图纸、合同、影像记录）需标注元数据（包括时间戳、责任人、版本号）。</w:t>
      </w:r>
    </w:p>
    <w:p w14:paraId="5A1531BC">
      <w:pPr>
        <w:pStyle w:val="105"/>
        <w:spacing w:before="120" w:after="120" w:line="360" w:lineRule="auto"/>
      </w:pPr>
      <w:r>
        <w:t>平台互联互通</w:t>
      </w:r>
    </w:p>
    <w:p w14:paraId="7A21D0BC">
      <w:pPr>
        <w:pStyle w:val="56"/>
        <w:spacing w:line="360" w:lineRule="auto"/>
        <w:ind w:firstLine="420"/>
        <w:rPr>
          <w:rFonts w:hAnsi="宋体"/>
        </w:rPr>
      </w:pPr>
      <w:r>
        <w:rPr>
          <w:rFonts w:hAnsi="宋体"/>
        </w:rPr>
        <w:t>平台需提供RESTful API接口，支持与ERP、OA系统及智能设备（如传感器、无人机）的数据协议对接（MQTT、OPC UA）</w:t>
      </w:r>
      <w:r>
        <w:rPr>
          <w:rFonts w:hint="eastAsia" w:hAnsi="宋体"/>
        </w:rPr>
        <w:t>。</w:t>
      </w:r>
    </w:p>
    <w:p w14:paraId="7E51BB86">
      <w:pPr>
        <w:pStyle w:val="56"/>
        <w:spacing w:line="360" w:lineRule="auto"/>
        <w:ind w:firstLine="420"/>
        <w:rPr>
          <w:rFonts w:hAnsi="宋体"/>
        </w:rPr>
      </w:pPr>
      <w:r>
        <w:rPr>
          <w:rFonts w:hAnsi="宋体"/>
        </w:rPr>
        <w:t>系统响应性能要求：</w:t>
      </w:r>
    </w:p>
    <w:p w14:paraId="2093EE01">
      <w:pPr>
        <w:pStyle w:val="132"/>
        <w:spacing w:line="360" w:lineRule="auto"/>
        <w:rPr>
          <w:rFonts w:hAnsi="宋体"/>
        </w:rPr>
      </w:pPr>
      <w:r>
        <w:rPr>
          <w:rFonts w:hAnsi="宋体"/>
        </w:rPr>
        <w:t>数据查询响应时间≤3秒（百万级数据量）；</w:t>
      </w:r>
    </w:p>
    <w:p w14:paraId="661E6C9C">
      <w:pPr>
        <w:pStyle w:val="132"/>
        <w:spacing w:line="360" w:lineRule="auto"/>
        <w:rPr>
          <w:rFonts w:hAnsi="宋体"/>
        </w:rPr>
      </w:pPr>
      <w:r>
        <w:rPr>
          <w:rFonts w:hAnsi="宋体"/>
        </w:rPr>
        <w:t>并发用户数≥500时，系统可用性≥99.9%。</w:t>
      </w:r>
    </w:p>
    <w:p w14:paraId="38398B1E">
      <w:pPr>
        <w:pStyle w:val="105"/>
        <w:spacing w:before="120" w:after="120" w:line="360" w:lineRule="auto"/>
      </w:pPr>
      <w:r>
        <w:t>信息安全</w:t>
      </w:r>
    </w:p>
    <w:p w14:paraId="5D8E3270">
      <w:pPr>
        <w:pStyle w:val="56"/>
        <w:spacing w:line="360" w:lineRule="auto"/>
        <w:ind w:firstLine="420"/>
        <w:rPr>
          <w:rFonts w:hAnsi="宋体"/>
        </w:rPr>
      </w:pPr>
      <w:r>
        <w:rPr>
          <w:rFonts w:hint="eastAsia" w:hAnsi="宋体"/>
        </w:rPr>
        <w:t>信心安全应满足以下要求：</w:t>
      </w:r>
    </w:p>
    <w:p w14:paraId="129ACDB3">
      <w:pPr>
        <w:pStyle w:val="132"/>
        <w:spacing w:line="360" w:lineRule="auto"/>
        <w:rPr>
          <w:rFonts w:hAnsi="宋体"/>
        </w:rPr>
      </w:pPr>
      <w:r>
        <w:rPr>
          <w:rFonts w:hAnsi="宋体"/>
        </w:rPr>
        <w:t>数据存储加密等级≥AES-256，传输过程采用TLS 1.3协议</w:t>
      </w:r>
      <w:r>
        <w:rPr>
          <w:rFonts w:hint="eastAsia" w:hAnsi="宋体"/>
        </w:rPr>
        <w:t>；</w:t>
      </w:r>
    </w:p>
    <w:p w14:paraId="57D210A9">
      <w:pPr>
        <w:pStyle w:val="132"/>
        <w:spacing w:line="360" w:lineRule="auto"/>
        <w:rPr>
          <w:rFonts w:hAnsi="宋体"/>
        </w:rPr>
      </w:pPr>
      <w:r>
        <w:rPr>
          <w:rFonts w:hAnsi="宋体"/>
        </w:rPr>
        <w:t>权限管理：按角色（业主、设计方、施工方、监理）划分数据访问层级，敏感操作需动态验证（如短信验证码）。</w:t>
      </w:r>
    </w:p>
    <w:p w14:paraId="1E941F20">
      <w:pPr>
        <w:pStyle w:val="104"/>
        <w:spacing w:before="240" w:after="240" w:line="360" w:lineRule="auto"/>
      </w:pPr>
      <w:bookmarkStart w:id="50" w:name="_Toc192691213"/>
      <w:r>
        <w:t>全周期技术要求</w:t>
      </w:r>
      <w:bookmarkEnd w:id="50"/>
    </w:p>
    <w:p w14:paraId="337ABF8E">
      <w:pPr>
        <w:pStyle w:val="105"/>
        <w:spacing w:before="120" w:after="120" w:line="360" w:lineRule="auto"/>
      </w:pPr>
      <w:r>
        <w:t>规划与设计阶段</w:t>
      </w:r>
    </w:p>
    <w:p w14:paraId="07137585">
      <w:pPr>
        <w:pStyle w:val="65"/>
        <w:spacing w:before="120" w:after="120" w:line="360" w:lineRule="auto"/>
      </w:pPr>
      <w:r>
        <w:t>数字化规划</w:t>
      </w:r>
    </w:p>
    <w:p w14:paraId="10901502">
      <w:pPr>
        <w:pStyle w:val="132"/>
        <w:spacing w:line="360" w:lineRule="auto"/>
        <w:rPr>
          <w:rFonts w:hAnsi="宋体"/>
        </w:rPr>
      </w:pPr>
      <w:r>
        <w:t>G</w:t>
      </w:r>
      <w:r>
        <w:rPr>
          <w:rFonts w:hAnsi="宋体"/>
        </w:rPr>
        <w:t>IS+BIM集成：</w:t>
      </w:r>
    </w:p>
    <w:p w14:paraId="0282AF38">
      <w:pPr>
        <w:pStyle w:val="187"/>
        <w:spacing w:line="360" w:lineRule="auto"/>
        <w:rPr>
          <w:rFonts w:hAnsi="宋体"/>
        </w:rPr>
      </w:pPr>
      <w:r>
        <w:rPr>
          <w:rFonts w:hAnsi="宋体"/>
        </w:rPr>
        <w:t>整合地理信息系统（GIS）数据，分析场地高程偏差（精度≤0.1米）、地下管线分布；</w:t>
      </w:r>
    </w:p>
    <w:p w14:paraId="6A88A160">
      <w:pPr>
        <w:pStyle w:val="187"/>
        <w:spacing w:line="360" w:lineRule="auto"/>
        <w:rPr>
          <w:rFonts w:hAnsi="宋体"/>
        </w:rPr>
      </w:pPr>
      <w:r>
        <w:rPr>
          <w:rFonts w:hAnsi="宋体"/>
        </w:rPr>
        <w:t>生成3D规划模型，模拟交通流线、日照阴影及风环境（CFD分析）。</w:t>
      </w:r>
    </w:p>
    <w:p w14:paraId="16A3DC43">
      <w:pPr>
        <w:pStyle w:val="132"/>
        <w:spacing w:line="360" w:lineRule="auto"/>
        <w:rPr>
          <w:rFonts w:hAnsi="宋体"/>
        </w:rPr>
      </w:pPr>
      <w:r>
        <w:rPr>
          <w:rFonts w:hAnsi="宋体"/>
        </w:rPr>
        <w:t>可持续设计：</w:t>
      </w:r>
    </w:p>
    <w:p w14:paraId="2745AE8A">
      <w:pPr>
        <w:pStyle w:val="187"/>
        <w:spacing w:line="360" w:lineRule="auto"/>
        <w:rPr>
          <w:rFonts w:hAnsi="宋体"/>
        </w:rPr>
      </w:pPr>
      <w:r>
        <w:rPr>
          <w:rFonts w:hAnsi="宋体"/>
        </w:rPr>
        <w:t>能耗模拟：基于EnergyPlus计算建筑全年能耗（kWh/m²），优化围护结构热工性能；</w:t>
      </w:r>
    </w:p>
    <w:p w14:paraId="3745A073">
      <w:pPr>
        <w:pStyle w:val="187"/>
        <w:spacing w:line="360" w:lineRule="auto"/>
        <w:rPr>
          <w:rFonts w:hAnsi="宋体"/>
        </w:rPr>
      </w:pPr>
      <w:r>
        <w:rPr>
          <w:rFonts w:hAnsi="宋体"/>
        </w:rPr>
        <w:t>碳排放核算：采用全生命周期评价（LCA）方法，设计阶段碳排放强度≤300 kgCO</w:t>
      </w:r>
      <w:r>
        <w:rPr>
          <w:rFonts w:ascii="Times New Roman"/>
        </w:rPr>
        <w:t>₂</w:t>
      </w:r>
      <w:r>
        <w:rPr>
          <w:rFonts w:hAnsi="宋体"/>
        </w:rPr>
        <w:t>/m²。</w:t>
      </w:r>
    </w:p>
    <w:p w14:paraId="05293E16">
      <w:pPr>
        <w:pStyle w:val="65"/>
        <w:spacing w:before="120" w:after="120" w:line="360" w:lineRule="auto"/>
      </w:pPr>
      <w:r>
        <w:t>设计协同</w:t>
      </w:r>
    </w:p>
    <w:p w14:paraId="0881229F">
      <w:pPr>
        <w:pStyle w:val="56"/>
        <w:spacing w:line="360" w:lineRule="auto"/>
        <w:ind w:firstLineChars="0"/>
      </w:pPr>
      <w:r>
        <w:rPr>
          <w:rFonts w:hint="eastAsia"/>
        </w:rPr>
        <w:t>模型精细度（L</w:t>
      </w:r>
      <w:r>
        <w:t>OD</w:t>
      </w:r>
      <w:r>
        <w:rPr>
          <w:rFonts w:hint="eastAsia"/>
        </w:rPr>
        <w:t>）要求见表1。</w:t>
      </w:r>
    </w:p>
    <w:p w14:paraId="0B291964">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模型精细度等级及要求</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67"/>
        <w:gridCol w:w="6367"/>
      </w:tblGrid>
      <w:tr w14:paraId="0F69D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67" w:type="dxa"/>
            <w:tcBorders>
              <w:top w:val="single" w:color="auto" w:sz="8" w:space="0"/>
              <w:bottom w:val="single" w:color="auto" w:sz="8" w:space="0"/>
            </w:tcBorders>
            <w:vAlign w:val="center"/>
          </w:tcPr>
          <w:p w14:paraId="51CD5C15">
            <w:pPr>
              <w:pStyle w:val="178"/>
            </w:pPr>
            <w:r>
              <w:t>LOD等级</w:t>
            </w:r>
          </w:p>
        </w:tc>
        <w:tc>
          <w:tcPr>
            <w:tcW w:w="6367" w:type="dxa"/>
            <w:tcBorders>
              <w:top w:val="single" w:color="auto" w:sz="8" w:space="0"/>
              <w:bottom w:val="single" w:color="auto" w:sz="8" w:space="0"/>
            </w:tcBorders>
            <w:vAlign w:val="center"/>
          </w:tcPr>
          <w:p w14:paraId="007F1F2D">
            <w:pPr>
              <w:pStyle w:val="178"/>
            </w:pPr>
            <w:r>
              <w:t>要求描述</w:t>
            </w:r>
          </w:p>
        </w:tc>
      </w:tr>
      <w:tr w14:paraId="0E474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tcBorders>
              <w:top w:val="single" w:color="auto" w:sz="8" w:space="0"/>
            </w:tcBorders>
            <w:vAlign w:val="center"/>
          </w:tcPr>
          <w:p w14:paraId="49CF5954">
            <w:pPr>
              <w:pStyle w:val="178"/>
            </w:pPr>
            <w:r>
              <w:t>300</w:t>
            </w:r>
          </w:p>
        </w:tc>
        <w:tc>
          <w:tcPr>
            <w:tcW w:w="6367" w:type="dxa"/>
            <w:tcBorders>
              <w:top w:val="single" w:color="auto" w:sz="8" w:space="0"/>
            </w:tcBorders>
            <w:vAlign w:val="center"/>
          </w:tcPr>
          <w:p w14:paraId="2F84790E">
            <w:pPr>
              <w:pStyle w:val="178"/>
            </w:pPr>
            <w:r>
              <w:t>包含精确几何尺寸、材质参数及设备规格（如风机功率、管道直径）</w:t>
            </w:r>
          </w:p>
        </w:tc>
      </w:tr>
      <w:tr w14:paraId="59993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vAlign w:val="center"/>
          </w:tcPr>
          <w:p w14:paraId="288B7077">
            <w:pPr>
              <w:pStyle w:val="178"/>
            </w:pPr>
            <w:r>
              <w:t>400</w:t>
            </w:r>
          </w:p>
        </w:tc>
        <w:tc>
          <w:tcPr>
            <w:tcW w:w="6367" w:type="dxa"/>
            <w:vAlign w:val="center"/>
          </w:tcPr>
          <w:p w14:paraId="09B5DE4A">
            <w:pPr>
              <w:pStyle w:val="178"/>
            </w:pPr>
            <w:r>
              <w:t>集成施工工艺（如钢筋绑扎间距）、运维信息（设备维保周期）</w:t>
            </w:r>
          </w:p>
        </w:tc>
      </w:tr>
    </w:tbl>
    <w:p w14:paraId="00FE20A7">
      <w:pPr>
        <w:pStyle w:val="56"/>
        <w:spacing w:before="120" w:beforeLines="50" w:line="360" w:lineRule="auto"/>
        <w:ind w:firstLine="420"/>
      </w:pPr>
      <w:r>
        <w:t>碰撞检测：</w:t>
      </w:r>
    </w:p>
    <w:p w14:paraId="3037482A">
      <w:pPr>
        <w:pStyle w:val="187"/>
        <w:spacing w:line="360" w:lineRule="auto"/>
        <w:rPr>
          <w:rFonts w:hAnsi="宋体"/>
        </w:rPr>
      </w:pPr>
      <w:r>
        <w:t>机电管线与结构</w:t>
      </w:r>
      <w:r>
        <w:rPr>
          <w:rFonts w:hAnsi="宋体"/>
        </w:rPr>
        <w:t>冲突自动检测，错误率≤0.1%；</w:t>
      </w:r>
    </w:p>
    <w:p w14:paraId="53D82E27">
      <w:pPr>
        <w:pStyle w:val="187"/>
        <w:spacing w:line="360" w:lineRule="auto"/>
        <w:rPr>
          <w:rFonts w:hAnsi="宋体"/>
        </w:rPr>
      </w:pPr>
      <w:r>
        <w:rPr>
          <w:rFonts w:hAnsi="宋体"/>
        </w:rPr>
        <w:t>输出冲突报告（含位置坐标、冲突类型及解决方案建议）。</w:t>
      </w:r>
    </w:p>
    <w:p w14:paraId="785BF1D7">
      <w:pPr>
        <w:pStyle w:val="105"/>
        <w:spacing w:before="120" w:after="120" w:line="360" w:lineRule="auto"/>
      </w:pPr>
      <w:r>
        <w:t>施工阶段</w:t>
      </w:r>
    </w:p>
    <w:p w14:paraId="7A59CF7F">
      <w:pPr>
        <w:pStyle w:val="65"/>
        <w:spacing w:before="120" w:after="120" w:line="360" w:lineRule="auto"/>
      </w:pPr>
      <w:r>
        <w:t>进度管理</w:t>
      </w:r>
    </w:p>
    <w:p w14:paraId="627A27DB">
      <w:pPr>
        <w:pStyle w:val="132"/>
        <w:spacing w:line="360" w:lineRule="auto"/>
        <w:rPr>
          <w:rFonts w:hAnsi="宋体"/>
        </w:rPr>
      </w:pPr>
      <w:r>
        <w:rPr>
          <w:rFonts w:hAnsi="宋体"/>
        </w:rPr>
        <w:t>4D施工模拟：</w:t>
      </w:r>
    </w:p>
    <w:p w14:paraId="0357EBFB">
      <w:pPr>
        <w:pStyle w:val="187"/>
        <w:spacing w:line="360" w:lineRule="auto"/>
        <w:rPr>
          <w:rFonts w:hAnsi="宋体"/>
        </w:rPr>
      </w:pPr>
      <w:r>
        <w:rPr>
          <w:rFonts w:hAnsi="宋体"/>
        </w:rPr>
        <w:t>关联BIM模型与进度计划（Microsoft Project/Primavera），动态模拟施工时序；</w:t>
      </w:r>
    </w:p>
    <w:p w14:paraId="5F04B37B">
      <w:pPr>
        <w:pStyle w:val="187"/>
        <w:spacing w:line="360" w:lineRule="auto"/>
        <w:rPr>
          <w:rFonts w:hAnsi="宋体"/>
        </w:rPr>
      </w:pPr>
      <w:r>
        <w:rPr>
          <w:rFonts w:hAnsi="宋体"/>
        </w:rPr>
        <w:t>偏差预警：当实际进度滞后计划≥5%时，触发预警并推送至责任人。</w:t>
      </w:r>
    </w:p>
    <w:p w14:paraId="52665178">
      <w:pPr>
        <w:pStyle w:val="132"/>
        <w:spacing w:line="360" w:lineRule="auto"/>
        <w:rPr>
          <w:rFonts w:hAnsi="宋体"/>
        </w:rPr>
      </w:pPr>
      <w:r>
        <w:rPr>
          <w:rFonts w:hAnsi="宋体"/>
        </w:rPr>
        <w:t>物联网监控：</w:t>
      </w:r>
    </w:p>
    <w:p w14:paraId="3A5055FD">
      <w:pPr>
        <w:pStyle w:val="187"/>
        <w:spacing w:line="360" w:lineRule="auto"/>
        <w:rPr>
          <w:rFonts w:hAnsi="宋体"/>
        </w:rPr>
      </w:pPr>
      <w:r>
        <w:rPr>
          <w:rFonts w:hAnsi="宋体"/>
        </w:rPr>
        <w:t>塔吊、升降机等设备安装传感器，实时采集运行数据（频率≥1次/分钟）；</w:t>
      </w:r>
    </w:p>
    <w:p w14:paraId="36FFAC3E">
      <w:pPr>
        <w:pStyle w:val="187"/>
        <w:spacing w:line="360" w:lineRule="auto"/>
        <w:rPr>
          <w:rFonts w:hAnsi="宋体"/>
        </w:rPr>
      </w:pPr>
      <w:r>
        <w:rPr>
          <w:rFonts w:hAnsi="宋体"/>
        </w:rPr>
        <w:t>安全监测：塔吊倾斜角≥2°或风速≥13m/s时自动停机并报警。</w:t>
      </w:r>
    </w:p>
    <w:p w14:paraId="097F9E7E">
      <w:pPr>
        <w:pStyle w:val="65"/>
        <w:spacing w:before="120" w:after="120" w:line="360" w:lineRule="auto"/>
      </w:pPr>
      <w:r>
        <w:t>资源优化</w:t>
      </w:r>
    </w:p>
    <w:p w14:paraId="7FF004B0">
      <w:pPr>
        <w:pStyle w:val="132"/>
        <w:spacing w:line="360" w:lineRule="auto"/>
        <w:rPr>
          <w:rFonts w:hAnsi="宋体"/>
        </w:rPr>
      </w:pPr>
      <w:r>
        <w:rPr>
          <w:rFonts w:hAnsi="宋体"/>
        </w:rPr>
        <w:t>AI物料管理：</w:t>
      </w:r>
    </w:p>
    <w:p w14:paraId="35F0C7A1">
      <w:pPr>
        <w:pStyle w:val="187"/>
        <w:spacing w:line="360" w:lineRule="auto"/>
        <w:rPr>
          <w:rFonts w:hAnsi="宋体"/>
        </w:rPr>
      </w:pPr>
      <w:r>
        <w:rPr>
          <w:rFonts w:hAnsi="宋体"/>
        </w:rPr>
        <w:t>基于历史数据与施工进度，预测钢筋、混凝土需求量（误差率≤10%）；</w:t>
      </w:r>
    </w:p>
    <w:p w14:paraId="71273058">
      <w:pPr>
        <w:pStyle w:val="187"/>
        <w:spacing w:line="360" w:lineRule="auto"/>
        <w:rPr>
          <w:rFonts w:hAnsi="宋体"/>
        </w:rPr>
      </w:pPr>
      <w:r>
        <w:rPr>
          <w:rFonts w:hAnsi="宋体"/>
        </w:rPr>
        <w:t>生成采购计划，关联供应商系统实现JIT（准时制）配送。</w:t>
      </w:r>
    </w:p>
    <w:p w14:paraId="07769D67">
      <w:pPr>
        <w:pStyle w:val="132"/>
        <w:spacing w:line="360" w:lineRule="auto"/>
        <w:rPr>
          <w:rFonts w:hAnsi="宋体"/>
        </w:rPr>
      </w:pPr>
      <w:r>
        <w:rPr>
          <w:rFonts w:hAnsi="宋体"/>
        </w:rPr>
        <w:t>无人机巡检：</w:t>
      </w:r>
    </w:p>
    <w:p w14:paraId="6C812E97">
      <w:pPr>
        <w:pStyle w:val="187"/>
        <w:spacing w:line="360" w:lineRule="auto"/>
        <w:rPr>
          <w:rFonts w:hAnsi="宋体"/>
        </w:rPr>
      </w:pPr>
      <w:r>
        <w:rPr>
          <w:rFonts w:hAnsi="宋体"/>
        </w:rPr>
        <w:t>每周至少1次全景扫描，生成点云模型并与BIM对比（偏差阈值±5cm）；</w:t>
      </w:r>
    </w:p>
    <w:p w14:paraId="32E53D35">
      <w:pPr>
        <w:pStyle w:val="187"/>
        <w:spacing w:line="360" w:lineRule="auto"/>
      </w:pPr>
      <w:r>
        <w:rPr>
          <w:rFonts w:hAnsi="宋体"/>
        </w:rPr>
        <w:t>缺陷识别：自动标记裂缝（宽度≥0.3mm）、模板偏移（≥2cm）等问题</w:t>
      </w:r>
      <w:r>
        <w:t>。</w:t>
      </w:r>
    </w:p>
    <w:p w14:paraId="3F7E061D">
      <w:pPr>
        <w:pStyle w:val="105"/>
        <w:spacing w:before="120" w:after="120" w:line="360" w:lineRule="auto"/>
      </w:pPr>
      <w:r>
        <w:t>运维阶段</w:t>
      </w:r>
    </w:p>
    <w:p w14:paraId="60BD64B8">
      <w:pPr>
        <w:pStyle w:val="65"/>
        <w:spacing w:before="120" w:after="120" w:line="360" w:lineRule="auto"/>
      </w:pPr>
      <w:r>
        <w:t>数字孪生应用</w:t>
      </w:r>
    </w:p>
    <w:p w14:paraId="5CCDCD0B">
      <w:pPr>
        <w:pStyle w:val="132"/>
        <w:spacing w:line="360" w:lineRule="auto"/>
        <w:rPr>
          <w:rFonts w:hAnsi="宋体"/>
        </w:rPr>
      </w:pPr>
      <w:r>
        <w:rPr>
          <w:rFonts w:hAnsi="宋体"/>
        </w:rPr>
        <w:t>实时数据映射：</w:t>
      </w:r>
    </w:p>
    <w:p w14:paraId="5E4015E8">
      <w:pPr>
        <w:pStyle w:val="187"/>
        <w:spacing w:line="360" w:lineRule="auto"/>
        <w:rPr>
          <w:rFonts w:hAnsi="宋体"/>
        </w:rPr>
      </w:pPr>
      <w:r>
        <w:rPr>
          <w:rFonts w:hAnsi="宋体"/>
        </w:rPr>
        <w:t>采集建筑能耗（分项计量）、设备状态（振动、温度）、环境参数（CO</w:t>
      </w:r>
      <w:r>
        <w:rPr>
          <w:rFonts w:ascii="Times New Roman"/>
        </w:rPr>
        <w:t>₂</w:t>
      </w:r>
      <w:r>
        <w:rPr>
          <w:rFonts w:hAnsi="宋体"/>
        </w:rPr>
        <w:t>、PM2.5），数据更新延迟≤5秒；</w:t>
      </w:r>
    </w:p>
    <w:p w14:paraId="5B95493C">
      <w:pPr>
        <w:pStyle w:val="187"/>
        <w:spacing w:line="360" w:lineRule="auto"/>
        <w:rPr>
          <w:rFonts w:hAnsi="宋体"/>
        </w:rPr>
      </w:pPr>
      <w:r>
        <w:rPr>
          <w:rFonts w:hAnsi="宋体"/>
        </w:rPr>
        <w:t>可视化看板：集成三维模型与实时数据，支持多维度钻取分析。</w:t>
      </w:r>
    </w:p>
    <w:p w14:paraId="0927687A">
      <w:pPr>
        <w:pStyle w:val="132"/>
        <w:spacing w:line="360" w:lineRule="auto"/>
        <w:rPr>
          <w:rFonts w:hAnsi="宋体"/>
        </w:rPr>
      </w:pPr>
      <w:r>
        <w:rPr>
          <w:rFonts w:hAnsi="宋体"/>
        </w:rPr>
        <w:t>预测性维护：</w:t>
      </w:r>
    </w:p>
    <w:p w14:paraId="47DFD674">
      <w:pPr>
        <w:pStyle w:val="187"/>
        <w:spacing w:line="360" w:lineRule="auto"/>
        <w:rPr>
          <w:rFonts w:hAnsi="宋体"/>
        </w:rPr>
      </w:pPr>
      <w:r>
        <w:rPr>
          <w:rFonts w:hAnsi="宋体"/>
        </w:rPr>
        <w:t>通过LSTM算法预测电梯故障（准确率≥85%），提前72小时预警；</w:t>
      </w:r>
    </w:p>
    <w:p w14:paraId="7132FA94">
      <w:pPr>
        <w:pStyle w:val="187"/>
        <w:spacing w:line="360" w:lineRule="auto"/>
        <w:rPr>
          <w:rFonts w:hAnsi="宋体"/>
        </w:rPr>
      </w:pPr>
      <w:r>
        <w:rPr>
          <w:rFonts w:hAnsi="宋体"/>
        </w:rPr>
        <w:t>维护工单自动派发至最近技术人员（响应时间≤15分钟）。</w:t>
      </w:r>
    </w:p>
    <w:p w14:paraId="4BC3E2D2">
      <w:pPr>
        <w:pStyle w:val="65"/>
        <w:spacing w:before="120" w:after="120" w:line="360" w:lineRule="auto"/>
      </w:pPr>
      <w:r>
        <w:t>智慧运维平台</w:t>
      </w:r>
    </w:p>
    <w:p w14:paraId="34E17139">
      <w:pPr>
        <w:pStyle w:val="132"/>
        <w:spacing w:line="360" w:lineRule="auto"/>
      </w:pPr>
      <w:r>
        <w:t>功能模块：</w:t>
      </w:r>
    </w:p>
    <w:p w14:paraId="47C176DE">
      <w:pPr>
        <w:pStyle w:val="187"/>
        <w:spacing w:line="360" w:lineRule="auto"/>
      </w:pPr>
      <w:r>
        <w:t>设备管理：记录设备档案（品牌、型号、维保记录），支持二维码扫码查询；</w:t>
      </w:r>
    </w:p>
    <w:p w14:paraId="63F9F059">
      <w:pPr>
        <w:pStyle w:val="187"/>
        <w:spacing w:line="360" w:lineRule="auto"/>
      </w:pPr>
      <w:r>
        <w:t>能耗分析：按区域、时段统计能耗，对标绿色建筑标准（如LEED、GB/T 50378）；</w:t>
      </w:r>
    </w:p>
    <w:p w14:paraId="06866E09">
      <w:pPr>
        <w:pStyle w:val="187"/>
        <w:spacing w:line="360" w:lineRule="auto"/>
      </w:pPr>
      <w:r>
        <w:t>应急响应：火灾报警联动BIM模型，生成最佳逃生路径并推送至用户手机。</w:t>
      </w:r>
    </w:p>
    <w:p w14:paraId="780D1131">
      <w:pPr>
        <w:pStyle w:val="104"/>
        <w:spacing w:before="240" w:after="240" w:line="360" w:lineRule="auto"/>
      </w:pPr>
      <w:bookmarkStart w:id="51" w:name="_Toc192691214"/>
      <w:r>
        <w:t>数据管理与协同</w:t>
      </w:r>
      <w:bookmarkEnd w:id="51"/>
    </w:p>
    <w:p w14:paraId="2859721F">
      <w:pPr>
        <w:pStyle w:val="105"/>
        <w:spacing w:before="120" w:after="120" w:line="360" w:lineRule="auto"/>
      </w:pPr>
      <w:r>
        <w:t>数据集成</w:t>
      </w:r>
    </w:p>
    <w:p w14:paraId="0A7BE9B4">
      <w:pPr>
        <w:pStyle w:val="132"/>
        <w:spacing w:line="360" w:lineRule="auto"/>
        <w:rPr>
          <w:rFonts w:hAnsi="宋体"/>
        </w:rPr>
      </w:pPr>
      <w:r>
        <w:rPr>
          <w:rFonts w:hAnsi="宋体"/>
        </w:rPr>
        <w:t>数据湖架构：</w:t>
      </w:r>
    </w:p>
    <w:p w14:paraId="4EC15B15">
      <w:pPr>
        <w:pStyle w:val="187"/>
        <w:spacing w:line="360" w:lineRule="auto"/>
        <w:rPr>
          <w:rFonts w:hAnsi="宋体"/>
        </w:rPr>
      </w:pPr>
      <w:r>
        <w:rPr>
          <w:rFonts w:hAnsi="宋体"/>
        </w:rPr>
        <w:t>存储全周期结构化数据（BIM属性表、进度计划）与非结构化数据（图纸、影像）；</w:t>
      </w:r>
    </w:p>
    <w:p w14:paraId="6AD01369">
      <w:pPr>
        <w:pStyle w:val="187"/>
        <w:spacing w:line="360" w:lineRule="auto"/>
        <w:rPr>
          <w:rFonts w:hAnsi="宋体"/>
        </w:rPr>
      </w:pPr>
      <w:r>
        <w:rPr>
          <w:rFonts w:hAnsi="宋体"/>
        </w:rPr>
        <w:t>支持混合查询：SQL用于统计报表，Elasticsearch用于全文检索。</w:t>
      </w:r>
    </w:p>
    <w:p w14:paraId="4B859ABB">
      <w:pPr>
        <w:pStyle w:val="132"/>
        <w:spacing w:line="360" w:lineRule="auto"/>
        <w:rPr>
          <w:rFonts w:hAnsi="宋体"/>
        </w:rPr>
      </w:pPr>
      <w:r>
        <w:rPr>
          <w:rFonts w:hAnsi="宋体"/>
        </w:rPr>
        <w:t>版本控制：</w:t>
      </w:r>
    </w:p>
    <w:p w14:paraId="5F8DCDE0">
      <w:pPr>
        <w:pStyle w:val="187"/>
        <w:spacing w:line="360" w:lineRule="auto"/>
        <w:rPr>
          <w:rFonts w:hAnsi="宋体"/>
        </w:rPr>
      </w:pPr>
      <w:r>
        <w:rPr>
          <w:rFonts w:hAnsi="宋体"/>
        </w:rPr>
        <w:t>模型与文档变更记录保存≥10年，支持按时间戳回溯；</w:t>
      </w:r>
    </w:p>
    <w:p w14:paraId="5E1FF153">
      <w:pPr>
        <w:pStyle w:val="187"/>
        <w:spacing w:line="360" w:lineRule="auto"/>
        <w:rPr>
          <w:rFonts w:hAnsi="宋体"/>
        </w:rPr>
      </w:pPr>
      <w:r>
        <w:rPr>
          <w:rFonts w:hAnsi="宋体"/>
        </w:rPr>
        <w:t>差异对比：自动高亮版本间修改内容（如管线路径调整）。</w:t>
      </w:r>
    </w:p>
    <w:p w14:paraId="0A79ED06">
      <w:pPr>
        <w:pStyle w:val="105"/>
        <w:spacing w:before="120" w:after="120" w:line="360" w:lineRule="auto"/>
      </w:pPr>
      <w:r>
        <w:t>协同平台功能</w:t>
      </w:r>
    </w:p>
    <w:p w14:paraId="0286B9ED">
      <w:pPr>
        <w:pStyle w:val="132"/>
        <w:spacing w:line="360" w:lineRule="auto"/>
        <w:rPr>
          <w:rFonts w:hAnsi="宋体"/>
        </w:rPr>
      </w:pPr>
      <w:r>
        <w:rPr>
          <w:rFonts w:hAnsi="宋体"/>
        </w:rPr>
        <w:t>多方协同：</w:t>
      </w:r>
    </w:p>
    <w:p w14:paraId="05977C2A">
      <w:pPr>
        <w:pStyle w:val="187"/>
        <w:spacing w:line="360" w:lineRule="auto"/>
        <w:rPr>
          <w:rFonts w:hAnsi="宋体"/>
        </w:rPr>
      </w:pPr>
      <w:r>
        <w:rPr>
          <w:rFonts w:hAnsi="宋体"/>
        </w:rPr>
        <w:t>在线批注：支持在BIM模型/图纸上添加注释（文字、箭头标注），历史批注可追溯；</w:t>
      </w:r>
    </w:p>
    <w:p w14:paraId="1F82FA2E">
      <w:pPr>
        <w:pStyle w:val="187"/>
        <w:spacing w:line="360" w:lineRule="auto"/>
        <w:rPr>
          <w:rFonts w:hAnsi="宋体"/>
        </w:rPr>
      </w:pPr>
      <w:r>
        <w:rPr>
          <w:rFonts w:hAnsi="宋体"/>
        </w:rPr>
        <w:t>电子签章：合同、变更单等文件需经CA认证电子签名后生效。</w:t>
      </w:r>
    </w:p>
    <w:p w14:paraId="7EC4738A">
      <w:pPr>
        <w:pStyle w:val="132"/>
        <w:spacing w:line="360" w:lineRule="auto"/>
        <w:rPr>
          <w:rFonts w:hAnsi="宋体"/>
        </w:rPr>
      </w:pPr>
      <w:r>
        <w:rPr>
          <w:rFonts w:hAnsi="宋体"/>
        </w:rPr>
        <w:t>移动端支持：</w:t>
      </w:r>
    </w:p>
    <w:p w14:paraId="519178F8">
      <w:pPr>
        <w:pStyle w:val="187"/>
        <w:spacing w:line="360" w:lineRule="auto"/>
        <w:rPr>
          <w:rFonts w:hAnsi="宋体"/>
        </w:rPr>
      </w:pPr>
      <w:r>
        <w:rPr>
          <w:rFonts w:hAnsi="宋体"/>
        </w:rPr>
        <w:t>APP端功能：进度填报（带GPS定位）、质量验收（上传现场照片）、实时通知；</w:t>
      </w:r>
    </w:p>
    <w:p w14:paraId="54DA9FAE">
      <w:pPr>
        <w:pStyle w:val="187"/>
        <w:spacing w:line="360" w:lineRule="auto"/>
        <w:rPr>
          <w:rFonts w:hAnsi="宋体"/>
        </w:rPr>
      </w:pPr>
      <w:r>
        <w:rPr>
          <w:rFonts w:hAnsi="宋体"/>
        </w:rPr>
        <w:t>性能要求：关键操作响应时间≤2秒，离线数据缓存≥24小时。</w:t>
      </w:r>
    </w:p>
    <w:p w14:paraId="66AA1D0F">
      <w:pPr>
        <w:pStyle w:val="104"/>
        <w:spacing w:before="240" w:after="240" w:line="360" w:lineRule="auto"/>
      </w:pPr>
      <w:bookmarkStart w:id="52" w:name="_Toc192691215"/>
      <w:r>
        <w:t>质量控制与验收</w:t>
      </w:r>
      <w:bookmarkEnd w:id="52"/>
    </w:p>
    <w:p w14:paraId="2729A969">
      <w:pPr>
        <w:pStyle w:val="105"/>
        <w:spacing w:before="120" w:after="120" w:line="360" w:lineRule="auto"/>
      </w:pPr>
      <w:r>
        <w:t>质量管控</w:t>
      </w:r>
    </w:p>
    <w:p w14:paraId="0454D646">
      <w:pPr>
        <w:pStyle w:val="132"/>
        <w:spacing w:line="360" w:lineRule="auto"/>
        <w:rPr>
          <w:rFonts w:hAnsi="宋体"/>
        </w:rPr>
      </w:pPr>
      <w:r>
        <w:rPr>
          <w:rFonts w:hAnsi="宋体"/>
        </w:rPr>
        <w:t>AI质检：</w:t>
      </w:r>
    </w:p>
    <w:p w14:paraId="45ACE697">
      <w:pPr>
        <w:pStyle w:val="187"/>
        <w:spacing w:line="360" w:lineRule="auto"/>
        <w:rPr>
          <w:rFonts w:hAnsi="宋体"/>
        </w:rPr>
      </w:pPr>
      <w:r>
        <w:rPr>
          <w:rFonts w:hAnsi="宋体"/>
        </w:rPr>
        <w:t>利用YOLO算法识别施工图像中的质量问题（如钢筋间距不合格、混凝土蜂窝），准确率≥95%；</w:t>
      </w:r>
    </w:p>
    <w:p w14:paraId="1516FA50">
      <w:pPr>
        <w:pStyle w:val="187"/>
        <w:spacing w:line="360" w:lineRule="auto"/>
        <w:rPr>
          <w:rFonts w:hAnsi="宋体"/>
        </w:rPr>
      </w:pPr>
      <w:r>
        <w:rPr>
          <w:rFonts w:hAnsi="宋体"/>
        </w:rPr>
        <w:t>生成质检报告，自动关联责任分包商。</w:t>
      </w:r>
    </w:p>
    <w:p w14:paraId="2D8D7F2B">
      <w:pPr>
        <w:pStyle w:val="132"/>
        <w:spacing w:line="360" w:lineRule="auto"/>
        <w:rPr>
          <w:rFonts w:hAnsi="宋体"/>
        </w:rPr>
      </w:pPr>
      <w:r>
        <w:rPr>
          <w:rFonts w:hAnsi="宋体"/>
        </w:rPr>
        <w:t>隐蔽工程数字化：</w:t>
      </w:r>
    </w:p>
    <w:p w14:paraId="28545FA0">
      <w:pPr>
        <w:pStyle w:val="187"/>
        <w:spacing w:line="360" w:lineRule="auto"/>
        <w:rPr>
          <w:rFonts w:hAnsi="宋体"/>
        </w:rPr>
      </w:pPr>
      <w:r>
        <w:rPr>
          <w:rFonts w:hAnsi="宋体"/>
        </w:rPr>
        <w:t>钢筋绑扎、管线预埋等工序需上传360°全景影像及点云模型；</w:t>
      </w:r>
    </w:p>
    <w:p w14:paraId="47E55025">
      <w:pPr>
        <w:pStyle w:val="187"/>
        <w:spacing w:line="360" w:lineRule="auto"/>
        <w:rPr>
          <w:rFonts w:hAnsi="宋体"/>
        </w:rPr>
      </w:pPr>
      <w:r>
        <w:rPr>
          <w:rFonts w:hAnsi="宋体"/>
        </w:rPr>
        <w:t>存档要求：影像分辨率≥1080P，点云精度≤1cm。</w:t>
      </w:r>
    </w:p>
    <w:p w14:paraId="43407F2C">
      <w:pPr>
        <w:pStyle w:val="105"/>
        <w:spacing w:before="120" w:after="120"/>
      </w:pPr>
      <w:r>
        <w:t>数字化交付</w:t>
      </w:r>
    </w:p>
    <w:p w14:paraId="67E619A2">
      <w:pPr>
        <w:pStyle w:val="56"/>
        <w:spacing w:line="360" w:lineRule="auto"/>
        <w:ind w:firstLine="420"/>
      </w:pPr>
      <w:r>
        <w:rPr>
          <w:rFonts w:hint="eastAsia"/>
        </w:rPr>
        <w:t>数字化交付类别与要求见表2。</w:t>
      </w:r>
    </w:p>
    <w:p w14:paraId="6F6BCAC1">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数字化交付</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31188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vAlign w:val="center"/>
          </w:tcPr>
          <w:p w14:paraId="42642B39">
            <w:pPr>
              <w:pStyle w:val="178"/>
              <w:rPr>
                <w:rFonts w:hAnsi="宋体"/>
              </w:rPr>
            </w:pPr>
            <w:r>
              <w:rPr>
                <w:rFonts w:hAnsi="宋体"/>
              </w:rPr>
              <w:t>类别</w:t>
            </w:r>
          </w:p>
        </w:tc>
        <w:tc>
          <w:tcPr>
            <w:tcW w:w="4667" w:type="dxa"/>
            <w:tcBorders>
              <w:top w:val="single" w:color="auto" w:sz="8" w:space="0"/>
              <w:bottom w:val="single" w:color="auto" w:sz="8" w:space="0"/>
            </w:tcBorders>
            <w:vAlign w:val="center"/>
          </w:tcPr>
          <w:p w14:paraId="665D54A8">
            <w:pPr>
              <w:pStyle w:val="178"/>
              <w:rPr>
                <w:rFonts w:hAnsi="宋体"/>
              </w:rPr>
            </w:pPr>
            <w:r>
              <w:rPr>
                <w:rFonts w:hAnsi="宋体"/>
              </w:rPr>
              <w:t>要求</w:t>
            </w:r>
          </w:p>
        </w:tc>
      </w:tr>
      <w:tr w14:paraId="4E5BD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vAlign w:val="center"/>
          </w:tcPr>
          <w:p w14:paraId="479CC99C">
            <w:pPr>
              <w:pStyle w:val="178"/>
              <w:rPr>
                <w:rFonts w:hAnsi="宋体"/>
              </w:rPr>
            </w:pPr>
            <w:r>
              <w:rPr>
                <w:rFonts w:hAnsi="宋体"/>
              </w:rPr>
              <w:t>BIM竣工模型</w:t>
            </w:r>
          </w:p>
        </w:tc>
        <w:tc>
          <w:tcPr>
            <w:tcW w:w="4667" w:type="dxa"/>
            <w:tcBorders>
              <w:top w:val="single" w:color="auto" w:sz="8" w:space="0"/>
            </w:tcBorders>
            <w:vAlign w:val="center"/>
          </w:tcPr>
          <w:p w14:paraId="1412A64D">
            <w:pPr>
              <w:pStyle w:val="178"/>
              <w:rPr>
                <w:rFonts w:hAnsi="宋体"/>
              </w:rPr>
            </w:pPr>
            <w:r>
              <w:rPr>
                <w:rFonts w:hAnsi="宋体"/>
              </w:rPr>
              <w:t>LOD≥400，包含设备编码、运维参数</w:t>
            </w:r>
          </w:p>
        </w:tc>
      </w:tr>
      <w:tr w14:paraId="41FEE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499AF3CE">
            <w:pPr>
              <w:pStyle w:val="178"/>
              <w:rPr>
                <w:rFonts w:hAnsi="宋体"/>
              </w:rPr>
            </w:pPr>
            <w:r>
              <w:rPr>
                <w:rFonts w:hAnsi="宋体"/>
              </w:rPr>
              <w:t>设备数据库</w:t>
            </w:r>
          </w:p>
        </w:tc>
        <w:tc>
          <w:tcPr>
            <w:tcW w:w="4667" w:type="dxa"/>
            <w:vAlign w:val="center"/>
          </w:tcPr>
          <w:p w14:paraId="6E0CC25C">
            <w:pPr>
              <w:pStyle w:val="178"/>
              <w:rPr>
                <w:rFonts w:hAnsi="宋体"/>
              </w:rPr>
            </w:pPr>
            <w:r>
              <w:rPr>
                <w:rFonts w:hAnsi="宋体"/>
              </w:rPr>
              <w:t>涵盖品牌、安装日期、质保期限</w:t>
            </w:r>
          </w:p>
        </w:tc>
      </w:tr>
      <w:tr w14:paraId="5C6DC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741AC502">
            <w:pPr>
              <w:pStyle w:val="178"/>
              <w:rPr>
                <w:rFonts w:hAnsi="宋体"/>
              </w:rPr>
            </w:pPr>
            <w:r>
              <w:rPr>
                <w:rFonts w:hAnsi="宋体"/>
              </w:rPr>
              <w:t>运维手册</w:t>
            </w:r>
          </w:p>
        </w:tc>
        <w:tc>
          <w:tcPr>
            <w:tcW w:w="4667" w:type="dxa"/>
            <w:vAlign w:val="center"/>
          </w:tcPr>
          <w:p w14:paraId="7CB53CBC">
            <w:pPr>
              <w:pStyle w:val="178"/>
              <w:rPr>
                <w:rFonts w:hAnsi="宋体"/>
              </w:rPr>
            </w:pPr>
            <w:r>
              <w:rPr>
                <w:rFonts w:hAnsi="宋体"/>
              </w:rPr>
              <w:t>数字化副本（PDF/A格式），支持全文检索</w:t>
            </w:r>
          </w:p>
        </w:tc>
      </w:tr>
    </w:tbl>
    <w:p w14:paraId="6BD82D7D">
      <w:pPr>
        <w:pStyle w:val="56"/>
        <w:spacing w:before="120" w:beforeLines="50" w:line="360" w:lineRule="auto"/>
        <w:ind w:firstLine="420"/>
        <w:rPr>
          <w:rFonts w:hAnsi="宋体"/>
        </w:rPr>
      </w:pPr>
      <w:r>
        <w:rPr>
          <w:rFonts w:hAnsi="宋体"/>
        </w:rPr>
        <w:t>验收标准：</w:t>
      </w:r>
    </w:p>
    <w:p w14:paraId="5F560A92">
      <w:pPr>
        <w:pStyle w:val="132"/>
        <w:spacing w:line="360" w:lineRule="auto"/>
        <w:rPr>
          <w:rFonts w:hAnsi="宋体"/>
        </w:rPr>
      </w:pPr>
      <w:r>
        <w:rPr>
          <w:rFonts w:hAnsi="宋体"/>
        </w:rPr>
        <w:t>模型与实体建筑偏差≤1%（关键构件如梁柱位置误差≤2cm）；</w:t>
      </w:r>
    </w:p>
    <w:p w14:paraId="02E06E1E">
      <w:pPr>
        <w:pStyle w:val="132"/>
        <w:spacing w:line="360" w:lineRule="auto"/>
        <w:rPr>
          <w:rFonts w:hAnsi="宋体"/>
        </w:rPr>
      </w:pPr>
      <w:r>
        <w:rPr>
          <w:rFonts w:hAnsi="宋体"/>
        </w:rPr>
        <w:t>数据完整率≥98%（按合同约定交付项检查）。</w:t>
      </w:r>
    </w:p>
    <w:bookmarkEnd w:id="24"/>
    <w:p w14:paraId="0745A1D8">
      <w:pPr>
        <w:pStyle w:val="56"/>
        <w:ind w:firstLine="0" w:firstLineChars="0"/>
        <w:jc w:val="center"/>
      </w:pPr>
      <w:bookmarkStart w:id="53" w:name="BookMark8"/>
      <w:r>
        <w:drawing>
          <wp:inline distT="0" distB="0" distL="0" distR="0">
            <wp:extent cx="1485900" cy="317500"/>
            <wp:effectExtent l="0" t="0" r="0" b="6350"/>
            <wp:docPr id="2097178289" name="图片 1"/>
            <wp:cNvGraphicFramePr/>
            <a:graphic xmlns:a="http://schemas.openxmlformats.org/drawingml/2006/main">
              <a:graphicData uri="http://schemas.openxmlformats.org/drawingml/2006/picture">
                <pic:pic xmlns:pic="http://schemas.openxmlformats.org/drawingml/2006/picture">
                  <pic:nvPicPr>
                    <pic:cNvPr id="2097178289"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1E6B">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2454">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9A63">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BC0D0">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1CE1">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DBE8">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A14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69FF">
    <w:pPr>
      <w:pStyle w:val="62"/>
    </w:pPr>
    <w:r>
      <w:fldChar w:fldCharType="begin"/>
    </w:r>
    <w:r>
      <w:instrText xml:space="preserve"> STYLEREF  标准文件_文件编号 \* MERGEFORMAT </w:instrText>
    </w:r>
    <w:r>
      <w:fldChar w:fldCharType="separate"/>
    </w:r>
    <w:r>
      <w:t>T/XZBX 0013—2025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0013—2025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0013—2025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934C">
    <w:pPr>
      <w:pStyle w:val="61"/>
    </w:pPr>
    <w:r>
      <w:fldChar w:fldCharType="begin"/>
    </w:r>
    <w:r>
      <w:instrText xml:space="preserve"> STYLEREF  标准文件_文件编号  \* MERGEFORMAT </w:instrText>
    </w:r>
    <w:r>
      <w:fldChar w:fldCharType="separate"/>
    </w:r>
    <w:r>
      <w:t>T/XZBX 0013—2025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0B4A">
    <w:pPr>
      <w:pStyle w:val="62"/>
    </w:pPr>
    <w:r>
      <w:fldChar w:fldCharType="begin"/>
    </w:r>
    <w:r>
      <w:instrText xml:space="preserve"> STYLEREF  标准文件_文件编号 \* MERGEFORMAT </w:instrText>
    </w:r>
    <w:r>
      <w:fldChar w:fldCharType="separate"/>
    </w:r>
    <w:r>
      <w:t>T/XZBX 0013—2025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D2C2">
    <w:pPr>
      <w:pStyle w:val="61"/>
    </w:pPr>
    <w:r>
      <w:fldChar w:fldCharType="begin"/>
    </w:r>
    <w:r>
      <w:instrText xml:space="preserve"> STYLEREF  标准文件_文件编号  \* MERGEFORMAT </w:instrText>
    </w:r>
    <w:r>
      <w:fldChar w:fldCharType="separate"/>
    </w:r>
    <w:r>
      <w:t>T/XZBX 0013—2025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3519">
    <w:pPr>
      <w:pStyle w:val="62"/>
    </w:pPr>
    <w:r>
      <w:fldChar w:fldCharType="begin"/>
    </w:r>
    <w:r>
      <w:instrText xml:space="preserve"> STYLEREF  标准文件_文件编号 \* MERGEFORMAT </w:instrText>
    </w:r>
    <w:r>
      <w:fldChar w:fldCharType="separate"/>
    </w:r>
    <w:r>
      <w:t>T/XZBX 0013—2025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BC49">
    <w:pPr>
      <w:pStyle w:val="61"/>
    </w:pPr>
    <w:r>
      <w:fldChar w:fldCharType="begin"/>
    </w:r>
    <w:r>
      <w:instrText xml:space="preserve"> STYLEREF  标准文件_文件编号  \* MERGEFORMAT </w:instrText>
    </w:r>
    <w:r>
      <w:fldChar w:fldCharType="separate"/>
    </w:r>
    <w:r>
      <w:t>T/XZBX 0013—2025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rQUAQl/6WSw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5BB"/>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6D7"/>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BD3"/>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5C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F67"/>
    <w:rsid w:val="005F284E"/>
    <w:rsid w:val="006015CE"/>
    <w:rsid w:val="00604784"/>
    <w:rsid w:val="00606419"/>
    <w:rsid w:val="00607D29"/>
    <w:rsid w:val="0061271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708"/>
    <w:rsid w:val="00703450"/>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3FF"/>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E7C"/>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07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DC8"/>
    <w:rsid w:val="00EB5EDF"/>
    <w:rsid w:val="00EB60FE"/>
    <w:rsid w:val="00EB74DB"/>
    <w:rsid w:val="00EC5359"/>
    <w:rsid w:val="00EC562A"/>
    <w:rsid w:val="00ED067A"/>
    <w:rsid w:val="00ED2B50"/>
    <w:rsid w:val="00ED3FA8"/>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E907D51"/>
    <w:rsid w:val="538D6BB1"/>
    <w:rsid w:val="62495019"/>
    <w:rsid w:val="7118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2ABDF6E9">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26D5264D">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1D71B4B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0126C2"/>
    <w:rsid w:val="001670D9"/>
    <w:rsid w:val="00487C98"/>
    <w:rsid w:val="006F2781"/>
    <w:rsid w:val="009761D0"/>
    <w:rsid w:val="00DB061F"/>
    <w:rsid w:val="00EF2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437603E3A1E4534A739F551F8E61E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2461</Words>
  <Characters>2841</Characters>
  <Lines>27</Lines>
  <Paragraphs>7</Paragraphs>
  <TotalTime>35</TotalTime>
  <ScaleCrop>false</ScaleCrop>
  <LinksUpToDate>false</LinksUpToDate>
  <CharactersWithSpaces>2902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2025-03-19T02:13:59Z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D68427DD41E44398BF7504B767959DF3_12</vt:lpwstr>
  </property>
</Properties>
</file>