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0A6C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44C8638">
            <w:pPr>
              <w:pStyle w:val="18"/>
              <w:framePr w:wrap="notBeside" w:vAnchor="page" w:hAnchor="page" w:x="1372" w:y="568"/>
              <w:tabs>
                <w:tab w:val="clear" w:pos="4153"/>
                <w:tab w:val="clear" w:pos="8306"/>
              </w:tabs>
              <w:spacing w:line="240" w:lineRule="auto"/>
              <w:jc w:val="left"/>
              <w:rPr>
                <w:rFonts w:ascii="宋体" w:hAnsi="宋体"/>
                <w:sz w:val="21"/>
                <w:szCs w:val="21"/>
              </w:rPr>
            </w:pPr>
            <w:r>
              <w:rPr>
                <w:rFonts w:ascii="宋体" w:hAnsi="宋体"/>
                <w:sz w:val="21"/>
                <w:szCs w:val="21"/>
              </w:rPr>
              <w:t xml:space="preserve">ICS  </w:t>
            </w:r>
          </w:p>
        </w:tc>
        <w:tc>
          <w:tcPr>
            <w:tcW w:w="8855" w:type="dxa"/>
          </w:tcPr>
          <w:p w14:paraId="16C5E31F">
            <w:pPr>
              <w:pStyle w:val="18"/>
              <w:framePr w:wrap="notBeside" w:vAnchor="page" w:hAnchor="page" w:x="1372" w:y="568"/>
              <w:tabs>
                <w:tab w:val="clear" w:pos="4153"/>
                <w:tab w:val="clear" w:pos="8306"/>
              </w:tabs>
              <w:spacing w:line="240" w:lineRule="auto"/>
              <w:jc w:val="both"/>
              <w:rPr>
                <w:rFonts w:ascii="宋体" w:hAnsi="宋体"/>
                <w:sz w:val="21"/>
                <w:szCs w:val="21"/>
              </w:rPr>
            </w:pPr>
            <w:r>
              <w:rPr>
                <w:rFonts w:ascii="宋体" w:hAnsi="宋体"/>
                <w:sz w:val="21"/>
                <w:szCs w:val="21"/>
              </w:rPr>
              <w:fldChar w:fldCharType="begin">
                <w:ffData>
                  <w:name w:val="ICS"/>
                  <w:enabled/>
                  <w:calcOnExit w:val="0"/>
                  <w:textInput>
                    <w:default w:val="29.240.01"/>
                  </w:textInput>
                </w:ffData>
              </w:fldChar>
            </w:r>
            <w:bookmarkStart w:id="0" w:name="ICS"/>
            <w:r>
              <w:rPr>
                <w:rFonts w:ascii="宋体" w:hAnsi="宋体"/>
                <w:sz w:val="21"/>
                <w:szCs w:val="21"/>
              </w:rPr>
              <w:instrText xml:space="preserve"> FORMTEXT </w:instrText>
            </w:r>
            <w:r>
              <w:rPr>
                <w:rFonts w:ascii="宋体" w:hAnsi="宋体"/>
                <w:sz w:val="21"/>
                <w:szCs w:val="21"/>
              </w:rPr>
              <w:fldChar w:fldCharType="separate"/>
            </w:r>
            <w:r>
              <w:rPr>
                <w:rFonts w:ascii="宋体" w:hAnsi="宋体"/>
                <w:sz w:val="21"/>
                <w:szCs w:val="21"/>
              </w:rPr>
              <w:t>29.240.01</w:t>
            </w:r>
            <w:r>
              <w:rPr>
                <w:rFonts w:ascii="宋体" w:hAnsi="宋体"/>
                <w:sz w:val="21"/>
                <w:szCs w:val="21"/>
              </w:rPr>
              <w:fldChar w:fldCharType="end"/>
            </w:r>
            <w:bookmarkEnd w:id="0"/>
          </w:p>
        </w:tc>
      </w:tr>
      <w:tr w14:paraId="30A97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962A401">
            <w:pPr>
              <w:pStyle w:val="18"/>
              <w:framePr w:wrap="notBeside" w:vAnchor="page" w:hAnchor="page" w:x="1372" w:y="568"/>
              <w:tabs>
                <w:tab w:val="clear" w:pos="4153"/>
                <w:tab w:val="clear" w:pos="8306"/>
              </w:tabs>
              <w:spacing w:before="40" w:line="240" w:lineRule="auto"/>
              <w:jc w:val="left"/>
              <w:rPr>
                <w:rFonts w:ascii="宋体" w:hAnsi="宋体"/>
                <w:sz w:val="21"/>
                <w:szCs w:val="21"/>
              </w:rPr>
            </w:pPr>
            <w:r>
              <w:rPr>
                <w:rFonts w:ascii="宋体" w:hAnsi="宋体"/>
                <w:sz w:val="21"/>
                <w:szCs w:val="21"/>
              </w:rPr>
              <w:t xml:space="preserve">CCS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D4B3E6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83AA7FC">
                  <w:pPr>
                    <w:pStyle w:val="49"/>
                    <w:framePr w:wrap="notBeside" w:vAnchor="page" w:hAnchor="page" w:x="1372" w:y="568"/>
                    <w:ind w:left="420" w:right="624"/>
                    <w:rPr>
                      <w:rFonts w:ascii="宋体" w:hAnsi="宋体"/>
                      <w:sz w:val="28"/>
                      <w:szCs w:val="28"/>
                    </w:rPr>
                  </w:pPr>
                </w:p>
              </w:tc>
            </w:tr>
          </w:tbl>
          <w:p w14:paraId="0AA680D7">
            <w:pPr>
              <w:pStyle w:val="18"/>
              <w:framePr w:wrap="notBeside" w:vAnchor="page" w:hAnchor="page" w:x="1372" w:y="568"/>
              <w:tabs>
                <w:tab w:val="clear" w:pos="4153"/>
                <w:tab w:val="clear" w:pos="8306"/>
              </w:tabs>
              <w:spacing w:before="40" w:line="240" w:lineRule="auto"/>
              <w:jc w:val="left"/>
              <w:rPr>
                <w:rFonts w:ascii="宋体" w:hAnsi="宋体"/>
                <w:sz w:val="21"/>
                <w:szCs w:val="21"/>
              </w:rPr>
            </w:pPr>
            <w:r>
              <w:rPr>
                <w:rFonts w:ascii="宋体" w:hAnsi="宋体"/>
                <w:sz w:val="21"/>
                <w:szCs w:val="21"/>
              </w:rPr>
              <w:fldChar w:fldCharType="begin">
                <w:ffData>
                  <w:name w:val="CSDN"/>
                  <w:enabled/>
                  <w:calcOnExit w:val="0"/>
                  <w:textInput>
                    <w:default w:val="F 20"/>
                  </w:textInput>
                </w:ffData>
              </w:fldChar>
            </w:r>
            <w:bookmarkStart w:id="1" w:name="CSDN"/>
            <w:r>
              <w:rPr>
                <w:rFonts w:ascii="宋体" w:hAnsi="宋体"/>
                <w:sz w:val="21"/>
                <w:szCs w:val="21"/>
              </w:rPr>
              <w:instrText xml:space="preserve"> FORMTEXT </w:instrText>
            </w:r>
            <w:r>
              <w:rPr>
                <w:rFonts w:ascii="宋体" w:hAnsi="宋体"/>
                <w:sz w:val="21"/>
                <w:szCs w:val="21"/>
              </w:rPr>
              <w:fldChar w:fldCharType="separate"/>
            </w:r>
            <w:r>
              <w:rPr>
                <w:rFonts w:ascii="宋体" w:hAnsi="宋体"/>
                <w:sz w:val="21"/>
                <w:szCs w:val="21"/>
              </w:rPr>
              <w:t>F 20</w:t>
            </w:r>
            <w:r>
              <w:rPr>
                <w:rFonts w:ascii="宋体" w:hAnsi="宋体"/>
                <w:sz w:val="21"/>
                <w:szCs w:val="21"/>
              </w:rPr>
              <w:fldChar w:fldCharType="end"/>
            </w:r>
            <w:bookmarkEnd w:id="1"/>
          </w:p>
        </w:tc>
      </w:tr>
    </w:tbl>
    <w:p w14:paraId="70265290">
      <w:pPr>
        <w:pStyle w:val="50"/>
        <w:framePr w:w="9639" w:h="964" w:hRule="exact" w:hSpace="181" w:vSpace="181" w:wrap="around" w:hAnchor="page" w:x="1419" w:y="2269"/>
        <w:rPr>
          <w:rFonts w:ascii="黑体" w:hAnsi="黑体" w:eastAsia="黑体"/>
          <w:b w:val="0"/>
          <w:bCs w:val="0"/>
          <w:w w:val="100"/>
          <w:sz w:val="84"/>
          <w:szCs w:val="84"/>
        </w:rPr>
      </w:pPr>
      <w:bookmarkStart w:id="2" w:name="_Hlk26473981"/>
      <w:r>
        <w:rPr>
          <w:rFonts w:hint="eastAsia" w:ascii="黑体" w:eastAsia="黑体"/>
          <w:b w:val="0"/>
          <w:w w:val="100"/>
          <w:sz w:val="84"/>
          <w:szCs w:val="84"/>
        </w:rPr>
        <w:t>团体</w:t>
      </w:r>
      <w:r>
        <w:rPr>
          <w:rFonts w:hint="eastAsia" w:ascii="黑体" w:hAnsi="黑体" w:eastAsia="黑体"/>
          <w:b w:val="0"/>
          <w:bCs w:val="0"/>
          <w:w w:val="100"/>
          <w:sz w:val="84"/>
          <w:szCs w:val="84"/>
        </w:rPr>
        <w:t>标准</w:t>
      </w:r>
    </w:p>
    <w:bookmarkEnd w:id="2"/>
    <w:p w14:paraId="093A5873">
      <w:pPr>
        <w:pStyle w:val="195"/>
        <w:rPr>
          <w:rFonts w:ascii="宋体" w:hAnsi="宋体" w:eastAsia="宋体"/>
          <w:sz w:val="21"/>
          <w:szCs w:val="21"/>
        </w:rPr>
      </w:pPr>
      <w:r>
        <w:rPr>
          <w:rFonts w:ascii="宋体" w:hAnsi="宋体" w:eastAsia="宋体"/>
          <w:sz w:val="21"/>
          <w:szCs w:val="21"/>
        </w:rPr>
        <w:t>T/</w:t>
      </w:r>
      <w:bookmarkStart w:id="3" w:name="文字1"/>
      <w:r>
        <w:rPr>
          <w:rFonts w:ascii="宋体" w:hAnsi="宋体" w:eastAsia="宋体" w:cs="Times New Roman"/>
          <w:bCs/>
          <w:sz w:val="21"/>
          <w:szCs w:val="21"/>
          <w:lang w:val="en-US" w:eastAsia="zh-CN" w:bidi="ar-SA"/>
        </w:rPr>
        <w:fldChar w:fldCharType="begin">
          <w:ffData>
            <w:name w:val="文字1"/>
            <w:enabled/>
            <w:calcOnExit w:val="0"/>
            <w:textInput>
              <w:default w:val="XZBX"/>
            </w:textInput>
          </w:ffData>
        </w:fldChar>
      </w:r>
      <w:r>
        <w:rPr>
          <w:rFonts w:ascii="宋体" w:hAnsi="宋体" w:eastAsia="宋体" w:cs="Times New Roman"/>
          <w:bCs/>
          <w:sz w:val="21"/>
          <w:szCs w:val="21"/>
          <w:lang w:val="en-US" w:eastAsia="zh-CN" w:bidi="ar-SA"/>
        </w:rPr>
        <w:instrText xml:space="preserve">FORMTEXT</w:instrText>
      </w:r>
      <w:r>
        <w:rPr>
          <w:rFonts w:ascii="宋体" w:hAnsi="宋体" w:eastAsia="宋体" w:cs="Times New Roman"/>
          <w:bCs/>
          <w:sz w:val="21"/>
          <w:szCs w:val="21"/>
          <w:lang w:val="en-US" w:eastAsia="zh-CN" w:bidi="ar-SA"/>
        </w:rPr>
        <w:fldChar w:fldCharType="separate"/>
      </w:r>
      <w:r>
        <w:rPr>
          <w:rFonts w:ascii="宋体" w:hAnsi="宋体" w:eastAsia="宋体" w:cs="Times New Roman"/>
          <w:bCs/>
          <w:sz w:val="21"/>
          <w:szCs w:val="21"/>
          <w:lang w:val="en-US" w:eastAsia="zh-CN" w:bidi="ar-SA"/>
        </w:rPr>
        <w:t>XZBX</w:t>
      </w:r>
      <w:r>
        <w:rPr>
          <w:rFonts w:ascii="宋体" w:hAnsi="宋体" w:eastAsia="宋体" w:cs="Times New Roman"/>
          <w:bCs/>
          <w:sz w:val="21"/>
          <w:szCs w:val="21"/>
          <w:lang w:val="en-US" w:eastAsia="zh-CN" w:bidi="ar-SA"/>
        </w:rPr>
        <w:fldChar w:fldCharType="end"/>
      </w:r>
      <w:bookmarkEnd w:id="3"/>
      <w:r>
        <w:rPr>
          <w:rFonts w:ascii="宋体" w:hAnsi="宋体" w:eastAsia="宋体"/>
          <w:sz w:val="21"/>
          <w:szCs w:val="21"/>
        </w:rPr>
        <w:t xml:space="preserve"> </w:t>
      </w:r>
      <w:r>
        <w:rPr>
          <w:rFonts w:ascii="宋体" w:hAnsi="宋体" w:eastAsia="宋体"/>
          <w:sz w:val="21"/>
          <w:szCs w:val="21"/>
        </w:rPr>
        <w:fldChar w:fldCharType="begin">
          <w:ffData>
            <w:name w:val="NSTD_CODE_F"/>
            <w:enabled/>
            <w:calcOnExit w:val="0"/>
            <w:textInput>
              <w:default w:val="0012"/>
            </w:textInput>
          </w:ffData>
        </w:fldChar>
      </w:r>
      <w:bookmarkStart w:id="4" w:name="NSTD_CODE_F"/>
      <w:r>
        <w:rPr>
          <w:rFonts w:ascii="宋体" w:hAnsi="宋体" w:eastAsia="宋体"/>
          <w:sz w:val="21"/>
          <w:szCs w:val="21"/>
        </w:rPr>
        <w:instrText xml:space="preserve"> FORMTEXT </w:instrText>
      </w:r>
      <w:r>
        <w:rPr>
          <w:rFonts w:ascii="宋体" w:hAnsi="宋体" w:eastAsia="宋体"/>
          <w:sz w:val="21"/>
          <w:szCs w:val="21"/>
        </w:rPr>
        <w:fldChar w:fldCharType="separate"/>
      </w:r>
      <w:r>
        <w:rPr>
          <w:rFonts w:ascii="宋体" w:hAnsi="宋体" w:eastAsia="宋体"/>
          <w:sz w:val="21"/>
          <w:szCs w:val="21"/>
        </w:rPr>
        <w:t>0012</w:t>
      </w:r>
      <w:r>
        <w:rPr>
          <w:rFonts w:ascii="宋体" w:hAnsi="宋体" w:eastAsia="宋体"/>
          <w:sz w:val="21"/>
          <w:szCs w:val="21"/>
        </w:rPr>
        <w:fldChar w:fldCharType="end"/>
      </w:r>
      <w:bookmarkEnd w:id="4"/>
      <w:r>
        <w:rPr>
          <w:rFonts w:ascii="宋体" w:hAnsi="宋体" w:eastAsia="宋体"/>
          <w:sz w:val="21"/>
          <w:szCs w:val="21"/>
        </w:rPr>
        <w:t>—</w:t>
      </w:r>
      <w:r>
        <w:rPr>
          <w:rFonts w:ascii="宋体" w:hAnsi="宋体" w:eastAsia="宋体"/>
          <w:sz w:val="21"/>
          <w:szCs w:val="21"/>
        </w:rPr>
        <w:fldChar w:fldCharType="begin">
          <w:ffData>
            <w:name w:val="NSTD_CODE_B"/>
            <w:enabled/>
            <w:calcOnExit w:val="0"/>
            <w:textInput>
              <w:default w:val="2025"/>
            </w:textInput>
          </w:ffData>
        </w:fldChar>
      </w:r>
      <w:bookmarkStart w:id="5" w:name="NSTD_CODE_B"/>
      <w:r>
        <w:rPr>
          <w:rFonts w:ascii="宋体" w:hAnsi="宋体" w:eastAsia="宋体"/>
          <w:sz w:val="21"/>
          <w:szCs w:val="21"/>
        </w:rPr>
        <w:instrText xml:space="preserve"> FORMTEXT </w:instrText>
      </w:r>
      <w:r>
        <w:rPr>
          <w:rFonts w:ascii="宋体" w:hAnsi="宋体" w:eastAsia="宋体"/>
          <w:sz w:val="21"/>
          <w:szCs w:val="21"/>
        </w:rPr>
        <w:fldChar w:fldCharType="separate"/>
      </w:r>
      <w:r>
        <w:rPr>
          <w:rFonts w:ascii="宋体" w:hAnsi="宋体" w:eastAsia="宋体"/>
          <w:sz w:val="21"/>
          <w:szCs w:val="21"/>
        </w:rPr>
        <w:t>2025</w:t>
      </w:r>
      <w:r>
        <w:rPr>
          <w:rFonts w:ascii="宋体" w:hAnsi="宋体" w:eastAsia="宋体"/>
          <w:sz w:val="21"/>
          <w:szCs w:val="21"/>
        </w:rPr>
        <w:fldChar w:fldCharType="end"/>
      </w:r>
      <w:bookmarkEnd w:id="5"/>
    </w:p>
    <w:p w14:paraId="1E5FEA41">
      <w:pPr>
        <w:pStyle w:val="196"/>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60AA751C">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065BA78A">
      <w:pPr>
        <w:pStyle w:val="50"/>
        <w:framePr w:w="9639" w:h="6976" w:hRule="exact" w:hSpace="0" w:vSpace="0" w:wrap="around" w:hAnchor="page" w:y="6408"/>
        <w:jc w:val="center"/>
        <w:rPr>
          <w:rFonts w:ascii="黑体" w:hAnsi="黑体" w:eastAsia="黑体"/>
          <w:b w:val="0"/>
          <w:bCs w:val="0"/>
          <w:w w:val="100"/>
        </w:rPr>
      </w:pPr>
    </w:p>
    <w:p w14:paraId="05370FFC">
      <w:pPr>
        <w:pStyle w:val="197"/>
        <w:framePr w:h="6974" w:hRule="exact" w:wrap="around" w:x="1419" w:anchorLock="1"/>
        <w:rPr>
          <w:sz w:val="48"/>
          <w:szCs w:val="48"/>
        </w:rPr>
      </w:pPr>
      <w:r>
        <w:rPr>
          <w:sz w:val="48"/>
          <w:szCs w:val="48"/>
        </w:rPr>
        <w:fldChar w:fldCharType="begin">
          <w:ffData>
            <w:name w:val="CSTD_NAME"/>
            <w:enabled/>
            <w:calcOnExit w:val="0"/>
            <w:textInput>
              <w:default w:val="电气系统分布式能源接入与协调控制技术规程"/>
            </w:textInput>
          </w:ffData>
        </w:fldChar>
      </w:r>
      <w:bookmarkStart w:id="7" w:name="CSTD_NAME"/>
      <w:r>
        <w:rPr>
          <w:sz w:val="48"/>
          <w:szCs w:val="48"/>
        </w:rPr>
        <w:instrText xml:space="preserve"> FORMTEXT </w:instrText>
      </w:r>
      <w:r>
        <w:rPr>
          <w:sz w:val="48"/>
          <w:szCs w:val="48"/>
        </w:rPr>
        <w:fldChar w:fldCharType="separate"/>
      </w:r>
      <w:r>
        <w:rPr>
          <w:sz w:val="48"/>
          <w:szCs w:val="48"/>
        </w:rPr>
        <w:t>电气系统分布式能源接入与协调控制技术规程</w:t>
      </w:r>
      <w:r>
        <w:rPr>
          <w:sz w:val="48"/>
          <w:szCs w:val="48"/>
        </w:rPr>
        <w:fldChar w:fldCharType="end"/>
      </w:r>
      <w:bookmarkEnd w:id="7"/>
    </w:p>
    <w:p w14:paraId="2C6CE887">
      <w:pPr>
        <w:framePr w:w="9639" w:h="6974" w:hRule="exact" w:wrap="around" w:vAnchor="page" w:hAnchor="page" w:x="1419" w:y="6408" w:anchorLock="1"/>
        <w:ind w:left="-1418"/>
      </w:pPr>
    </w:p>
    <w:p w14:paraId="69213C70">
      <w:pPr>
        <w:pStyle w:val="125"/>
        <w:framePr w:w="9639" w:h="6974" w:hRule="exact" w:wrap="around" w:vAnchor="page" w:hAnchor="page" w:x="1419" w:y="6408" w:anchorLock="1"/>
        <w:textAlignment w:val="bottom"/>
        <w:rPr>
          <w:rFonts w:ascii="黑体" w:hAnsi="黑体" w:eastAsia="黑体"/>
          <w:sz w:val="36"/>
          <w:szCs w:val="36"/>
        </w:rPr>
      </w:pPr>
      <w:r>
        <w:rPr>
          <w:rFonts w:ascii="黑体" w:hAnsi="黑体" w:eastAsia="黑体"/>
          <w:sz w:val="36"/>
          <w:szCs w:val="36"/>
        </w:rPr>
        <w:fldChar w:fldCharType="begin">
          <w:ffData>
            <w:name w:val="ESTD_NAME"/>
            <w:enabled/>
            <w:calcOnExit w:val="0"/>
            <w:textInput>
              <w:default w:val="Code of practice for distributed energy integration and coordinated control in electrical systems"/>
            </w:textInput>
          </w:ffData>
        </w:fldChar>
      </w:r>
      <w:bookmarkStart w:id="8" w:name="ESTD_NAME"/>
      <w:r>
        <w:rPr>
          <w:rFonts w:ascii="黑体" w:hAnsi="黑体" w:eastAsia="黑体"/>
          <w:sz w:val="36"/>
          <w:szCs w:val="36"/>
        </w:rPr>
        <w:instrText xml:space="preserve"> FORMTEXT </w:instrText>
      </w:r>
      <w:r>
        <w:rPr>
          <w:rFonts w:ascii="黑体" w:hAnsi="黑体" w:eastAsia="黑体"/>
          <w:sz w:val="36"/>
          <w:szCs w:val="36"/>
        </w:rPr>
        <w:fldChar w:fldCharType="separate"/>
      </w:r>
      <w:r>
        <w:rPr>
          <w:rFonts w:ascii="黑体" w:hAnsi="黑体" w:eastAsia="黑体"/>
          <w:sz w:val="36"/>
          <w:szCs w:val="36"/>
        </w:rPr>
        <w:t>Code of practice for distributed energy integration and coordinated control in electrical systems</w:t>
      </w:r>
      <w:r>
        <w:rPr>
          <w:rFonts w:ascii="黑体" w:hAnsi="黑体" w:eastAsia="黑体"/>
          <w:sz w:val="36"/>
          <w:szCs w:val="36"/>
        </w:rPr>
        <w:fldChar w:fldCharType="end"/>
      </w:r>
      <w:bookmarkEnd w:id="8"/>
    </w:p>
    <w:p w14:paraId="3B1873C6">
      <w:pPr>
        <w:framePr w:w="9639" w:h="6974" w:hRule="exact" w:wrap="around" w:vAnchor="page" w:hAnchor="page" w:x="1419" w:y="6408" w:anchorLock="1"/>
        <w:spacing w:line="760" w:lineRule="exact"/>
        <w:ind w:left="-1418"/>
      </w:pPr>
    </w:p>
    <w:p w14:paraId="341E39AA">
      <w:pPr>
        <w:pStyle w:val="125"/>
        <w:framePr w:w="9639" w:h="6974" w:hRule="exact" w:wrap="around" w:vAnchor="page" w:hAnchor="page" w:x="1419" w:y="6408" w:anchorLock="1"/>
        <w:textAlignment w:val="bottom"/>
        <w:rPr>
          <w:rFonts w:eastAsia="黑体"/>
          <w:szCs w:val="28"/>
        </w:rPr>
      </w:pPr>
    </w:p>
    <w:p w14:paraId="0696F438">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14:paraId="6823CA6E">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14:paraId="4019BFBE">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14:paraId="36DDB770">
      <w:pPr>
        <w:pStyle w:val="193"/>
        <w:framePr w:wrap="around" w:y="14176"/>
        <w:rPr>
          <w:sz w:val="30"/>
          <w:szCs w:val="30"/>
        </w:rPr>
      </w:pPr>
      <w:r>
        <w:rPr>
          <w:sz w:val="30"/>
          <w:szCs w:val="30"/>
        </w:rPr>
        <w:fldChar w:fldCharType="begin">
          <w:ffData>
            <w:name w:val="PLSH_DATE_Y"/>
            <w:enabled/>
            <w:calcOnExit w:val="0"/>
            <w:textInput>
              <w:default w:val="2025"/>
              <w:maxLength w:val="4"/>
            </w:textInput>
          </w:ffData>
        </w:fldChar>
      </w:r>
      <w:bookmarkStart w:id="12" w:name="PLSH_DATE_Y"/>
      <w:r>
        <w:rPr>
          <w:sz w:val="30"/>
          <w:szCs w:val="30"/>
        </w:rPr>
        <w:instrText xml:space="preserve"> FORMTEXT </w:instrText>
      </w:r>
      <w:r>
        <w:rPr>
          <w:sz w:val="30"/>
          <w:szCs w:val="30"/>
        </w:rPr>
        <w:fldChar w:fldCharType="separate"/>
      </w:r>
      <w:r>
        <w:rPr>
          <w:sz w:val="30"/>
          <w:szCs w:val="30"/>
        </w:rPr>
        <w:t>2025</w:t>
      </w:r>
      <w:r>
        <w:rPr>
          <w:sz w:val="30"/>
          <w:szCs w:val="30"/>
        </w:rPr>
        <w:fldChar w:fldCharType="end"/>
      </w:r>
      <w:bookmarkEnd w:id="12"/>
      <w:r>
        <w:rPr>
          <w:sz w:val="30"/>
          <w:szCs w:val="30"/>
        </w:rPr>
        <w:t xml:space="preserve"> - </w:t>
      </w:r>
      <w:r>
        <w:rPr>
          <w:sz w:val="30"/>
          <w:szCs w:val="30"/>
        </w:rPr>
        <w:fldChar w:fldCharType="begin">
          <w:ffData>
            <w:name w:val="PLSH_DATE_M"/>
            <w:enabled/>
            <w:calcOnExit w:val="0"/>
            <w:textInput>
              <w:default w:val="XX"/>
              <w:maxLength w:val="2"/>
            </w:textInput>
          </w:ffData>
        </w:fldChar>
      </w:r>
      <w:bookmarkStart w:id="13" w:name="PLSH_DATE_M"/>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3"/>
      <w:r>
        <w:rPr>
          <w:sz w:val="30"/>
          <w:szCs w:val="30"/>
        </w:rPr>
        <w:t xml:space="preserve"> - </w:t>
      </w:r>
      <w:r>
        <w:rPr>
          <w:sz w:val="30"/>
          <w:szCs w:val="30"/>
        </w:rPr>
        <w:fldChar w:fldCharType="begin">
          <w:ffData>
            <w:name w:val="PLSH_DATE_D"/>
            <w:enabled/>
            <w:calcOnExit w:val="0"/>
            <w:textInput>
              <w:default w:val="XX"/>
              <w:maxLength w:val="2"/>
            </w:textInput>
          </w:ffData>
        </w:fldChar>
      </w:r>
      <w:bookmarkStart w:id="14" w:name="PLSH_DATE_D"/>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4"/>
      <w:r>
        <w:rPr>
          <w:sz w:val="30"/>
          <w:szCs w:val="30"/>
        </w:rPr>
        <w:t>发布</w:t>
      </w:r>
    </w:p>
    <w:p w14:paraId="72D30E3D">
      <w:pPr>
        <w:pStyle w:val="194"/>
        <w:framePr w:wrap="around" w:y="14176"/>
        <w:rPr>
          <w:sz w:val="30"/>
          <w:szCs w:val="30"/>
        </w:rPr>
      </w:pPr>
      <w:r>
        <w:rPr>
          <w:sz w:val="30"/>
          <w:szCs w:val="30"/>
        </w:rPr>
        <w:fldChar w:fldCharType="begin">
          <w:ffData>
            <w:name w:val="CROT_DATE_Y"/>
            <w:enabled/>
            <w:calcOnExit w:val="0"/>
            <w:textInput>
              <w:default w:val="2025"/>
              <w:maxLength w:val="4"/>
            </w:textInput>
          </w:ffData>
        </w:fldChar>
      </w:r>
      <w:bookmarkStart w:id="15" w:name="CROT_DATE_Y"/>
      <w:r>
        <w:rPr>
          <w:sz w:val="30"/>
          <w:szCs w:val="30"/>
        </w:rPr>
        <w:instrText xml:space="preserve"> FORMTEXT </w:instrText>
      </w:r>
      <w:r>
        <w:rPr>
          <w:sz w:val="30"/>
          <w:szCs w:val="30"/>
        </w:rPr>
        <w:fldChar w:fldCharType="separate"/>
      </w:r>
      <w:r>
        <w:rPr>
          <w:sz w:val="30"/>
          <w:szCs w:val="30"/>
        </w:rPr>
        <w:t>2025</w:t>
      </w:r>
      <w:r>
        <w:rPr>
          <w:sz w:val="30"/>
          <w:szCs w:val="30"/>
        </w:rPr>
        <w:fldChar w:fldCharType="end"/>
      </w:r>
      <w:bookmarkEnd w:id="15"/>
      <w:r>
        <w:rPr>
          <w:sz w:val="30"/>
          <w:szCs w:val="30"/>
        </w:rPr>
        <w:t xml:space="preserve"> - </w:t>
      </w:r>
      <w:r>
        <w:rPr>
          <w:sz w:val="30"/>
          <w:szCs w:val="30"/>
        </w:rPr>
        <w:fldChar w:fldCharType="begin">
          <w:ffData>
            <w:name w:val="CROT_DATE_M"/>
            <w:enabled/>
            <w:calcOnExit w:val="0"/>
            <w:textInput>
              <w:default w:val="XX"/>
              <w:maxLength w:val="2"/>
            </w:textInput>
          </w:ffData>
        </w:fldChar>
      </w:r>
      <w:bookmarkStart w:id="16" w:name="CROT_DATE_M"/>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6"/>
      <w:r>
        <w:rPr>
          <w:sz w:val="30"/>
          <w:szCs w:val="30"/>
        </w:rPr>
        <w:t xml:space="preserve"> - </w:t>
      </w:r>
      <w:r>
        <w:rPr>
          <w:sz w:val="30"/>
          <w:szCs w:val="30"/>
        </w:rPr>
        <w:fldChar w:fldCharType="begin">
          <w:ffData>
            <w:name w:val="CROT_DATE_D"/>
            <w:enabled/>
            <w:calcOnExit w:val="0"/>
            <w:textInput>
              <w:default w:val="XX"/>
              <w:maxLength w:val="2"/>
            </w:textInput>
          </w:ffData>
        </w:fldChar>
      </w:r>
      <w:bookmarkStart w:id="17" w:name="CROT_DATE_D"/>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7"/>
      <w:r>
        <w:rPr>
          <w:sz w:val="30"/>
          <w:szCs w:val="30"/>
        </w:rPr>
        <w:t>实施</w:t>
      </w:r>
    </w:p>
    <w:p w14:paraId="25D63019">
      <w:pPr>
        <w:pStyle w:val="151"/>
        <w:framePr w:h="584" w:hRule="exact" w:hSpace="181" w:vSpace="181" w:wrap="around" w:y="14800"/>
        <w:rPr>
          <w:rFonts w:hAnsi="黑体"/>
          <w:sz w:val="30"/>
          <w:szCs w:val="30"/>
        </w:rPr>
      </w:pPr>
      <w:bookmarkStart w:id="18" w:name="fm"/>
      <w:r>
        <w:rPr>
          <w:rFonts w:ascii="宋体" w:hAnsi="宋体" w:eastAsia="宋体" w:cs="Times New Roman"/>
          <w:b w:val="0"/>
          <w:w w:val="100"/>
          <w:sz w:val="30"/>
          <w:szCs w:val="30"/>
          <w:lang w:val="en-US" w:eastAsia="zh-CN" w:bidi="ar-SA"/>
        </w:rPr>
        <w:fldChar w:fldCharType="begin">
          <w:ffData>
            <w:name w:val="fm"/>
            <w:enabled/>
            <w:calcOnExit w:val="0"/>
            <w:textInput>
              <w:default w:val="西安市质量与标准化协会"/>
            </w:textInput>
          </w:ffData>
        </w:fldChar>
      </w:r>
      <w:r>
        <w:rPr>
          <w:rFonts w:ascii="宋体" w:hAnsi="宋体" w:eastAsia="宋体" w:cs="Times New Roman"/>
          <w:b w:val="0"/>
          <w:w w:val="100"/>
          <w:sz w:val="30"/>
          <w:szCs w:val="30"/>
          <w:lang w:val="en-US" w:eastAsia="zh-CN" w:bidi="ar-SA"/>
        </w:rPr>
        <w:instrText xml:space="preserve">FORMTEXT</w:instrText>
      </w:r>
      <w:r>
        <w:rPr>
          <w:rFonts w:ascii="宋体" w:hAnsi="宋体" w:eastAsia="宋体" w:cs="Times New Roman"/>
          <w:b w:val="0"/>
          <w:w w:val="100"/>
          <w:sz w:val="30"/>
          <w:szCs w:val="30"/>
          <w:lang w:val="en-US" w:eastAsia="zh-CN" w:bidi="ar-SA"/>
        </w:rPr>
        <w:fldChar w:fldCharType="separate"/>
      </w:r>
      <w:r>
        <w:rPr>
          <w:rFonts w:ascii="宋体" w:hAnsi="宋体" w:eastAsia="宋体" w:cs="Times New Roman"/>
          <w:b w:val="0"/>
          <w:w w:val="100"/>
          <w:sz w:val="30"/>
          <w:szCs w:val="30"/>
          <w:lang w:val="en-US" w:eastAsia="zh-CN" w:bidi="ar-SA"/>
        </w:rPr>
        <w:t>西安市质量与标准化协会</w:t>
      </w:r>
      <w:r>
        <w:rPr>
          <w:rFonts w:ascii="宋体" w:hAnsi="宋体" w:eastAsia="宋体" w:cs="Times New Roman"/>
          <w:b w:val="0"/>
          <w:w w:val="100"/>
          <w:sz w:val="30"/>
          <w:szCs w:val="30"/>
          <w:lang w:val="en-US" w:eastAsia="zh-CN" w:bidi="ar-SA"/>
        </w:rPr>
        <w:fldChar w:fldCharType="end"/>
      </w:r>
      <w:bookmarkEnd w:id="18"/>
      <w:r>
        <w:rPr>
          <w:rFonts w:ascii="Times New Roman"/>
          <w:w w:val="100"/>
          <w:sz w:val="30"/>
          <w:szCs w:val="30"/>
        </w:rPr>
        <w:t>  </w:t>
      </w:r>
      <w:r>
        <w:rPr>
          <w:rStyle w:val="229"/>
          <w:rFonts w:hint="eastAsia" w:hAnsi="黑体"/>
          <w:position w:val="0"/>
          <w:sz w:val="30"/>
          <w:szCs w:val="30"/>
        </w:rPr>
        <w:t>发</w:t>
      </w:r>
      <w:r>
        <w:rPr>
          <w:rStyle w:val="229"/>
          <w:rFonts w:hint="eastAsia" w:hAnsi="黑体"/>
          <w:spacing w:val="0"/>
          <w:position w:val="0"/>
          <w:sz w:val="30"/>
          <w:szCs w:val="30"/>
        </w:rPr>
        <w:t>布</w:t>
      </w:r>
    </w:p>
    <w:p w14:paraId="25000554">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0DAA3607">
      <w:pPr>
        <w:pStyle w:val="91"/>
        <w:spacing w:after="360"/>
      </w:pPr>
      <w:bookmarkStart w:id="19" w:name="BookMark1"/>
      <w:r>
        <w:rPr>
          <w:rFonts w:hint="eastAsia"/>
          <w:spacing w:val="320"/>
        </w:rPr>
        <w:t>目</w:t>
      </w:r>
      <w:r>
        <w:rPr>
          <w:rFonts w:hint="eastAsia"/>
        </w:rPr>
        <w:t>次</w:t>
      </w:r>
    </w:p>
    <w:p w14:paraId="1662A090">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"_Toc192689445" </w:instrText>
      </w:r>
      <w:r>
        <w:fldChar w:fldCharType="separate"/>
      </w:r>
      <w:r>
        <w:rPr>
          <w:rStyle w:val="32"/>
        </w:rPr>
        <w:t>前言</w:t>
      </w:r>
      <w:r>
        <w:tab/>
      </w:r>
      <w:r>
        <w:fldChar w:fldCharType="begin"/>
      </w:r>
      <w:r>
        <w:instrText xml:space="preserve"> PAGEREF _Toc192689445 \h </w:instrText>
      </w:r>
      <w:r>
        <w:fldChar w:fldCharType="separate"/>
      </w:r>
      <w:r>
        <w:t>III</w:t>
      </w:r>
      <w:r>
        <w:fldChar w:fldCharType="end"/>
      </w:r>
      <w:r>
        <w:fldChar w:fldCharType="end"/>
      </w:r>
    </w:p>
    <w:p w14:paraId="60B66670">
      <w:pPr>
        <w:pStyle w:val="19"/>
        <w:tabs>
          <w:tab w:val="right" w:leader="dot" w:pos="9344"/>
        </w:tabs>
        <w:rPr>
          <w:rFonts w:asciiTheme="minorHAnsi" w:hAnsiTheme="minorHAnsi" w:eastAsiaTheme="minorEastAsia" w:cstheme="minorBidi"/>
          <w:szCs w:val="22"/>
        </w:rPr>
      </w:pPr>
      <w:r>
        <w:fldChar w:fldCharType="begin"/>
      </w:r>
      <w:r>
        <w:instrText xml:space="preserve"> HYPERLINK \l "_Toc192689446" </w:instrText>
      </w:r>
      <w:r>
        <w:fldChar w:fldCharType="separate"/>
      </w:r>
      <w:r>
        <w:rPr>
          <w:rStyle w:val="32"/>
        </w:rPr>
        <w:t>引言</w:t>
      </w:r>
      <w:r>
        <w:tab/>
      </w:r>
      <w:r>
        <w:fldChar w:fldCharType="begin"/>
      </w:r>
      <w:r>
        <w:instrText xml:space="preserve"> PAGEREF _Toc192689446 \h </w:instrText>
      </w:r>
      <w:r>
        <w:fldChar w:fldCharType="separate"/>
      </w:r>
      <w:r>
        <w:t>V</w:t>
      </w:r>
      <w:r>
        <w:fldChar w:fldCharType="end"/>
      </w:r>
      <w:r>
        <w:fldChar w:fldCharType="end"/>
      </w:r>
    </w:p>
    <w:p w14:paraId="5084C462">
      <w:pPr>
        <w:pStyle w:val="19"/>
        <w:tabs>
          <w:tab w:val="right" w:leader="dot" w:pos="9344"/>
        </w:tabs>
        <w:rPr>
          <w:rFonts w:asciiTheme="minorHAnsi" w:hAnsiTheme="minorHAnsi" w:eastAsiaTheme="minorEastAsia" w:cstheme="minorBidi"/>
          <w:szCs w:val="22"/>
        </w:rPr>
      </w:pPr>
      <w:r>
        <w:fldChar w:fldCharType="begin"/>
      </w:r>
      <w:r>
        <w:instrText xml:space="preserve"> HYPERLINK \l "_Toc192689447" </w:instrText>
      </w:r>
      <w:r>
        <w:fldChar w:fldCharType="separate"/>
      </w:r>
      <w:r>
        <w:rPr>
          <w:rStyle w:val="32"/>
        </w:rPr>
        <w:t>1  范围</w:t>
      </w:r>
      <w:r>
        <w:tab/>
      </w:r>
      <w:r>
        <w:fldChar w:fldCharType="begin"/>
      </w:r>
      <w:r>
        <w:instrText xml:space="preserve"> PAGEREF _Toc192689447 \h </w:instrText>
      </w:r>
      <w:r>
        <w:fldChar w:fldCharType="separate"/>
      </w:r>
      <w:r>
        <w:t>1</w:t>
      </w:r>
      <w:r>
        <w:fldChar w:fldCharType="end"/>
      </w:r>
      <w:r>
        <w:fldChar w:fldCharType="end"/>
      </w:r>
    </w:p>
    <w:p w14:paraId="106EBA72">
      <w:pPr>
        <w:pStyle w:val="19"/>
        <w:tabs>
          <w:tab w:val="right" w:leader="dot" w:pos="9344"/>
        </w:tabs>
        <w:rPr>
          <w:rFonts w:asciiTheme="minorHAnsi" w:hAnsiTheme="minorHAnsi" w:eastAsiaTheme="minorEastAsia" w:cstheme="minorBidi"/>
          <w:szCs w:val="22"/>
        </w:rPr>
      </w:pPr>
      <w:r>
        <w:fldChar w:fldCharType="begin"/>
      </w:r>
      <w:r>
        <w:instrText xml:space="preserve"> HYPERLINK \l "_Toc192689448" </w:instrText>
      </w:r>
      <w:r>
        <w:fldChar w:fldCharType="separate"/>
      </w:r>
      <w:r>
        <w:rPr>
          <w:rStyle w:val="32"/>
        </w:rPr>
        <w:t>2  规范性引用文件</w:t>
      </w:r>
      <w:r>
        <w:tab/>
      </w:r>
      <w:r>
        <w:fldChar w:fldCharType="begin"/>
      </w:r>
      <w:r>
        <w:instrText xml:space="preserve"> PAGEREF _Toc192689448 \h </w:instrText>
      </w:r>
      <w:r>
        <w:fldChar w:fldCharType="separate"/>
      </w:r>
      <w:r>
        <w:t>1</w:t>
      </w:r>
      <w:r>
        <w:fldChar w:fldCharType="end"/>
      </w:r>
      <w:r>
        <w:fldChar w:fldCharType="end"/>
      </w:r>
    </w:p>
    <w:p w14:paraId="02F36EE6">
      <w:pPr>
        <w:pStyle w:val="19"/>
        <w:tabs>
          <w:tab w:val="right" w:leader="dot" w:pos="9344"/>
        </w:tabs>
        <w:rPr>
          <w:rFonts w:asciiTheme="minorHAnsi" w:hAnsiTheme="minorHAnsi" w:eastAsiaTheme="minorEastAsia" w:cstheme="minorBidi"/>
          <w:szCs w:val="22"/>
        </w:rPr>
      </w:pPr>
      <w:r>
        <w:fldChar w:fldCharType="begin"/>
      </w:r>
      <w:r>
        <w:instrText xml:space="preserve"> HYPERLINK \l "_Toc192689449" </w:instrText>
      </w:r>
      <w:r>
        <w:fldChar w:fldCharType="separate"/>
      </w:r>
      <w:r>
        <w:rPr>
          <w:rStyle w:val="32"/>
        </w:rPr>
        <w:t>3  术语和定义</w:t>
      </w:r>
      <w:r>
        <w:tab/>
      </w:r>
      <w:r>
        <w:fldChar w:fldCharType="begin"/>
      </w:r>
      <w:r>
        <w:instrText xml:space="preserve"> PAGEREF _Toc192689449 \h </w:instrText>
      </w:r>
      <w:r>
        <w:fldChar w:fldCharType="separate"/>
      </w:r>
      <w:r>
        <w:t>1</w:t>
      </w:r>
      <w:r>
        <w:fldChar w:fldCharType="end"/>
      </w:r>
      <w:r>
        <w:fldChar w:fldCharType="end"/>
      </w:r>
    </w:p>
    <w:p w14:paraId="4FF22BF8">
      <w:pPr>
        <w:pStyle w:val="19"/>
        <w:tabs>
          <w:tab w:val="right" w:leader="dot" w:pos="9344"/>
        </w:tabs>
        <w:rPr>
          <w:rFonts w:asciiTheme="minorHAnsi" w:hAnsiTheme="minorHAnsi" w:eastAsiaTheme="minorEastAsia" w:cstheme="minorBidi"/>
          <w:szCs w:val="22"/>
        </w:rPr>
      </w:pPr>
      <w:r>
        <w:fldChar w:fldCharType="begin"/>
      </w:r>
      <w:r>
        <w:instrText xml:space="preserve"> HYPERLINK \l "_Toc192689450" </w:instrText>
      </w:r>
      <w:r>
        <w:fldChar w:fldCharType="separate"/>
      </w:r>
      <w:r>
        <w:rPr>
          <w:rStyle w:val="32"/>
        </w:rPr>
        <w:t>4  接入技术要求</w:t>
      </w:r>
      <w:r>
        <w:tab/>
      </w:r>
      <w:r>
        <w:fldChar w:fldCharType="begin"/>
      </w:r>
      <w:r>
        <w:instrText xml:space="preserve"> PAGEREF _Toc192689450 \h </w:instrText>
      </w:r>
      <w:r>
        <w:fldChar w:fldCharType="separate"/>
      </w:r>
      <w:r>
        <w:t>1</w:t>
      </w:r>
      <w:r>
        <w:fldChar w:fldCharType="end"/>
      </w:r>
      <w:r>
        <w:fldChar w:fldCharType="end"/>
      </w:r>
    </w:p>
    <w:p w14:paraId="188DAEB4">
      <w:pPr>
        <w:pStyle w:val="19"/>
        <w:tabs>
          <w:tab w:val="right" w:leader="dot" w:pos="9344"/>
        </w:tabs>
        <w:rPr>
          <w:rFonts w:asciiTheme="minorHAnsi" w:hAnsiTheme="minorHAnsi" w:eastAsiaTheme="minorEastAsia" w:cstheme="minorBidi"/>
          <w:szCs w:val="22"/>
        </w:rPr>
      </w:pPr>
      <w:r>
        <w:fldChar w:fldCharType="begin"/>
      </w:r>
      <w:r>
        <w:instrText xml:space="preserve"> HYPERLINK \l "_Toc192689451" </w:instrText>
      </w:r>
      <w:r>
        <w:fldChar w:fldCharType="separate"/>
      </w:r>
      <w:r>
        <w:rPr>
          <w:rStyle w:val="32"/>
        </w:rPr>
        <w:t>5  协调控制策略</w:t>
      </w:r>
      <w:r>
        <w:tab/>
      </w:r>
      <w:r>
        <w:fldChar w:fldCharType="begin"/>
      </w:r>
      <w:r>
        <w:instrText xml:space="preserve"> PAGEREF _Toc192689451 \h </w:instrText>
      </w:r>
      <w:r>
        <w:fldChar w:fldCharType="separate"/>
      </w:r>
      <w:r>
        <w:t>2</w:t>
      </w:r>
      <w:r>
        <w:fldChar w:fldCharType="end"/>
      </w:r>
      <w:r>
        <w:fldChar w:fldCharType="end"/>
      </w:r>
    </w:p>
    <w:p w14:paraId="0E73DF33">
      <w:pPr>
        <w:pStyle w:val="19"/>
        <w:tabs>
          <w:tab w:val="right" w:leader="dot" w:pos="9344"/>
        </w:tabs>
        <w:rPr>
          <w:rFonts w:asciiTheme="minorHAnsi" w:hAnsiTheme="minorHAnsi" w:eastAsiaTheme="minorEastAsia" w:cstheme="minorBidi"/>
          <w:szCs w:val="22"/>
        </w:rPr>
      </w:pPr>
      <w:r>
        <w:fldChar w:fldCharType="begin"/>
      </w:r>
      <w:r>
        <w:instrText xml:space="preserve"> HYPERLINK \l "_Toc192689452" </w:instrText>
      </w:r>
      <w:r>
        <w:fldChar w:fldCharType="separate"/>
      </w:r>
      <w:r>
        <w:rPr>
          <w:rStyle w:val="32"/>
        </w:rPr>
        <w:t>6  安全保护与故障处理</w:t>
      </w:r>
      <w:r>
        <w:tab/>
      </w:r>
      <w:r>
        <w:fldChar w:fldCharType="begin"/>
      </w:r>
      <w:r>
        <w:instrText xml:space="preserve"> PAGEREF _Toc192689452 \h </w:instrText>
      </w:r>
      <w:r>
        <w:fldChar w:fldCharType="separate"/>
      </w:r>
      <w:r>
        <w:t>3</w:t>
      </w:r>
      <w:r>
        <w:fldChar w:fldCharType="end"/>
      </w:r>
      <w:r>
        <w:fldChar w:fldCharType="end"/>
      </w:r>
    </w:p>
    <w:p w14:paraId="0E4656A9">
      <w:pPr>
        <w:pStyle w:val="19"/>
        <w:tabs>
          <w:tab w:val="right" w:leader="dot" w:pos="9344"/>
        </w:tabs>
        <w:rPr>
          <w:rFonts w:asciiTheme="minorHAnsi" w:hAnsiTheme="minorHAnsi" w:eastAsiaTheme="minorEastAsia" w:cstheme="minorBidi"/>
          <w:szCs w:val="22"/>
        </w:rPr>
      </w:pPr>
      <w:r>
        <w:fldChar w:fldCharType="begin"/>
      </w:r>
      <w:r>
        <w:instrText xml:space="preserve"> HYPERLINK \l "_Toc192689453" </w:instrText>
      </w:r>
      <w:r>
        <w:fldChar w:fldCharType="separate"/>
      </w:r>
      <w:r>
        <w:rPr>
          <w:rStyle w:val="32"/>
        </w:rPr>
        <w:t>7  测试与验收</w:t>
      </w:r>
      <w:r>
        <w:tab/>
      </w:r>
      <w:r>
        <w:fldChar w:fldCharType="begin"/>
      </w:r>
      <w:r>
        <w:instrText xml:space="preserve"> PAGEREF _Toc192689453 \h </w:instrText>
      </w:r>
      <w:r>
        <w:fldChar w:fldCharType="separate"/>
      </w:r>
      <w:r>
        <w:t>3</w:t>
      </w:r>
      <w:r>
        <w:fldChar w:fldCharType="end"/>
      </w:r>
      <w:r>
        <w:fldChar w:fldCharType="end"/>
      </w:r>
    </w:p>
    <w:p w14:paraId="3D540CE0">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9"/>
    <w:p w14:paraId="1313AC79">
      <w:pPr>
        <w:pStyle w:val="89"/>
        <w:spacing w:before="900" w:after="360"/>
      </w:pPr>
      <w:bookmarkStart w:id="20" w:name="_Toc192689445"/>
      <w:bookmarkStart w:id="21" w:name="BookMark2"/>
      <w:r>
        <w:rPr>
          <w:spacing w:val="320"/>
        </w:rPr>
        <w:t>前</w:t>
      </w:r>
      <w:r>
        <w:t>言</w:t>
      </w:r>
      <w:bookmarkEnd w:id="20"/>
    </w:p>
    <w:p w14:paraId="2F3B5592">
      <w:pPr>
        <w:pStyle w:val="56"/>
        <w:spacing w:line="360" w:lineRule="auto"/>
        <w:ind w:firstLine="420"/>
      </w:pPr>
      <w:r>
        <w:rPr>
          <w:rFonts w:hint="eastAsia"/>
        </w:rPr>
        <w:t>本文件按照GB/T 1.1—2020《标准化工作导则  第1部分：标准化文件的结构和起草规则》的规定起草。</w:t>
      </w:r>
    </w:p>
    <w:p w14:paraId="2C87ACC5">
      <w:pPr>
        <w:pStyle w:val="56"/>
        <w:spacing w:line="360" w:lineRule="auto"/>
        <w:ind w:firstLine="420"/>
      </w:pPr>
      <w:r>
        <w:rPr>
          <w:rFonts w:hint="eastAsia"/>
        </w:rPr>
        <w:t>请注意本文件的某些内容可能涉及专利。本文件的发布机构不承担识别专利的责任。</w:t>
      </w:r>
    </w:p>
    <w:p w14:paraId="6BFBB989">
      <w:pPr>
        <w:pStyle w:val="56"/>
        <w:spacing w:line="360" w:lineRule="auto"/>
        <w:ind w:firstLine="420"/>
      </w:pPr>
      <w:r>
        <w:rPr>
          <w:rFonts w:hint="eastAsia"/>
        </w:rPr>
        <w:t>本文件由西安市质量与标准化协会提出并归口。</w:t>
      </w:r>
    </w:p>
    <w:p w14:paraId="2436619F">
      <w:pPr>
        <w:pStyle w:val="56"/>
        <w:spacing w:line="360" w:lineRule="auto"/>
        <w:ind w:firstLine="420"/>
      </w:pPr>
      <w:r>
        <w:rPr>
          <w:rFonts w:hint="eastAsia"/>
        </w:rPr>
        <w:t>本文件起草单位：国网江苏省电力有限公司南京供电分公司、丽水市正阳电力设计院有限公司监理分公公司、杭州崇实自动化系统工程有限公司、五凌电力有限公司、国网天津市电力公司滨海供电分公司、山西世纪中试电力科学技术有限公司、盐城顺源电力工程有限公司。</w:t>
      </w:r>
    </w:p>
    <w:p w14:paraId="4D06B505">
      <w:pPr>
        <w:pStyle w:val="56"/>
        <w:spacing w:line="360" w:lineRule="auto"/>
        <w:ind w:firstLine="420"/>
      </w:pPr>
      <w:r>
        <w:rPr>
          <w:rFonts w:hint="eastAsia"/>
        </w:rPr>
        <w:t>本文件主要起草人：张佳、刘勇来、邹宏飞、肖虎、王靖宇、昝永宁、朱文兵。</w:t>
      </w:r>
    </w:p>
    <w:p w14:paraId="7890DFCF">
      <w:pPr>
        <w:pStyle w:val="56"/>
        <w:spacing w:line="360" w:lineRule="auto"/>
        <w:ind w:firstLine="420"/>
      </w:pPr>
    </w:p>
    <w:p w14:paraId="4823F1D0">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bookmarkStart w:id="54" w:name="_GoBack"/>
      <w:bookmarkEnd w:id="54"/>
    </w:p>
    <w:bookmarkEnd w:id="21"/>
    <w:p w14:paraId="45F4493B">
      <w:pPr>
        <w:pStyle w:val="89"/>
        <w:spacing w:after="360"/>
      </w:pPr>
      <w:bookmarkStart w:id="22" w:name="_Toc192689446"/>
      <w:bookmarkStart w:id="23" w:name="BookMark3"/>
      <w:r>
        <w:rPr>
          <w:spacing w:val="320"/>
        </w:rPr>
        <w:t>引</w:t>
      </w:r>
      <w:r>
        <w:t>言</w:t>
      </w:r>
      <w:bookmarkEnd w:id="22"/>
    </w:p>
    <w:p w14:paraId="6DE574A6">
      <w:pPr>
        <w:pStyle w:val="56"/>
        <w:spacing w:line="360" w:lineRule="auto"/>
        <w:ind w:firstLine="420"/>
      </w:pPr>
      <w:r>
        <w:rPr>
          <w:rFonts w:hint="eastAsia"/>
        </w:rPr>
        <w:t>随着“双碳”目标的推进，分布式能源在电力系统中的渗透率快速提升。然而，高比例分布式能源的随机性、间歇性特性导致配电网面临电压越限、谐波污染、控制失配等问题。现行标准多侧重单一设备并网要求，缺乏多类型分布式能源协同控制与分层管理的技术规范，导致系统运行效率低下，故障恢复能力不足。</w:t>
      </w:r>
    </w:p>
    <w:p w14:paraId="499A8AFD">
      <w:pPr>
        <w:pStyle w:val="56"/>
        <w:spacing w:line="360" w:lineRule="auto"/>
        <w:ind w:firstLine="420"/>
      </w:pPr>
      <w:r>
        <w:rPr>
          <w:rFonts w:hint="eastAsia"/>
        </w:rPr>
        <w:t>本文件的制定旨在通过统一接入条件、细化协调控制策略、规范安全保护机制，实现分布式能源与配电网的高效互动，提升可再生能源消纳能力与供电可靠性，为构建新型电力系统提供技术支撑。</w:t>
      </w:r>
    </w:p>
    <w:p w14:paraId="73555E8E">
      <w:pPr>
        <w:rPr>
          <w:rFonts w:ascii="宋体" w:hAnsi="Times New Roman"/>
          <w:kern w:val="0"/>
          <w:szCs w:val="20"/>
        </w:rPr>
      </w:pPr>
    </w:p>
    <w:p w14:paraId="36B16AFA">
      <w:pPr>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3"/>
    <w:p w14:paraId="0CD91D9E">
      <w:pPr>
        <w:spacing w:line="20" w:lineRule="exact"/>
        <w:jc w:val="center"/>
        <w:rPr>
          <w:rFonts w:ascii="黑体" w:hAnsi="黑体" w:eastAsia="黑体"/>
          <w:sz w:val="32"/>
          <w:szCs w:val="32"/>
        </w:rPr>
      </w:pPr>
      <w:bookmarkStart w:id="24" w:name="BookMark4"/>
    </w:p>
    <w:p w14:paraId="0051EF6C">
      <w:pPr>
        <w:spacing w:line="20" w:lineRule="exact"/>
        <w:jc w:val="center"/>
        <w:rPr>
          <w:rFonts w:ascii="黑体" w:hAnsi="黑体" w:eastAsia="黑体"/>
          <w:sz w:val="32"/>
          <w:szCs w:val="32"/>
        </w:rPr>
      </w:pPr>
    </w:p>
    <w:sdt>
      <w:sdtPr>
        <w:tag w:val="NEW_STAND_NAME"/>
        <w:id w:val="595910757"/>
        <w:lock w:val="sdtLocked"/>
        <w:placeholder>
          <w:docPart w:val="1437603E3A1E4534A739F551F8E61E56"/>
        </w:placeholder>
      </w:sdtPr>
      <w:sdtContent>
        <w:p w14:paraId="625ABE7A">
          <w:pPr>
            <w:pStyle w:val="177"/>
          </w:pPr>
          <w:bookmarkStart w:id="25" w:name="NEW_STAND_NAME"/>
          <w:r>
            <w:rPr>
              <w:rFonts w:hint="eastAsia"/>
            </w:rPr>
            <w:t>电气系统分布式能源接入与协调控制技术规程</w:t>
          </w:r>
        </w:p>
      </w:sdtContent>
    </w:sdt>
    <w:bookmarkEnd w:id="25"/>
    <w:p w14:paraId="4E4A29A9">
      <w:pPr>
        <w:pStyle w:val="104"/>
        <w:spacing w:before="240" w:after="240" w:line="360" w:lineRule="auto"/>
      </w:pPr>
      <w:bookmarkStart w:id="26" w:name="_Toc26986771"/>
      <w:bookmarkStart w:id="27" w:name="_Toc97192964"/>
      <w:bookmarkStart w:id="28" w:name="_Toc192689447"/>
      <w:bookmarkStart w:id="29" w:name="_Toc26718930"/>
      <w:bookmarkStart w:id="30" w:name="_Toc24884211"/>
      <w:bookmarkStart w:id="31" w:name="_Toc24884218"/>
      <w:bookmarkStart w:id="32" w:name="_Toc26648465"/>
      <w:bookmarkStart w:id="33" w:name="_Toc17233325"/>
      <w:bookmarkStart w:id="34" w:name="_Toc26986530"/>
      <w:bookmarkStart w:id="35" w:name="_Toc17233333"/>
      <w:r>
        <w:rPr>
          <w:rFonts w:hint="eastAsia"/>
        </w:rPr>
        <w:t>范围</w:t>
      </w:r>
      <w:bookmarkEnd w:id="26"/>
      <w:bookmarkEnd w:id="27"/>
      <w:bookmarkEnd w:id="28"/>
      <w:bookmarkEnd w:id="29"/>
      <w:bookmarkEnd w:id="30"/>
      <w:bookmarkEnd w:id="31"/>
      <w:bookmarkEnd w:id="32"/>
      <w:bookmarkEnd w:id="33"/>
      <w:bookmarkEnd w:id="34"/>
      <w:bookmarkEnd w:id="35"/>
    </w:p>
    <w:p w14:paraId="0FDA556A">
      <w:pPr>
        <w:pStyle w:val="56"/>
        <w:spacing w:line="360" w:lineRule="auto"/>
        <w:ind w:firstLine="420"/>
      </w:pPr>
      <w:bookmarkStart w:id="36" w:name="_Toc24884219"/>
      <w:bookmarkStart w:id="37" w:name="_Toc17233334"/>
      <w:bookmarkStart w:id="38" w:name="_Toc26648466"/>
      <w:bookmarkStart w:id="39" w:name="_Toc24884212"/>
      <w:bookmarkStart w:id="40" w:name="_Toc17233326"/>
      <w:r>
        <w:t>本</w:t>
      </w:r>
      <w:r>
        <w:rPr>
          <w:rFonts w:hint="eastAsia"/>
        </w:rPr>
        <w:t>文件</w:t>
      </w:r>
      <w:r>
        <w:t>规定了分布式能源（包括光伏、风电、储能、燃气轮机等）接入电网的</w:t>
      </w:r>
      <w:r>
        <w:rPr>
          <w:rFonts w:hint="eastAsia"/>
        </w:rPr>
        <w:t>接入技术要求</w:t>
      </w:r>
      <w:r>
        <w:t>、协调控制策略、</w:t>
      </w:r>
      <w:r>
        <w:rPr>
          <w:rFonts w:hint="eastAsia"/>
        </w:rPr>
        <w:t>安全保护与故障处理</w:t>
      </w:r>
      <w:r>
        <w:t>及测试</w:t>
      </w:r>
      <w:r>
        <w:rPr>
          <w:rFonts w:hint="eastAsia"/>
        </w:rPr>
        <w:t>与</w:t>
      </w:r>
      <w:r>
        <w:t>验收要求。</w:t>
      </w:r>
    </w:p>
    <w:p w14:paraId="0E2D0A5F">
      <w:pPr>
        <w:pStyle w:val="56"/>
        <w:spacing w:line="360" w:lineRule="auto"/>
        <w:ind w:firstLine="420"/>
      </w:pPr>
      <w:r>
        <w:rPr>
          <w:rFonts w:hint="eastAsia"/>
        </w:rPr>
        <w:t>本文件</w:t>
      </w:r>
      <w:r>
        <w:t>适用于电压等级35kV及以下的配电网中分布式能源系统的并网设计、运行控制与调度管理。</w:t>
      </w:r>
    </w:p>
    <w:p w14:paraId="70F3870C">
      <w:pPr>
        <w:pStyle w:val="104"/>
        <w:spacing w:before="240" w:after="240" w:line="360" w:lineRule="auto"/>
      </w:pPr>
      <w:bookmarkStart w:id="41" w:name="_Toc192689448"/>
      <w:bookmarkStart w:id="42" w:name="_Toc26986772"/>
      <w:bookmarkStart w:id="43" w:name="_Toc97192965"/>
      <w:bookmarkStart w:id="44" w:name="_Toc26986531"/>
      <w:bookmarkStart w:id="45" w:name="_Toc26718931"/>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9B57AD2830474528B75755CE4A2A5D4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990BB77">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074917B">
      <w:pPr>
        <w:pStyle w:val="56"/>
        <w:spacing w:line="360" w:lineRule="auto"/>
        <w:ind w:firstLine="420"/>
      </w:pPr>
      <w:r>
        <w:t>GB/T 33592</w:t>
      </w:r>
      <w:r>
        <w:rPr>
          <w:rFonts w:hint="eastAsia"/>
        </w:rPr>
        <w:t>—</w:t>
      </w:r>
      <w:r>
        <w:t xml:space="preserve">2017 </w:t>
      </w:r>
      <w:r>
        <w:rPr>
          <w:rFonts w:hint="eastAsia"/>
        </w:rPr>
        <w:t>分布式电源并网运行控制规范</w:t>
      </w:r>
    </w:p>
    <w:p w14:paraId="22FDFFF1">
      <w:pPr>
        <w:pStyle w:val="104"/>
        <w:spacing w:before="240" w:after="240" w:line="360" w:lineRule="auto"/>
      </w:pPr>
      <w:bookmarkStart w:id="46" w:name="_Toc97192966"/>
      <w:bookmarkStart w:id="47" w:name="_Toc192689449"/>
      <w:r>
        <w:rPr>
          <w:rFonts w:hint="eastAsia"/>
          <w:szCs w:val="21"/>
        </w:rPr>
        <w:t>术语和定义</w:t>
      </w:r>
      <w:bookmarkEnd w:id="46"/>
      <w:bookmarkEnd w:id="47"/>
    </w:p>
    <w:sdt>
      <w:sdtPr>
        <w:id w:val="-1909835108"/>
        <w:placeholder>
          <w:docPart w:val="851335AAB8F8446986DFF053B43BAC6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507561">
          <w:pPr>
            <w:pStyle w:val="56"/>
            <w:spacing w:line="360" w:lineRule="auto"/>
            <w:ind w:firstLine="420"/>
          </w:pPr>
          <w:bookmarkStart w:id="48" w:name="_Toc26986532"/>
          <w:bookmarkEnd w:id="48"/>
          <w:r>
            <w:t>GB/T 33592</w:t>
          </w:r>
          <w:r>
            <w:rPr>
              <w:rFonts w:hint="eastAsia"/>
            </w:rPr>
            <w:t>—</w:t>
          </w:r>
          <w:r>
            <w:t>2017界定的以及下列术语和定义适用于本文件。</w:t>
          </w:r>
        </w:p>
      </w:sdtContent>
    </w:sdt>
    <w:p w14:paraId="47A6CA2B">
      <w:pPr>
        <w:pStyle w:val="223"/>
        <w:spacing w:line="360" w:lineRule="auto"/>
        <w:ind w:left="420" w:hanging="420" w:hangingChars="200"/>
        <w:rPr>
          <w:rFonts w:ascii="黑体" w:hAnsi="黑体" w:eastAsia="黑体" w:cs="宋体"/>
        </w:rPr>
      </w:pPr>
      <w:r>
        <w:rPr>
          <w:rFonts w:ascii="黑体" w:hAnsi="黑体" w:eastAsia="黑体"/>
        </w:rPr>
        <w:br w:type="textWrapping"/>
      </w:r>
      <w:r>
        <w:rPr>
          <w:rFonts w:hint="eastAsia" w:ascii="黑体" w:hAnsi="黑体" w:eastAsia="黑体"/>
        </w:rPr>
        <w:t xml:space="preserve">分布式能源 </w:t>
      </w:r>
      <w:r>
        <w:rPr>
          <w:rFonts w:ascii="黑体" w:hAnsi="黑体" w:eastAsia="黑体"/>
        </w:rPr>
        <w:t>distributed energy resources</w:t>
      </w:r>
      <w:r>
        <w:rPr>
          <w:rFonts w:hint="eastAsia" w:ascii="黑体" w:hAnsi="黑体" w:eastAsia="黑体"/>
        </w:rPr>
        <w:t>（</w:t>
      </w:r>
      <w:r>
        <w:rPr>
          <w:rFonts w:ascii="黑体" w:hAnsi="黑体" w:eastAsia="黑体"/>
        </w:rPr>
        <w:t>DER</w:t>
      </w:r>
      <w:r>
        <w:rPr>
          <w:rFonts w:hint="eastAsia" w:ascii="黑体" w:hAnsi="黑体" w:eastAsia="黑体"/>
        </w:rPr>
        <w:t>）</w:t>
      </w:r>
    </w:p>
    <w:p w14:paraId="45E6B271">
      <w:pPr>
        <w:pStyle w:val="56"/>
        <w:spacing w:line="360" w:lineRule="auto"/>
        <w:ind w:firstLine="420"/>
      </w:pPr>
      <w:r>
        <w:rPr>
          <w:rFonts w:hint="eastAsia" w:hAnsi="宋体" w:cs="宋体"/>
        </w:rPr>
        <w:t>接入配电网且单点容量≤</w:t>
      </w:r>
      <w:r>
        <w:t>20MW</w:t>
      </w:r>
      <w:r>
        <w:rPr>
          <w:rFonts w:hint="eastAsia"/>
        </w:rPr>
        <w:t>的发电或储能装置。</w:t>
      </w:r>
    </w:p>
    <w:p w14:paraId="7C22081F">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协调控制 </w:t>
      </w:r>
      <w:r>
        <w:rPr>
          <w:rFonts w:ascii="黑体" w:hAnsi="黑体" w:eastAsia="黑体"/>
        </w:rPr>
        <w:t>coordinated control</w:t>
      </w:r>
    </w:p>
    <w:p w14:paraId="3E586AB9">
      <w:pPr>
        <w:pStyle w:val="56"/>
        <w:spacing w:line="360" w:lineRule="auto"/>
        <w:ind w:firstLine="420"/>
      </w:pPr>
      <w:r>
        <w:rPr>
          <w:rFonts w:hint="eastAsia"/>
        </w:rPr>
        <w:t>通过中央控制器与本地控制器协同实现功率平衡、电压调节及故障恢复。</w:t>
      </w:r>
    </w:p>
    <w:p w14:paraId="44A60E6D">
      <w:pPr>
        <w:pStyle w:val="104"/>
        <w:spacing w:before="240" w:after="240" w:line="360" w:lineRule="auto"/>
      </w:pPr>
      <w:bookmarkStart w:id="49" w:name="_Toc192689450"/>
      <w:r>
        <w:t>接入技术要求</w:t>
      </w:r>
      <w:bookmarkEnd w:id="49"/>
    </w:p>
    <w:p w14:paraId="318446A3">
      <w:pPr>
        <w:pStyle w:val="105"/>
        <w:spacing w:before="120" w:after="120" w:line="360" w:lineRule="auto"/>
      </w:pPr>
      <w:r>
        <w:t>并网条件</w:t>
      </w:r>
    </w:p>
    <w:p w14:paraId="3A96A94A">
      <w:pPr>
        <w:pStyle w:val="56"/>
        <w:spacing w:line="360" w:lineRule="auto"/>
        <w:ind w:firstLine="420"/>
        <w:rPr>
          <w:rFonts w:hAnsi="宋体"/>
        </w:rPr>
      </w:pPr>
      <w:r>
        <w:rPr>
          <w:rFonts w:hAnsi="宋体"/>
        </w:rPr>
        <w:t>电压偏差：</w:t>
      </w:r>
    </w:p>
    <w:p w14:paraId="40E96010">
      <w:pPr>
        <w:pStyle w:val="132"/>
        <w:spacing w:line="360" w:lineRule="auto"/>
        <w:rPr>
          <w:rFonts w:hAnsi="宋体"/>
        </w:rPr>
      </w:pPr>
      <w:r>
        <w:rPr>
          <w:rFonts w:hAnsi="宋体"/>
        </w:rPr>
        <w:t>DER接入点电压稳态波动范围：≤±10%标称电压（如380V系统允许电压342</w:t>
      </w:r>
      <w:r>
        <w:rPr>
          <w:rFonts w:hint="eastAsia" w:hAnsi="宋体"/>
        </w:rPr>
        <w:t>～</w:t>
      </w:r>
      <w:r>
        <w:rPr>
          <w:rFonts w:hAnsi="宋体"/>
        </w:rPr>
        <w:t>418V）；</w:t>
      </w:r>
    </w:p>
    <w:p w14:paraId="54171A08">
      <w:pPr>
        <w:pStyle w:val="132"/>
        <w:spacing w:line="360" w:lineRule="auto"/>
        <w:rPr>
          <w:rFonts w:hAnsi="宋体"/>
        </w:rPr>
      </w:pPr>
      <w:r>
        <w:rPr>
          <w:rFonts w:hAnsi="宋体"/>
        </w:rPr>
        <w:t>暂态电压波动（持续时间≤1s）：≤±15%标称电压。</w:t>
      </w:r>
    </w:p>
    <w:p w14:paraId="154E850B">
      <w:pPr>
        <w:pStyle w:val="56"/>
        <w:spacing w:line="360" w:lineRule="auto"/>
        <w:ind w:firstLine="420"/>
        <w:rPr>
          <w:rFonts w:hAnsi="宋体"/>
        </w:rPr>
      </w:pPr>
      <w:r>
        <w:rPr>
          <w:rFonts w:hAnsi="宋体"/>
        </w:rPr>
        <w:t>谐波畸变率：</w:t>
      </w:r>
    </w:p>
    <w:p w14:paraId="0052AC33">
      <w:pPr>
        <w:pStyle w:val="132"/>
        <w:spacing w:line="360" w:lineRule="auto"/>
        <w:rPr>
          <w:rFonts w:hAnsi="宋体"/>
        </w:rPr>
      </w:pPr>
      <w:r>
        <w:rPr>
          <w:rFonts w:hAnsi="宋体"/>
        </w:rPr>
        <w:t>总谐波畸变率（THD）：≤5%（满载条件下测试）；</w:t>
      </w:r>
    </w:p>
    <w:p w14:paraId="7EA4D2A7">
      <w:pPr>
        <w:pStyle w:val="132"/>
        <w:spacing w:line="360" w:lineRule="auto"/>
        <w:rPr>
          <w:rFonts w:hAnsi="宋体"/>
        </w:rPr>
      </w:pPr>
      <w:r>
        <w:rPr>
          <w:rFonts w:hAnsi="宋体"/>
        </w:rPr>
        <w:t>单次谐波含量：≤3%（3次、5次、7次等奇次谐波分别考核）。</w:t>
      </w:r>
    </w:p>
    <w:p w14:paraId="14323E5E">
      <w:pPr>
        <w:pStyle w:val="56"/>
        <w:spacing w:line="360" w:lineRule="auto"/>
        <w:ind w:firstLine="420"/>
        <w:rPr>
          <w:rFonts w:hAnsi="宋体"/>
        </w:rPr>
      </w:pPr>
      <w:r>
        <w:rPr>
          <w:rFonts w:hAnsi="宋体"/>
        </w:rPr>
        <w:t>功率因数：</w:t>
      </w:r>
    </w:p>
    <w:p w14:paraId="668F5B03">
      <w:pPr>
        <w:pStyle w:val="132"/>
        <w:spacing w:line="360" w:lineRule="auto"/>
        <w:rPr>
          <w:rFonts w:hAnsi="宋体"/>
        </w:rPr>
      </w:pPr>
      <w:r>
        <w:rPr>
          <w:rFonts w:hAnsi="宋体"/>
        </w:rPr>
        <w:t>光伏/风电机组在额定功率时功率因数≥0.95（超前或滞后）；</w:t>
      </w:r>
    </w:p>
    <w:p w14:paraId="24A36B24">
      <w:pPr>
        <w:pStyle w:val="132"/>
        <w:spacing w:line="360" w:lineRule="auto"/>
        <w:rPr>
          <w:rFonts w:hAnsi="宋体"/>
        </w:rPr>
      </w:pPr>
      <w:r>
        <w:rPr>
          <w:rFonts w:hAnsi="宋体"/>
        </w:rPr>
        <w:t>储能系统在充放电模式切换时功率因数变化率≤1%/s。</w:t>
      </w:r>
    </w:p>
    <w:p w14:paraId="2C5210E2">
      <w:pPr>
        <w:pStyle w:val="105"/>
        <w:spacing w:before="120" w:after="120" w:line="360" w:lineRule="auto"/>
      </w:pPr>
      <w:r>
        <w:t>通信架构</w:t>
      </w:r>
    </w:p>
    <w:p w14:paraId="635E688B">
      <w:pPr>
        <w:pStyle w:val="56"/>
        <w:spacing w:line="360" w:lineRule="auto"/>
        <w:ind w:firstLine="420"/>
        <w:rPr>
          <w:rFonts w:hAnsi="宋体"/>
        </w:rPr>
      </w:pPr>
      <w:r>
        <w:rPr>
          <w:rFonts w:hAnsi="宋体"/>
        </w:rPr>
        <w:t>通信协议：</w:t>
      </w:r>
    </w:p>
    <w:p w14:paraId="37DD9069">
      <w:pPr>
        <w:pStyle w:val="132"/>
        <w:spacing w:line="360" w:lineRule="auto"/>
        <w:rPr>
          <w:rFonts w:hAnsi="宋体"/>
        </w:rPr>
      </w:pPr>
      <w:r>
        <w:rPr>
          <w:rFonts w:hAnsi="宋体"/>
        </w:rPr>
        <w:t>支持IEC 61850（面向变电站自动化）、Modbus TCP/IP（工业设备通用）或DL/T 634.5104（电力远动协议）；</w:t>
      </w:r>
    </w:p>
    <w:p w14:paraId="49F9E5E9">
      <w:pPr>
        <w:pStyle w:val="132"/>
        <w:spacing w:line="360" w:lineRule="auto"/>
        <w:rPr>
          <w:rFonts w:hAnsi="宋体"/>
        </w:rPr>
      </w:pPr>
      <w:r>
        <w:rPr>
          <w:rFonts w:hAnsi="宋体"/>
        </w:rPr>
        <w:t>协议转换网关需满足数据映射误差≤0.1%。</w:t>
      </w:r>
    </w:p>
    <w:p w14:paraId="12F5E65A">
      <w:pPr>
        <w:pStyle w:val="56"/>
        <w:spacing w:line="360" w:lineRule="auto"/>
        <w:ind w:firstLine="420"/>
        <w:rPr>
          <w:rFonts w:hAnsi="宋体"/>
        </w:rPr>
      </w:pPr>
      <w:r>
        <w:rPr>
          <w:rFonts w:hAnsi="宋体"/>
        </w:rPr>
        <w:t>传输性能：</w:t>
      </w:r>
    </w:p>
    <w:p w14:paraId="7E92C1D7">
      <w:pPr>
        <w:pStyle w:val="132"/>
        <w:spacing w:line="360" w:lineRule="auto"/>
        <w:rPr>
          <w:rFonts w:hAnsi="宋体"/>
        </w:rPr>
      </w:pPr>
      <w:r>
        <w:rPr>
          <w:rFonts w:hAnsi="宋体"/>
        </w:rPr>
        <w:t>控制指令端到端延时≤200ms（从中央控制器到DER本地执行）；</w:t>
      </w:r>
    </w:p>
    <w:p w14:paraId="5F234951">
      <w:pPr>
        <w:pStyle w:val="132"/>
        <w:spacing w:line="360" w:lineRule="auto"/>
        <w:rPr>
          <w:rFonts w:hAnsi="宋体"/>
        </w:rPr>
      </w:pPr>
      <w:r>
        <w:rPr>
          <w:rFonts w:hAnsi="宋体"/>
        </w:rPr>
        <w:t>数据丢包率≤0.1%，网络可靠性≥99.9%。</w:t>
      </w:r>
    </w:p>
    <w:p w14:paraId="637F8C44">
      <w:pPr>
        <w:pStyle w:val="104"/>
        <w:spacing w:before="240" w:after="240" w:line="360" w:lineRule="auto"/>
      </w:pPr>
      <w:bookmarkStart w:id="50" w:name="_Toc192689451"/>
      <w:r>
        <w:t>协调控制策略</w:t>
      </w:r>
      <w:bookmarkEnd w:id="50"/>
    </w:p>
    <w:p w14:paraId="2F34E798">
      <w:pPr>
        <w:pStyle w:val="105"/>
        <w:spacing w:before="120" w:after="120" w:line="360" w:lineRule="auto"/>
      </w:pPr>
      <w:r>
        <w:t>控制层级与功能</w:t>
      </w:r>
    </w:p>
    <w:p w14:paraId="1BA5725C">
      <w:pPr>
        <w:pStyle w:val="56"/>
        <w:spacing w:line="360" w:lineRule="auto"/>
        <w:ind w:firstLine="420"/>
        <w:rPr>
          <w:rFonts w:hAnsi="宋体"/>
        </w:rPr>
      </w:pPr>
      <w:r>
        <w:rPr>
          <w:rFonts w:hAnsi="宋体"/>
        </w:rPr>
        <w:t>本地控制层：</w:t>
      </w:r>
    </w:p>
    <w:p w14:paraId="3520F97B">
      <w:pPr>
        <w:pStyle w:val="132"/>
        <w:spacing w:line="360" w:lineRule="auto"/>
        <w:rPr>
          <w:rFonts w:hAnsi="宋体"/>
        </w:rPr>
      </w:pPr>
      <w:r>
        <w:rPr>
          <w:rFonts w:hAnsi="宋体"/>
        </w:rPr>
        <w:t>快速功率调节：响应时间≤500ms，调节精度≤3%；</w:t>
      </w:r>
    </w:p>
    <w:p w14:paraId="4D0FB727">
      <w:pPr>
        <w:pStyle w:val="132"/>
        <w:spacing w:line="360" w:lineRule="auto"/>
        <w:rPr>
          <w:rFonts w:hAnsi="宋体"/>
        </w:rPr>
      </w:pPr>
      <w:r>
        <w:rPr>
          <w:rFonts w:hAnsi="宋体"/>
        </w:rPr>
        <w:t>防孤岛保护：主动频率偏移法（AFD）或阻抗测量法，跳闸时间≤2s；</w:t>
      </w:r>
    </w:p>
    <w:p w14:paraId="6EF23A57">
      <w:pPr>
        <w:pStyle w:val="132"/>
        <w:spacing w:line="360" w:lineRule="auto"/>
        <w:rPr>
          <w:rFonts w:hAnsi="宋体"/>
        </w:rPr>
      </w:pPr>
      <w:r>
        <w:rPr>
          <w:rFonts w:hAnsi="宋体"/>
        </w:rPr>
        <w:t>无功补偿：根据实时电压偏差动态调节SVG/SVC输出。</w:t>
      </w:r>
    </w:p>
    <w:p w14:paraId="5DB52060">
      <w:pPr>
        <w:pStyle w:val="56"/>
        <w:spacing w:line="360" w:lineRule="auto"/>
        <w:ind w:firstLine="420"/>
        <w:rPr>
          <w:rFonts w:hAnsi="宋体"/>
        </w:rPr>
      </w:pPr>
      <w:r>
        <w:rPr>
          <w:rFonts w:hAnsi="宋体"/>
        </w:rPr>
        <w:t>区域协调层：</w:t>
      </w:r>
    </w:p>
    <w:p w14:paraId="08A7FDFC">
      <w:pPr>
        <w:pStyle w:val="132"/>
        <w:spacing w:line="360" w:lineRule="auto"/>
        <w:rPr>
          <w:rFonts w:hAnsi="宋体"/>
        </w:rPr>
      </w:pPr>
      <w:r>
        <w:rPr>
          <w:rFonts w:hAnsi="宋体"/>
        </w:rPr>
        <w:t>多DER聚合控制：采用模型预测控制（MPC）算法，滚动优化周期5分钟；</w:t>
      </w:r>
    </w:p>
    <w:p w14:paraId="2FC770BC">
      <w:pPr>
        <w:pStyle w:val="132"/>
        <w:spacing w:line="360" w:lineRule="auto"/>
        <w:rPr>
          <w:rFonts w:hAnsi="宋体"/>
        </w:rPr>
      </w:pPr>
      <w:r>
        <w:rPr>
          <w:rFonts w:hAnsi="宋体"/>
        </w:rPr>
        <w:t>电压/频率调节：区域电网电压偏差≤±5%，频率偏差≤±0.2Hz。</w:t>
      </w:r>
    </w:p>
    <w:p w14:paraId="113C9B04">
      <w:pPr>
        <w:pStyle w:val="56"/>
        <w:spacing w:line="360" w:lineRule="auto"/>
        <w:ind w:firstLine="420"/>
        <w:rPr>
          <w:rFonts w:hAnsi="宋体"/>
        </w:rPr>
      </w:pPr>
      <w:r>
        <w:rPr>
          <w:rFonts w:hAnsi="宋体"/>
        </w:rPr>
        <w:t>中央调度层：</w:t>
      </w:r>
    </w:p>
    <w:p w14:paraId="5D139D34">
      <w:pPr>
        <w:pStyle w:val="132"/>
        <w:spacing w:line="360" w:lineRule="auto"/>
        <w:rPr>
          <w:rFonts w:hAnsi="宋体"/>
        </w:rPr>
      </w:pPr>
      <w:r>
        <w:rPr>
          <w:rFonts w:hAnsi="宋体"/>
        </w:rPr>
        <w:t>与配网主站交互：接收调度指令（如削峰填谷需求），下发功率计划（时间分辨率≤15分钟）；</w:t>
      </w:r>
    </w:p>
    <w:p w14:paraId="5482A8EF">
      <w:pPr>
        <w:pStyle w:val="132"/>
        <w:spacing w:line="360" w:lineRule="auto"/>
        <w:rPr>
          <w:rFonts w:hAnsi="宋体"/>
        </w:rPr>
      </w:pPr>
      <w:r>
        <w:rPr>
          <w:rFonts w:hAnsi="宋体"/>
        </w:rPr>
        <w:t>经济调度：基于边际成本最优分配各DER出力。</w:t>
      </w:r>
    </w:p>
    <w:p w14:paraId="3397B8E2">
      <w:pPr>
        <w:pStyle w:val="105"/>
        <w:spacing w:before="120" w:after="120" w:line="360" w:lineRule="auto"/>
      </w:pPr>
      <w:r>
        <w:t>运行模式</w:t>
      </w:r>
    </w:p>
    <w:p w14:paraId="5E9C8AB2">
      <w:pPr>
        <w:pStyle w:val="56"/>
        <w:spacing w:line="360" w:lineRule="auto"/>
        <w:ind w:firstLine="420"/>
      </w:pPr>
      <w:r>
        <w:t>并网模式：</w:t>
      </w:r>
    </w:p>
    <w:p w14:paraId="3681AB47">
      <w:pPr>
        <w:pStyle w:val="132"/>
        <w:spacing w:line="360" w:lineRule="auto"/>
      </w:pPr>
      <w:r>
        <w:t>参与电网调峰：功率调节范围10%</w:t>
      </w:r>
      <w:r>
        <w:rPr>
          <w:rFonts w:hint="eastAsia"/>
        </w:rPr>
        <w:t>～</w:t>
      </w:r>
      <w:r>
        <w:t>100%额定功率；</w:t>
      </w:r>
    </w:p>
    <w:p w14:paraId="279489C0">
      <w:pPr>
        <w:pStyle w:val="132"/>
        <w:spacing w:line="360" w:lineRule="auto"/>
        <w:rPr>
          <w:rFonts w:hAnsi="宋体"/>
        </w:rPr>
      </w:pPr>
      <w:r>
        <w:rPr>
          <w:rFonts w:hAnsi="宋体"/>
        </w:rPr>
        <w:t>支持“即插即用”功能：新DER接入后自配置时间≤10分钟。</w:t>
      </w:r>
    </w:p>
    <w:p w14:paraId="0875651E">
      <w:pPr>
        <w:pStyle w:val="56"/>
        <w:spacing w:line="360" w:lineRule="auto"/>
        <w:ind w:firstLine="420"/>
        <w:rPr>
          <w:rFonts w:hAnsi="宋体"/>
        </w:rPr>
      </w:pPr>
      <w:r>
        <w:rPr>
          <w:rFonts w:hAnsi="宋体"/>
        </w:rPr>
        <w:t>离网模式：</w:t>
      </w:r>
    </w:p>
    <w:p w14:paraId="1AB4E5A0">
      <w:pPr>
        <w:pStyle w:val="132"/>
        <w:spacing w:line="360" w:lineRule="auto"/>
        <w:rPr>
          <w:rFonts w:hAnsi="宋体"/>
        </w:rPr>
      </w:pPr>
      <w:r>
        <w:rPr>
          <w:rFonts w:hAnsi="宋体"/>
        </w:rPr>
        <w:t>孤岛运行切换：检测到电网故障后，切换时间≤100ms；</w:t>
      </w:r>
    </w:p>
    <w:p w14:paraId="28D9E7AB">
      <w:pPr>
        <w:pStyle w:val="132"/>
        <w:spacing w:line="360" w:lineRule="auto"/>
        <w:rPr>
          <w:rFonts w:hAnsi="宋体"/>
        </w:rPr>
      </w:pPr>
      <w:r>
        <w:rPr>
          <w:rFonts w:hAnsi="宋体"/>
        </w:rPr>
        <w:t>关键负荷保障：频率偏差≤±0.5Hz，电压偏差≤±8%。</w:t>
      </w:r>
    </w:p>
    <w:p w14:paraId="786A128E">
      <w:pPr>
        <w:pStyle w:val="104"/>
        <w:spacing w:before="240" w:after="240" w:line="360" w:lineRule="auto"/>
      </w:pPr>
      <w:bookmarkStart w:id="51" w:name="_Toc192689452"/>
      <w:r>
        <w:t>安全保护与故障处理</w:t>
      </w:r>
      <w:bookmarkEnd w:id="51"/>
    </w:p>
    <w:p w14:paraId="1856CD25">
      <w:pPr>
        <w:pStyle w:val="105"/>
        <w:spacing w:before="120" w:after="120" w:line="360" w:lineRule="auto"/>
      </w:pPr>
      <w:r>
        <w:t>保护配置</w:t>
      </w:r>
    </w:p>
    <w:p w14:paraId="5508CC26">
      <w:pPr>
        <w:pStyle w:val="56"/>
        <w:spacing w:line="360" w:lineRule="auto"/>
        <w:ind w:firstLine="420"/>
        <w:rPr>
          <w:rFonts w:hAnsi="宋体"/>
        </w:rPr>
      </w:pPr>
      <w:r>
        <w:t>低/</w:t>
      </w:r>
      <w:r>
        <w:rPr>
          <w:rFonts w:hAnsi="宋体"/>
        </w:rPr>
        <w:t>高压穿越：</w:t>
      </w:r>
    </w:p>
    <w:p w14:paraId="4D8CA120">
      <w:pPr>
        <w:pStyle w:val="132"/>
        <w:spacing w:line="360" w:lineRule="auto"/>
        <w:rPr>
          <w:rFonts w:hAnsi="宋体"/>
        </w:rPr>
      </w:pPr>
      <w:r>
        <w:rPr>
          <w:rFonts w:hAnsi="宋体"/>
        </w:rPr>
        <w:t>电压跌落至20%标称值时持续运行≥150ms，并在电压恢复后200ms内恢复正常出力；</w:t>
      </w:r>
    </w:p>
    <w:p w14:paraId="270E21DE">
      <w:pPr>
        <w:pStyle w:val="132"/>
        <w:spacing w:line="360" w:lineRule="auto"/>
        <w:rPr>
          <w:rFonts w:hAnsi="宋体"/>
        </w:rPr>
      </w:pPr>
      <w:r>
        <w:rPr>
          <w:rFonts w:hAnsi="宋体"/>
        </w:rPr>
        <w:t>电压升高至120%时，降额运行至50%额定功率。</w:t>
      </w:r>
    </w:p>
    <w:p w14:paraId="06F52830">
      <w:pPr>
        <w:pStyle w:val="56"/>
        <w:spacing w:line="360" w:lineRule="auto"/>
        <w:ind w:firstLine="420"/>
        <w:rPr>
          <w:rFonts w:hAnsi="宋体"/>
        </w:rPr>
      </w:pPr>
      <w:r>
        <w:rPr>
          <w:rFonts w:hAnsi="宋体"/>
        </w:rPr>
        <w:t>频率保护：频率超过50.5Hz或低于49.5Hz时，启动减载或解列，动作时间≤500ms。</w:t>
      </w:r>
    </w:p>
    <w:p w14:paraId="06135E4E">
      <w:pPr>
        <w:pStyle w:val="105"/>
        <w:spacing w:before="120" w:after="120" w:line="360" w:lineRule="auto"/>
      </w:pPr>
      <w:r>
        <w:t>故障恢复</w:t>
      </w:r>
    </w:p>
    <w:p w14:paraId="301597E6">
      <w:pPr>
        <w:pStyle w:val="56"/>
        <w:spacing w:line="360" w:lineRule="auto"/>
        <w:ind w:firstLine="420"/>
        <w:rPr>
          <w:rFonts w:hAnsi="宋体"/>
        </w:rPr>
      </w:pPr>
      <w:r>
        <w:rPr>
          <w:rFonts w:hAnsi="宋体"/>
        </w:rPr>
        <w:t>黑启动：</w:t>
      </w:r>
    </w:p>
    <w:p w14:paraId="477129EC">
      <w:pPr>
        <w:pStyle w:val="132"/>
        <w:spacing w:line="360" w:lineRule="auto"/>
        <w:rPr>
          <w:rFonts w:hAnsi="宋体"/>
        </w:rPr>
      </w:pPr>
      <w:r>
        <w:rPr>
          <w:rFonts w:hAnsi="宋体"/>
        </w:rPr>
        <w:t>储能系统优先为控制设备供电，输出功率≥20%额定容量；</w:t>
      </w:r>
    </w:p>
    <w:p w14:paraId="39ED4C8D">
      <w:pPr>
        <w:pStyle w:val="132"/>
        <w:spacing w:line="360" w:lineRule="auto"/>
        <w:rPr>
          <w:rFonts w:hAnsi="宋体"/>
        </w:rPr>
      </w:pPr>
      <w:r>
        <w:rPr>
          <w:rFonts w:hAnsi="宋体"/>
        </w:rPr>
        <w:t>恢复</w:t>
      </w:r>
      <w:r>
        <w:rPr>
          <w:rFonts w:hint="eastAsia" w:hAnsi="宋体"/>
        </w:rPr>
        <w:t>流程</w:t>
      </w:r>
      <w:r>
        <w:rPr>
          <w:rFonts w:hAnsi="宋体"/>
        </w:rPr>
        <w:t>总时间≤5分钟</w:t>
      </w:r>
      <w:r>
        <w:rPr>
          <w:rFonts w:hint="eastAsia" w:hAnsi="宋体"/>
        </w:rPr>
        <w:t>，</w:t>
      </w:r>
      <w:r>
        <w:rPr>
          <w:rFonts w:hAnsi="宋体"/>
        </w:rPr>
        <w:t>流程如下：</w:t>
      </w:r>
    </w:p>
    <w:p w14:paraId="63698BD8">
      <w:pPr>
        <w:pStyle w:val="174"/>
        <w:spacing w:line="360" w:lineRule="auto"/>
      </w:pPr>
      <w:r>
        <w:t>通信系统自检</w:t>
      </w:r>
      <w:r>
        <w:rPr>
          <w:rFonts w:hint="eastAsia"/>
        </w:rPr>
        <w:t>；</w:t>
      </w:r>
    </w:p>
    <w:p w14:paraId="24C2CE22">
      <w:pPr>
        <w:pStyle w:val="174"/>
        <w:spacing w:line="360" w:lineRule="auto"/>
      </w:pPr>
      <w:r>
        <w:t>关键负荷供电</w:t>
      </w:r>
      <w:r>
        <w:rPr>
          <w:rFonts w:hint="eastAsia"/>
        </w:rPr>
        <w:t>；</w:t>
      </w:r>
    </w:p>
    <w:p w14:paraId="5B6214A1">
      <w:pPr>
        <w:pStyle w:val="174"/>
        <w:spacing w:line="360" w:lineRule="auto"/>
      </w:pPr>
      <w:r>
        <w:t>DER逐步并网</w:t>
      </w:r>
      <w:r>
        <w:rPr>
          <w:rFonts w:hint="eastAsia"/>
        </w:rPr>
        <w:t>。</w:t>
      </w:r>
    </w:p>
    <w:p w14:paraId="5CBE52C8">
      <w:pPr>
        <w:pStyle w:val="56"/>
        <w:spacing w:line="360" w:lineRule="auto"/>
        <w:ind w:firstLine="420"/>
        <w:rPr>
          <w:rFonts w:hAnsi="宋体"/>
        </w:rPr>
      </w:pPr>
      <w:r>
        <w:rPr>
          <w:rFonts w:hAnsi="宋体"/>
        </w:rPr>
        <w:t>重构策略：</w:t>
      </w:r>
    </w:p>
    <w:p w14:paraId="0C7AAAE3">
      <w:pPr>
        <w:pStyle w:val="132"/>
        <w:spacing w:line="360" w:lineRule="auto"/>
        <w:rPr>
          <w:rFonts w:hAnsi="宋体"/>
        </w:rPr>
      </w:pPr>
      <w:r>
        <w:rPr>
          <w:rFonts w:hAnsi="宋体"/>
        </w:rPr>
        <w:t>基于拓扑分析的孤岛划分：采用Dijkstra算法生成最小供电路径，划分时间≤30秒；</w:t>
      </w:r>
    </w:p>
    <w:p w14:paraId="58FA6CFA">
      <w:pPr>
        <w:pStyle w:val="132"/>
        <w:spacing w:line="360" w:lineRule="auto"/>
        <w:rPr>
          <w:rFonts w:hAnsi="宋体"/>
        </w:rPr>
      </w:pPr>
      <w:r>
        <w:rPr>
          <w:rFonts w:hAnsi="宋体"/>
        </w:rPr>
        <w:t>重要负荷优先级：医院、通信基站等负荷断电时间≤1分钟。</w:t>
      </w:r>
    </w:p>
    <w:p w14:paraId="48BEA903">
      <w:pPr>
        <w:pStyle w:val="104"/>
        <w:spacing w:before="240" w:after="240" w:line="360" w:lineRule="auto"/>
      </w:pPr>
      <w:bookmarkStart w:id="52" w:name="_Toc192689453"/>
      <w:r>
        <w:t>测试与验收</w:t>
      </w:r>
      <w:bookmarkEnd w:id="52"/>
    </w:p>
    <w:p w14:paraId="5566B23A">
      <w:pPr>
        <w:pStyle w:val="105"/>
        <w:spacing w:before="120" w:after="120" w:line="360" w:lineRule="auto"/>
      </w:pPr>
      <w:r>
        <w:t>型式试验</w:t>
      </w:r>
    </w:p>
    <w:p w14:paraId="5FD0489D">
      <w:pPr>
        <w:pStyle w:val="56"/>
        <w:spacing w:line="360" w:lineRule="auto"/>
        <w:ind w:firstLine="420"/>
        <w:rPr>
          <w:rFonts w:hAnsi="宋体"/>
        </w:rPr>
      </w:pPr>
      <w:r>
        <w:t>电</w:t>
      </w:r>
      <w:r>
        <w:rPr>
          <w:rFonts w:hAnsi="宋体"/>
        </w:rPr>
        <w:t>能质量测试：</w:t>
      </w:r>
    </w:p>
    <w:p w14:paraId="547E9E4E">
      <w:pPr>
        <w:pStyle w:val="132"/>
        <w:spacing w:line="360" w:lineRule="auto"/>
        <w:rPr>
          <w:rFonts w:hAnsi="宋体"/>
        </w:rPr>
      </w:pPr>
      <w:r>
        <w:rPr>
          <w:rFonts w:hAnsi="宋体"/>
        </w:rPr>
        <w:t>在10%</w:t>
      </w:r>
      <w:r>
        <w:rPr>
          <w:rFonts w:hint="eastAsia" w:hAnsi="宋体"/>
        </w:rPr>
        <w:t>～</w:t>
      </w:r>
      <w:r>
        <w:rPr>
          <w:rFonts w:hAnsi="宋体"/>
        </w:rPr>
        <w:t>100%功率阶跃下，电压波动≤5%，频率波动≤0.2Hz；</w:t>
      </w:r>
    </w:p>
    <w:p w14:paraId="188BE610">
      <w:pPr>
        <w:pStyle w:val="132"/>
        <w:spacing w:line="360" w:lineRule="auto"/>
        <w:rPr>
          <w:rFonts w:hAnsi="宋体"/>
        </w:rPr>
      </w:pPr>
      <w:r>
        <w:rPr>
          <w:rFonts w:hAnsi="宋体"/>
        </w:rPr>
        <w:t>测试设备：电能质量分析仪（精度≥0.5级）。</w:t>
      </w:r>
    </w:p>
    <w:p w14:paraId="4A05B17A">
      <w:pPr>
        <w:pStyle w:val="56"/>
        <w:spacing w:line="360" w:lineRule="auto"/>
        <w:ind w:firstLine="420"/>
      </w:pPr>
      <w:r>
        <w:t>防孤岛测试：</w:t>
      </w:r>
    </w:p>
    <w:p w14:paraId="577681F7">
      <w:pPr>
        <w:pStyle w:val="132"/>
        <w:spacing w:line="360" w:lineRule="auto"/>
      </w:pPr>
      <w:r>
        <w:t>模拟电网断电后，DER应在2s内检测并解列；</w:t>
      </w:r>
    </w:p>
    <w:p w14:paraId="7864C91A">
      <w:pPr>
        <w:pStyle w:val="132"/>
        <w:spacing w:line="360" w:lineRule="auto"/>
      </w:pPr>
      <w:r>
        <w:t>测试方法：RLC负载谐振法，负载匹配度≥95%。</w:t>
      </w:r>
    </w:p>
    <w:p w14:paraId="4D83EB9F">
      <w:pPr>
        <w:pStyle w:val="105"/>
        <w:spacing w:before="120" w:after="120" w:line="360" w:lineRule="auto"/>
      </w:pPr>
      <w:r>
        <w:t>现场验收</w:t>
      </w:r>
    </w:p>
    <w:p w14:paraId="58F3124B">
      <w:pPr>
        <w:pStyle w:val="56"/>
        <w:spacing w:line="360" w:lineRule="auto"/>
        <w:ind w:firstLine="420"/>
        <w:rPr>
          <w:rFonts w:hAnsi="宋体"/>
        </w:rPr>
      </w:pPr>
      <w:r>
        <w:rPr>
          <w:rFonts w:hAnsi="宋体"/>
        </w:rPr>
        <w:t>并网同步：</w:t>
      </w:r>
    </w:p>
    <w:p w14:paraId="0011B7CB">
      <w:pPr>
        <w:pStyle w:val="132"/>
        <w:spacing w:line="360" w:lineRule="auto"/>
        <w:rPr>
          <w:rFonts w:hAnsi="宋体"/>
        </w:rPr>
      </w:pPr>
      <w:r>
        <w:rPr>
          <w:rFonts w:hAnsi="宋体"/>
        </w:rPr>
        <w:t>电压相位差≤10°，频率差≤0.1Hz；</w:t>
      </w:r>
    </w:p>
    <w:p w14:paraId="42C4937A">
      <w:pPr>
        <w:pStyle w:val="132"/>
        <w:spacing w:line="360" w:lineRule="auto"/>
        <w:rPr>
          <w:rFonts w:hAnsi="宋体"/>
        </w:rPr>
      </w:pPr>
      <w:r>
        <w:rPr>
          <w:rFonts w:hAnsi="宋体"/>
        </w:rPr>
        <w:t>同步检测装置：相位角测量误差≤0.5°。</w:t>
      </w:r>
    </w:p>
    <w:p w14:paraId="0A5A9A06">
      <w:pPr>
        <w:pStyle w:val="56"/>
        <w:spacing w:line="360" w:lineRule="auto"/>
        <w:ind w:firstLine="420"/>
        <w:rPr>
          <w:rFonts w:hAnsi="宋体"/>
        </w:rPr>
      </w:pPr>
      <w:r>
        <w:rPr>
          <w:rFonts w:hAnsi="宋体"/>
        </w:rPr>
        <w:t>控制响应：</w:t>
      </w:r>
    </w:p>
    <w:p w14:paraId="50D38C1B">
      <w:pPr>
        <w:pStyle w:val="132"/>
        <w:spacing w:line="360" w:lineRule="auto"/>
        <w:rPr>
          <w:rFonts w:hAnsi="宋体"/>
        </w:rPr>
      </w:pPr>
      <w:r>
        <w:rPr>
          <w:rFonts w:hAnsi="宋体"/>
        </w:rPr>
        <w:t>功率指令跟踪误差≤3%；</w:t>
      </w:r>
    </w:p>
    <w:p w14:paraId="5EB2BCED">
      <w:pPr>
        <w:pStyle w:val="132"/>
        <w:spacing w:line="360" w:lineRule="auto"/>
        <w:rPr>
          <w:rFonts w:hAnsi="宋体"/>
        </w:rPr>
      </w:pPr>
      <w:r>
        <w:rPr>
          <w:rFonts w:hAnsi="宋体"/>
        </w:rPr>
        <w:t>测试工具：SCADA系统记录指令与实测曲线对比。</w:t>
      </w:r>
    </w:p>
    <w:bookmarkEnd w:id="24"/>
    <w:p w14:paraId="1E501628">
      <w:pPr>
        <w:pStyle w:val="56"/>
        <w:ind w:firstLine="0" w:firstLineChars="0"/>
        <w:jc w:val="center"/>
      </w:pPr>
      <w:bookmarkStart w:id="53" w:name="BookMark8"/>
      <w:r>
        <w:drawing>
          <wp:inline distT="0" distB="0" distL="0" distR="0">
            <wp:extent cx="1485900" cy="317500"/>
            <wp:effectExtent l="0" t="0" r="0" b="6350"/>
            <wp:docPr id="1850070398" name="图片 1"/>
            <wp:cNvGraphicFramePr/>
            <a:graphic xmlns:a="http://schemas.openxmlformats.org/drawingml/2006/main">
              <a:graphicData uri="http://schemas.openxmlformats.org/drawingml/2006/picture">
                <pic:pic xmlns:pic="http://schemas.openxmlformats.org/drawingml/2006/picture">
                  <pic:nvPicPr>
                    <pic:cNvPr id="1850070398" name="图片 1"/>
                    <pic:cNvPicPr/>
                  </pic:nvPicPr>
                  <pic:blipFill>
                    <a:blip r:embed="rId2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3"/>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D4F6F">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E67B4">
    <w:pPr>
      <w:pStyle w:val="51"/>
    </w:pPr>
    <w:r>
      <w:fldChar w:fldCharType="begin"/>
    </w:r>
    <w:r>
      <w:instrText xml:space="preserve"> PAGE   \* MERGEFORMAT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38F69">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5CD97">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C7663">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FBE77">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1FE7B">
    <w:pPr>
      <w:pStyle w:val="51"/>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07A5B">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781D1">
    <w:pPr>
      <w:pStyle w:val="51"/>
    </w:pPr>
    <w:r>
      <w:fldChar w:fldCharType="begin"/>
    </w:r>
    <w:r>
      <w:instrText xml:space="preserve"> PAGE   \* MERGEFORMAT \* MERGEFORMAT </w:instrText>
    </w:r>
    <w:r>
      <w:fldChar w:fldCharType="separate"/>
    </w:r>
    <w: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E9555">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6EFDA">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A7864">
    <w:pPr>
      <w:pStyle w:val="62"/>
    </w:pPr>
    <w:r>
      <w:fldChar w:fldCharType="begin"/>
    </w:r>
    <w:r>
      <w:instrText xml:space="preserve"> STYLEREF  标准文件_文件编号 \* MERGEFORMAT </w:instrText>
    </w:r>
    <w:r>
      <w:fldChar w:fldCharType="separate"/>
    </w:r>
    <w:r>
      <w:t>T/XZBX 0012—2025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42985">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F7358">
    <w:pPr>
      <w:pStyle w:val="61"/>
    </w:pPr>
    <w:r>
      <w:fldChar w:fldCharType="begin"/>
    </w:r>
    <w:r>
      <w:instrText xml:space="preserve"> STYLEREF  标准文件_文件编号  \* MERGEFORMAT </w:instrText>
    </w:r>
    <w:r>
      <w:fldChar w:fldCharType="separate"/>
    </w:r>
    <w:r>
      <w:t>T/XZBX 0012—2025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1EFFB">
    <w:pPr>
      <w:pStyle w:val="62"/>
    </w:pPr>
    <w:r>
      <w:fldChar w:fldCharType="begin"/>
    </w:r>
    <w:r>
      <w:instrText xml:space="preserve"> STYLEREF  标准文件_文件编号 \* MERGEFORMAT </w:instrText>
    </w:r>
    <w:r>
      <w:fldChar w:fldCharType="separate"/>
    </w:r>
    <w:r>
      <w:t>T/XZBX 0012—2025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F5390">
    <w:pPr>
      <w:pStyle w:val="61"/>
    </w:pPr>
    <w:r>
      <w:fldChar w:fldCharType="begin"/>
    </w:r>
    <w:r>
      <w:instrText xml:space="preserve"> STYLEREF  标准文件_文件编号  \* MERGEFORMAT </w:instrText>
    </w:r>
    <w:r>
      <w:fldChar w:fldCharType="separate"/>
    </w:r>
    <w:r>
      <w:t>T/XZBX 0012—2025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729AA">
    <w:pPr>
      <w:pStyle w:val="62"/>
    </w:pPr>
    <w:r>
      <w:fldChar w:fldCharType="begin"/>
    </w:r>
    <w:r>
      <w:instrText xml:space="preserve"> STYLEREF  标准文件_文件编号 \* MERGEFORMAT </w:instrText>
    </w:r>
    <w:r>
      <w:fldChar w:fldCharType="separate"/>
    </w:r>
    <w:r>
      <w:t>T/XZBX 0012—2025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67D7E">
    <w:pPr>
      <w:pStyle w:val="61"/>
    </w:pPr>
    <w:r>
      <w:fldChar w:fldCharType="begin"/>
    </w:r>
    <w:r>
      <w:instrText xml:space="preserve"> STYLEREF  标准文件_文件编号  \* MERGEFORMAT </w:instrText>
    </w:r>
    <w:r>
      <w:fldChar w:fldCharType="separate"/>
    </w:r>
    <w:r>
      <w:t>T/XZBX 0012—2025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A0C13">
    <w:pPr>
      <w:pStyle w:val="62"/>
    </w:pPr>
    <w:r>
      <w:fldChar w:fldCharType="begin"/>
    </w:r>
    <w:r>
      <w:instrText xml:space="preserve"> STYLEREF  标准文件_文件编号 \* MERGEFORMAT </w:instrText>
    </w:r>
    <w:r>
      <w:fldChar w:fldCharType="separate"/>
    </w:r>
    <w:r>
      <w:t>T/XZBX 0012—2025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5E452">
    <w:pPr>
      <w:pStyle w:val="61"/>
    </w:pPr>
    <w:r>
      <w:fldChar w:fldCharType="begin"/>
    </w:r>
    <w:r>
      <w:instrText xml:space="preserve"> STYLEREF  标准文件_文件编号  \* MERGEFORMAT </w:instrText>
    </w:r>
    <w:r>
      <w:fldChar w:fldCharType="separate"/>
    </w:r>
    <w:r>
      <w:t>T/XZBX 0012—2025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MyNDYxNDW1NDA1MDBV0lEKTi0uzszPAykwqwUAgQzXciwAAAA="/>
  </w:docVars>
  <w:rsids>
    <w:rsidRoot w:val="00EB5DC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3986"/>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140"/>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47F12"/>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6DDE"/>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0CD"/>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1B1"/>
    <w:rsid w:val="00541853"/>
    <w:rsid w:val="00543BDA"/>
    <w:rsid w:val="005441CC"/>
    <w:rsid w:val="005479DA"/>
    <w:rsid w:val="00547BCC"/>
    <w:rsid w:val="0055013B"/>
    <w:rsid w:val="00551F6F"/>
    <w:rsid w:val="00555044"/>
    <w:rsid w:val="00555223"/>
    <w:rsid w:val="00561475"/>
    <w:rsid w:val="00562308"/>
    <w:rsid w:val="0056487B"/>
    <w:rsid w:val="00564FB9"/>
    <w:rsid w:val="00573D9E"/>
    <w:rsid w:val="005801E3"/>
    <w:rsid w:val="00581802"/>
    <w:rsid w:val="005836A8"/>
    <w:rsid w:val="0058409C"/>
    <w:rsid w:val="00584262"/>
    <w:rsid w:val="00584EDA"/>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718"/>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060B"/>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1160"/>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2623"/>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A39"/>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DC8"/>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4435F1D"/>
    <w:rsid w:val="254B757D"/>
    <w:rsid w:val="2AFD0A94"/>
    <w:rsid w:val="34F81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437603E3A1E4534A739F551F8E61E56"/>
        <w:style w:val=""/>
        <w:category>
          <w:name w:val="常规"/>
          <w:gallery w:val="placeholder"/>
        </w:category>
        <w:types>
          <w:type w:val="bbPlcHdr"/>
        </w:types>
        <w:behaviors>
          <w:behavior w:val="content"/>
        </w:behaviors>
        <w:description w:val=""/>
        <w:guid w:val="{DA2CE0BB-A046-4725-B3FB-92B5990C2034}"/>
      </w:docPartPr>
      <w:docPartBody>
        <w:p w14:paraId="5D972326">
          <w:pPr>
            <w:pStyle w:val="5"/>
          </w:pPr>
          <w:r>
            <w:rPr>
              <w:rStyle w:val="4"/>
              <w:rFonts w:hint="eastAsia"/>
            </w:rPr>
            <w:t>单击或点击此处输入文字。</w:t>
          </w:r>
        </w:p>
      </w:docPartBody>
    </w:docPart>
    <w:docPart>
      <w:docPartPr>
        <w:name w:val="9B57AD2830474528B75755CE4A2A5D45"/>
        <w:style w:val=""/>
        <w:category>
          <w:name w:val="常规"/>
          <w:gallery w:val="placeholder"/>
        </w:category>
        <w:types>
          <w:type w:val="bbPlcHdr"/>
        </w:types>
        <w:behaviors>
          <w:behavior w:val="content"/>
        </w:behaviors>
        <w:description w:val=""/>
        <w:guid w:val="{38803112-9135-417C-8B63-D343BB99FE8D}"/>
      </w:docPartPr>
      <w:docPartBody>
        <w:p w14:paraId="14F74C7F">
          <w:pPr>
            <w:pStyle w:val="6"/>
          </w:pPr>
          <w:r>
            <w:rPr>
              <w:rStyle w:val="4"/>
              <w:rFonts w:hint="eastAsia"/>
            </w:rPr>
            <w:t>选择一项。</w:t>
          </w:r>
        </w:p>
      </w:docPartBody>
    </w:docPart>
    <w:docPart>
      <w:docPartPr>
        <w:name w:val="851335AAB8F8446986DFF053B43BAC64"/>
        <w:style w:val=""/>
        <w:category>
          <w:name w:val="常规"/>
          <w:gallery w:val="placeholder"/>
        </w:category>
        <w:types>
          <w:type w:val="bbPlcHdr"/>
        </w:types>
        <w:behaviors>
          <w:behavior w:val="content"/>
        </w:behaviors>
        <w:description w:val=""/>
        <w:guid w:val="{D25EB850-A847-4BF8-89BF-4417BA14A674}"/>
      </w:docPartPr>
      <w:docPartBody>
        <w:p w14:paraId="76F5BC5C">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781"/>
    <w:rsid w:val="000126C2"/>
    <w:rsid w:val="00455DB4"/>
    <w:rsid w:val="0049003B"/>
    <w:rsid w:val="006F2781"/>
    <w:rsid w:val="00D024E6"/>
    <w:rsid w:val="00DB061F"/>
    <w:rsid w:val="00E15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1437603E3A1E4534A739F551F8E61E5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B57AD2830474528B75755CE4A2A5D4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51335AAB8F8446986DFF053B43BAC6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12</Pages>
  <Words>2015</Words>
  <Characters>2390</Characters>
  <Lines>24</Lines>
  <Paragraphs>6</Paragraphs>
  <TotalTime>26</TotalTime>
  <ScaleCrop>false</ScaleCrop>
  <LinksUpToDate>false</LinksUpToDate>
  <CharactersWithSpaces>2453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2025-03-12T00:36:00Z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2025-03-19T02:13:28Z</dcterms:modified>
  <dc:title>团体标准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2052-12.1.0.20305</vt:lpwstr>
  </property>
  <property fmtid="{D5CDD505-2E9C-101B-9397-08002B2CF9AE}" pid="17" name="ICV">
    <vt:lpwstr>031AC029512841A28A895233F3AAF422_12</vt:lpwstr>
  </property>
</Properties>
</file>