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6CE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463C1E0">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42119002">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35.24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35.240</w:t>
            </w:r>
            <w:r>
              <w:rPr>
                <w:rFonts w:ascii="宋体" w:hAnsi="宋体"/>
                <w:sz w:val="21"/>
                <w:szCs w:val="21"/>
              </w:rPr>
              <w:fldChar w:fldCharType="end"/>
            </w:r>
            <w:bookmarkEnd w:id="0"/>
          </w:p>
        </w:tc>
      </w:tr>
      <w:tr w14:paraId="7737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CD1FB0">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A2A22F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34571C4">
                  <w:pPr>
                    <w:pStyle w:val="49"/>
                    <w:framePr w:wrap="notBeside" w:vAnchor="page" w:hAnchor="page" w:x="1372" w:y="568"/>
                    <w:ind w:left="420" w:right="624"/>
                    <w:rPr>
                      <w:rFonts w:ascii="宋体" w:hAnsi="宋体"/>
                      <w:sz w:val="28"/>
                      <w:szCs w:val="28"/>
                    </w:rPr>
                  </w:pPr>
                </w:p>
              </w:tc>
            </w:tr>
          </w:tbl>
          <w:p w14:paraId="5D8CA231">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P 55"/>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P 55</w:t>
            </w:r>
            <w:r>
              <w:rPr>
                <w:rFonts w:ascii="宋体" w:hAnsi="宋体"/>
                <w:sz w:val="21"/>
                <w:szCs w:val="21"/>
              </w:rPr>
              <w:fldChar w:fldCharType="end"/>
            </w:r>
            <w:bookmarkEnd w:id="1"/>
          </w:p>
        </w:tc>
      </w:tr>
    </w:tbl>
    <w:p w14:paraId="1ABA0B38">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6E4D2E7F">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01"/>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0001</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21FD9F19">
      <w:pPr>
        <w:pStyle w:val="196"/>
        <w:rPr>
          <w:rFonts w:ascii="宋体" w:hAnsi="宋体" w:eastAsia="宋体"/>
        </w:rPr>
      </w:pPr>
      <w:r>
        <w:rPr>
          <w:rFonts w:ascii="宋体" w:hAnsi="宋体" w:eastAsia="宋体"/>
        </w:rPr>
        <w:fldChar w:fldCharType="begin">
          <w:ffData>
            <w:name w:val="OSTD_CODE"/>
            <w:enabled/>
            <w:calcOnExit w:val="0"/>
            <w:textInput/>
          </w:ffData>
        </w:fldChar>
      </w:r>
      <w:bookmarkStart w:id="6" w:name="OSTD_CODE"/>
      <w:r>
        <w:rPr>
          <w:rFonts w:ascii="宋体" w:hAnsi="宋体" w:eastAsia="宋体"/>
        </w:rPr>
        <w:instrText xml:space="preserve"> FORMTEXT </w:instrText>
      </w:r>
      <w:r>
        <w:rPr>
          <w:rFonts w:ascii="宋体" w:hAnsi="宋体" w:eastAsia="宋体"/>
        </w:rPr>
        <w:fldChar w:fldCharType="separate"/>
      </w:r>
      <w:r>
        <w:rPr>
          <w:rFonts w:ascii="宋体" w:hAnsi="宋体" w:eastAsia="宋体"/>
        </w:rPr>
        <w:t>     </w:t>
      </w:r>
      <w:r>
        <w:rPr>
          <w:rFonts w:ascii="宋体" w:hAnsi="宋体" w:eastAsia="宋体"/>
        </w:rPr>
        <w:fldChar w:fldCharType="end"/>
      </w:r>
      <w:bookmarkEnd w:id="6"/>
    </w:p>
    <w:p w14:paraId="19CD375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4NJltgAAAAM&#10;AQAADwAAAAAAAAABACAAAAAiAAAAZHJzL2Rvd25yZXYueG1sUEsBAhQAFAAAAAgAh07iQGaVUH3j&#10;AQAAqwMAAA4AAAAAAAAAAQAgAAAAJwEAAGRycy9lMm9Eb2MueG1sUEsFBgAAAAAGAAYAWQEAAHwF&#10;AAAAAA==&#10;">
                <v:fill on="f" focussize="0,0"/>
                <v:stroke color="#000000" joinstyle="round"/>
                <v:imagedata o:title=""/>
                <o:lock v:ext="edit" aspectratio="f"/>
              </v:line>
            </w:pict>
          </mc:Fallback>
        </mc:AlternateContent>
      </w:r>
    </w:p>
    <w:p w14:paraId="70D17D84">
      <w:pPr>
        <w:pStyle w:val="50"/>
        <w:framePr w:w="9639" w:h="6976" w:hRule="exact" w:hSpace="0" w:vSpace="0" w:wrap="around" w:hAnchor="page" w:y="6408"/>
        <w:jc w:val="center"/>
        <w:rPr>
          <w:rFonts w:ascii="黑体" w:hAnsi="黑体" w:eastAsia="黑体"/>
          <w:b w:val="0"/>
          <w:bCs w:val="0"/>
          <w:w w:val="100"/>
        </w:rPr>
      </w:pPr>
    </w:p>
    <w:p w14:paraId="2FC91A87">
      <w:pPr>
        <w:pStyle w:val="197"/>
        <w:framePr w:h="6974" w:hRule="exact" w:wrap="around" w:x="1419" w:anchorLock="1"/>
        <w:rPr>
          <w:sz w:val="48"/>
          <w:szCs w:val="48"/>
        </w:rPr>
      </w:pPr>
      <w:r>
        <w:rPr>
          <w:sz w:val="48"/>
          <w:szCs w:val="48"/>
        </w:rPr>
        <w:fldChar w:fldCharType="begin">
          <w:ffData>
            <w:name w:val="CSTD_NAME"/>
            <w:enabled/>
            <w:calcOnExit w:val="0"/>
            <w:textInput>
              <w:default w:val="水利工程施工数字化管理技术规范"/>
            </w:textInput>
          </w:ffData>
        </w:fldChar>
      </w:r>
      <w:bookmarkStart w:id="7" w:name="CSTD_NAME"/>
      <w:r>
        <w:rPr>
          <w:sz w:val="48"/>
          <w:szCs w:val="48"/>
        </w:rPr>
        <w:instrText xml:space="preserve"> FORMTEXT </w:instrText>
      </w:r>
      <w:r>
        <w:rPr>
          <w:sz w:val="48"/>
          <w:szCs w:val="48"/>
        </w:rPr>
        <w:fldChar w:fldCharType="separate"/>
      </w:r>
      <w:r>
        <w:rPr>
          <w:sz w:val="48"/>
          <w:szCs w:val="48"/>
        </w:rPr>
        <w:t>水利工程施工数字化管理技术规范</w:t>
      </w:r>
      <w:r>
        <w:rPr>
          <w:sz w:val="48"/>
          <w:szCs w:val="48"/>
        </w:rPr>
        <w:fldChar w:fldCharType="end"/>
      </w:r>
      <w:bookmarkEnd w:id="7"/>
    </w:p>
    <w:p w14:paraId="510B8455">
      <w:pPr>
        <w:framePr w:w="9639" w:h="6974" w:hRule="exact" w:wrap="around" w:vAnchor="page" w:hAnchor="page" w:x="1419" w:y="6408" w:anchorLock="1"/>
        <w:ind w:left="-1418"/>
      </w:pPr>
    </w:p>
    <w:p w14:paraId="41E0A22C">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digital management technology in water conservancy construction"/>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digital management technology in water conservancy construction</w:t>
      </w:r>
      <w:r>
        <w:rPr>
          <w:rFonts w:ascii="黑体" w:hAnsi="黑体" w:eastAsia="黑体"/>
          <w:sz w:val="36"/>
          <w:szCs w:val="36"/>
        </w:rPr>
        <w:fldChar w:fldCharType="end"/>
      </w:r>
      <w:bookmarkEnd w:id="8"/>
    </w:p>
    <w:p w14:paraId="61BA3E09">
      <w:pPr>
        <w:framePr w:w="9639" w:h="6974" w:hRule="exact" w:wrap="around" w:vAnchor="page" w:hAnchor="page" w:x="1419" w:y="6408" w:anchorLock="1"/>
        <w:spacing w:line="760" w:lineRule="exact"/>
        <w:ind w:left="-1418"/>
      </w:pPr>
    </w:p>
    <w:p w14:paraId="40EAC71F">
      <w:pPr>
        <w:pStyle w:val="125"/>
        <w:framePr w:w="9639" w:h="6974" w:hRule="exact" w:wrap="around" w:vAnchor="page" w:hAnchor="page" w:x="1419" w:y="6408" w:anchorLock="1"/>
        <w:textAlignment w:val="bottom"/>
        <w:rPr>
          <w:rFonts w:eastAsia="黑体"/>
          <w:szCs w:val="28"/>
        </w:rPr>
      </w:pPr>
    </w:p>
    <w:p w14:paraId="09E5C0A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4E1CE96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46334F1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96D048F">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03"/>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03</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2654C36F">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03"/>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03</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1CDA38DE">
      <w:pPr>
        <w:pStyle w:val="151"/>
        <w:framePr w:h="584" w:hRule="exact" w:hSpace="181" w:vSpace="181" w:wrap="around" w:y="14800"/>
        <w:rPr>
          <w:rFonts w:hAnsi="黑体"/>
          <w:sz w:val="30"/>
          <w:szCs w:val="30"/>
        </w:rPr>
      </w:pPr>
      <w:bookmarkStart w:id="18"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7AC4515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DO/OzOMB&#10;AACqAwAADgAAAAAAAAABACAAAAAmAQAAZHJzL2Uyb0RvYy54bWxQSwUGAAAAAAYABgBZAQAAewUA&#10;AAAA&#10;">
                <v:fill on="f" focussize="0,0"/>
                <v:stroke color="#000000" joinstyle="round"/>
                <v:imagedata o:title=""/>
                <o:lock v:ext="edit" aspectratio="f"/>
                <w10:anchorlock/>
              </v:line>
            </w:pict>
          </mc:Fallback>
        </mc:AlternateContent>
      </w:r>
    </w:p>
    <w:p w14:paraId="735D7DCE">
      <w:pPr>
        <w:pStyle w:val="91"/>
        <w:spacing w:after="360"/>
      </w:pPr>
      <w:bookmarkStart w:id="19" w:name="BookMark1"/>
      <w:bookmarkStart w:id="20" w:name="_Toc192515658"/>
      <w:bookmarkStart w:id="21" w:name="_Toc192515491"/>
      <w:r>
        <w:rPr>
          <w:rFonts w:hint="eastAsia"/>
          <w:spacing w:val="320"/>
        </w:rPr>
        <w:t>目</w:t>
      </w:r>
      <w:r>
        <w:rPr>
          <w:rFonts w:hint="eastAsia"/>
        </w:rPr>
        <w:t>次</w:t>
      </w:r>
    </w:p>
    <w:p w14:paraId="5681092B">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"_Toc192531663" </w:instrText>
      </w:r>
      <w:r>
        <w:fldChar w:fldCharType="separate"/>
      </w:r>
      <w:r>
        <w:rPr>
          <w:rStyle w:val="32"/>
        </w:rPr>
        <w:t>前言</w:t>
      </w:r>
      <w:r>
        <w:tab/>
      </w:r>
      <w:r>
        <w:fldChar w:fldCharType="begin"/>
      </w:r>
      <w:r>
        <w:instrText xml:space="preserve"> PAGEREF _Toc192531663 \h </w:instrText>
      </w:r>
      <w:r>
        <w:fldChar w:fldCharType="separate"/>
      </w:r>
      <w:r>
        <w:t>III</w:t>
      </w:r>
      <w:r>
        <w:fldChar w:fldCharType="end"/>
      </w:r>
      <w:r>
        <w:fldChar w:fldCharType="end"/>
      </w:r>
    </w:p>
    <w:p w14:paraId="2F49A12C">
      <w:pPr>
        <w:pStyle w:val="19"/>
        <w:tabs>
          <w:tab w:val="right" w:leader="dot" w:pos="9344"/>
        </w:tabs>
        <w:rPr>
          <w:rFonts w:asciiTheme="minorHAnsi" w:hAnsiTheme="minorHAnsi" w:eastAsiaTheme="minorEastAsia" w:cstheme="minorBidi"/>
          <w:szCs w:val="22"/>
        </w:rPr>
      </w:pPr>
      <w:r>
        <w:fldChar w:fldCharType="begin"/>
      </w:r>
      <w:r>
        <w:instrText xml:space="preserve"> HYPERLINK \l "_Toc192531664" </w:instrText>
      </w:r>
      <w:r>
        <w:fldChar w:fldCharType="separate"/>
      </w:r>
      <w:r>
        <w:rPr>
          <w:rStyle w:val="32"/>
        </w:rPr>
        <w:t>引言</w:t>
      </w:r>
      <w:r>
        <w:tab/>
      </w:r>
      <w:r>
        <w:fldChar w:fldCharType="begin"/>
      </w:r>
      <w:r>
        <w:instrText xml:space="preserve"> PAGEREF _Toc192531664 \h </w:instrText>
      </w:r>
      <w:r>
        <w:fldChar w:fldCharType="separate"/>
      </w:r>
      <w:r>
        <w:t>V</w:t>
      </w:r>
      <w:r>
        <w:fldChar w:fldCharType="end"/>
      </w:r>
      <w:r>
        <w:fldChar w:fldCharType="end"/>
      </w:r>
    </w:p>
    <w:p w14:paraId="36B8D3B3">
      <w:pPr>
        <w:pStyle w:val="19"/>
        <w:tabs>
          <w:tab w:val="right" w:leader="dot" w:pos="9344"/>
        </w:tabs>
        <w:rPr>
          <w:rFonts w:asciiTheme="minorHAnsi" w:hAnsiTheme="minorHAnsi" w:eastAsiaTheme="minorEastAsia" w:cstheme="minorBidi"/>
          <w:szCs w:val="22"/>
        </w:rPr>
      </w:pPr>
      <w:r>
        <w:fldChar w:fldCharType="begin"/>
      </w:r>
      <w:r>
        <w:instrText xml:space="preserve"> HYPERLINK \l "_Toc192531665" </w:instrText>
      </w:r>
      <w:r>
        <w:fldChar w:fldCharType="separate"/>
      </w:r>
      <w:r>
        <w:rPr>
          <w:rStyle w:val="32"/>
        </w:rPr>
        <w:t>1  范围</w:t>
      </w:r>
      <w:r>
        <w:tab/>
      </w:r>
      <w:r>
        <w:fldChar w:fldCharType="begin"/>
      </w:r>
      <w:r>
        <w:instrText xml:space="preserve"> PAGEREF _Toc192531665 \h </w:instrText>
      </w:r>
      <w:r>
        <w:fldChar w:fldCharType="separate"/>
      </w:r>
      <w:r>
        <w:t>1</w:t>
      </w:r>
      <w:r>
        <w:fldChar w:fldCharType="end"/>
      </w:r>
      <w:r>
        <w:fldChar w:fldCharType="end"/>
      </w:r>
    </w:p>
    <w:p w14:paraId="6B9E5523">
      <w:pPr>
        <w:pStyle w:val="19"/>
        <w:tabs>
          <w:tab w:val="right" w:leader="dot" w:pos="9344"/>
        </w:tabs>
        <w:rPr>
          <w:rFonts w:asciiTheme="minorHAnsi" w:hAnsiTheme="minorHAnsi" w:eastAsiaTheme="minorEastAsia" w:cstheme="minorBidi"/>
          <w:szCs w:val="22"/>
        </w:rPr>
      </w:pPr>
      <w:r>
        <w:fldChar w:fldCharType="begin"/>
      </w:r>
      <w:r>
        <w:instrText xml:space="preserve"> HYPERLINK \l "_Toc192531666" </w:instrText>
      </w:r>
      <w:r>
        <w:fldChar w:fldCharType="separate"/>
      </w:r>
      <w:r>
        <w:rPr>
          <w:rStyle w:val="32"/>
        </w:rPr>
        <w:t>2  规范性引用文件</w:t>
      </w:r>
      <w:r>
        <w:tab/>
      </w:r>
      <w:r>
        <w:fldChar w:fldCharType="begin"/>
      </w:r>
      <w:r>
        <w:instrText xml:space="preserve"> PAGEREF _Toc192531666 \h </w:instrText>
      </w:r>
      <w:r>
        <w:fldChar w:fldCharType="separate"/>
      </w:r>
      <w:r>
        <w:t>1</w:t>
      </w:r>
      <w:r>
        <w:fldChar w:fldCharType="end"/>
      </w:r>
      <w:r>
        <w:fldChar w:fldCharType="end"/>
      </w:r>
    </w:p>
    <w:p w14:paraId="34351B1F">
      <w:pPr>
        <w:pStyle w:val="19"/>
        <w:tabs>
          <w:tab w:val="right" w:leader="dot" w:pos="9344"/>
        </w:tabs>
        <w:rPr>
          <w:rFonts w:asciiTheme="minorHAnsi" w:hAnsiTheme="minorHAnsi" w:eastAsiaTheme="minorEastAsia" w:cstheme="minorBidi"/>
          <w:szCs w:val="22"/>
        </w:rPr>
      </w:pPr>
      <w:r>
        <w:fldChar w:fldCharType="begin"/>
      </w:r>
      <w:r>
        <w:instrText xml:space="preserve"> HYPERLINK \l "_Toc192531667" </w:instrText>
      </w:r>
      <w:r>
        <w:fldChar w:fldCharType="separate"/>
      </w:r>
      <w:r>
        <w:rPr>
          <w:rStyle w:val="32"/>
        </w:rPr>
        <w:t>3  术语和定义</w:t>
      </w:r>
      <w:r>
        <w:tab/>
      </w:r>
      <w:r>
        <w:fldChar w:fldCharType="begin"/>
      </w:r>
      <w:r>
        <w:instrText xml:space="preserve"> PAGEREF _Toc192531667 \h </w:instrText>
      </w:r>
      <w:r>
        <w:fldChar w:fldCharType="separate"/>
      </w:r>
      <w:r>
        <w:t>1</w:t>
      </w:r>
      <w:r>
        <w:fldChar w:fldCharType="end"/>
      </w:r>
      <w:r>
        <w:fldChar w:fldCharType="end"/>
      </w:r>
    </w:p>
    <w:p w14:paraId="745E5464">
      <w:pPr>
        <w:pStyle w:val="19"/>
        <w:tabs>
          <w:tab w:val="right" w:leader="dot" w:pos="9344"/>
        </w:tabs>
        <w:rPr>
          <w:rFonts w:asciiTheme="minorHAnsi" w:hAnsiTheme="minorHAnsi" w:eastAsiaTheme="minorEastAsia" w:cstheme="minorBidi"/>
          <w:szCs w:val="22"/>
        </w:rPr>
      </w:pPr>
      <w:r>
        <w:fldChar w:fldCharType="begin"/>
      </w:r>
      <w:r>
        <w:instrText xml:space="preserve"> HYPERLINK \l "_Toc192531668" </w:instrText>
      </w:r>
      <w:r>
        <w:fldChar w:fldCharType="separate"/>
      </w:r>
      <w:r>
        <w:rPr>
          <w:rStyle w:val="32"/>
        </w:rPr>
        <w:t>4  总体架构</w:t>
      </w:r>
      <w:r>
        <w:tab/>
      </w:r>
      <w:r>
        <w:fldChar w:fldCharType="begin"/>
      </w:r>
      <w:r>
        <w:instrText xml:space="preserve"> PAGEREF _Toc192531668 \h </w:instrText>
      </w:r>
      <w:r>
        <w:fldChar w:fldCharType="separate"/>
      </w:r>
      <w:r>
        <w:t>1</w:t>
      </w:r>
      <w:r>
        <w:fldChar w:fldCharType="end"/>
      </w:r>
      <w:r>
        <w:fldChar w:fldCharType="end"/>
      </w:r>
    </w:p>
    <w:p w14:paraId="61D88241">
      <w:pPr>
        <w:pStyle w:val="19"/>
        <w:tabs>
          <w:tab w:val="right" w:leader="dot" w:pos="9344"/>
        </w:tabs>
        <w:rPr>
          <w:rFonts w:asciiTheme="minorHAnsi" w:hAnsiTheme="minorHAnsi" w:eastAsiaTheme="minorEastAsia" w:cstheme="minorBidi"/>
          <w:szCs w:val="22"/>
        </w:rPr>
      </w:pPr>
      <w:r>
        <w:fldChar w:fldCharType="begin"/>
      </w:r>
      <w:r>
        <w:instrText xml:space="preserve"> HYPERLINK \l "_Toc192531669" </w:instrText>
      </w:r>
      <w:r>
        <w:fldChar w:fldCharType="separate"/>
      </w:r>
      <w:r>
        <w:rPr>
          <w:rStyle w:val="32"/>
        </w:rPr>
        <w:t>5  技术要求</w:t>
      </w:r>
      <w:r>
        <w:tab/>
      </w:r>
      <w:r>
        <w:fldChar w:fldCharType="begin"/>
      </w:r>
      <w:r>
        <w:instrText xml:space="preserve"> PAGEREF _Toc192531669 \h </w:instrText>
      </w:r>
      <w:r>
        <w:fldChar w:fldCharType="separate"/>
      </w:r>
      <w:r>
        <w:t>2</w:t>
      </w:r>
      <w:r>
        <w:fldChar w:fldCharType="end"/>
      </w:r>
      <w:r>
        <w:fldChar w:fldCharType="end"/>
      </w:r>
    </w:p>
    <w:p w14:paraId="4A09D041">
      <w:pPr>
        <w:pStyle w:val="19"/>
        <w:tabs>
          <w:tab w:val="right" w:leader="dot" w:pos="9344"/>
        </w:tabs>
        <w:rPr>
          <w:rFonts w:asciiTheme="minorHAnsi" w:hAnsiTheme="minorHAnsi" w:eastAsiaTheme="minorEastAsia" w:cstheme="minorBidi"/>
          <w:szCs w:val="22"/>
        </w:rPr>
      </w:pPr>
      <w:r>
        <w:fldChar w:fldCharType="begin"/>
      </w:r>
      <w:r>
        <w:instrText xml:space="preserve"> HYPERLINK \l "_Toc192531670" </w:instrText>
      </w:r>
      <w:r>
        <w:fldChar w:fldCharType="separate"/>
      </w:r>
      <w:r>
        <w:rPr>
          <w:rStyle w:val="32"/>
        </w:rPr>
        <w:t>6  管理要求</w:t>
      </w:r>
      <w:r>
        <w:tab/>
      </w:r>
      <w:r>
        <w:fldChar w:fldCharType="begin"/>
      </w:r>
      <w:r>
        <w:instrText xml:space="preserve"> PAGEREF _Toc192531670 \h </w:instrText>
      </w:r>
      <w:r>
        <w:fldChar w:fldCharType="separate"/>
      </w:r>
      <w:r>
        <w:t>2</w:t>
      </w:r>
      <w:r>
        <w:fldChar w:fldCharType="end"/>
      </w:r>
      <w:r>
        <w:fldChar w:fldCharType="end"/>
      </w:r>
    </w:p>
    <w:p w14:paraId="758722E1">
      <w:pPr>
        <w:pStyle w:val="19"/>
        <w:tabs>
          <w:tab w:val="right" w:leader="dot" w:pos="9344"/>
        </w:tabs>
        <w:rPr>
          <w:rFonts w:asciiTheme="minorHAnsi" w:hAnsiTheme="minorHAnsi" w:eastAsiaTheme="minorEastAsia" w:cstheme="minorBidi"/>
          <w:szCs w:val="22"/>
        </w:rPr>
      </w:pPr>
      <w:r>
        <w:fldChar w:fldCharType="begin"/>
      </w:r>
      <w:r>
        <w:instrText xml:space="preserve"> HYPERLINK \l "_Toc192531671" </w:instrText>
      </w:r>
      <w:r>
        <w:fldChar w:fldCharType="separate"/>
      </w:r>
      <w:r>
        <w:rPr>
          <w:rStyle w:val="32"/>
        </w:rPr>
        <w:t>7  实施与评价</w:t>
      </w:r>
      <w:r>
        <w:tab/>
      </w:r>
      <w:r>
        <w:fldChar w:fldCharType="begin"/>
      </w:r>
      <w:r>
        <w:instrText xml:space="preserve"> PAGEREF _Toc192531671 \h </w:instrText>
      </w:r>
      <w:r>
        <w:fldChar w:fldCharType="separate"/>
      </w:r>
      <w:r>
        <w:t>3</w:t>
      </w:r>
      <w:r>
        <w:fldChar w:fldCharType="end"/>
      </w:r>
      <w:r>
        <w:fldChar w:fldCharType="end"/>
      </w:r>
    </w:p>
    <w:p w14:paraId="5C5206B3">
      <w:pPr>
        <w:pStyle w:val="19"/>
        <w:tabs>
          <w:tab w:val="right" w:leader="dot" w:pos="9344"/>
        </w:tabs>
        <w:rPr>
          <w:rFonts w:asciiTheme="minorHAnsi" w:hAnsiTheme="minorHAnsi" w:eastAsiaTheme="minorEastAsia" w:cstheme="minorBidi"/>
          <w:szCs w:val="22"/>
        </w:rPr>
      </w:pPr>
      <w:r>
        <w:fldChar w:fldCharType="begin"/>
      </w:r>
      <w:r>
        <w:instrText xml:space="preserve"> HYPERLINK \l "_Toc192531672" </w:instrText>
      </w:r>
      <w:r>
        <w:fldChar w:fldCharType="separate"/>
      </w:r>
      <w:r>
        <w:rPr>
          <w:rStyle w:val="32"/>
        </w:rPr>
        <w:t>附录A（资料性）  BIM应用指南</w:t>
      </w:r>
      <w:r>
        <w:tab/>
      </w:r>
      <w:r>
        <w:fldChar w:fldCharType="begin"/>
      </w:r>
      <w:r>
        <w:instrText xml:space="preserve"> PAGEREF _Toc192531672 \h </w:instrText>
      </w:r>
      <w:r>
        <w:fldChar w:fldCharType="separate"/>
      </w:r>
      <w:r>
        <w:t>4</w:t>
      </w:r>
      <w:r>
        <w:fldChar w:fldCharType="end"/>
      </w:r>
      <w:r>
        <w:fldChar w:fldCharType="end"/>
      </w:r>
    </w:p>
    <w:p w14:paraId="66B87E83">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0B88EA3A">
      <w:pPr>
        <w:pStyle w:val="89"/>
        <w:spacing w:before="900" w:after="360"/>
      </w:pPr>
      <w:bookmarkStart w:id="22" w:name="_Toc192531663"/>
      <w:bookmarkStart w:id="23" w:name="BookMark2"/>
      <w:r>
        <w:rPr>
          <w:spacing w:val="320"/>
        </w:rPr>
        <w:t>前</w:t>
      </w:r>
      <w:r>
        <w:t>言</w:t>
      </w:r>
      <w:bookmarkEnd w:id="20"/>
      <w:bookmarkEnd w:id="21"/>
      <w:bookmarkEnd w:id="22"/>
    </w:p>
    <w:p w14:paraId="32DCE7BB">
      <w:pPr>
        <w:pStyle w:val="56"/>
        <w:spacing w:line="360" w:lineRule="auto"/>
        <w:ind w:firstLine="420"/>
      </w:pPr>
      <w:r>
        <w:rPr>
          <w:rFonts w:hint="eastAsia"/>
        </w:rPr>
        <w:t>本文件按照GB/T 1.1—2020《标准化工作导则  第1部分：标准化文件的结构和起草规则》的规定起草。</w:t>
      </w:r>
    </w:p>
    <w:p w14:paraId="09EF262A">
      <w:pPr>
        <w:pStyle w:val="56"/>
        <w:spacing w:line="360" w:lineRule="auto"/>
        <w:ind w:firstLine="420"/>
      </w:pPr>
      <w:r>
        <w:rPr>
          <w:rFonts w:hint="eastAsia"/>
        </w:rPr>
        <w:t>请注意本文件的某些内容可能涉及专利。本文件的发布机构不承担识别专利的责任。</w:t>
      </w:r>
    </w:p>
    <w:p w14:paraId="4D03C86A">
      <w:pPr>
        <w:pStyle w:val="56"/>
        <w:spacing w:line="360" w:lineRule="auto"/>
        <w:ind w:firstLine="420"/>
      </w:pPr>
      <w:r>
        <w:rPr>
          <w:rFonts w:hint="eastAsia"/>
        </w:rPr>
        <w:t>本文件由西安市质量与标准化协会提出并归口。</w:t>
      </w:r>
    </w:p>
    <w:p w14:paraId="7453DEE9">
      <w:pPr>
        <w:widowControl/>
        <w:adjustRightInd/>
        <w:spacing w:line="360" w:lineRule="auto"/>
        <w:ind w:firstLine="420"/>
        <w:rPr>
          <w:rFonts w:ascii="宋体" w:hAnsi="宋体" w:cs="宋体"/>
          <w:color w:val="000000"/>
          <w:kern w:val="0"/>
          <w:sz w:val="24"/>
          <w:szCs w:val="24"/>
        </w:rPr>
      </w:pPr>
      <w:r>
        <w:rPr>
          <w:rFonts w:hint="eastAsia"/>
        </w:rPr>
        <w:t>本文件起</w:t>
      </w:r>
      <w:r>
        <w:rPr>
          <w:rFonts w:hint="eastAsia" w:ascii="宋体" w:hAnsi="Times New Roman"/>
          <w:kern w:val="0"/>
          <w:szCs w:val="20"/>
        </w:rPr>
        <w:t>草单位：秦皇岛市石河水库运行中心、朔州市综合检验检测中心、广州市地质调查院、淮安市水利勘测设计研究院有限公司、江苏淮源工程建设监理有限公司、济南黄河河务局济阳黄河河务局、承德市小水电技术开发服务中心、山东省招远市毕郭镇政府、新沂市天缘水利工程有限公司、苏州通恒市政公用建设管理有限公司、南京明辉建设有限公司</w:t>
      </w:r>
      <w:r>
        <w:rPr>
          <w:rFonts w:hint="eastAsia" w:ascii="宋体" w:hAnsi="Times New Roman"/>
          <w:kern w:val="0"/>
          <w:szCs w:val="20"/>
          <w:lang w:eastAsia="zh-CN"/>
        </w:rPr>
        <w:t>、上海千年城市规划工程设计股份有限公司淮海设计院、宜兴市河海建设工程有限公司、江阴市璜塘水利工程有限公司、新沂市骆马湖退圩还湖开发有限公司、江苏三正建设工程有限公司</w:t>
      </w:r>
      <w:r>
        <w:rPr>
          <w:rFonts w:hint="eastAsia" w:ascii="宋体" w:hAnsi="Times New Roman"/>
          <w:kern w:val="0"/>
          <w:szCs w:val="20"/>
        </w:rPr>
        <w:t>。</w:t>
      </w:r>
    </w:p>
    <w:p w14:paraId="35059302">
      <w:pPr>
        <w:pStyle w:val="56"/>
        <w:spacing w:line="360" w:lineRule="auto"/>
        <w:ind w:firstLine="420"/>
        <w:rPr>
          <w:rFonts w:hint="eastAsia" w:eastAsia="宋体"/>
          <w:lang w:eastAsia="zh-CN"/>
        </w:rPr>
      </w:pPr>
      <w:r>
        <w:rPr>
          <w:rFonts w:hint="eastAsia"/>
        </w:rPr>
        <w:t>本文件主要起草人：庞海娇、车轮、宋子龙、朱健、许文同、常斌、段久坡、徐春玲、张力、徐铭超、马金辉、周强</w:t>
      </w:r>
      <w:r>
        <w:rPr>
          <w:rFonts w:hint="eastAsia"/>
          <w:lang w:eastAsia="zh-CN"/>
        </w:rPr>
        <w:t>、</w:t>
      </w:r>
      <w:r>
        <w:rPr>
          <w:rFonts w:hint="eastAsia"/>
        </w:rPr>
        <w:t>徐二敏、许远新、王力、周君龙、赵恒</w:t>
      </w:r>
      <w:bookmarkStart w:id="77" w:name="_GoBack"/>
      <w:bookmarkEnd w:id="77"/>
      <w:r>
        <w:rPr>
          <w:rFonts w:hint="eastAsia"/>
        </w:rPr>
        <w:t>、黄成胜</w:t>
      </w:r>
      <w:r>
        <w:rPr>
          <w:rFonts w:hint="eastAsia"/>
          <w:lang w:eastAsia="zh-CN"/>
        </w:rPr>
        <w:t>。</w:t>
      </w:r>
    </w:p>
    <w:p w14:paraId="3BBA50E4">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3"/>
    <w:p w14:paraId="7AD5E6A4">
      <w:pPr>
        <w:pStyle w:val="89"/>
        <w:spacing w:after="360"/>
      </w:pPr>
      <w:bookmarkStart w:id="24" w:name="_Toc192515659"/>
      <w:bookmarkStart w:id="25" w:name="_Toc192531664"/>
      <w:bookmarkStart w:id="26" w:name="_Toc192515492"/>
      <w:bookmarkStart w:id="27" w:name="BookMark3"/>
      <w:r>
        <w:rPr>
          <w:spacing w:val="320"/>
        </w:rPr>
        <w:t>引</w:t>
      </w:r>
      <w:r>
        <w:t>言</w:t>
      </w:r>
      <w:bookmarkEnd w:id="24"/>
      <w:bookmarkEnd w:id="25"/>
      <w:bookmarkEnd w:id="26"/>
    </w:p>
    <w:p w14:paraId="4A7B0416">
      <w:pPr>
        <w:pStyle w:val="56"/>
        <w:spacing w:line="360" w:lineRule="auto"/>
        <w:ind w:firstLine="420"/>
      </w:pPr>
      <w:r>
        <w:rPr>
          <w:rFonts w:hint="eastAsia"/>
        </w:rPr>
        <w:t>水利工程施工是国家基础设施建设的重要组成部分，涉及防洪、供水、灌溉、生态修复等多个领域。随着数字技术的发展，传统水利施工模式正向智能化、数字化、信息化方向转型，以提高施工质量、安全性和管理效率。</w:t>
      </w:r>
    </w:p>
    <w:p w14:paraId="1F79A1E3">
      <w:pPr>
        <w:pStyle w:val="56"/>
        <w:spacing w:line="360" w:lineRule="auto"/>
        <w:ind w:firstLine="420"/>
      </w:pPr>
      <w:r>
        <w:rPr>
          <w:rFonts w:hint="eastAsia"/>
        </w:rPr>
        <w:t>本文件基于当前水利工程施工管理需求，结合BIM（建筑信息模型）、GIS（地理信息系统）、物联网、人工智能及区块链等数字化技术，规范水利工程施工过程中的数据采集、分析、传输和应用，构建高效、精准、可追溯的施工管理体系。</w:t>
      </w:r>
    </w:p>
    <w:p w14:paraId="020588EB">
      <w:pPr>
        <w:pStyle w:val="56"/>
        <w:spacing w:line="360" w:lineRule="auto"/>
        <w:ind w:firstLine="420"/>
      </w:pPr>
      <w:r>
        <w:rPr>
          <w:rFonts w:hint="eastAsia"/>
        </w:rPr>
        <w:t>本文件适用于各类水利工程施工的数字化管理，旨在提升水利工程施工的智能化水平，优化施工组织，降低施工风险，提高资源利用效率，助力水利工程高质量发展。</w:t>
      </w:r>
    </w:p>
    <w:p w14:paraId="61B3D138">
      <w:pPr>
        <w:tabs>
          <w:tab w:val="left" w:pos="1227"/>
        </w:tabs>
        <w:rPr>
          <w:rFonts w:ascii="宋体" w:hAnsi="Times New Roman"/>
          <w:kern w:val="0"/>
          <w:szCs w:val="20"/>
        </w:rPr>
      </w:pPr>
    </w:p>
    <w:p w14:paraId="6D3BEF9A">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7"/>
    <w:p w14:paraId="5870AB3A">
      <w:pPr>
        <w:spacing w:line="20" w:lineRule="exact"/>
        <w:jc w:val="center"/>
        <w:rPr>
          <w:rFonts w:ascii="黑体" w:hAnsi="黑体" w:eastAsia="黑体"/>
          <w:sz w:val="32"/>
          <w:szCs w:val="32"/>
        </w:rPr>
      </w:pPr>
      <w:bookmarkStart w:id="28" w:name="BookMark4"/>
    </w:p>
    <w:p w14:paraId="7565B465">
      <w:pPr>
        <w:spacing w:line="20" w:lineRule="exact"/>
        <w:jc w:val="center"/>
        <w:rPr>
          <w:rFonts w:ascii="黑体" w:hAnsi="黑体" w:eastAsia="黑体"/>
          <w:sz w:val="32"/>
          <w:szCs w:val="32"/>
        </w:rPr>
      </w:pPr>
    </w:p>
    <w:sdt>
      <w:sdtPr>
        <w:tag w:val="NEW_STAND_NAME"/>
        <w:id w:val="595910757"/>
        <w:lock w:val="sdtLocked"/>
        <w:placeholder>
          <w:docPart w:val="AE6141D488A94F589280F04595F41FF7"/>
        </w:placeholder>
      </w:sdtPr>
      <w:sdtContent>
        <w:p w14:paraId="59C68F36">
          <w:pPr>
            <w:pStyle w:val="177"/>
          </w:pPr>
          <w:bookmarkStart w:id="29" w:name="NEW_STAND_NAME"/>
          <w:r>
            <w:rPr>
              <w:rFonts w:hint="eastAsia"/>
            </w:rPr>
            <w:t>水利工程施工数字化管理技术规范</w:t>
          </w:r>
        </w:p>
      </w:sdtContent>
    </w:sdt>
    <w:bookmarkEnd w:id="29"/>
    <w:p w14:paraId="3170E2A9">
      <w:pPr>
        <w:pStyle w:val="104"/>
        <w:spacing w:before="240" w:after="240" w:line="360" w:lineRule="auto"/>
      </w:pPr>
      <w:bookmarkStart w:id="30" w:name="_Toc192515493"/>
      <w:bookmarkStart w:id="31" w:name="_Toc17233333"/>
      <w:bookmarkStart w:id="32" w:name="_Toc17233325"/>
      <w:bookmarkStart w:id="33" w:name="_Toc192515660"/>
      <w:bookmarkStart w:id="34" w:name="_Toc26718930"/>
      <w:bookmarkStart w:id="35" w:name="_Toc26648465"/>
      <w:bookmarkStart w:id="36" w:name="_Toc97192964"/>
      <w:bookmarkStart w:id="37" w:name="_Toc26986530"/>
      <w:bookmarkStart w:id="38" w:name="_Toc24884218"/>
      <w:bookmarkStart w:id="39" w:name="_Toc192512653"/>
      <w:bookmarkStart w:id="40" w:name="_Toc192531665"/>
      <w:bookmarkStart w:id="41" w:name="_Toc26986771"/>
      <w:bookmarkStart w:id="42" w:name="_Toc24884211"/>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14:paraId="52B43147">
      <w:pPr>
        <w:pStyle w:val="56"/>
        <w:spacing w:line="360" w:lineRule="auto"/>
        <w:ind w:firstLine="420"/>
      </w:pPr>
      <w:bookmarkStart w:id="43" w:name="_Toc17233334"/>
      <w:bookmarkStart w:id="44" w:name="_Toc24884212"/>
      <w:bookmarkStart w:id="45" w:name="_Toc26648466"/>
      <w:bookmarkStart w:id="46" w:name="_Toc17233326"/>
      <w:bookmarkStart w:id="47" w:name="_Toc24884219"/>
      <w:r>
        <w:rPr>
          <w:rFonts w:hint="eastAsia"/>
        </w:rPr>
        <w:t>本文件适用于水库、堤防、泵站、灌区等水利工程新建、改建、扩建项目的施工数字化管理，涵盖土建施工、机电安装、金属结构等专业工程。</w:t>
      </w:r>
    </w:p>
    <w:p w14:paraId="41790951">
      <w:pPr>
        <w:pStyle w:val="56"/>
        <w:spacing w:line="360" w:lineRule="auto"/>
        <w:ind w:firstLine="420"/>
      </w:pPr>
      <w:r>
        <w:rPr>
          <w:rFonts w:hint="eastAsia"/>
        </w:rPr>
        <w:t>本文件</w:t>
      </w:r>
      <w:r>
        <w:t>规定</w:t>
      </w:r>
      <w:r>
        <w:rPr>
          <w:rFonts w:hint="eastAsia"/>
        </w:rPr>
        <w:t>了</w:t>
      </w:r>
      <w:r>
        <w:t>施工数字化管理的</w:t>
      </w:r>
      <w:r>
        <w:rPr>
          <w:rFonts w:hint="eastAsia"/>
        </w:rPr>
        <w:t>总体架构</w:t>
      </w:r>
      <w:r>
        <w:t>、</w:t>
      </w:r>
      <w:r>
        <w:rPr>
          <w:rFonts w:hint="eastAsia"/>
        </w:rPr>
        <w:t>技术要求</w:t>
      </w:r>
      <w:r>
        <w:t>、</w:t>
      </w:r>
      <w:r>
        <w:rPr>
          <w:rFonts w:hint="eastAsia"/>
        </w:rPr>
        <w:t>管理要求及实施与评价内容</w:t>
      </w:r>
      <w:r>
        <w:t>。</w:t>
      </w:r>
    </w:p>
    <w:p w14:paraId="65D3605C">
      <w:pPr>
        <w:pStyle w:val="104"/>
        <w:spacing w:before="240" w:after="240" w:line="360" w:lineRule="auto"/>
      </w:pPr>
      <w:bookmarkStart w:id="48" w:name="_Toc26718931"/>
      <w:bookmarkStart w:id="49" w:name="_Toc192515494"/>
      <w:bookmarkStart w:id="50" w:name="_Toc97192965"/>
      <w:bookmarkStart w:id="51" w:name="_Toc192515661"/>
      <w:bookmarkStart w:id="52" w:name="_Toc192512654"/>
      <w:bookmarkStart w:id="53" w:name="_Toc192531666"/>
      <w:bookmarkStart w:id="54" w:name="_Toc26986772"/>
      <w:bookmarkStart w:id="55" w:name="_Toc26986531"/>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449C7E7F41ED4E3DBA6858110E963C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9249504">
          <w:pPr>
            <w:pStyle w:val="56"/>
            <w:spacing w:line="360" w:lineRule="auto"/>
            <w:ind w:firstLine="420"/>
          </w:pPr>
          <w:r>
            <w:rPr>
              <w:rFonts w:hint="eastAsia"/>
            </w:rPr>
            <w:t>本文件没有规范性引用文件。</w:t>
          </w:r>
        </w:p>
      </w:sdtContent>
    </w:sdt>
    <w:p w14:paraId="3D951BA4">
      <w:pPr>
        <w:pStyle w:val="104"/>
        <w:spacing w:before="240" w:after="240" w:line="360" w:lineRule="auto"/>
      </w:pPr>
      <w:bookmarkStart w:id="56" w:name="_Toc192515495"/>
      <w:bookmarkStart w:id="57" w:name="_Toc97192966"/>
      <w:bookmarkStart w:id="58" w:name="_Toc192512655"/>
      <w:bookmarkStart w:id="59" w:name="_Toc192531667"/>
      <w:bookmarkStart w:id="60" w:name="_Toc192515662"/>
      <w:r>
        <w:rPr>
          <w:rFonts w:hint="eastAsia"/>
          <w:szCs w:val="21"/>
        </w:rPr>
        <w:t>术语和定义</w:t>
      </w:r>
      <w:bookmarkEnd w:id="56"/>
      <w:bookmarkEnd w:id="57"/>
      <w:bookmarkEnd w:id="58"/>
      <w:bookmarkEnd w:id="59"/>
      <w:bookmarkEnd w:id="60"/>
    </w:p>
    <w:sdt>
      <w:sdtPr>
        <w:id w:val="-1909835108"/>
        <w:placeholder>
          <w:docPart w:val="859108FCA1E64384ADC5FBD2C2DCC2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C5243D6">
          <w:pPr>
            <w:pStyle w:val="56"/>
            <w:spacing w:line="360" w:lineRule="auto"/>
            <w:ind w:firstLine="420"/>
          </w:pPr>
          <w:bookmarkStart w:id="61" w:name="_Toc26986532"/>
          <w:bookmarkEnd w:id="61"/>
          <w:r>
            <w:t>下列术语和定义适用于本文件。</w:t>
          </w:r>
        </w:p>
      </w:sdtContent>
    </w:sdt>
    <w:p w14:paraId="68FDE811">
      <w:pPr>
        <w:pStyle w:val="105"/>
        <w:spacing w:before="120" w:after="120" w:line="360" w:lineRule="auto"/>
      </w:pPr>
    </w:p>
    <w:p w14:paraId="1B0139BE">
      <w:pPr>
        <w:pStyle w:val="56"/>
        <w:spacing w:line="360" w:lineRule="auto"/>
        <w:ind w:firstLine="420"/>
        <w:rPr>
          <w:rFonts w:ascii="黑体" w:hAnsi="黑体" w:eastAsia="黑体"/>
        </w:rPr>
      </w:pPr>
      <w:r>
        <w:rPr>
          <w:rFonts w:hint="eastAsia" w:ascii="黑体" w:hAnsi="黑体" w:eastAsia="黑体"/>
        </w:rPr>
        <w:t>数字化管理 di</w:t>
      </w:r>
      <w:r>
        <w:rPr>
          <w:rFonts w:ascii="黑体" w:hAnsi="黑体" w:eastAsia="黑体"/>
        </w:rPr>
        <w:t>gital management</w:t>
      </w:r>
    </w:p>
    <w:p w14:paraId="1910EF10">
      <w:pPr>
        <w:pStyle w:val="56"/>
        <w:spacing w:line="360" w:lineRule="auto"/>
        <w:ind w:firstLine="420"/>
      </w:pPr>
      <w:r>
        <w:rPr>
          <w:rFonts w:hint="eastAsia"/>
        </w:rPr>
        <w:t>指基于系统工程方法论，通过集成建筑信息模型（BIM）、地理信息系统（GIS）、物联网（IoT）、人工智能（AI）及区块链等技术，构建“数据-模型-业务”联动的管理生态系统。</w:t>
      </w:r>
    </w:p>
    <w:p w14:paraId="352257CD">
      <w:pPr>
        <w:pStyle w:val="104"/>
        <w:spacing w:before="240" w:after="240" w:line="360" w:lineRule="auto"/>
      </w:pPr>
      <w:bookmarkStart w:id="62" w:name="_Toc192531668"/>
      <w:bookmarkStart w:id="63" w:name="_Toc192515496"/>
      <w:bookmarkStart w:id="64" w:name="_Toc192515663"/>
      <w:r>
        <w:t>总体架构</w:t>
      </w:r>
      <w:bookmarkEnd w:id="62"/>
      <w:bookmarkEnd w:id="63"/>
      <w:bookmarkEnd w:id="64"/>
    </w:p>
    <w:p w14:paraId="0812989C">
      <w:pPr>
        <w:pStyle w:val="105"/>
        <w:spacing w:before="120" w:after="120" w:line="360" w:lineRule="auto"/>
      </w:pPr>
      <w:r>
        <w:t>技术架构</w:t>
      </w:r>
    </w:p>
    <w:p w14:paraId="4C755836">
      <w:pPr>
        <w:pStyle w:val="56"/>
        <w:spacing w:line="360" w:lineRule="auto"/>
        <w:ind w:firstLine="420"/>
        <w:rPr>
          <w:rFonts w:hAnsi="宋体"/>
        </w:rPr>
      </w:pPr>
      <w:r>
        <w:t>采用"云-边-端"</w:t>
      </w:r>
      <w:r>
        <w:rPr>
          <w:rFonts w:hAnsi="宋体"/>
        </w:rPr>
        <w:t>三级体系</w:t>
      </w:r>
      <w:r>
        <w:rPr>
          <w:rFonts w:hint="eastAsia" w:hAnsi="宋体"/>
        </w:rPr>
        <w:t>，体系内容应包含</w:t>
      </w:r>
      <w:r>
        <w:rPr>
          <w:rFonts w:hAnsi="宋体"/>
        </w:rPr>
        <w:t>：</w:t>
      </w:r>
    </w:p>
    <w:p w14:paraId="4CC5EAA8">
      <w:pPr>
        <w:pStyle w:val="132"/>
        <w:spacing w:line="360" w:lineRule="auto"/>
        <w:rPr>
          <w:rFonts w:hAnsi="宋体"/>
        </w:rPr>
      </w:pPr>
      <w:r>
        <w:rPr>
          <w:rFonts w:hAnsi="宋体"/>
        </w:rPr>
        <w:t>终端层：部署智能传感器（振弦式、光纤光栅等）、UWB定位标签、AI摄像头等智能设备</w:t>
      </w:r>
      <w:r>
        <w:rPr>
          <w:rFonts w:hint="eastAsia" w:hAnsi="宋体"/>
        </w:rPr>
        <w:t>；</w:t>
      </w:r>
    </w:p>
    <w:p w14:paraId="5FC7FD1B">
      <w:pPr>
        <w:pStyle w:val="132"/>
        <w:spacing w:line="360" w:lineRule="auto"/>
        <w:rPr>
          <w:rFonts w:hAnsi="宋体"/>
        </w:rPr>
      </w:pPr>
      <w:r>
        <w:rPr>
          <w:rFonts w:hAnsi="宋体"/>
        </w:rPr>
        <w:t>边缘层：建设工地级边缘计算节点，实现数据本地化处理（延迟≤50ms）</w:t>
      </w:r>
      <w:r>
        <w:rPr>
          <w:rFonts w:hint="eastAsia" w:hAnsi="宋体"/>
        </w:rPr>
        <w:t>；</w:t>
      </w:r>
    </w:p>
    <w:p w14:paraId="1645D8FE">
      <w:pPr>
        <w:pStyle w:val="132"/>
        <w:spacing w:line="360" w:lineRule="auto"/>
        <w:rPr>
          <w:rFonts w:hAnsi="宋体"/>
        </w:rPr>
      </w:pPr>
      <w:r>
        <w:rPr>
          <w:rFonts w:hAnsi="宋体"/>
        </w:rPr>
        <w:t>平台层：构建包含数据中台、业务中台、AI中台的云服务平台</w:t>
      </w:r>
      <w:r>
        <w:rPr>
          <w:rFonts w:hint="eastAsia" w:hAnsi="宋体"/>
        </w:rPr>
        <w:t>。</w:t>
      </w:r>
    </w:p>
    <w:p w14:paraId="10A23622">
      <w:pPr>
        <w:pStyle w:val="105"/>
        <w:spacing w:before="120" w:after="120" w:line="360" w:lineRule="auto"/>
      </w:pPr>
      <w:r>
        <w:t>数据架构</w:t>
      </w:r>
    </w:p>
    <w:p w14:paraId="3A03701F">
      <w:pPr>
        <w:pStyle w:val="56"/>
        <w:spacing w:line="360" w:lineRule="auto"/>
        <w:ind w:firstLine="420"/>
      </w:pPr>
      <w:r>
        <w:rPr>
          <w:rFonts w:hint="eastAsia"/>
        </w:rPr>
        <w:t>数据架构宜</w:t>
      </w:r>
      <w:r>
        <w:t>建立</w:t>
      </w:r>
      <w:r>
        <w:rPr>
          <w:rFonts w:hint="eastAsia"/>
        </w:rPr>
        <w:t>“</w:t>
      </w:r>
      <w:r>
        <w:t>四库一图</w:t>
      </w:r>
      <w:r>
        <w:rPr>
          <w:rFonts w:hint="eastAsia"/>
        </w:rPr>
        <w:t>”</w:t>
      </w:r>
      <w:r>
        <w:t>数据体系</w:t>
      </w:r>
      <w:r>
        <w:rPr>
          <w:rFonts w:hint="eastAsia"/>
        </w:rPr>
        <w:t>，</w:t>
      </w:r>
      <w:r>
        <w:t>体系内容应包含：</w:t>
      </w:r>
    </w:p>
    <w:p w14:paraId="30F130D3">
      <w:pPr>
        <w:pStyle w:val="132"/>
        <w:spacing w:line="360" w:lineRule="auto"/>
      </w:pPr>
      <w:r>
        <w:t>基础数据库（地质、水文等）</w:t>
      </w:r>
      <w:r>
        <w:rPr>
          <w:rFonts w:hint="eastAsia"/>
        </w:rPr>
        <w:t>；</w:t>
      </w:r>
    </w:p>
    <w:p w14:paraId="2FEAE725">
      <w:pPr>
        <w:pStyle w:val="132"/>
        <w:spacing w:line="360" w:lineRule="auto"/>
      </w:pPr>
      <w:r>
        <w:t>业务数据库（进度、质量等）</w:t>
      </w:r>
      <w:r>
        <w:rPr>
          <w:rFonts w:hint="eastAsia"/>
        </w:rPr>
        <w:t>；</w:t>
      </w:r>
    </w:p>
    <w:p w14:paraId="61B23DC5">
      <w:pPr>
        <w:pStyle w:val="132"/>
        <w:spacing w:line="360" w:lineRule="auto"/>
      </w:pPr>
      <w:r>
        <w:t>物联网数据库（传感器实时数据）</w:t>
      </w:r>
      <w:r>
        <w:rPr>
          <w:rFonts w:hint="eastAsia"/>
        </w:rPr>
        <w:t>；</w:t>
      </w:r>
    </w:p>
    <w:p w14:paraId="0DF8ABC6">
      <w:pPr>
        <w:pStyle w:val="132"/>
        <w:spacing w:line="360" w:lineRule="auto"/>
      </w:pPr>
      <w:r>
        <w:t>知识库（工艺工法、规范标准）</w:t>
      </w:r>
      <w:r>
        <w:rPr>
          <w:rFonts w:hint="eastAsia"/>
        </w:rPr>
        <w:t>；</w:t>
      </w:r>
    </w:p>
    <w:p w14:paraId="17E2926A">
      <w:pPr>
        <w:pStyle w:val="132"/>
        <w:spacing w:line="360" w:lineRule="auto"/>
      </w:pPr>
      <w:r>
        <w:t>三维数字地图（倾斜摄影+BIM融合）</w:t>
      </w:r>
      <w:r>
        <w:rPr>
          <w:rFonts w:hint="eastAsia"/>
        </w:rPr>
        <w:t>。</w:t>
      </w:r>
    </w:p>
    <w:p w14:paraId="4D3158DD">
      <w:pPr>
        <w:pStyle w:val="104"/>
        <w:spacing w:before="240" w:after="240" w:line="360" w:lineRule="auto"/>
      </w:pPr>
      <w:bookmarkStart w:id="65" w:name="_Toc192531669"/>
      <w:bookmarkStart w:id="66" w:name="_Toc192515664"/>
      <w:bookmarkStart w:id="67" w:name="_Toc192515497"/>
      <w:r>
        <w:t>技术要求</w:t>
      </w:r>
      <w:bookmarkEnd w:id="65"/>
      <w:bookmarkEnd w:id="66"/>
      <w:bookmarkEnd w:id="67"/>
    </w:p>
    <w:p w14:paraId="792AF1C5">
      <w:pPr>
        <w:pStyle w:val="105"/>
        <w:spacing w:before="120" w:after="120" w:line="360" w:lineRule="auto"/>
      </w:pPr>
      <w:r>
        <w:t>智能感知系统</w:t>
      </w:r>
    </w:p>
    <w:p w14:paraId="7F8A0A73">
      <w:pPr>
        <w:pStyle w:val="65"/>
        <w:spacing w:before="120" w:after="120" w:line="360" w:lineRule="auto"/>
      </w:pPr>
      <w:r>
        <w:t>传感器网络</w:t>
      </w:r>
    </w:p>
    <w:p w14:paraId="0663B312">
      <w:pPr>
        <w:pStyle w:val="56"/>
        <w:spacing w:line="360" w:lineRule="auto"/>
        <w:ind w:firstLine="420"/>
      </w:pPr>
      <w:r>
        <w:rPr>
          <w:rFonts w:hint="eastAsia"/>
        </w:rPr>
        <w:t>传感器网络监测类型及技术指标见表1。</w:t>
      </w:r>
    </w:p>
    <w:p w14:paraId="5C4A7CD4">
      <w:pPr>
        <w:pStyle w:val="56"/>
        <w:spacing w:line="360" w:lineRule="auto"/>
        <w:ind w:firstLine="0" w:firstLineChars="0"/>
        <w:jc w:val="center"/>
        <w:rPr>
          <w:rFonts w:ascii="黑体" w:hAnsi="黑体" w:eastAsia="黑体"/>
        </w:rPr>
      </w:pPr>
      <w:r>
        <w:rPr>
          <w:rFonts w:hint="eastAsia" w:ascii="黑体" w:hAnsi="黑体" w:eastAsia="黑体"/>
        </w:rPr>
        <w:t>表1 传感器网络监测类型及技术指标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1F09E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14:paraId="0C68B18F">
            <w:pPr>
              <w:pStyle w:val="178"/>
            </w:pPr>
            <w:r>
              <w:t>监测类型</w:t>
            </w:r>
          </w:p>
        </w:tc>
        <w:tc>
          <w:tcPr>
            <w:tcW w:w="4667" w:type="dxa"/>
            <w:tcBorders>
              <w:top w:val="single" w:color="auto" w:sz="8" w:space="0"/>
              <w:bottom w:val="single" w:color="auto" w:sz="8" w:space="0"/>
            </w:tcBorders>
            <w:shd w:val="clear" w:color="auto" w:fill="auto"/>
            <w:vAlign w:val="center"/>
          </w:tcPr>
          <w:p w14:paraId="27706CC7">
            <w:pPr>
              <w:pStyle w:val="178"/>
            </w:pPr>
            <w:r>
              <w:t>技术指标</w:t>
            </w:r>
          </w:p>
        </w:tc>
      </w:tr>
      <w:tr w14:paraId="39D9C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14:paraId="58E79FDC">
            <w:pPr>
              <w:pStyle w:val="178"/>
            </w:pPr>
            <w:r>
              <w:rPr>
                <w:szCs w:val="18"/>
              </w:rPr>
              <w:t>混凝土温控</w:t>
            </w:r>
          </w:p>
        </w:tc>
        <w:tc>
          <w:tcPr>
            <w:tcW w:w="4667" w:type="dxa"/>
            <w:tcBorders>
              <w:top w:val="single" w:color="auto" w:sz="8" w:space="0"/>
            </w:tcBorders>
            <w:shd w:val="clear" w:color="auto" w:fill="auto"/>
            <w:vAlign w:val="center"/>
          </w:tcPr>
          <w:p w14:paraId="48ECA745">
            <w:pPr>
              <w:pStyle w:val="178"/>
            </w:pPr>
            <w:r>
              <w:rPr>
                <w:rFonts w:hAnsi="宋体"/>
                <w:szCs w:val="18"/>
              </w:rPr>
              <w:t>测温精度±0.5℃，采样间隔≤15分钟</w:t>
            </w:r>
          </w:p>
        </w:tc>
      </w:tr>
      <w:tr w14:paraId="00640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73D67BF8">
            <w:pPr>
              <w:pStyle w:val="178"/>
            </w:pPr>
            <w:r>
              <w:rPr>
                <w:szCs w:val="18"/>
              </w:rPr>
              <w:t>基坑变形</w:t>
            </w:r>
          </w:p>
        </w:tc>
        <w:tc>
          <w:tcPr>
            <w:tcW w:w="4667" w:type="dxa"/>
            <w:shd w:val="clear" w:color="auto" w:fill="auto"/>
            <w:vAlign w:val="center"/>
          </w:tcPr>
          <w:p w14:paraId="065EDD7F">
            <w:pPr>
              <w:pStyle w:val="178"/>
            </w:pPr>
            <w:r>
              <w:rPr>
                <w:rFonts w:hAnsi="宋体"/>
                <w:szCs w:val="18"/>
              </w:rPr>
              <w:t>北斗定位精度水平5mm+1ppm，高程8mm+1ppm</w:t>
            </w:r>
          </w:p>
        </w:tc>
      </w:tr>
      <w:tr w14:paraId="632CC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17D84F4C">
            <w:pPr>
              <w:pStyle w:val="178"/>
            </w:pPr>
            <w:r>
              <w:rPr>
                <w:szCs w:val="18"/>
              </w:rPr>
              <w:t>渗流渗压</w:t>
            </w:r>
          </w:p>
        </w:tc>
        <w:tc>
          <w:tcPr>
            <w:tcW w:w="4667" w:type="dxa"/>
            <w:shd w:val="clear" w:color="auto" w:fill="auto"/>
            <w:vAlign w:val="center"/>
          </w:tcPr>
          <w:p w14:paraId="6066CF54">
            <w:pPr>
              <w:pStyle w:val="178"/>
            </w:pPr>
            <w:r>
              <w:rPr>
                <w:rFonts w:hAnsi="宋体"/>
                <w:szCs w:val="18"/>
              </w:rPr>
              <w:t>量程0</w:t>
            </w:r>
            <w:r>
              <w:rPr>
                <w:rFonts w:hint="eastAsia" w:hAnsi="宋体"/>
                <w:szCs w:val="18"/>
              </w:rPr>
              <w:t>～</w:t>
            </w:r>
            <w:r>
              <w:rPr>
                <w:rFonts w:hAnsi="宋体"/>
                <w:szCs w:val="18"/>
              </w:rPr>
              <w:t>2MPa，分辨率≤1kPa</w:t>
            </w:r>
          </w:p>
        </w:tc>
      </w:tr>
    </w:tbl>
    <w:p w14:paraId="0AF1B7D8">
      <w:pPr>
        <w:pStyle w:val="65"/>
        <w:spacing w:before="120" w:after="120" w:line="360" w:lineRule="auto"/>
      </w:pPr>
      <w:r>
        <w:t>移动巡检</w:t>
      </w:r>
    </w:p>
    <w:p w14:paraId="76267D0F">
      <w:pPr>
        <w:pStyle w:val="132"/>
        <w:spacing w:line="360" w:lineRule="auto"/>
        <w:rPr>
          <w:rFonts w:hAnsi="宋体"/>
        </w:rPr>
      </w:pPr>
      <w:r>
        <w:t>无</w:t>
      </w:r>
      <w:r>
        <w:rPr>
          <w:rFonts w:hAnsi="宋体"/>
        </w:rPr>
        <w:t>人机：配备多光谱相机，每周生成NDVI植被指数图（分辨率≤5cm）</w:t>
      </w:r>
      <w:r>
        <w:rPr>
          <w:rFonts w:hint="eastAsia" w:hAnsi="宋体"/>
        </w:rPr>
        <w:t>；</w:t>
      </w:r>
    </w:p>
    <w:p w14:paraId="3D988D01">
      <w:pPr>
        <w:pStyle w:val="132"/>
        <w:spacing w:line="360" w:lineRule="auto"/>
        <w:rPr>
          <w:rFonts w:hAnsi="宋体"/>
        </w:rPr>
      </w:pPr>
      <w:r>
        <w:rPr>
          <w:rFonts w:hAnsi="宋体"/>
        </w:rPr>
        <w:t>机器人：隧洞检测机器人应具备气体检测（CH4/O2/CO）、裂缝识别（精度0.1mm）功能</w:t>
      </w:r>
      <w:r>
        <w:rPr>
          <w:rFonts w:hint="eastAsia" w:hAnsi="宋体"/>
        </w:rPr>
        <w:t>。</w:t>
      </w:r>
    </w:p>
    <w:p w14:paraId="20663037">
      <w:pPr>
        <w:pStyle w:val="105"/>
        <w:spacing w:before="120" w:after="120" w:line="360" w:lineRule="auto"/>
      </w:pPr>
      <w:r>
        <w:t>BIM深度应用</w:t>
      </w:r>
    </w:p>
    <w:p w14:paraId="0B546116">
      <w:pPr>
        <w:pStyle w:val="65"/>
        <w:spacing w:before="120" w:after="120" w:line="360" w:lineRule="auto"/>
      </w:pPr>
      <w:r>
        <w:t>模型精细度</w:t>
      </w:r>
    </w:p>
    <w:p w14:paraId="3F1D37D3">
      <w:pPr>
        <w:pStyle w:val="132"/>
        <w:spacing w:line="360" w:lineRule="auto"/>
      </w:pPr>
      <w:r>
        <w:t>土石方工程：LOD400级（</w:t>
      </w:r>
      <w:r>
        <w:rPr>
          <w:rFonts w:hint="eastAsia"/>
        </w:rPr>
        <w:t>应</w:t>
      </w:r>
      <w:r>
        <w:t>包含碾压分区、填筑层信息）</w:t>
      </w:r>
      <w:r>
        <w:rPr>
          <w:rFonts w:hint="eastAsia"/>
        </w:rPr>
        <w:t>，</w:t>
      </w:r>
      <w:r>
        <w:t>模型拆分规则见附录A.1</w:t>
      </w:r>
      <w:r>
        <w:rPr>
          <w:rFonts w:hint="eastAsia"/>
        </w:rPr>
        <w:t>；</w:t>
      </w:r>
    </w:p>
    <w:p w14:paraId="5EF36148">
      <w:pPr>
        <w:pStyle w:val="132"/>
        <w:spacing w:line="360" w:lineRule="auto"/>
      </w:pPr>
      <w:r>
        <w:t>金属结构：LOD500级（</w:t>
      </w:r>
      <w:r>
        <w:rPr>
          <w:rFonts w:hint="eastAsia"/>
        </w:rPr>
        <w:t>应</w:t>
      </w:r>
      <w:r>
        <w:t>包含焊缝编号、探伤记录）</w:t>
      </w:r>
      <w:r>
        <w:rPr>
          <w:rFonts w:hint="eastAsia"/>
        </w:rPr>
        <w:t>。</w:t>
      </w:r>
    </w:p>
    <w:p w14:paraId="39E7F9DF">
      <w:pPr>
        <w:pStyle w:val="65"/>
        <w:spacing w:before="120" w:after="120" w:line="360" w:lineRule="auto"/>
      </w:pPr>
      <w:r>
        <w:t>模型轻量化</w:t>
      </w:r>
    </w:p>
    <w:p w14:paraId="5A92CBCA">
      <w:pPr>
        <w:pStyle w:val="132"/>
        <w:numPr>
          <w:ilvl w:val="0"/>
          <w:numId w:val="0"/>
        </w:numPr>
        <w:spacing w:line="360" w:lineRule="auto"/>
        <w:ind w:left="851" w:hanging="426"/>
        <w:rPr>
          <w:rFonts w:hAnsi="宋体"/>
        </w:rPr>
      </w:pPr>
      <w:r>
        <w:rPr>
          <w:rFonts w:hAnsi="宋体"/>
        </w:rPr>
        <w:t>单工程模型三角面片数</w:t>
      </w:r>
      <w:r>
        <w:rPr>
          <w:rFonts w:hint="eastAsia" w:hAnsi="宋体"/>
        </w:rPr>
        <w:t>应</w:t>
      </w:r>
      <w:r>
        <w:rPr>
          <w:rFonts w:hAnsi="宋体"/>
        </w:rPr>
        <w:t>≤2000万</w:t>
      </w:r>
      <w:r>
        <w:rPr>
          <w:rFonts w:hint="eastAsia" w:hAnsi="宋体"/>
        </w:rPr>
        <w:t>，</w:t>
      </w:r>
      <w:r>
        <w:rPr>
          <w:rFonts w:hAnsi="宋体"/>
        </w:rPr>
        <w:t>Web端加载时间≤8s（100M带宽）</w:t>
      </w:r>
      <w:r>
        <w:rPr>
          <w:rFonts w:hint="eastAsia" w:hAnsi="宋体"/>
        </w:rPr>
        <w:t>。</w:t>
      </w:r>
    </w:p>
    <w:p w14:paraId="4CA0DBE6">
      <w:pPr>
        <w:pStyle w:val="105"/>
        <w:spacing w:before="120" w:after="120" w:line="360" w:lineRule="auto"/>
      </w:pPr>
      <w:r>
        <w:t>智能决策</w:t>
      </w:r>
    </w:p>
    <w:p w14:paraId="5220E663">
      <w:pPr>
        <w:pStyle w:val="132"/>
        <w:spacing w:line="360" w:lineRule="auto"/>
        <w:rPr>
          <w:rFonts w:hAnsi="宋体"/>
        </w:rPr>
      </w:pPr>
      <w:r>
        <w:rPr>
          <w:rFonts w:hAnsi="宋体"/>
        </w:rPr>
        <w:t>进度预测：采用蒙特卡洛算法模拟工期，偏差率≤3%</w:t>
      </w:r>
      <w:r>
        <w:rPr>
          <w:rFonts w:hint="eastAsia" w:hAnsi="宋体"/>
        </w:rPr>
        <w:t>；</w:t>
      </w:r>
    </w:p>
    <w:p w14:paraId="53334A04">
      <w:pPr>
        <w:pStyle w:val="132"/>
        <w:spacing w:line="360" w:lineRule="auto"/>
        <w:rPr>
          <w:rFonts w:hAnsi="宋体"/>
        </w:rPr>
      </w:pPr>
      <w:r>
        <w:rPr>
          <w:rFonts w:hAnsi="宋体"/>
        </w:rPr>
        <w:t>资源调配：建立混凝土浇筑运输优化模型，罐车利用率提升≥15%</w:t>
      </w:r>
      <w:r>
        <w:rPr>
          <w:rFonts w:hint="eastAsia" w:hAnsi="宋体"/>
        </w:rPr>
        <w:t>。</w:t>
      </w:r>
    </w:p>
    <w:p w14:paraId="6A9232ED">
      <w:pPr>
        <w:pStyle w:val="104"/>
        <w:spacing w:before="240" w:after="240" w:line="360" w:lineRule="auto"/>
      </w:pPr>
      <w:bookmarkStart w:id="68" w:name="_Toc192515498"/>
      <w:bookmarkStart w:id="69" w:name="_Toc192515665"/>
      <w:bookmarkStart w:id="70" w:name="_Toc192531670"/>
      <w:r>
        <w:t>管理要求</w:t>
      </w:r>
      <w:bookmarkEnd w:id="68"/>
      <w:bookmarkEnd w:id="69"/>
      <w:bookmarkEnd w:id="70"/>
    </w:p>
    <w:p w14:paraId="05B8AE9B">
      <w:pPr>
        <w:pStyle w:val="105"/>
        <w:spacing w:before="120" w:after="120" w:line="360" w:lineRule="auto"/>
      </w:pPr>
      <w:r>
        <w:t>数据治理</w:t>
      </w:r>
    </w:p>
    <w:p w14:paraId="190F1F84">
      <w:pPr>
        <w:pStyle w:val="132"/>
        <w:spacing w:line="360" w:lineRule="auto"/>
        <w:rPr>
          <w:rFonts w:hAnsi="宋体"/>
        </w:rPr>
      </w:pPr>
      <w:r>
        <w:t>元数据管理：建立</w:t>
      </w:r>
      <w:r>
        <w:rPr>
          <w:rFonts w:hAnsi="宋体"/>
        </w:rPr>
        <w:t>包含业务属性、技术属性、管理属性的三级元数据目录</w:t>
      </w:r>
      <w:r>
        <w:rPr>
          <w:rFonts w:hint="eastAsia" w:hAnsi="宋体"/>
        </w:rPr>
        <w:t>；</w:t>
      </w:r>
    </w:p>
    <w:p w14:paraId="7438CF0F">
      <w:pPr>
        <w:pStyle w:val="132"/>
        <w:spacing w:line="360" w:lineRule="auto"/>
        <w:rPr>
          <w:rFonts w:hAnsi="宋体"/>
        </w:rPr>
      </w:pPr>
      <w:r>
        <w:rPr>
          <w:rFonts w:hAnsi="宋体"/>
        </w:rPr>
        <w:t>数据血缘：记录数据加工处理全过程，保留版本变更记录≥5个迭代周期</w:t>
      </w:r>
      <w:r>
        <w:rPr>
          <w:rFonts w:hint="eastAsia" w:hAnsi="宋体"/>
        </w:rPr>
        <w:t>。</w:t>
      </w:r>
    </w:p>
    <w:p w14:paraId="426C76EC">
      <w:pPr>
        <w:pStyle w:val="105"/>
        <w:spacing w:before="120" w:after="120" w:line="360" w:lineRule="auto"/>
      </w:pPr>
      <w:r>
        <w:t>系统集成</w:t>
      </w:r>
    </w:p>
    <w:p w14:paraId="561B1AF8">
      <w:pPr>
        <w:pStyle w:val="132"/>
        <w:spacing w:line="360" w:lineRule="auto"/>
      </w:pPr>
      <w:r>
        <w:t>接口标准：采用RESTful API，支持与智慧水利大脑平台的无缝对接</w:t>
      </w:r>
      <w:r>
        <w:rPr>
          <w:rFonts w:hint="eastAsia"/>
        </w:rPr>
        <w:t>；</w:t>
      </w:r>
    </w:p>
    <w:p w14:paraId="68E670C3">
      <w:pPr>
        <w:pStyle w:val="132"/>
        <w:spacing w:line="360" w:lineRule="auto"/>
      </w:pPr>
      <w:r>
        <w:t>区块链应用：关键验收数据上链存证，哈希值同步至水利部监管链</w:t>
      </w:r>
      <w:r>
        <w:rPr>
          <w:rFonts w:hint="eastAsia"/>
        </w:rPr>
        <w:t>。</w:t>
      </w:r>
    </w:p>
    <w:p w14:paraId="1A283977">
      <w:pPr>
        <w:pStyle w:val="104"/>
        <w:spacing w:before="240" w:after="240" w:line="360" w:lineRule="auto"/>
      </w:pPr>
      <w:bookmarkStart w:id="71" w:name="_Toc192515666"/>
      <w:bookmarkStart w:id="72" w:name="_Toc192531671"/>
      <w:bookmarkStart w:id="73" w:name="_Toc192515499"/>
      <w:r>
        <w:t>实施与评价</w:t>
      </w:r>
      <w:bookmarkEnd w:id="71"/>
      <w:bookmarkEnd w:id="72"/>
      <w:bookmarkEnd w:id="73"/>
    </w:p>
    <w:p w14:paraId="143147C0">
      <w:pPr>
        <w:pStyle w:val="105"/>
        <w:spacing w:before="120" w:after="120" w:line="360" w:lineRule="auto"/>
      </w:pPr>
      <w:r>
        <w:t>实施路径</w:t>
      </w:r>
    </w:p>
    <w:p w14:paraId="7E5AB70B">
      <w:pPr>
        <w:pStyle w:val="56"/>
        <w:spacing w:line="360" w:lineRule="auto"/>
        <w:ind w:firstLine="420"/>
      </w:pPr>
      <w:r>
        <w:rPr>
          <w:rFonts w:hint="eastAsia"/>
        </w:rPr>
        <w:t>组织操作培训（</w:t>
      </w:r>
      <w:r>
        <w:rPr>
          <w:rFonts w:hAnsi="宋体"/>
        </w:rPr>
        <w:t>≥16学</w:t>
      </w:r>
      <w:r>
        <w:t>时</w:t>
      </w:r>
      <w:r>
        <w:rPr>
          <w:rFonts w:hint="eastAsia"/>
        </w:rPr>
        <w:t>），</w:t>
      </w:r>
      <w:r>
        <w:t>培训内容需包含附录A.2规定的协同流程</w:t>
      </w:r>
      <w:r>
        <w:rPr>
          <w:rFonts w:hint="eastAsia"/>
        </w:rPr>
        <w:t>。</w:t>
      </w:r>
    </w:p>
    <w:p w14:paraId="1D3F457B">
      <w:pPr>
        <w:pStyle w:val="56"/>
        <w:spacing w:line="360" w:lineRule="auto"/>
        <w:ind w:firstLine="420"/>
      </w:pPr>
      <w:r>
        <w:rPr>
          <w:rFonts w:hint="eastAsia"/>
        </w:rPr>
        <w:t>实施路径内容见表</w:t>
      </w:r>
      <w:r>
        <w:rPr>
          <w:rFonts w:hint="eastAsia" w:eastAsia="Yu Mincho"/>
          <w:lang w:eastAsia="ja-JP"/>
        </w:rPr>
        <w:t>2</w:t>
      </w:r>
      <w:r>
        <w:rPr>
          <w:rFonts w:hint="eastAsia"/>
        </w:rPr>
        <w:t>。</w:t>
      </w:r>
    </w:p>
    <w:p w14:paraId="10A193F2">
      <w:pPr>
        <w:pStyle w:val="56"/>
        <w:spacing w:line="360" w:lineRule="auto"/>
        <w:ind w:firstLine="0" w:firstLineChars="0"/>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实施路径</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15562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1F07DFAA">
            <w:pPr>
              <w:pStyle w:val="178"/>
            </w:pPr>
            <w:r>
              <w:t>阶段</w:t>
            </w:r>
          </w:p>
        </w:tc>
        <w:tc>
          <w:tcPr>
            <w:tcW w:w="3112" w:type="dxa"/>
            <w:tcBorders>
              <w:top w:val="single" w:color="auto" w:sz="8" w:space="0"/>
              <w:bottom w:val="single" w:color="auto" w:sz="8" w:space="0"/>
            </w:tcBorders>
            <w:shd w:val="clear" w:color="auto" w:fill="auto"/>
            <w:vAlign w:val="center"/>
          </w:tcPr>
          <w:p w14:paraId="0C1C2D3D">
            <w:pPr>
              <w:pStyle w:val="178"/>
            </w:pPr>
            <w:r>
              <w:t>里程碑</w:t>
            </w:r>
          </w:p>
        </w:tc>
        <w:tc>
          <w:tcPr>
            <w:tcW w:w="3112" w:type="dxa"/>
            <w:tcBorders>
              <w:top w:val="single" w:color="auto" w:sz="8" w:space="0"/>
              <w:bottom w:val="single" w:color="auto" w:sz="8" w:space="0"/>
            </w:tcBorders>
            <w:shd w:val="clear" w:color="auto" w:fill="auto"/>
            <w:vAlign w:val="center"/>
          </w:tcPr>
          <w:p w14:paraId="300044A5">
            <w:pPr>
              <w:pStyle w:val="178"/>
            </w:pPr>
            <w:r>
              <w:t>输出物</w:t>
            </w:r>
          </w:p>
        </w:tc>
      </w:tr>
      <w:tr w14:paraId="65B27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tcPr>
          <w:p w14:paraId="25F084AA">
            <w:pPr>
              <w:pStyle w:val="178"/>
            </w:pPr>
            <w:r>
              <w:rPr>
                <w:szCs w:val="18"/>
              </w:rPr>
              <w:t>策划期</w:t>
            </w:r>
          </w:p>
        </w:tc>
        <w:tc>
          <w:tcPr>
            <w:tcW w:w="3112" w:type="dxa"/>
            <w:tcBorders>
              <w:top w:val="single" w:color="auto" w:sz="8" w:space="0"/>
            </w:tcBorders>
            <w:shd w:val="clear" w:color="auto" w:fill="auto"/>
          </w:tcPr>
          <w:p w14:paraId="171E2CED">
            <w:pPr>
              <w:pStyle w:val="178"/>
            </w:pPr>
            <w:r>
              <w:rPr>
                <w:szCs w:val="18"/>
              </w:rPr>
              <w:t>数字化方案评审通过</w:t>
            </w:r>
          </w:p>
        </w:tc>
        <w:tc>
          <w:tcPr>
            <w:tcW w:w="3112" w:type="dxa"/>
            <w:tcBorders>
              <w:top w:val="single" w:color="auto" w:sz="8" w:space="0"/>
            </w:tcBorders>
            <w:shd w:val="clear" w:color="auto" w:fill="auto"/>
          </w:tcPr>
          <w:p w14:paraId="7BAE384A">
            <w:pPr>
              <w:pStyle w:val="178"/>
            </w:pPr>
            <w:r>
              <w:rPr>
                <w:szCs w:val="18"/>
              </w:rPr>
              <w:t>BIM实施大纲、数据标准手册</w:t>
            </w:r>
          </w:p>
        </w:tc>
      </w:tr>
      <w:tr w14:paraId="00E26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0AAFA17B">
            <w:pPr>
              <w:pStyle w:val="178"/>
            </w:pPr>
            <w:r>
              <w:rPr>
                <w:szCs w:val="18"/>
              </w:rPr>
              <w:t>建设期</w:t>
            </w:r>
          </w:p>
        </w:tc>
        <w:tc>
          <w:tcPr>
            <w:tcW w:w="3112" w:type="dxa"/>
            <w:shd w:val="clear" w:color="auto" w:fill="auto"/>
          </w:tcPr>
          <w:p w14:paraId="0ED2B21F">
            <w:pPr>
              <w:pStyle w:val="178"/>
            </w:pPr>
            <w:r>
              <w:rPr>
                <w:szCs w:val="18"/>
              </w:rPr>
              <w:t>数字底板上线运行</w:t>
            </w:r>
          </w:p>
        </w:tc>
        <w:tc>
          <w:tcPr>
            <w:tcW w:w="3112" w:type="dxa"/>
            <w:shd w:val="clear" w:color="auto" w:fill="auto"/>
          </w:tcPr>
          <w:p w14:paraId="4407F8D9">
            <w:pPr>
              <w:pStyle w:val="178"/>
            </w:pPr>
            <w:r>
              <w:rPr>
                <w:szCs w:val="18"/>
              </w:rPr>
              <w:t>融合模型、数据接入报告</w:t>
            </w:r>
          </w:p>
        </w:tc>
      </w:tr>
      <w:tr w14:paraId="413E0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09D8A2B4">
            <w:pPr>
              <w:pStyle w:val="178"/>
            </w:pPr>
            <w:r>
              <w:rPr>
                <w:szCs w:val="18"/>
              </w:rPr>
              <w:t>运维期</w:t>
            </w:r>
          </w:p>
        </w:tc>
        <w:tc>
          <w:tcPr>
            <w:tcW w:w="3112" w:type="dxa"/>
            <w:shd w:val="clear" w:color="auto" w:fill="auto"/>
          </w:tcPr>
          <w:p w14:paraId="56E69687">
            <w:pPr>
              <w:pStyle w:val="178"/>
            </w:pPr>
            <w:r>
              <w:rPr>
                <w:szCs w:val="18"/>
              </w:rPr>
              <w:t>通过竣工验收</w:t>
            </w:r>
          </w:p>
        </w:tc>
        <w:tc>
          <w:tcPr>
            <w:tcW w:w="3112" w:type="dxa"/>
            <w:shd w:val="clear" w:color="auto" w:fill="auto"/>
          </w:tcPr>
          <w:p w14:paraId="672994CA">
            <w:pPr>
              <w:pStyle w:val="178"/>
            </w:pPr>
            <w:r>
              <w:rPr>
                <w:szCs w:val="18"/>
              </w:rPr>
              <w:t>数字孪生体、数据资产清单</w:t>
            </w:r>
          </w:p>
        </w:tc>
      </w:tr>
    </w:tbl>
    <w:p w14:paraId="4D7BAECB">
      <w:pPr>
        <w:pStyle w:val="105"/>
        <w:spacing w:before="120" w:after="120" w:line="360" w:lineRule="auto"/>
      </w:pPr>
      <w:r>
        <w:t>绩效评价</w:t>
      </w:r>
    </w:p>
    <w:p w14:paraId="1CED7A8A">
      <w:pPr>
        <w:pStyle w:val="132"/>
        <w:spacing w:line="360" w:lineRule="auto"/>
        <w:rPr>
          <w:rFonts w:hAnsi="宋体"/>
        </w:rPr>
      </w:pPr>
      <w:r>
        <w:rPr>
          <w:rFonts w:hAnsi="宋体"/>
        </w:rPr>
        <w:t>数据质量：完整性≥98%、一致性100%、时效性（延时≤1分钟）</w:t>
      </w:r>
      <w:r>
        <w:rPr>
          <w:rFonts w:hint="eastAsia" w:hAnsi="宋体"/>
        </w:rPr>
        <w:t>；</w:t>
      </w:r>
    </w:p>
    <w:p w14:paraId="5D82BCF9">
      <w:pPr>
        <w:pStyle w:val="132"/>
        <w:spacing w:line="360" w:lineRule="auto"/>
        <w:rPr>
          <w:rFonts w:hAnsi="宋体"/>
        </w:rPr>
      </w:pPr>
      <w:r>
        <w:rPr>
          <w:rFonts w:hAnsi="宋体"/>
        </w:rPr>
        <w:t>经济效益：减少质量返工≥30%、降低安全事故≥50%</w:t>
      </w:r>
      <w:r>
        <w:rPr>
          <w:rFonts w:hint="eastAsia" w:hAnsi="宋体"/>
        </w:rPr>
        <w:t>。</w:t>
      </w:r>
    </w:p>
    <w:p w14:paraId="0927FB8F">
      <w:pPr>
        <w:pStyle w:val="132"/>
        <w:spacing w:line="360" w:lineRule="auto"/>
        <w:rPr>
          <w:rFonts w:hAnsi="宋体"/>
        </w:rPr>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p>
    <w:bookmarkEnd w:id="28"/>
    <w:p w14:paraId="51B63F4B">
      <w:pPr>
        <w:pStyle w:val="198"/>
      </w:pPr>
      <w:bookmarkStart w:id="74" w:name="BookMark5"/>
    </w:p>
    <w:p w14:paraId="121EED0C">
      <w:pPr>
        <w:pStyle w:val="199"/>
      </w:pPr>
    </w:p>
    <w:p w14:paraId="593CFA10">
      <w:pPr>
        <w:pStyle w:val="76"/>
        <w:spacing w:after="120" w:line="360" w:lineRule="auto"/>
        <w:rPr>
          <w:sz w:val="24"/>
          <w:szCs w:val="24"/>
        </w:rPr>
      </w:pPr>
      <w:r>
        <w:rPr>
          <w:sz w:val="24"/>
          <w:szCs w:val="24"/>
        </w:rPr>
        <w:br w:type="textWrapping"/>
      </w:r>
      <w:bookmarkStart w:id="75" w:name="_Toc192531672"/>
      <w:r>
        <w:rPr>
          <w:rFonts w:hint="eastAsia"/>
          <w:sz w:val="24"/>
          <w:szCs w:val="24"/>
        </w:rPr>
        <w:t>（资料性）</w:t>
      </w:r>
      <w:r>
        <w:rPr>
          <w:sz w:val="24"/>
          <w:szCs w:val="24"/>
        </w:rPr>
        <w:br w:type="textWrapping"/>
      </w:r>
      <w:r>
        <w:rPr>
          <w:rFonts w:hint="eastAsia"/>
          <w:sz w:val="24"/>
          <w:szCs w:val="24"/>
        </w:rPr>
        <w:t>BIM应用指南</w:t>
      </w:r>
      <w:bookmarkEnd w:id="75"/>
    </w:p>
    <w:p w14:paraId="40733A71">
      <w:pPr>
        <w:pStyle w:val="78"/>
        <w:spacing w:before="120" w:after="120" w:line="360" w:lineRule="auto"/>
      </w:pPr>
      <w:r>
        <w:rPr>
          <w:rFonts w:hint="eastAsia"/>
        </w:rPr>
        <w:t>模型拆分规则</w:t>
      </w:r>
    </w:p>
    <w:p w14:paraId="68A3A0AC">
      <w:pPr>
        <w:pStyle w:val="79"/>
        <w:spacing w:before="120" w:after="120"/>
      </w:pPr>
      <w:r>
        <w:t>拆分原则</w:t>
      </w:r>
    </w:p>
    <w:p w14:paraId="0A8EB3CB">
      <w:pPr>
        <w:pStyle w:val="56"/>
        <w:ind w:firstLine="420"/>
      </w:pPr>
      <w:r>
        <w:rPr>
          <w:rFonts w:hint="eastAsia"/>
        </w:rPr>
        <w:t>拆分原则见表A</w:t>
      </w:r>
      <w:r>
        <w:t>.1</w:t>
      </w:r>
      <w:r>
        <w:rPr>
          <w:rFonts w:hint="eastAsia"/>
        </w:rPr>
        <w:t>。</w:t>
      </w:r>
    </w:p>
    <w:p w14:paraId="3D4A9B87">
      <w:pPr>
        <w:pStyle w:val="56"/>
        <w:spacing w:line="360" w:lineRule="auto"/>
        <w:ind w:firstLine="0" w:firstLineChars="0"/>
        <w:jc w:val="center"/>
        <w:rPr>
          <w:rFonts w:ascii="黑体" w:hAnsi="黑体" w:eastAsia="黑体"/>
        </w:rPr>
      </w:pPr>
      <w:r>
        <w:rPr>
          <w:rFonts w:hint="eastAsia" w:ascii="黑体" w:hAnsi="黑体" w:eastAsia="黑体"/>
        </w:rPr>
        <w:t>表A</w:t>
      </w:r>
      <w:r>
        <w:rPr>
          <w:rFonts w:ascii="黑体" w:hAnsi="黑体" w:eastAsia="黑体"/>
        </w:rPr>
        <w:t xml:space="preserve">.1 </w:t>
      </w:r>
      <w:r>
        <w:rPr>
          <w:rFonts w:hint="eastAsia" w:ascii="黑体" w:hAnsi="黑体" w:eastAsia="黑体"/>
        </w:rPr>
        <w:t>拆分原则</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7076"/>
      </w:tblGrid>
      <w:tr w14:paraId="1AB6F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14:paraId="1C9DA93B">
            <w:pPr>
              <w:pStyle w:val="178"/>
              <w:rPr>
                <w:rFonts w:hAnsi="宋体"/>
              </w:rPr>
            </w:pPr>
            <w:r>
              <w:rPr>
                <w:rFonts w:hAnsi="宋体"/>
              </w:rPr>
              <w:t>拆分维度</w:t>
            </w:r>
          </w:p>
        </w:tc>
        <w:tc>
          <w:tcPr>
            <w:tcW w:w="7076" w:type="dxa"/>
            <w:tcBorders>
              <w:top w:val="single" w:color="auto" w:sz="8" w:space="0"/>
              <w:bottom w:val="single" w:color="auto" w:sz="8" w:space="0"/>
            </w:tcBorders>
            <w:shd w:val="clear" w:color="auto" w:fill="auto"/>
            <w:vAlign w:val="center"/>
          </w:tcPr>
          <w:p w14:paraId="6771FAFF">
            <w:pPr>
              <w:pStyle w:val="178"/>
              <w:rPr>
                <w:rFonts w:hAnsi="宋体"/>
              </w:rPr>
            </w:pPr>
            <w:r>
              <w:rPr>
                <w:rFonts w:hAnsi="宋体"/>
              </w:rPr>
              <w:t>具体要求</w:t>
            </w:r>
          </w:p>
        </w:tc>
      </w:tr>
      <w:tr w14:paraId="0A7C6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14:paraId="78F527A1">
            <w:pPr>
              <w:pStyle w:val="178"/>
              <w:rPr>
                <w:rFonts w:hAnsi="宋体"/>
              </w:rPr>
            </w:pPr>
            <w:r>
              <w:rPr>
                <w:rFonts w:hint="eastAsia" w:hAnsi="宋体"/>
              </w:rPr>
              <w:t>专业划分</w:t>
            </w:r>
            <w:r>
              <w:rPr>
                <w:rFonts w:hint="eastAsia" w:hAnsi="宋体"/>
              </w:rPr>
              <w:tab/>
            </w:r>
          </w:p>
        </w:tc>
        <w:tc>
          <w:tcPr>
            <w:tcW w:w="7076" w:type="dxa"/>
            <w:tcBorders>
              <w:top w:val="single" w:color="auto" w:sz="8" w:space="0"/>
            </w:tcBorders>
            <w:shd w:val="clear" w:color="auto" w:fill="auto"/>
            <w:vAlign w:val="center"/>
          </w:tcPr>
          <w:p w14:paraId="6FFE5128">
            <w:pPr>
              <w:pStyle w:val="178"/>
              <w:rPr>
                <w:rFonts w:hAnsi="宋体"/>
              </w:rPr>
            </w:pPr>
            <w:r>
              <w:rPr>
                <w:rFonts w:hint="eastAsia" w:hAnsi="宋体"/>
              </w:rPr>
              <w:t>按土建、机电、金属结构、安全监测等专业独立建模</w:t>
            </w:r>
          </w:p>
        </w:tc>
      </w:tr>
      <w:tr w14:paraId="18282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6282D9F0">
            <w:pPr>
              <w:pStyle w:val="178"/>
              <w:rPr>
                <w:rFonts w:hAnsi="宋体"/>
              </w:rPr>
            </w:pPr>
            <w:r>
              <w:rPr>
                <w:rFonts w:hint="eastAsia" w:hAnsi="宋体"/>
              </w:rPr>
              <w:t>施工阶段</w:t>
            </w:r>
          </w:p>
        </w:tc>
        <w:tc>
          <w:tcPr>
            <w:tcW w:w="7076" w:type="dxa"/>
            <w:shd w:val="clear" w:color="auto" w:fill="auto"/>
            <w:vAlign w:val="center"/>
          </w:tcPr>
          <w:p w14:paraId="50EFBCBB">
            <w:pPr>
              <w:pStyle w:val="178"/>
              <w:rPr>
                <w:rFonts w:hAnsi="宋体"/>
              </w:rPr>
            </w:pPr>
            <w:r>
              <w:rPr>
                <w:rFonts w:hint="eastAsia" w:hAnsi="宋体"/>
              </w:rPr>
              <w:t>分标段模型需与施工组织设计匹配（如围堰工程、大坝主体、泄洪洞等独立拆分）</w:t>
            </w:r>
          </w:p>
        </w:tc>
      </w:tr>
      <w:tr w14:paraId="64869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5721683D">
            <w:pPr>
              <w:pStyle w:val="178"/>
              <w:rPr>
                <w:rFonts w:hAnsi="宋体"/>
              </w:rPr>
            </w:pPr>
            <w:r>
              <w:rPr>
                <w:rFonts w:hAnsi="宋体"/>
              </w:rPr>
              <w:t>模型精度</w:t>
            </w:r>
          </w:p>
        </w:tc>
        <w:tc>
          <w:tcPr>
            <w:tcW w:w="7076" w:type="dxa"/>
            <w:shd w:val="clear" w:color="auto" w:fill="auto"/>
            <w:vAlign w:val="center"/>
          </w:tcPr>
          <w:p w14:paraId="37A8DF2D">
            <w:pPr>
              <w:pStyle w:val="178"/>
              <w:rPr>
                <w:rFonts w:hAnsi="宋体"/>
              </w:rPr>
            </w:pPr>
            <w:r>
              <w:rPr>
                <w:rFonts w:hAnsi="宋体"/>
              </w:rPr>
              <w:t>LOD300及以上模型需按单元工程拆分（如单个坝段、闸孔）</w:t>
            </w:r>
          </w:p>
        </w:tc>
      </w:tr>
      <w:tr w14:paraId="6BE2A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19F0FE24">
            <w:pPr>
              <w:pStyle w:val="178"/>
              <w:rPr>
                <w:rFonts w:hAnsi="宋体"/>
              </w:rPr>
            </w:pPr>
            <w:r>
              <w:rPr>
                <w:rFonts w:hAnsi="宋体"/>
              </w:rPr>
              <w:t>区域划分</w:t>
            </w:r>
          </w:p>
        </w:tc>
        <w:tc>
          <w:tcPr>
            <w:tcW w:w="7076" w:type="dxa"/>
            <w:shd w:val="clear" w:color="auto" w:fill="auto"/>
            <w:vAlign w:val="center"/>
          </w:tcPr>
          <w:p w14:paraId="4D525DBB">
            <w:pPr>
              <w:pStyle w:val="178"/>
              <w:rPr>
                <w:rFonts w:hAnsi="宋体"/>
              </w:rPr>
            </w:pPr>
            <w:r>
              <w:rPr>
                <w:rFonts w:hAnsi="宋体"/>
              </w:rPr>
              <w:t>水平方向按施工分区（网格≤50m×50m），竖向按结构层（层高≤3m）</w:t>
            </w:r>
          </w:p>
        </w:tc>
      </w:tr>
    </w:tbl>
    <w:p w14:paraId="2B0A0F50">
      <w:pPr>
        <w:pStyle w:val="79"/>
        <w:spacing w:before="120" w:after="120"/>
      </w:pPr>
      <w:r>
        <w:t>拆分粒度</w:t>
      </w:r>
    </w:p>
    <w:p w14:paraId="2C55C592">
      <w:pPr>
        <w:pStyle w:val="56"/>
        <w:ind w:firstLine="420"/>
      </w:pPr>
      <w:r>
        <w:rPr>
          <w:rFonts w:hint="eastAsia"/>
        </w:rPr>
        <w:t>拆分粒度见表A</w:t>
      </w:r>
      <w:r>
        <w:t>.2</w:t>
      </w:r>
      <w:r>
        <w:rPr>
          <w:rFonts w:hint="eastAsia"/>
        </w:rPr>
        <w:t>。</w:t>
      </w:r>
    </w:p>
    <w:p w14:paraId="59FE8B20">
      <w:pPr>
        <w:pStyle w:val="56"/>
        <w:spacing w:line="360" w:lineRule="auto"/>
        <w:ind w:firstLine="0" w:firstLineChars="0"/>
        <w:jc w:val="center"/>
        <w:rPr>
          <w:rFonts w:ascii="黑体" w:hAnsi="黑体" w:eastAsia="黑体"/>
        </w:rPr>
      </w:pPr>
      <w:r>
        <w:rPr>
          <w:rFonts w:hint="eastAsia" w:ascii="黑体" w:hAnsi="黑体" w:eastAsia="黑体"/>
        </w:rPr>
        <w:t>表A.2 拆分粒度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676"/>
        <w:gridCol w:w="5658"/>
      </w:tblGrid>
      <w:tr w14:paraId="4085F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676" w:type="dxa"/>
            <w:tcBorders>
              <w:top w:val="single" w:color="auto" w:sz="8" w:space="0"/>
              <w:bottom w:val="single" w:color="auto" w:sz="8" w:space="0"/>
            </w:tcBorders>
            <w:shd w:val="clear" w:color="auto" w:fill="auto"/>
            <w:vAlign w:val="center"/>
          </w:tcPr>
          <w:p w14:paraId="46815FFC">
            <w:pPr>
              <w:pStyle w:val="178"/>
              <w:rPr>
                <w:rFonts w:hAnsi="宋体"/>
              </w:rPr>
            </w:pPr>
            <w:r>
              <w:rPr>
                <w:rFonts w:hAnsi="宋体"/>
              </w:rPr>
              <w:t>工程类型</w:t>
            </w:r>
          </w:p>
        </w:tc>
        <w:tc>
          <w:tcPr>
            <w:tcW w:w="5658" w:type="dxa"/>
            <w:tcBorders>
              <w:top w:val="single" w:color="auto" w:sz="8" w:space="0"/>
              <w:bottom w:val="single" w:color="auto" w:sz="8" w:space="0"/>
            </w:tcBorders>
            <w:shd w:val="clear" w:color="auto" w:fill="auto"/>
            <w:vAlign w:val="center"/>
          </w:tcPr>
          <w:p w14:paraId="6C4C2721">
            <w:pPr>
              <w:pStyle w:val="178"/>
              <w:rPr>
                <w:rFonts w:hAnsi="宋体"/>
              </w:rPr>
            </w:pPr>
            <w:r>
              <w:rPr>
                <w:rFonts w:hAnsi="宋体"/>
              </w:rPr>
              <w:t>模型单元划分标准</w:t>
            </w:r>
          </w:p>
        </w:tc>
      </w:tr>
      <w:tr w14:paraId="05EE4B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76" w:type="dxa"/>
            <w:tcBorders>
              <w:top w:val="single" w:color="auto" w:sz="8" w:space="0"/>
            </w:tcBorders>
            <w:shd w:val="clear" w:color="auto" w:fill="auto"/>
            <w:vAlign w:val="center"/>
          </w:tcPr>
          <w:p w14:paraId="6F214BC3">
            <w:pPr>
              <w:pStyle w:val="178"/>
              <w:rPr>
                <w:rFonts w:hAnsi="宋体"/>
              </w:rPr>
            </w:pPr>
            <w:r>
              <w:rPr>
                <w:rFonts w:hint="eastAsia" w:hAnsi="宋体"/>
              </w:rPr>
              <w:t>土石方工程</w:t>
            </w:r>
            <w:r>
              <w:rPr>
                <w:rFonts w:hint="eastAsia" w:hAnsi="宋体"/>
              </w:rPr>
              <w:tab/>
            </w:r>
          </w:p>
        </w:tc>
        <w:tc>
          <w:tcPr>
            <w:tcW w:w="5658" w:type="dxa"/>
            <w:tcBorders>
              <w:top w:val="single" w:color="auto" w:sz="8" w:space="0"/>
            </w:tcBorders>
            <w:shd w:val="clear" w:color="auto" w:fill="auto"/>
            <w:vAlign w:val="center"/>
          </w:tcPr>
          <w:p w14:paraId="6B6467C8">
            <w:pPr>
              <w:pStyle w:val="178"/>
              <w:rPr>
                <w:rFonts w:hAnsi="宋体"/>
              </w:rPr>
            </w:pPr>
            <w:r>
              <w:rPr>
                <w:rFonts w:hAnsi="宋体"/>
              </w:rPr>
              <w:t>按填筑分区（每区≤1万m³）含碾压参数、检测点坐标</w:t>
            </w:r>
          </w:p>
        </w:tc>
      </w:tr>
      <w:tr w14:paraId="1F0F3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76" w:type="dxa"/>
            <w:shd w:val="clear" w:color="auto" w:fill="auto"/>
            <w:vAlign w:val="center"/>
          </w:tcPr>
          <w:p w14:paraId="21E1EA0E">
            <w:pPr>
              <w:pStyle w:val="178"/>
              <w:rPr>
                <w:rFonts w:hAnsi="宋体"/>
              </w:rPr>
            </w:pPr>
            <w:r>
              <w:rPr>
                <w:rFonts w:hAnsi="宋体"/>
              </w:rPr>
              <w:t>混凝土工程</w:t>
            </w:r>
          </w:p>
        </w:tc>
        <w:tc>
          <w:tcPr>
            <w:tcW w:w="5658" w:type="dxa"/>
            <w:shd w:val="clear" w:color="auto" w:fill="auto"/>
            <w:vAlign w:val="center"/>
          </w:tcPr>
          <w:p w14:paraId="72DCE377">
            <w:pPr>
              <w:pStyle w:val="178"/>
              <w:rPr>
                <w:rFonts w:hAnsi="宋体"/>
              </w:rPr>
            </w:pPr>
            <w:r>
              <w:rPr>
                <w:rFonts w:hAnsi="宋体"/>
              </w:rPr>
              <w:t>按浇筑仓号（单仓≤500m³）含温控曲线、冷却水管布置</w:t>
            </w:r>
          </w:p>
        </w:tc>
      </w:tr>
      <w:tr w14:paraId="7F460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76" w:type="dxa"/>
            <w:shd w:val="clear" w:color="auto" w:fill="auto"/>
            <w:vAlign w:val="center"/>
          </w:tcPr>
          <w:p w14:paraId="25E07382">
            <w:pPr>
              <w:pStyle w:val="178"/>
              <w:rPr>
                <w:rFonts w:hAnsi="宋体"/>
              </w:rPr>
            </w:pPr>
            <w:r>
              <w:rPr>
                <w:rFonts w:hAnsi="宋体"/>
              </w:rPr>
              <w:t>金属结构</w:t>
            </w:r>
          </w:p>
        </w:tc>
        <w:tc>
          <w:tcPr>
            <w:tcW w:w="5658" w:type="dxa"/>
            <w:shd w:val="clear" w:color="auto" w:fill="auto"/>
            <w:vAlign w:val="center"/>
          </w:tcPr>
          <w:p w14:paraId="2EBC0CDB">
            <w:pPr>
              <w:pStyle w:val="178"/>
              <w:rPr>
                <w:rFonts w:hAnsi="宋体"/>
              </w:rPr>
            </w:pPr>
            <w:r>
              <w:rPr>
                <w:rFonts w:hAnsi="宋体"/>
              </w:rPr>
              <w:t>按安装单元（单件≤5吨）含焊缝编号、探伤记录</w:t>
            </w:r>
          </w:p>
        </w:tc>
      </w:tr>
    </w:tbl>
    <w:p w14:paraId="26678149">
      <w:pPr>
        <w:pStyle w:val="78"/>
        <w:spacing w:before="120" w:after="120"/>
      </w:pPr>
      <w:r>
        <w:t>协同工作流程</w:t>
      </w:r>
    </w:p>
    <w:p w14:paraId="3F147168">
      <w:pPr>
        <w:pStyle w:val="56"/>
        <w:ind w:firstLine="420"/>
      </w:pPr>
      <w:r>
        <w:t>多方协同机制</w:t>
      </w:r>
      <w:r>
        <w:rPr>
          <w:rFonts w:hint="eastAsia"/>
        </w:rPr>
        <w:t>见图A</w:t>
      </w:r>
      <w:r>
        <w:t>.1</w:t>
      </w:r>
      <w:r>
        <w:rPr>
          <w:rFonts w:hint="eastAsia"/>
        </w:rPr>
        <w:t>。</w:t>
      </w:r>
    </w:p>
    <w:p w14:paraId="2E3C2574">
      <w:pPr>
        <w:pStyle w:val="56"/>
        <w:ind w:firstLine="420"/>
        <w:jc w:val="center"/>
      </w:pPr>
      <w:r>
        <w:drawing>
          <wp:inline distT="0" distB="0" distL="0" distR="0">
            <wp:extent cx="3983355" cy="2466975"/>
            <wp:effectExtent l="0" t="0" r="0" b="9525"/>
            <wp:docPr id="20954390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39082" name="图片 3"/>
                    <pic:cNvPicPr>
                      <a:picLocks noChangeAspect="1"/>
                    </pic:cNvPicPr>
                  </pic:nvPicPr>
                  <pic:blipFill>
                    <a:blip r:embed="rId30"/>
                    <a:stretch>
                      <a:fillRect/>
                    </a:stretch>
                  </pic:blipFill>
                  <pic:spPr>
                    <a:xfrm>
                      <a:off x="0" y="0"/>
                      <a:ext cx="4004296" cy="2480318"/>
                    </a:xfrm>
                    <a:prstGeom prst="rect">
                      <a:avLst/>
                    </a:prstGeom>
                  </pic:spPr>
                </pic:pic>
              </a:graphicData>
            </a:graphic>
          </wp:inline>
        </w:drawing>
      </w:r>
    </w:p>
    <w:p w14:paraId="1B53F90C">
      <w:pPr>
        <w:pStyle w:val="83"/>
        <w:spacing w:before="120" w:after="120"/>
      </w:pPr>
      <w:r>
        <w:rPr>
          <w:rFonts w:hint="eastAsia"/>
        </w:rPr>
        <w:t>多方协同机制图</w:t>
      </w:r>
    </w:p>
    <w:bookmarkEnd w:id="74"/>
    <w:p w14:paraId="2FEAC5BF">
      <w:pPr>
        <w:pStyle w:val="56"/>
        <w:ind w:firstLine="0" w:firstLineChars="0"/>
        <w:jc w:val="center"/>
      </w:pPr>
      <w:bookmarkStart w:id="76" w:name="BookMark8"/>
      <w:r>
        <w:drawing>
          <wp:inline distT="0" distB="0" distL="0" distR="0">
            <wp:extent cx="1485900" cy="317500"/>
            <wp:effectExtent l="0" t="0" r="0" b="6350"/>
            <wp:docPr id="1566634373" name="图片 4"/>
            <wp:cNvGraphicFramePr/>
            <a:graphic xmlns:a="http://schemas.openxmlformats.org/drawingml/2006/main">
              <a:graphicData uri="http://schemas.openxmlformats.org/drawingml/2006/picture">
                <pic:pic xmlns:pic="http://schemas.openxmlformats.org/drawingml/2006/picture">
                  <pic:nvPicPr>
                    <pic:cNvPr id="1566634373" name="图片 4"/>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Mincho">
    <w:altName w:val="MS Mincho"/>
    <w:panose1 w:val="02020400000000000000"/>
    <w:charset w:val="80"/>
    <w:family w:val="roman"/>
    <w:pitch w:val="default"/>
    <w:sig w:usb0="00000000" w:usb1="00000000" w:usb2="00000012" w:usb3="00000000" w:csb0="0002009F"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AD724">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FE77E">
    <w:pPr>
      <w:pStyle w:val="51"/>
    </w:pPr>
    <w:r>
      <w:fldChar w:fldCharType="begin"/>
    </w:r>
    <w:r>
      <w:instrText xml:space="preserve"> PAGE   \* MERGEFORMAT \* MERGEFORMAT </w:instrText>
    </w:r>
    <w:r>
      <w:fldChar w:fldCharType="separate"/>
    </w:r>
    <w: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9EA9">
    <w:pPr>
      <w:pStyle w:val="52"/>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F845">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731A">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B595">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F8A0">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B2CA7">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B285">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6C01">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D91E0">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04F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7F1E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CA15">
    <w:pPr>
      <w:pStyle w:val="62"/>
    </w:pPr>
    <w:r>
      <w:fldChar w:fldCharType="begin"/>
    </w:r>
    <w:r>
      <w:instrText xml:space="preserve"> STYLEREF  标准文件_文件编号 \* MERGEFORMAT </w:instrText>
    </w:r>
    <w:r>
      <w:fldChar w:fldCharType="separate"/>
    </w:r>
    <w:r>
      <w:t>T/XZBX 0001—2025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4A92">
    <w:pPr>
      <w:pStyle w:val="61"/>
    </w:pPr>
    <w:r>
      <w:fldChar w:fldCharType="begin"/>
    </w:r>
    <w:r>
      <w:instrText xml:space="preserve"> STYLEREF  标准文件_文件编号  \* MERGEFORMAT </w:instrText>
    </w:r>
    <w:r>
      <w:fldChar w:fldCharType="separate"/>
    </w:r>
    <w:r>
      <w:t>T/XZBX 0001—2025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65CB">
    <w:pPr>
      <w:pStyle w:val="62"/>
    </w:pPr>
    <w:r>
      <w:fldChar w:fldCharType="begin"/>
    </w:r>
    <w:r>
      <w:instrText xml:space="preserve"> STYLEREF  标准文件_文件编号 \* MERGEFORMAT </w:instrText>
    </w:r>
    <w:r>
      <w:fldChar w:fldCharType="separate"/>
    </w:r>
    <w:r>
      <w:t>T/XZBX 0001—2025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2CB2">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A21AB">
    <w:pPr>
      <w:pStyle w:val="61"/>
    </w:pPr>
    <w:r>
      <w:fldChar w:fldCharType="begin"/>
    </w:r>
    <w:r>
      <w:instrText xml:space="preserve"> STYLEREF  标准文件_文件编号  \* MERGEFORMAT </w:instrText>
    </w:r>
    <w:r>
      <w:fldChar w:fldCharType="separate"/>
    </w:r>
    <w:r>
      <w:t>T/XZBX 0001—2025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08A7">
    <w:pPr>
      <w:pStyle w:val="62"/>
    </w:pPr>
    <w:r>
      <w:fldChar w:fldCharType="begin"/>
    </w:r>
    <w:r>
      <w:instrText xml:space="preserve"> STYLEREF  标准文件_文件编号 \* MERGEFORMAT </w:instrText>
    </w:r>
    <w:r>
      <w:fldChar w:fldCharType="separate"/>
    </w:r>
    <w:r>
      <w:t>T/XZBX 0001—2025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BD1E">
    <w:pPr>
      <w:pStyle w:val="61"/>
    </w:pPr>
    <w:r>
      <w:fldChar w:fldCharType="begin"/>
    </w:r>
    <w:r>
      <w:instrText xml:space="preserve"> STYLEREF  标准文件_文件编号  \* MERGEFORMAT </w:instrText>
    </w:r>
    <w:r>
      <w:fldChar w:fldCharType="separate"/>
    </w:r>
    <w:r>
      <w:t>T/XZBX 0001—2025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0507D">
    <w:pPr>
      <w:pStyle w:val="62"/>
    </w:pPr>
    <w:r>
      <w:fldChar w:fldCharType="begin"/>
    </w:r>
    <w:r>
      <w:instrText xml:space="preserve"> STYLEREF  标准文件_文件编号 \* MERGEFORMAT </w:instrText>
    </w:r>
    <w:r>
      <w:fldChar w:fldCharType="separate"/>
    </w:r>
    <w:r>
      <w:t>T/XZBX 0001—2025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3903">
    <w:pPr>
      <w:pStyle w:val="61"/>
    </w:pPr>
    <w:r>
      <w:fldChar w:fldCharType="begin"/>
    </w:r>
    <w:r>
      <w:instrText xml:space="preserve"> STYLEREF  标准文件_文件编号  \* MERGEFORMAT </w:instrText>
    </w:r>
    <w:r>
      <w:fldChar w:fldCharType="separate"/>
    </w:r>
    <w:r>
      <w:t>T/XZBX 0001—2025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1C9D">
    <w:pPr>
      <w:pStyle w:val="62"/>
    </w:pPr>
    <w:r>
      <w:fldChar w:fldCharType="begin"/>
    </w:r>
    <w:r>
      <w:instrText xml:space="preserve"> STYLEREF  标准文件_文件编号 \* MERGEFORMAT </w:instrText>
    </w:r>
    <w:r>
      <w:fldChar w:fldCharType="separate"/>
    </w:r>
    <w:r>
      <w:t>T/XZBX 0001—2025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1817">
    <w:pPr>
      <w:pStyle w:val="61"/>
    </w:pPr>
    <w:r>
      <w:fldChar w:fldCharType="begin"/>
    </w:r>
    <w:r>
      <w:instrText xml:space="preserve"> STYLEREF  标准文件_文件编号  \* MERGEFORMAT </w:instrText>
    </w:r>
    <w:r>
      <w:fldChar w:fldCharType="separate"/>
    </w:r>
    <w:r>
      <w:t>T/XZBX 0001—2025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wM7YwNjMyNDA3MTVW0lEKTi0uzszPAykwqwUAomqGqCwAAAA="/>
  </w:docVars>
  <w:rsids>
    <w:rsidRoot w:val="00836C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49B"/>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3E"/>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A6A"/>
    <w:rsid w:val="001E11F5"/>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B33"/>
    <w:rsid w:val="002D42B5"/>
    <w:rsid w:val="002D4F1A"/>
    <w:rsid w:val="002D6EC6"/>
    <w:rsid w:val="002D79AC"/>
    <w:rsid w:val="002E039D"/>
    <w:rsid w:val="002E4D5A"/>
    <w:rsid w:val="002E6326"/>
    <w:rsid w:val="002F30E0"/>
    <w:rsid w:val="002F35E4"/>
    <w:rsid w:val="002F3730"/>
    <w:rsid w:val="002F38E1"/>
    <w:rsid w:val="002F7AF6"/>
    <w:rsid w:val="00300E63"/>
    <w:rsid w:val="00301B79"/>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90F"/>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1B0"/>
    <w:rsid w:val="004A12DF"/>
    <w:rsid w:val="004A1BA8"/>
    <w:rsid w:val="004A4B57"/>
    <w:rsid w:val="004A63FA"/>
    <w:rsid w:val="004A6A3D"/>
    <w:rsid w:val="004B0272"/>
    <w:rsid w:val="004B2701"/>
    <w:rsid w:val="004B2E1B"/>
    <w:rsid w:val="004B3AA8"/>
    <w:rsid w:val="004B3E93"/>
    <w:rsid w:val="004B4C3A"/>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1AC"/>
    <w:rsid w:val="00533D04"/>
    <w:rsid w:val="00534804"/>
    <w:rsid w:val="00534BDF"/>
    <w:rsid w:val="005354EA"/>
    <w:rsid w:val="0053585F"/>
    <w:rsid w:val="00535EC4"/>
    <w:rsid w:val="00535ED9"/>
    <w:rsid w:val="0053692B"/>
    <w:rsid w:val="0053750D"/>
    <w:rsid w:val="00541853"/>
    <w:rsid w:val="00543BDA"/>
    <w:rsid w:val="005441CC"/>
    <w:rsid w:val="005479DA"/>
    <w:rsid w:val="00547BCC"/>
    <w:rsid w:val="0055013B"/>
    <w:rsid w:val="00551F6F"/>
    <w:rsid w:val="00555044"/>
    <w:rsid w:val="00561475"/>
    <w:rsid w:val="00562308"/>
    <w:rsid w:val="00563E3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986"/>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7B9"/>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521"/>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E6B"/>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348D"/>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6CCA"/>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BD9"/>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659"/>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6C3"/>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D7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4F4"/>
    <w:rsid w:val="00AD0AEF"/>
    <w:rsid w:val="00AD11B7"/>
    <w:rsid w:val="00AD1A94"/>
    <w:rsid w:val="00AD1C05"/>
    <w:rsid w:val="00AD4126"/>
    <w:rsid w:val="00AD421C"/>
    <w:rsid w:val="00AD44FA"/>
    <w:rsid w:val="00AD65AA"/>
    <w:rsid w:val="00AE070A"/>
    <w:rsid w:val="00AE101C"/>
    <w:rsid w:val="00AE22C3"/>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9CE"/>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924"/>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21B"/>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6CAB"/>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760"/>
    <w:rsid w:val="00E60C63"/>
    <w:rsid w:val="00E6159F"/>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53E"/>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63C"/>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6424C6"/>
    <w:rsid w:val="13474B62"/>
    <w:rsid w:val="1D4178F3"/>
    <w:rsid w:val="26A35CAA"/>
    <w:rsid w:val="6A0A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glossaryDocument" Target="glossary/document.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jpe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6141D488A94F589280F04595F41FF7"/>
        <w:style w:val=""/>
        <w:category>
          <w:name w:val="常规"/>
          <w:gallery w:val="placeholder"/>
        </w:category>
        <w:types>
          <w:type w:val="bbPlcHdr"/>
        </w:types>
        <w:behaviors>
          <w:behavior w:val="content"/>
        </w:behaviors>
        <w:description w:val=""/>
        <w:guid w:val="{5CE8AAE0-956D-4BF6-9537-4BF768C50E85}"/>
      </w:docPartPr>
      <w:docPartBody>
        <w:p w14:paraId="51FEA9A8">
          <w:pPr>
            <w:pStyle w:val="5"/>
          </w:pPr>
          <w:r>
            <w:rPr>
              <w:rStyle w:val="4"/>
              <w:rFonts w:hint="eastAsia"/>
            </w:rPr>
            <w:t>单击或点击此处输入文字。</w:t>
          </w:r>
        </w:p>
      </w:docPartBody>
    </w:docPart>
    <w:docPart>
      <w:docPartPr>
        <w:name w:val="449C7E7F41ED4E3DBA6858110E963C83"/>
        <w:style w:val=""/>
        <w:category>
          <w:name w:val="常规"/>
          <w:gallery w:val="placeholder"/>
        </w:category>
        <w:types>
          <w:type w:val="bbPlcHdr"/>
        </w:types>
        <w:behaviors>
          <w:behavior w:val="content"/>
        </w:behaviors>
        <w:description w:val=""/>
        <w:guid w:val="{AE512810-1137-473C-93D7-ED42258EA6B3}"/>
      </w:docPartPr>
      <w:docPartBody>
        <w:p w14:paraId="6C72EF0E">
          <w:pPr>
            <w:pStyle w:val="6"/>
          </w:pPr>
          <w:r>
            <w:rPr>
              <w:rStyle w:val="4"/>
              <w:rFonts w:hint="eastAsia"/>
            </w:rPr>
            <w:t>选择一项。</w:t>
          </w:r>
        </w:p>
      </w:docPartBody>
    </w:docPart>
    <w:docPart>
      <w:docPartPr>
        <w:name w:val="859108FCA1E64384ADC5FBD2C2DCC2A2"/>
        <w:style w:val=""/>
        <w:category>
          <w:name w:val="常规"/>
          <w:gallery w:val="placeholder"/>
        </w:category>
        <w:types>
          <w:type w:val="bbPlcHdr"/>
        </w:types>
        <w:behaviors>
          <w:behavior w:val="content"/>
        </w:behaviors>
        <w:description w:val=""/>
        <w:guid w:val="{06BD9443-344D-49B3-80CD-4A5CA9BACD3A}"/>
      </w:docPartPr>
      <w:docPartBody>
        <w:p w14:paraId="7F3B5A7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58"/>
    <w:rsid w:val="000D2B40"/>
    <w:rsid w:val="00411F1F"/>
    <w:rsid w:val="00550858"/>
    <w:rsid w:val="00AA1820"/>
    <w:rsid w:val="00AE0D41"/>
    <w:rsid w:val="00C4466D"/>
    <w:rsid w:val="00E16189"/>
    <w:rsid w:val="00E4176D"/>
    <w:rsid w:val="00F36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E6141D488A94F589280F04595F41F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49C7E7F41ED4E3DBA6858110E963C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9108FCA1E64384ADC5FBD2C2DCC2A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2268</Words>
  <Characters>2535</Characters>
  <Lines>25</Lines>
  <Paragraphs>7</Paragraphs>
  <TotalTime>195</TotalTime>
  <ScaleCrop>false</ScaleCrop>
  <LinksUpToDate>false</LinksUpToDate>
  <CharactersWithSpaces>2595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2025-03-10T07:03:00Z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2025-03-19T02:06:40Z</dcterms:modified>
  <dc:title>团体标准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4AE627EB556949F48BCE954778B1860A_12</vt:lpwstr>
  </property>
</Properties>
</file>