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2BD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449602B">
            <w:pPr>
              <w:pStyle w:val="18"/>
              <w:framePr w:wrap="notBeside" w:vAnchor="page" w:hAnchor="page" w:x="1372" w:y="568"/>
              <w:tabs>
                <w:tab w:val="clear" w:pos="4153"/>
                <w:tab w:val="clear" w:pos="8306"/>
              </w:tabs>
              <w:spacing w:line="240" w:lineRule="auto"/>
              <w:jc w:val="left"/>
              <w:rPr>
                <w:rFonts w:ascii="宋体" w:hAnsi="宋体"/>
                <w:sz w:val="21"/>
                <w:szCs w:val="21"/>
              </w:rPr>
            </w:pPr>
            <w:r>
              <w:rPr>
                <w:rFonts w:ascii="宋体" w:hAnsi="宋体"/>
                <w:sz w:val="21"/>
                <w:szCs w:val="21"/>
              </w:rPr>
              <w:t xml:space="preserve">ICS  </w:t>
            </w:r>
          </w:p>
        </w:tc>
        <w:tc>
          <w:tcPr>
            <w:tcW w:w="8855" w:type="dxa"/>
          </w:tcPr>
          <w:p w14:paraId="2DFB0A0B">
            <w:pPr>
              <w:pStyle w:val="18"/>
              <w:framePr w:wrap="notBeside" w:vAnchor="page" w:hAnchor="page" w:x="1372" w:y="568"/>
              <w:tabs>
                <w:tab w:val="clear" w:pos="4153"/>
                <w:tab w:val="clear" w:pos="8306"/>
              </w:tabs>
              <w:spacing w:line="240" w:lineRule="auto"/>
              <w:jc w:val="both"/>
              <w:rPr>
                <w:rFonts w:ascii="宋体" w:hAnsi="宋体"/>
                <w:sz w:val="21"/>
                <w:szCs w:val="21"/>
              </w:rPr>
            </w:pPr>
            <w:r>
              <w:rPr>
                <w:rFonts w:ascii="宋体" w:hAnsi="宋体"/>
                <w:sz w:val="21"/>
                <w:szCs w:val="21"/>
              </w:rPr>
              <w:fldChar w:fldCharType="begin">
                <w:ffData>
                  <w:name w:val="ICS"/>
                  <w:enabled/>
                  <w:calcOnExit w:val="0"/>
                  <w:textInput>
                    <w:default w:val="35.240"/>
                  </w:textInput>
                </w:ffData>
              </w:fldChar>
            </w:r>
            <w:bookmarkStart w:id="0" w:name="ICS"/>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35.240</w:t>
            </w:r>
            <w:r>
              <w:rPr>
                <w:rFonts w:ascii="宋体" w:hAnsi="宋体"/>
                <w:sz w:val="21"/>
                <w:szCs w:val="21"/>
              </w:rPr>
              <w:fldChar w:fldCharType="end"/>
            </w:r>
            <w:bookmarkEnd w:id="0"/>
          </w:p>
        </w:tc>
      </w:tr>
      <w:tr w14:paraId="475E3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B7D4F48">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t xml:space="preserve">CCS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6680D9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11578A79">
                  <w:pPr>
                    <w:pStyle w:val="49"/>
                    <w:framePr w:wrap="notBeside" w:vAnchor="page" w:hAnchor="page" w:x="1372" w:y="568"/>
                    <w:ind w:left="420" w:right="624"/>
                    <w:rPr>
                      <w:rFonts w:ascii="宋体" w:hAnsi="宋体"/>
                      <w:sz w:val="28"/>
                      <w:szCs w:val="28"/>
                    </w:rPr>
                  </w:pPr>
                </w:p>
              </w:tc>
            </w:tr>
          </w:tbl>
          <w:p w14:paraId="40DF08B7">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fldChar w:fldCharType="begin">
                <w:ffData>
                  <w:name w:val="CSDN"/>
                  <w:enabled/>
                  <w:calcOnExit w:val="0"/>
                  <w:textInput>
                    <w:default w:val="P 30"/>
                  </w:textInput>
                </w:ffData>
              </w:fldChar>
            </w:r>
            <w:bookmarkStart w:id="1" w:name="CSDN"/>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P 30</w:t>
            </w:r>
            <w:r>
              <w:rPr>
                <w:rFonts w:ascii="宋体" w:hAnsi="宋体"/>
                <w:sz w:val="21"/>
                <w:szCs w:val="21"/>
              </w:rPr>
              <w:fldChar w:fldCharType="end"/>
            </w:r>
            <w:bookmarkEnd w:id="1"/>
          </w:p>
        </w:tc>
      </w:tr>
    </w:tbl>
    <w:p w14:paraId="043D84CA">
      <w:pPr>
        <w:pStyle w:val="50"/>
        <w:framePr w:w="9639" w:h="964" w:hRule="exact" w:hSpace="181" w:vSpace="181" w:wrap="around" w:hAnchor="page" w:x="1419" w:y="2269"/>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471BFE8B">
      <w:pPr>
        <w:pStyle w:val="195"/>
        <w:rPr>
          <w:rFonts w:ascii="宋体" w:hAnsi="宋体" w:eastAsia="宋体"/>
          <w:sz w:val="21"/>
          <w:szCs w:val="21"/>
        </w:rPr>
      </w:pPr>
      <w:r>
        <w:rPr>
          <w:rFonts w:ascii="宋体" w:hAnsi="宋体" w:eastAsia="宋体"/>
          <w:sz w:val="21"/>
          <w:szCs w:val="21"/>
        </w:rPr>
        <w:t>T/</w:t>
      </w:r>
      <w:bookmarkStart w:id="3" w:name="文字1"/>
      <w:r>
        <w:rPr>
          <w:rFonts w:ascii="宋体" w:hAnsi="宋体" w:eastAsia="宋体" w:cs="Times New Roman"/>
          <w:bCs/>
          <w:sz w:val="21"/>
          <w:szCs w:val="21"/>
          <w:lang w:val="en-US" w:eastAsia="zh-CN" w:bidi="ar-SA"/>
        </w:rPr>
        <w:fldChar w:fldCharType="begin">
          <w:ffData>
            <w:name w:val="文字1"/>
            <w:enabled/>
            <w:calcOnExit w:val="0"/>
            <w:textInput>
              <w:default w:val="XZBX"/>
            </w:textInput>
          </w:ffData>
        </w:fldChar>
      </w:r>
      <w:r>
        <w:rPr>
          <w:rFonts w:ascii="宋体" w:hAnsi="宋体" w:eastAsia="宋体" w:cs="Times New Roman"/>
          <w:bCs/>
          <w:sz w:val="21"/>
          <w:szCs w:val="21"/>
          <w:lang w:val="en-US" w:eastAsia="zh-CN" w:bidi="ar-SA"/>
        </w:rPr>
        <w:instrText xml:space="preserve">FORMTEXT</w:instrText>
      </w:r>
      <w:r>
        <w:rPr>
          <w:rFonts w:ascii="宋体" w:hAnsi="宋体" w:eastAsia="宋体" w:cs="Times New Roman"/>
          <w:bCs/>
          <w:sz w:val="21"/>
          <w:szCs w:val="21"/>
          <w:lang w:val="en-US" w:eastAsia="zh-CN" w:bidi="ar-SA"/>
        </w:rPr>
        <w:fldChar w:fldCharType="separate"/>
      </w:r>
      <w:r>
        <w:rPr>
          <w:rFonts w:ascii="宋体" w:hAnsi="宋体" w:eastAsia="宋体" w:cs="Times New Roman"/>
          <w:bCs/>
          <w:sz w:val="21"/>
          <w:szCs w:val="21"/>
          <w:lang w:val="en-US" w:eastAsia="zh-CN" w:bidi="ar-SA"/>
        </w:rPr>
        <w:t>XZBX</w:t>
      </w:r>
      <w:r>
        <w:rPr>
          <w:rFonts w:ascii="宋体" w:hAnsi="宋体" w:eastAsia="宋体" w:cs="Times New Roman"/>
          <w:bCs/>
          <w:sz w:val="21"/>
          <w:szCs w:val="21"/>
          <w:lang w:val="en-US" w:eastAsia="zh-CN" w:bidi="ar-SA"/>
        </w:rPr>
        <w:fldChar w:fldCharType="end"/>
      </w:r>
      <w:bookmarkEnd w:id="3"/>
      <w:r>
        <w:rPr>
          <w:rFonts w:ascii="宋体" w:hAnsi="宋体" w:eastAsia="宋体"/>
          <w:sz w:val="21"/>
          <w:szCs w:val="21"/>
        </w:rPr>
        <w:t xml:space="preserve"> </w:t>
      </w:r>
      <w:r>
        <w:rPr>
          <w:rFonts w:ascii="宋体" w:hAnsi="宋体" w:eastAsia="宋体"/>
          <w:sz w:val="21"/>
          <w:szCs w:val="21"/>
        </w:rPr>
        <w:fldChar w:fldCharType="begin">
          <w:ffData>
            <w:name w:val="NSTD_CODE_F"/>
            <w:enabled/>
            <w:calcOnExit w:val="0"/>
            <w:textInput>
              <w:default w:val="0003"/>
            </w:textInput>
          </w:ffData>
        </w:fldChar>
      </w:r>
      <w:bookmarkStart w:id="4" w:name="NSTD_CODE_F"/>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0003</w:t>
      </w:r>
      <w:r>
        <w:rPr>
          <w:rFonts w:ascii="宋体" w:hAnsi="宋体" w:eastAsia="宋体"/>
          <w:sz w:val="21"/>
          <w:szCs w:val="21"/>
        </w:rPr>
        <w:fldChar w:fldCharType="end"/>
      </w:r>
      <w:bookmarkEnd w:id="4"/>
      <w:r>
        <w:rPr>
          <w:rFonts w:ascii="宋体" w:hAnsi="宋体" w:eastAsia="宋体"/>
          <w:sz w:val="21"/>
          <w:szCs w:val="21"/>
        </w:rPr>
        <w:t>—</w:t>
      </w:r>
      <w:r>
        <w:rPr>
          <w:rFonts w:ascii="宋体" w:hAnsi="宋体" w:eastAsia="宋体"/>
          <w:sz w:val="21"/>
          <w:szCs w:val="21"/>
        </w:rPr>
        <w:fldChar w:fldCharType="begin">
          <w:ffData>
            <w:name w:val="NSTD_CODE_B"/>
            <w:enabled/>
            <w:calcOnExit w:val="0"/>
            <w:textInput>
              <w:default w:val="2025"/>
            </w:textInput>
          </w:ffData>
        </w:fldChar>
      </w:r>
      <w:bookmarkStart w:id="5" w:name="NSTD_CODE_B"/>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2025</w:t>
      </w:r>
      <w:r>
        <w:rPr>
          <w:rFonts w:ascii="宋体" w:hAnsi="宋体" w:eastAsia="宋体"/>
          <w:sz w:val="21"/>
          <w:szCs w:val="21"/>
        </w:rPr>
        <w:fldChar w:fldCharType="end"/>
      </w:r>
      <w:bookmarkEnd w:id="5"/>
    </w:p>
    <w:p w14:paraId="1800E713">
      <w:pPr>
        <w:pStyle w:val="196"/>
        <w:rPr>
          <w:rFonts w:ascii="宋体" w:hAnsi="宋体" w:eastAsia="宋体"/>
          <w:szCs w:val="21"/>
        </w:rPr>
      </w:pPr>
      <w:r>
        <w:rPr>
          <w:rFonts w:ascii="宋体" w:hAnsi="宋体" w:eastAsia="宋体"/>
          <w:szCs w:val="21"/>
        </w:rPr>
        <w:fldChar w:fldCharType="begin">
          <w:ffData>
            <w:name w:val="OSTD_CODE"/>
            <w:enabled/>
            <w:calcOnExit w:val="0"/>
            <w:textInput/>
          </w:ffData>
        </w:fldChar>
      </w:r>
      <w:bookmarkStart w:id="6" w:name="OSTD_CODE"/>
      <w:r>
        <w:rPr>
          <w:rFonts w:ascii="宋体" w:hAnsi="宋体" w:eastAsia="宋体"/>
          <w:szCs w:val="21"/>
        </w:rPr>
        <w:instrText xml:space="preserve"> FORMTEXT </w:instrText>
      </w:r>
      <w:r>
        <w:rPr>
          <w:rFonts w:ascii="宋体" w:hAnsi="宋体" w:eastAsia="宋体"/>
          <w:szCs w:val="21"/>
        </w:rPr>
        <w:fldChar w:fldCharType="separate"/>
      </w:r>
      <w:r>
        <w:rPr>
          <w:rFonts w:ascii="宋体" w:hAnsi="宋体" w:eastAsia="宋体"/>
          <w:szCs w:val="21"/>
        </w:rPr>
        <w:t>     </w:t>
      </w:r>
      <w:r>
        <w:rPr>
          <w:rFonts w:ascii="宋体" w:hAnsi="宋体" w:eastAsia="宋体"/>
          <w:szCs w:val="21"/>
        </w:rPr>
        <w:fldChar w:fldCharType="end"/>
      </w:r>
      <w:bookmarkEnd w:id="6"/>
    </w:p>
    <w:p w14:paraId="75AD8FCD">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4NJltgAAAAM&#10;AQAADwAAAAAAAAABACAAAAAiAAAAZHJzL2Rvd25yZXYueG1sUEsBAhQAFAAAAAgAh07iQGaVUH3j&#10;AQAAqwMAAA4AAAAAAAAAAQAgAAAAJwEAAGRycy9lMm9Eb2MueG1sUEsFBgAAAAAGAAYAWQEAAHwF&#10;AAAAAA==&#10;">
                <v:fill on="f" focussize="0,0"/>
                <v:stroke color="#000000" joinstyle="round"/>
                <v:imagedata o:title=""/>
                <o:lock v:ext="edit" aspectratio="f"/>
              </v:line>
            </w:pict>
          </mc:Fallback>
        </mc:AlternateContent>
      </w:r>
    </w:p>
    <w:p w14:paraId="1E72ABC1">
      <w:pPr>
        <w:pStyle w:val="50"/>
        <w:framePr w:w="9639" w:h="6976" w:hRule="exact" w:hSpace="0" w:vSpace="0" w:wrap="around" w:hAnchor="page" w:y="6408"/>
        <w:jc w:val="center"/>
        <w:rPr>
          <w:rFonts w:ascii="黑体" w:hAnsi="黑体" w:eastAsia="黑体"/>
          <w:b w:val="0"/>
          <w:bCs w:val="0"/>
          <w:w w:val="100"/>
        </w:rPr>
      </w:pPr>
    </w:p>
    <w:p w14:paraId="3033BD64">
      <w:pPr>
        <w:pStyle w:val="197"/>
        <w:framePr w:h="6974" w:hRule="exact" w:wrap="around" w:x="1419" w:anchorLock="1"/>
        <w:rPr>
          <w:sz w:val="48"/>
          <w:szCs w:val="48"/>
        </w:rPr>
      </w:pPr>
      <w:r>
        <w:rPr>
          <w:sz w:val="48"/>
          <w:szCs w:val="48"/>
        </w:rPr>
        <w:fldChar w:fldCharType="begin">
          <w:ffData>
            <w:name w:val="CSTD_NAME"/>
            <w:enabled/>
            <w:calcOnExit w:val="0"/>
            <w:textInput>
              <w:default w:val="建筑工程施工全过程数字化管理技术规范"/>
            </w:textInput>
          </w:ffData>
        </w:fldChar>
      </w:r>
      <w:bookmarkStart w:id="7" w:name="CSTD_NAME"/>
      <w:r>
        <w:rPr>
          <w:sz w:val="48"/>
          <w:szCs w:val="48"/>
        </w:rPr>
        <w:instrText xml:space="preserve"> FORMTEXT </w:instrText>
      </w:r>
      <w:r>
        <w:rPr>
          <w:sz w:val="48"/>
          <w:szCs w:val="48"/>
        </w:rPr>
        <w:fldChar w:fldCharType="separate"/>
      </w:r>
      <w:r>
        <w:rPr>
          <w:sz w:val="48"/>
          <w:szCs w:val="48"/>
        </w:rPr>
        <w:t>建筑工程施工全过程数字化管理技术规范</w:t>
      </w:r>
      <w:r>
        <w:rPr>
          <w:sz w:val="48"/>
          <w:szCs w:val="48"/>
        </w:rPr>
        <w:fldChar w:fldCharType="end"/>
      </w:r>
      <w:bookmarkEnd w:id="7"/>
    </w:p>
    <w:p w14:paraId="4BF57A99">
      <w:pPr>
        <w:framePr w:w="9639" w:h="6974" w:hRule="exact" w:wrap="around" w:vAnchor="page" w:hAnchor="page" w:x="1419" w:y="6408" w:anchorLock="1"/>
        <w:ind w:left="-1418"/>
      </w:pPr>
    </w:p>
    <w:p w14:paraId="236D0E2F">
      <w:pPr>
        <w:pStyle w:val="125"/>
        <w:framePr w:w="9639" w:h="6974" w:hRule="exact" w:wrap="around" w:vAnchor="page" w:hAnchor="page" w:x="1419" w:y="6408" w:anchorLock="1"/>
        <w:textAlignment w:val="bottom"/>
        <w:rPr>
          <w:rFonts w:ascii="黑体" w:hAnsi="黑体" w:eastAsia="黑体"/>
          <w:sz w:val="36"/>
          <w:szCs w:val="36"/>
        </w:rPr>
      </w:pPr>
      <w:r>
        <w:rPr>
          <w:rFonts w:ascii="黑体" w:hAnsi="黑体" w:eastAsia="黑体"/>
          <w:sz w:val="36"/>
          <w:szCs w:val="36"/>
        </w:rPr>
        <w:fldChar w:fldCharType="begin">
          <w:ffData>
            <w:name w:val="ESTD_NAME"/>
            <w:enabled/>
            <w:calcOnExit w:val="0"/>
            <w:textInput>
              <w:default w:val="Specification for digital management technology throughout the entire construction process of building projects"/>
            </w:textInput>
          </w:ffData>
        </w:fldChar>
      </w:r>
      <w:bookmarkStart w:id="8" w:name="ESTD_NAME"/>
      <w:r>
        <w:rPr>
          <w:rFonts w:ascii="黑体" w:hAnsi="黑体" w:eastAsia="黑体"/>
          <w:sz w:val="36"/>
          <w:szCs w:val="36"/>
        </w:rPr>
        <w:instrText xml:space="preserve"> FORMTEXT </w:instrText>
      </w:r>
      <w:r>
        <w:rPr>
          <w:rFonts w:ascii="黑体" w:hAnsi="黑体" w:eastAsia="黑体"/>
          <w:sz w:val="36"/>
          <w:szCs w:val="36"/>
        </w:rPr>
        <w:fldChar w:fldCharType="separate"/>
      </w:r>
      <w:r>
        <w:rPr>
          <w:rFonts w:ascii="黑体" w:hAnsi="黑体" w:eastAsia="黑体"/>
          <w:sz w:val="36"/>
          <w:szCs w:val="36"/>
        </w:rPr>
        <w:t>Specification for digital management technology throughout the entire construction process of building projects</w:t>
      </w:r>
      <w:r>
        <w:rPr>
          <w:rFonts w:ascii="黑体" w:hAnsi="黑体" w:eastAsia="黑体"/>
          <w:sz w:val="36"/>
          <w:szCs w:val="36"/>
        </w:rPr>
        <w:fldChar w:fldCharType="end"/>
      </w:r>
      <w:bookmarkEnd w:id="8"/>
    </w:p>
    <w:p w14:paraId="29C5E94F">
      <w:pPr>
        <w:framePr w:w="9639" w:h="6974" w:hRule="exact" w:wrap="around" w:vAnchor="page" w:hAnchor="page" w:x="1419" w:y="6408" w:anchorLock="1"/>
        <w:spacing w:line="760" w:lineRule="exact"/>
        <w:ind w:left="-1418"/>
      </w:pPr>
    </w:p>
    <w:p w14:paraId="28943313">
      <w:pPr>
        <w:pStyle w:val="125"/>
        <w:framePr w:w="9639" w:h="6974" w:hRule="exact" w:wrap="around" w:vAnchor="page" w:hAnchor="page" w:x="1419" w:y="6408" w:anchorLock="1"/>
        <w:textAlignment w:val="bottom"/>
        <w:rPr>
          <w:rFonts w:eastAsia="黑体"/>
          <w:szCs w:val="28"/>
        </w:rPr>
      </w:pPr>
    </w:p>
    <w:p w14:paraId="58781C4B">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12E2528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0F849A0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6D15AC9F">
      <w:pPr>
        <w:pStyle w:val="193"/>
        <w:framePr w:wrap="around" w:y="14176"/>
        <w:rPr>
          <w:sz w:val="30"/>
          <w:szCs w:val="30"/>
        </w:rPr>
      </w:pPr>
      <w:r>
        <w:rPr>
          <w:sz w:val="30"/>
          <w:szCs w:val="30"/>
        </w:rPr>
        <w:fldChar w:fldCharType="begin">
          <w:ffData>
            <w:name w:val="PLSH_DATE_Y"/>
            <w:enabled/>
            <w:calcOnExit w:val="0"/>
            <w:textInput>
              <w:default w:val="2025"/>
              <w:maxLength w:val="4"/>
            </w:textInput>
          </w:ffData>
        </w:fldChar>
      </w:r>
      <w:bookmarkStart w:id="12" w:name="PLSH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2"/>
      <w:r>
        <w:rPr>
          <w:sz w:val="30"/>
          <w:szCs w:val="30"/>
        </w:rPr>
        <w:t xml:space="preserve"> - </w:t>
      </w:r>
      <w:r>
        <w:rPr>
          <w:sz w:val="30"/>
          <w:szCs w:val="30"/>
        </w:rPr>
        <w:fldChar w:fldCharType="begin">
          <w:ffData>
            <w:name w:val="PLSH_DATE_M"/>
            <w:enabled/>
            <w:calcOnExit w:val="0"/>
            <w:textInput>
              <w:default w:val="03"/>
              <w:maxLength w:val="2"/>
            </w:textInput>
          </w:ffData>
        </w:fldChar>
      </w:r>
      <w:bookmarkStart w:id="13" w:name="PLSH_DATE_M"/>
      <w:r>
        <w:rPr>
          <w:sz w:val="30"/>
          <w:szCs w:val="30"/>
        </w:rPr>
        <w:instrText xml:space="preserve"> FORMTEXT </w:instrText>
      </w:r>
      <w:r>
        <w:rPr>
          <w:sz w:val="30"/>
          <w:szCs w:val="30"/>
        </w:rPr>
        <w:fldChar w:fldCharType="separate"/>
      </w:r>
      <w:r>
        <w:rPr>
          <w:sz w:val="30"/>
          <w:szCs w:val="30"/>
        </w:rPr>
        <w:t>03</w:t>
      </w:r>
      <w:r>
        <w:rPr>
          <w:sz w:val="30"/>
          <w:szCs w:val="30"/>
        </w:rPr>
        <w:fldChar w:fldCharType="end"/>
      </w:r>
      <w:bookmarkEnd w:id="13"/>
      <w:r>
        <w:rPr>
          <w:sz w:val="30"/>
          <w:szCs w:val="30"/>
        </w:rPr>
        <w:t xml:space="preserve"> - </w:t>
      </w:r>
      <w:r>
        <w:rPr>
          <w:sz w:val="30"/>
          <w:szCs w:val="30"/>
        </w:rPr>
        <w:fldChar w:fldCharType="begin">
          <w:ffData>
            <w:name w:val="PLSH_DATE_D"/>
            <w:enabled/>
            <w:calcOnExit w:val="0"/>
            <w:textInput>
              <w:default w:val="XX"/>
              <w:maxLength w:val="2"/>
            </w:textInput>
          </w:ffData>
        </w:fldChar>
      </w:r>
      <w:bookmarkStart w:id="14" w:name="PLSH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4"/>
      <w:r>
        <w:rPr>
          <w:rFonts w:hint="eastAsia"/>
          <w:sz w:val="30"/>
          <w:szCs w:val="30"/>
        </w:rPr>
        <w:t>发布</w:t>
      </w:r>
    </w:p>
    <w:p w14:paraId="738C44CC">
      <w:pPr>
        <w:pStyle w:val="194"/>
        <w:framePr w:wrap="around" w:y="14176"/>
        <w:rPr>
          <w:sz w:val="30"/>
          <w:szCs w:val="30"/>
        </w:rPr>
      </w:pPr>
      <w:r>
        <w:rPr>
          <w:sz w:val="30"/>
          <w:szCs w:val="30"/>
        </w:rPr>
        <w:fldChar w:fldCharType="begin">
          <w:ffData>
            <w:name w:val="CROT_DATE_Y"/>
            <w:enabled/>
            <w:calcOnExit w:val="0"/>
            <w:textInput>
              <w:default w:val="2025"/>
              <w:maxLength w:val="4"/>
            </w:textInput>
          </w:ffData>
        </w:fldChar>
      </w:r>
      <w:bookmarkStart w:id="15" w:name="CROT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5"/>
      <w:r>
        <w:rPr>
          <w:sz w:val="30"/>
          <w:szCs w:val="30"/>
        </w:rPr>
        <w:t xml:space="preserve"> - </w:t>
      </w:r>
      <w:r>
        <w:rPr>
          <w:sz w:val="30"/>
          <w:szCs w:val="30"/>
        </w:rPr>
        <w:fldChar w:fldCharType="begin">
          <w:ffData>
            <w:name w:val="CROT_DATE_M"/>
            <w:enabled/>
            <w:calcOnExit w:val="0"/>
            <w:textInput>
              <w:default w:val="03"/>
              <w:maxLength w:val="2"/>
            </w:textInput>
          </w:ffData>
        </w:fldChar>
      </w:r>
      <w:bookmarkStart w:id="16" w:name="CROT_DATE_M"/>
      <w:r>
        <w:rPr>
          <w:sz w:val="30"/>
          <w:szCs w:val="30"/>
        </w:rPr>
        <w:instrText xml:space="preserve"> FORMTEXT </w:instrText>
      </w:r>
      <w:r>
        <w:rPr>
          <w:sz w:val="30"/>
          <w:szCs w:val="30"/>
        </w:rPr>
        <w:fldChar w:fldCharType="separate"/>
      </w:r>
      <w:r>
        <w:rPr>
          <w:sz w:val="30"/>
          <w:szCs w:val="30"/>
        </w:rPr>
        <w:t>03</w:t>
      </w:r>
      <w:r>
        <w:rPr>
          <w:sz w:val="30"/>
          <w:szCs w:val="30"/>
        </w:rPr>
        <w:fldChar w:fldCharType="end"/>
      </w:r>
      <w:bookmarkEnd w:id="16"/>
      <w:r>
        <w:rPr>
          <w:sz w:val="30"/>
          <w:szCs w:val="30"/>
        </w:rPr>
        <w:t xml:space="preserve"> - </w:t>
      </w:r>
      <w:r>
        <w:rPr>
          <w:sz w:val="30"/>
          <w:szCs w:val="30"/>
        </w:rPr>
        <w:fldChar w:fldCharType="begin">
          <w:ffData>
            <w:name w:val="CROT_DATE_D"/>
            <w:enabled/>
            <w:calcOnExit w:val="0"/>
            <w:textInput>
              <w:default w:val="XX"/>
              <w:maxLength w:val="2"/>
            </w:textInput>
          </w:ffData>
        </w:fldChar>
      </w:r>
      <w:bookmarkStart w:id="17" w:name="CROT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7"/>
      <w:r>
        <w:rPr>
          <w:rFonts w:hint="eastAsia"/>
          <w:sz w:val="30"/>
          <w:szCs w:val="30"/>
        </w:rPr>
        <w:t>实施</w:t>
      </w:r>
    </w:p>
    <w:p w14:paraId="67383BD2">
      <w:pPr>
        <w:pStyle w:val="151"/>
        <w:framePr w:h="584" w:hRule="exact" w:hSpace="181" w:vSpace="181" w:wrap="around" w:y="14800"/>
        <w:rPr>
          <w:rFonts w:hAnsi="黑体"/>
          <w:sz w:val="30"/>
          <w:szCs w:val="30"/>
        </w:rPr>
      </w:pPr>
      <w:bookmarkStart w:id="18" w:name="fm"/>
      <w:r>
        <w:rPr>
          <w:rFonts w:ascii="宋体" w:hAnsi="宋体" w:eastAsia="宋体" w:cs="Times New Roman"/>
          <w:b w:val="0"/>
          <w:w w:val="100"/>
          <w:sz w:val="30"/>
          <w:szCs w:val="30"/>
          <w:lang w:val="en-US" w:eastAsia="zh-CN" w:bidi="ar-SA"/>
        </w:rPr>
        <w:fldChar w:fldCharType="begin">
          <w:ffData>
            <w:name w:val="fm"/>
            <w:enabled/>
            <w:calcOnExit w:val="0"/>
            <w:textInput>
              <w:default w:val="西安市质量与标准化协会"/>
            </w:textInput>
          </w:ffData>
        </w:fldChar>
      </w:r>
      <w:r>
        <w:rPr>
          <w:rFonts w:ascii="宋体" w:hAnsi="宋体" w:eastAsia="宋体" w:cs="Times New Roman"/>
          <w:b w:val="0"/>
          <w:w w:val="100"/>
          <w:sz w:val="30"/>
          <w:szCs w:val="30"/>
          <w:lang w:val="en-US" w:eastAsia="zh-CN" w:bidi="ar-SA"/>
        </w:rPr>
        <w:instrText xml:space="preserve">FORMTEXT</w:instrText>
      </w:r>
      <w:r>
        <w:rPr>
          <w:rFonts w:ascii="宋体" w:hAnsi="宋体" w:eastAsia="宋体" w:cs="Times New Roman"/>
          <w:b w:val="0"/>
          <w:w w:val="100"/>
          <w:sz w:val="30"/>
          <w:szCs w:val="30"/>
          <w:lang w:val="en-US" w:eastAsia="zh-CN" w:bidi="ar-SA"/>
        </w:rPr>
        <w:fldChar w:fldCharType="separate"/>
      </w:r>
      <w:r>
        <w:rPr>
          <w:rFonts w:ascii="宋体" w:hAnsi="宋体" w:eastAsia="宋体" w:cs="Times New Roman"/>
          <w:b w:val="0"/>
          <w:w w:val="100"/>
          <w:sz w:val="30"/>
          <w:szCs w:val="30"/>
          <w:lang w:val="en-US" w:eastAsia="zh-CN" w:bidi="ar-SA"/>
        </w:rPr>
        <w:t>西安市质量与标准化协会</w:t>
      </w:r>
      <w:r>
        <w:rPr>
          <w:rFonts w:ascii="宋体" w:hAnsi="宋体" w:eastAsia="宋体" w:cs="Times New Roman"/>
          <w:b w:val="0"/>
          <w:w w:val="100"/>
          <w:sz w:val="30"/>
          <w:szCs w:val="30"/>
          <w:lang w:val="en-US" w:eastAsia="zh-CN" w:bidi="ar-SA"/>
        </w:rPr>
        <w:fldChar w:fldCharType="end"/>
      </w:r>
      <w:bookmarkEnd w:id="18"/>
      <w:r>
        <w:rPr>
          <w:rFonts w:ascii="Times New Roman"/>
          <w:w w:val="100"/>
          <w:sz w:val="30"/>
          <w:szCs w:val="30"/>
        </w:rPr>
        <w:t>  </w:t>
      </w:r>
      <w:r>
        <w:rPr>
          <w:rStyle w:val="229"/>
          <w:rFonts w:hint="eastAsia" w:hAnsi="黑体"/>
          <w:position w:val="0"/>
          <w:sz w:val="30"/>
          <w:szCs w:val="30"/>
        </w:rPr>
        <w:t>发</w:t>
      </w:r>
      <w:r>
        <w:rPr>
          <w:rStyle w:val="229"/>
          <w:rFonts w:hint="eastAsia" w:hAnsi="黑体"/>
          <w:spacing w:val="0"/>
          <w:position w:val="0"/>
          <w:sz w:val="30"/>
          <w:szCs w:val="30"/>
        </w:rPr>
        <w:t>布</w:t>
      </w:r>
    </w:p>
    <w:p w14:paraId="735BCEE9">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DO/OzOMB&#10;AACqAwAADgAAAAAAAAABACAAAAAmAQAAZHJzL2Uyb0RvYy54bWxQSwUGAAAAAAYABgBZAQAAewUA&#10;AAAA&#10;">
                <v:fill on="f" focussize="0,0"/>
                <v:stroke color="#000000" joinstyle="round"/>
                <v:imagedata o:title=""/>
                <o:lock v:ext="edit" aspectratio="f"/>
                <w10:anchorlock/>
              </v:line>
            </w:pict>
          </mc:Fallback>
        </mc:AlternateContent>
      </w:r>
    </w:p>
    <w:p w14:paraId="55CD8F73">
      <w:pPr>
        <w:pStyle w:val="91"/>
        <w:spacing w:after="360"/>
      </w:pPr>
      <w:bookmarkStart w:id="19" w:name="BookMark1"/>
      <w:r>
        <w:rPr>
          <w:rFonts w:hint="eastAsia"/>
          <w:spacing w:val="320"/>
        </w:rPr>
        <w:t>目</w:t>
      </w:r>
      <w:r>
        <w:rPr>
          <w:rFonts w:hint="eastAsia"/>
        </w:rPr>
        <w:t>次</w:t>
      </w:r>
    </w:p>
    <w:p w14:paraId="5F996481">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"_Toc192579636" </w:instrText>
      </w:r>
      <w:r>
        <w:fldChar w:fldCharType="separate"/>
      </w:r>
      <w:r>
        <w:rPr>
          <w:rStyle w:val="32"/>
        </w:rPr>
        <w:t>前言</w:t>
      </w:r>
      <w:r>
        <w:tab/>
      </w:r>
      <w:r>
        <w:fldChar w:fldCharType="begin"/>
      </w:r>
      <w:r>
        <w:instrText xml:space="preserve"> PAGEREF _Toc192579636 \h </w:instrText>
      </w:r>
      <w:r>
        <w:fldChar w:fldCharType="separate"/>
      </w:r>
      <w:r>
        <w:t>II</w:t>
      </w:r>
      <w:r>
        <w:fldChar w:fldCharType="end"/>
      </w:r>
      <w:r>
        <w:fldChar w:fldCharType="end"/>
      </w:r>
    </w:p>
    <w:p w14:paraId="1AB1A4DF">
      <w:pPr>
        <w:pStyle w:val="19"/>
        <w:tabs>
          <w:tab w:val="right" w:leader="dot" w:pos="9344"/>
        </w:tabs>
        <w:rPr>
          <w:rFonts w:asciiTheme="minorHAnsi" w:hAnsiTheme="minorHAnsi" w:eastAsiaTheme="minorEastAsia" w:cstheme="minorBidi"/>
          <w:szCs w:val="22"/>
        </w:rPr>
      </w:pPr>
      <w:r>
        <w:fldChar w:fldCharType="begin"/>
      </w:r>
      <w:r>
        <w:instrText xml:space="preserve"> HYPERLINK \l "_Toc192579637" </w:instrText>
      </w:r>
      <w:r>
        <w:fldChar w:fldCharType="separate"/>
      </w:r>
      <w:r>
        <w:rPr>
          <w:rStyle w:val="32"/>
        </w:rPr>
        <w:t>引言</w:t>
      </w:r>
      <w:r>
        <w:tab/>
      </w:r>
      <w:r>
        <w:fldChar w:fldCharType="begin"/>
      </w:r>
      <w:r>
        <w:instrText xml:space="preserve"> PAGEREF _Toc192579637 \h </w:instrText>
      </w:r>
      <w:r>
        <w:fldChar w:fldCharType="separate"/>
      </w:r>
      <w:r>
        <w:t>III</w:t>
      </w:r>
      <w:r>
        <w:fldChar w:fldCharType="end"/>
      </w:r>
      <w:r>
        <w:fldChar w:fldCharType="end"/>
      </w:r>
    </w:p>
    <w:p w14:paraId="2C0ECA17">
      <w:pPr>
        <w:pStyle w:val="19"/>
        <w:tabs>
          <w:tab w:val="right" w:leader="dot" w:pos="9344"/>
        </w:tabs>
        <w:rPr>
          <w:rFonts w:asciiTheme="minorHAnsi" w:hAnsiTheme="minorHAnsi" w:eastAsiaTheme="minorEastAsia" w:cstheme="minorBidi"/>
          <w:szCs w:val="22"/>
        </w:rPr>
      </w:pPr>
      <w:r>
        <w:fldChar w:fldCharType="begin"/>
      </w:r>
      <w:r>
        <w:instrText xml:space="preserve"> HYPERLINK \l "_Toc192579638" </w:instrText>
      </w:r>
      <w:r>
        <w:fldChar w:fldCharType="separate"/>
      </w:r>
      <w:r>
        <w:rPr>
          <w:rStyle w:val="32"/>
        </w:rPr>
        <w:t>1  范围</w:t>
      </w:r>
      <w:r>
        <w:tab/>
      </w:r>
      <w:r>
        <w:fldChar w:fldCharType="begin"/>
      </w:r>
      <w:r>
        <w:instrText xml:space="preserve"> PAGEREF _Toc192579638 \h </w:instrText>
      </w:r>
      <w:r>
        <w:fldChar w:fldCharType="separate"/>
      </w:r>
      <w:r>
        <w:t>1</w:t>
      </w:r>
      <w:r>
        <w:fldChar w:fldCharType="end"/>
      </w:r>
      <w:r>
        <w:fldChar w:fldCharType="end"/>
      </w:r>
    </w:p>
    <w:p w14:paraId="4E6BAE58">
      <w:pPr>
        <w:pStyle w:val="19"/>
        <w:tabs>
          <w:tab w:val="right" w:leader="dot" w:pos="9344"/>
        </w:tabs>
        <w:rPr>
          <w:rFonts w:asciiTheme="minorHAnsi" w:hAnsiTheme="minorHAnsi" w:eastAsiaTheme="minorEastAsia" w:cstheme="minorBidi"/>
          <w:szCs w:val="22"/>
        </w:rPr>
      </w:pPr>
      <w:r>
        <w:fldChar w:fldCharType="begin"/>
      </w:r>
      <w:r>
        <w:instrText xml:space="preserve"> HYPERLINK \l "_Toc192579639" </w:instrText>
      </w:r>
      <w:r>
        <w:fldChar w:fldCharType="separate"/>
      </w:r>
      <w:r>
        <w:rPr>
          <w:rStyle w:val="32"/>
        </w:rPr>
        <w:t>2  规范性引用文件</w:t>
      </w:r>
      <w:r>
        <w:tab/>
      </w:r>
      <w:r>
        <w:fldChar w:fldCharType="begin"/>
      </w:r>
      <w:r>
        <w:instrText xml:space="preserve"> PAGEREF _Toc192579639 \h </w:instrText>
      </w:r>
      <w:r>
        <w:fldChar w:fldCharType="separate"/>
      </w:r>
      <w:r>
        <w:t>1</w:t>
      </w:r>
      <w:r>
        <w:fldChar w:fldCharType="end"/>
      </w:r>
      <w:r>
        <w:fldChar w:fldCharType="end"/>
      </w:r>
    </w:p>
    <w:p w14:paraId="140C4595">
      <w:pPr>
        <w:pStyle w:val="19"/>
        <w:tabs>
          <w:tab w:val="right" w:leader="dot" w:pos="9344"/>
        </w:tabs>
        <w:rPr>
          <w:rFonts w:asciiTheme="minorHAnsi" w:hAnsiTheme="minorHAnsi" w:eastAsiaTheme="minorEastAsia" w:cstheme="minorBidi"/>
          <w:szCs w:val="22"/>
        </w:rPr>
      </w:pPr>
      <w:r>
        <w:fldChar w:fldCharType="begin"/>
      </w:r>
      <w:r>
        <w:instrText xml:space="preserve"> HYPERLINK \l "_Toc192579640" </w:instrText>
      </w:r>
      <w:r>
        <w:fldChar w:fldCharType="separate"/>
      </w:r>
      <w:r>
        <w:rPr>
          <w:rStyle w:val="32"/>
        </w:rPr>
        <w:t>3  术语和定义</w:t>
      </w:r>
      <w:r>
        <w:tab/>
      </w:r>
      <w:r>
        <w:fldChar w:fldCharType="begin"/>
      </w:r>
      <w:r>
        <w:instrText xml:space="preserve"> PAGEREF _Toc192579640 \h </w:instrText>
      </w:r>
      <w:r>
        <w:fldChar w:fldCharType="separate"/>
      </w:r>
      <w:r>
        <w:t>1</w:t>
      </w:r>
      <w:r>
        <w:fldChar w:fldCharType="end"/>
      </w:r>
      <w:r>
        <w:fldChar w:fldCharType="end"/>
      </w:r>
    </w:p>
    <w:p w14:paraId="35D60FEA">
      <w:pPr>
        <w:pStyle w:val="19"/>
        <w:tabs>
          <w:tab w:val="right" w:leader="dot" w:pos="9344"/>
        </w:tabs>
        <w:rPr>
          <w:rFonts w:asciiTheme="minorHAnsi" w:hAnsiTheme="minorHAnsi" w:eastAsiaTheme="minorEastAsia" w:cstheme="minorBidi"/>
          <w:szCs w:val="22"/>
        </w:rPr>
      </w:pPr>
      <w:r>
        <w:fldChar w:fldCharType="begin"/>
      </w:r>
      <w:r>
        <w:instrText xml:space="preserve"> HYPERLINK \l "_Toc192579641" </w:instrText>
      </w:r>
      <w:r>
        <w:fldChar w:fldCharType="separate"/>
      </w:r>
      <w:r>
        <w:rPr>
          <w:rStyle w:val="32"/>
        </w:rPr>
        <w:t>4  总则</w:t>
      </w:r>
      <w:r>
        <w:tab/>
      </w:r>
      <w:r>
        <w:fldChar w:fldCharType="begin"/>
      </w:r>
      <w:r>
        <w:instrText xml:space="preserve"> PAGEREF _Toc192579641 \h </w:instrText>
      </w:r>
      <w:r>
        <w:fldChar w:fldCharType="separate"/>
      </w:r>
      <w:r>
        <w:t>1</w:t>
      </w:r>
      <w:r>
        <w:fldChar w:fldCharType="end"/>
      </w:r>
      <w:r>
        <w:fldChar w:fldCharType="end"/>
      </w:r>
    </w:p>
    <w:p w14:paraId="702D52FB">
      <w:pPr>
        <w:pStyle w:val="19"/>
        <w:tabs>
          <w:tab w:val="right" w:leader="dot" w:pos="9344"/>
        </w:tabs>
        <w:rPr>
          <w:rFonts w:asciiTheme="minorHAnsi" w:hAnsiTheme="minorHAnsi" w:eastAsiaTheme="minorEastAsia" w:cstheme="minorBidi"/>
          <w:szCs w:val="22"/>
        </w:rPr>
      </w:pPr>
      <w:r>
        <w:fldChar w:fldCharType="begin"/>
      </w:r>
      <w:r>
        <w:instrText xml:space="preserve"> HYPERLINK \l "_Toc192579642" </w:instrText>
      </w:r>
      <w:r>
        <w:fldChar w:fldCharType="separate"/>
      </w:r>
      <w:r>
        <w:rPr>
          <w:rStyle w:val="32"/>
        </w:rPr>
        <w:t>5  全过程数字化管理技术要求</w:t>
      </w:r>
      <w:r>
        <w:tab/>
      </w:r>
      <w:r>
        <w:fldChar w:fldCharType="begin"/>
      </w:r>
      <w:r>
        <w:instrText xml:space="preserve"> PAGEREF _Toc192579642 \h </w:instrText>
      </w:r>
      <w:r>
        <w:fldChar w:fldCharType="separate"/>
      </w:r>
      <w:r>
        <w:t>2</w:t>
      </w:r>
      <w:r>
        <w:fldChar w:fldCharType="end"/>
      </w:r>
      <w:r>
        <w:fldChar w:fldCharType="end"/>
      </w:r>
    </w:p>
    <w:p w14:paraId="15D55242">
      <w:pPr>
        <w:pStyle w:val="19"/>
        <w:tabs>
          <w:tab w:val="right" w:leader="dot" w:pos="9344"/>
        </w:tabs>
        <w:rPr>
          <w:rFonts w:asciiTheme="minorHAnsi" w:hAnsiTheme="minorHAnsi" w:eastAsiaTheme="minorEastAsia" w:cstheme="minorBidi"/>
          <w:szCs w:val="22"/>
        </w:rPr>
      </w:pPr>
      <w:r>
        <w:fldChar w:fldCharType="begin"/>
      </w:r>
      <w:r>
        <w:instrText xml:space="preserve"> HYPERLINK \l "_Toc192579643" </w:instrText>
      </w:r>
      <w:r>
        <w:fldChar w:fldCharType="separate"/>
      </w:r>
      <w:r>
        <w:rPr>
          <w:rStyle w:val="32"/>
        </w:rPr>
        <w:t>6  数据管理与协同</w:t>
      </w:r>
      <w:r>
        <w:tab/>
      </w:r>
      <w:r>
        <w:fldChar w:fldCharType="begin"/>
      </w:r>
      <w:r>
        <w:instrText xml:space="preserve"> PAGEREF _Toc192579643 \h </w:instrText>
      </w:r>
      <w:r>
        <w:fldChar w:fldCharType="separate"/>
      </w:r>
      <w:r>
        <w:t>2</w:t>
      </w:r>
      <w:r>
        <w:fldChar w:fldCharType="end"/>
      </w:r>
      <w:r>
        <w:fldChar w:fldCharType="end"/>
      </w:r>
    </w:p>
    <w:p w14:paraId="33C1772F">
      <w:pPr>
        <w:pStyle w:val="19"/>
        <w:tabs>
          <w:tab w:val="right" w:leader="dot" w:pos="9344"/>
        </w:tabs>
        <w:rPr>
          <w:rFonts w:asciiTheme="minorHAnsi" w:hAnsiTheme="minorHAnsi" w:eastAsiaTheme="minorEastAsia" w:cstheme="minorBidi"/>
          <w:szCs w:val="22"/>
        </w:rPr>
      </w:pPr>
      <w:r>
        <w:fldChar w:fldCharType="begin"/>
      </w:r>
      <w:r>
        <w:instrText xml:space="preserve"> HYPERLINK \l "_Toc192579644" </w:instrText>
      </w:r>
      <w:r>
        <w:fldChar w:fldCharType="separate"/>
      </w:r>
      <w:r>
        <w:rPr>
          <w:rStyle w:val="32"/>
        </w:rPr>
        <w:t>7  系统与平台要求</w:t>
      </w:r>
      <w:r>
        <w:tab/>
      </w:r>
      <w:r>
        <w:fldChar w:fldCharType="begin"/>
      </w:r>
      <w:r>
        <w:instrText xml:space="preserve"> PAGEREF _Toc192579644 \h </w:instrText>
      </w:r>
      <w:r>
        <w:fldChar w:fldCharType="separate"/>
      </w:r>
      <w:r>
        <w:t>3</w:t>
      </w:r>
      <w:r>
        <w:fldChar w:fldCharType="end"/>
      </w:r>
      <w:r>
        <w:fldChar w:fldCharType="end"/>
      </w:r>
    </w:p>
    <w:p w14:paraId="20060B4F">
      <w:pPr>
        <w:pStyle w:val="19"/>
        <w:tabs>
          <w:tab w:val="right" w:leader="dot" w:pos="9344"/>
        </w:tabs>
        <w:rPr>
          <w:rFonts w:asciiTheme="minorHAnsi" w:hAnsiTheme="minorHAnsi" w:eastAsiaTheme="minorEastAsia" w:cstheme="minorBidi"/>
          <w:szCs w:val="22"/>
        </w:rPr>
      </w:pPr>
      <w:r>
        <w:fldChar w:fldCharType="begin"/>
      </w:r>
      <w:r>
        <w:instrText xml:space="preserve"> HYPERLINK \l "_Toc192579645" </w:instrText>
      </w:r>
      <w:r>
        <w:fldChar w:fldCharType="separate"/>
      </w:r>
      <w:r>
        <w:rPr>
          <w:rStyle w:val="32"/>
        </w:rPr>
        <w:t>8  实施与保障</w:t>
      </w:r>
      <w:r>
        <w:tab/>
      </w:r>
      <w:r>
        <w:fldChar w:fldCharType="begin"/>
      </w:r>
      <w:r>
        <w:instrText xml:space="preserve"> PAGEREF _Toc192579645 \h </w:instrText>
      </w:r>
      <w:r>
        <w:fldChar w:fldCharType="separate"/>
      </w:r>
      <w:r>
        <w:t>3</w:t>
      </w:r>
      <w:r>
        <w:fldChar w:fldCharType="end"/>
      </w:r>
      <w:r>
        <w:fldChar w:fldCharType="end"/>
      </w:r>
    </w:p>
    <w:p w14:paraId="22ECA93F">
      <w:pPr>
        <w:pStyle w:val="19"/>
        <w:tabs>
          <w:tab w:val="right" w:leader="dot" w:pos="9344"/>
        </w:tabs>
        <w:rPr>
          <w:rFonts w:asciiTheme="minorHAnsi" w:hAnsiTheme="minorHAnsi" w:eastAsiaTheme="minorEastAsia" w:cstheme="minorBidi"/>
          <w:szCs w:val="22"/>
        </w:rPr>
      </w:pPr>
      <w:r>
        <w:fldChar w:fldCharType="begin"/>
      </w:r>
      <w:r>
        <w:instrText xml:space="preserve"> HYPERLINK \l "_Toc192579646" </w:instrText>
      </w:r>
      <w:r>
        <w:fldChar w:fldCharType="separate"/>
      </w:r>
      <w:r>
        <w:rPr>
          <w:rStyle w:val="32"/>
        </w:rPr>
        <w:t>附录A（资料性）  BIM模型细度等级要求</w:t>
      </w:r>
      <w:r>
        <w:tab/>
      </w:r>
      <w:r>
        <w:fldChar w:fldCharType="begin"/>
      </w:r>
      <w:r>
        <w:instrText xml:space="preserve"> PAGEREF _Toc192579646 \h </w:instrText>
      </w:r>
      <w:r>
        <w:fldChar w:fldCharType="separate"/>
      </w:r>
      <w:r>
        <w:t>4</w:t>
      </w:r>
      <w:r>
        <w:fldChar w:fldCharType="end"/>
      </w:r>
      <w:r>
        <w:fldChar w:fldCharType="end"/>
      </w:r>
    </w:p>
    <w:p w14:paraId="00637ACD">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14:paraId="4FEED9CE">
      <w:pPr>
        <w:pStyle w:val="89"/>
        <w:spacing w:before="900" w:after="360"/>
      </w:pPr>
      <w:bookmarkStart w:id="20" w:name="_Toc192579636"/>
      <w:bookmarkStart w:id="21" w:name="BookMark2"/>
      <w:r>
        <w:rPr>
          <w:spacing w:val="320"/>
        </w:rPr>
        <w:t>前</w:t>
      </w:r>
      <w:r>
        <w:t>言</w:t>
      </w:r>
      <w:bookmarkEnd w:id="20"/>
    </w:p>
    <w:p w14:paraId="15981647">
      <w:pPr>
        <w:pStyle w:val="56"/>
        <w:spacing w:line="360" w:lineRule="auto"/>
        <w:ind w:firstLine="420"/>
      </w:pPr>
      <w:r>
        <w:rPr>
          <w:rFonts w:hint="eastAsia"/>
        </w:rPr>
        <w:t>本文件按照GB/T 1.1—2020《标准化工作导则  第1部分：标准化文件的结构和起草规则》的规定起草。</w:t>
      </w:r>
    </w:p>
    <w:p w14:paraId="0370BB3D">
      <w:pPr>
        <w:pStyle w:val="56"/>
        <w:spacing w:line="360" w:lineRule="auto"/>
        <w:ind w:firstLine="420"/>
      </w:pPr>
      <w:r>
        <w:rPr>
          <w:rFonts w:hint="eastAsia"/>
        </w:rPr>
        <w:t>请注意本文件的某些内容可能涉及专利。本文件的发布机构不承担识别专利的责任。</w:t>
      </w:r>
    </w:p>
    <w:p w14:paraId="16CBD600">
      <w:pPr>
        <w:pStyle w:val="56"/>
        <w:spacing w:line="360" w:lineRule="auto"/>
        <w:ind w:firstLine="420"/>
      </w:pPr>
      <w:r>
        <w:rPr>
          <w:rFonts w:hint="eastAsia"/>
        </w:rPr>
        <w:t>本文件由西安市质量与标准化协会提出并归口。</w:t>
      </w:r>
    </w:p>
    <w:p w14:paraId="5E83B245">
      <w:pPr>
        <w:pStyle w:val="56"/>
        <w:spacing w:line="360" w:lineRule="auto"/>
        <w:ind w:firstLine="420"/>
      </w:pPr>
      <w:r>
        <w:rPr>
          <w:rFonts w:hint="eastAsia"/>
        </w:rPr>
        <w:t>本文件起草单位：内蒙古君正能源化工集团股份有限公司、中国国检测试控股集团股份有限公司、南方电网综合能源（佛山）有限公司、广州市乐耀实业投资有限公司、武汉市绿色建筑发展促进中心、乌鲁木齐市城市交通投资有限责任公司</w:t>
      </w:r>
      <w:r>
        <w:rPr>
          <w:rFonts w:hint="eastAsia"/>
          <w:lang w:eastAsia="zh-CN"/>
        </w:rPr>
        <w:t>、</w:t>
      </w:r>
      <w:r>
        <w:rPr>
          <w:rFonts w:hint="eastAsia"/>
        </w:rPr>
        <w:t>浙江天成项目管理有限公司、信息产业电子第十一设计研究院科技工程股份有限公司山东分公司、潍坊市公共资源交易中心昌邑分中心、河北兵北工程质量检测有限公司、盘锦市城乡建设事业发展服务中心、杭州森吉建筑工程有限公司。</w:t>
      </w:r>
    </w:p>
    <w:p w14:paraId="6CB713A5">
      <w:pPr>
        <w:pStyle w:val="56"/>
        <w:spacing w:line="360" w:lineRule="auto"/>
        <w:ind w:firstLine="420"/>
      </w:pPr>
      <w:r>
        <w:rPr>
          <w:rFonts w:hint="eastAsia"/>
        </w:rPr>
        <w:t>本文件主要起草人：吴国强、刘晓晨、钟东长、苏锡鸿、朱琴、范志远</w:t>
      </w:r>
      <w:r>
        <w:rPr>
          <w:rFonts w:hint="eastAsia"/>
          <w:lang w:eastAsia="zh-CN"/>
        </w:rPr>
        <w:t>、</w:t>
      </w:r>
      <w:r>
        <w:rPr>
          <w:rFonts w:hint="eastAsia"/>
        </w:rPr>
        <w:t>方柯、张博文、刘启华、宋雪赞、荣启威、于东旭、陈永剑。</w:t>
      </w:r>
    </w:p>
    <w:p w14:paraId="37B566E6">
      <w:pPr>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7" w:name="_GoBack"/>
      <w:bookmarkEnd w:id="57"/>
    </w:p>
    <w:bookmarkEnd w:id="21"/>
    <w:p w14:paraId="552692C1">
      <w:pPr>
        <w:pStyle w:val="89"/>
        <w:spacing w:after="360"/>
      </w:pPr>
      <w:bookmarkStart w:id="22" w:name="_Toc192579637"/>
      <w:bookmarkStart w:id="23" w:name="BookMark3"/>
      <w:r>
        <w:rPr>
          <w:spacing w:val="320"/>
        </w:rPr>
        <w:t>引</w:t>
      </w:r>
      <w:r>
        <w:t>言</w:t>
      </w:r>
      <w:bookmarkEnd w:id="22"/>
    </w:p>
    <w:p w14:paraId="6561936B">
      <w:pPr>
        <w:pStyle w:val="56"/>
        <w:spacing w:line="360" w:lineRule="auto"/>
        <w:ind w:firstLine="420"/>
      </w:pPr>
      <w:r>
        <w:t>随着建筑行业数字化转型加速，BIM、物联网、大数据等技术在工程管理中的应用日益广泛，但行业内仍存在数据标准不统一、技术应用碎片化、协同效率低等问题。</w:t>
      </w:r>
      <w:r>
        <w:rPr>
          <w:rFonts w:hint="eastAsia"/>
        </w:rPr>
        <w:t>为</w:t>
      </w:r>
      <w:r>
        <w:t>规范建筑工程全生命周期的数字化管理流程，提升施工质量、安全与效率，降低资源浪费</w:t>
      </w:r>
      <w:r>
        <w:rPr>
          <w:rFonts w:hint="eastAsia"/>
        </w:rPr>
        <w:t>。</w:t>
      </w:r>
      <w:r>
        <w:t>本</w:t>
      </w:r>
      <w:r>
        <w:rPr>
          <w:rFonts w:hint="eastAsia"/>
        </w:rPr>
        <w:t>文件</w:t>
      </w:r>
      <w:r>
        <w:t>明确了设计、施工、验收、运维各阶段的技术要求，涵盖数据协同、平台功能、安全管控等核心内容，旨在推动建筑行业数字化技术的标准化应用，促进产业链上下游高效协作，为智能建造与建筑工业化融合发展提供技术支撑。</w:t>
      </w:r>
    </w:p>
    <w:p w14:paraId="0E9ED3B6">
      <w:pPr>
        <w:rPr>
          <w:rFonts w:ascii="宋体" w:hAnsi="Times New Roman"/>
          <w:kern w:val="0"/>
          <w:szCs w:val="20"/>
        </w:rPr>
      </w:pPr>
    </w:p>
    <w:p w14:paraId="78A7B776">
      <w:pPr>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3"/>
    <w:p w14:paraId="241DC8DE">
      <w:pPr>
        <w:spacing w:line="20" w:lineRule="exact"/>
        <w:jc w:val="center"/>
        <w:rPr>
          <w:rFonts w:ascii="黑体" w:hAnsi="黑体" w:eastAsia="黑体"/>
          <w:sz w:val="32"/>
          <w:szCs w:val="32"/>
        </w:rPr>
      </w:pPr>
      <w:bookmarkStart w:id="24" w:name="BookMark4"/>
    </w:p>
    <w:p w14:paraId="25AFA8D1">
      <w:pPr>
        <w:spacing w:line="20" w:lineRule="exact"/>
        <w:jc w:val="center"/>
        <w:rPr>
          <w:rFonts w:ascii="黑体" w:hAnsi="黑体" w:eastAsia="黑体"/>
          <w:sz w:val="32"/>
          <w:szCs w:val="32"/>
        </w:rPr>
      </w:pPr>
    </w:p>
    <w:sdt>
      <w:sdtPr>
        <w:tag w:val="NEW_STAND_NAME"/>
        <w:id w:val="595910757"/>
        <w:lock w:val="sdtLocked"/>
        <w:placeholder>
          <w:docPart w:val="93D50D8DFB5E424C8598DE7479CEE140"/>
        </w:placeholder>
      </w:sdtPr>
      <w:sdtContent>
        <w:p w14:paraId="5EEC2E4B">
          <w:pPr>
            <w:pStyle w:val="177"/>
          </w:pPr>
          <w:bookmarkStart w:id="25" w:name="NEW_STAND_NAME"/>
          <w:r>
            <w:rPr>
              <w:rFonts w:hint="eastAsia"/>
            </w:rPr>
            <w:t>建筑工程施工全过程数字化管理技术规范</w:t>
          </w:r>
        </w:p>
      </w:sdtContent>
    </w:sdt>
    <w:bookmarkEnd w:id="25"/>
    <w:p w14:paraId="25B8E151">
      <w:pPr>
        <w:pStyle w:val="104"/>
        <w:spacing w:before="240" w:after="240" w:line="360" w:lineRule="auto"/>
      </w:pPr>
      <w:bookmarkStart w:id="26" w:name="_Toc192579638"/>
      <w:bookmarkStart w:id="27" w:name="_Toc97192964"/>
      <w:bookmarkStart w:id="28" w:name="_Toc26648465"/>
      <w:bookmarkStart w:id="29" w:name="_Toc17233325"/>
      <w:bookmarkStart w:id="30" w:name="_Toc26986771"/>
      <w:bookmarkStart w:id="31" w:name="_Toc17233333"/>
      <w:bookmarkStart w:id="32" w:name="_Toc24884211"/>
      <w:bookmarkStart w:id="33" w:name="_Toc24884218"/>
      <w:bookmarkStart w:id="34" w:name="_Toc26986530"/>
      <w:bookmarkStart w:id="35" w:name="_Toc26718930"/>
      <w:r>
        <w:rPr>
          <w:rFonts w:hint="eastAsia"/>
        </w:rPr>
        <w:t>范围</w:t>
      </w:r>
      <w:bookmarkEnd w:id="26"/>
      <w:bookmarkEnd w:id="27"/>
      <w:bookmarkEnd w:id="28"/>
      <w:bookmarkEnd w:id="29"/>
      <w:bookmarkEnd w:id="30"/>
      <w:bookmarkEnd w:id="31"/>
      <w:bookmarkEnd w:id="32"/>
      <w:bookmarkEnd w:id="33"/>
      <w:bookmarkEnd w:id="34"/>
      <w:bookmarkEnd w:id="35"/>
    </w:p>
    <w:p w14:paraId="40A8B3BF">
      <w:pPr>
        <w:pStyle w:val="56"/>
        <w:spacing w:line="360" w:lineRule="auto"/>
        <w:ind w:firstLine="420"/>
      </w:pPr>
      <w:bookmarkStart w:id="36" w:name="_Toc17233334"/>
      <w:bookmarkStart w:id="37" w:name="_Toc24884219"/>
      <w:bookmarkStart w:id="38" w:name="_Toc26648466"/>
      <w:bookmarkStart w:id="39" w:name="_Toc17233326"/>
      <w:bookmarkStart w:id="40" w:name="_Toc24884212"/>
      <w:r>
        <w:t>本</w:t>
      </w:r>
      <w:r>
        <w:rPr>
          <w:rFonts w:hint="eastAsia"/>
        </w:rPr>
        <w:t>文件</w:t>
      </w:r>
      <w:r>
        <w:t>适用于新建、改建、扩建建筑工程项目的全生命周期数字化管理，涵盖</w:t>
      </w:r>
      <w:r>
        <w:rPr>
          <w:rFonts w:hint="eastAsia"/>
        </w:rPr>
        <w:t>总则</w:t>
      </w:r>
      <w:r>
        <w:t>、</w:t>
      </w:r>
      <w:r>
        <w:rPr>
          <w:rFonts w:hint="eastAsia"/>
        </w:rPr>
        <w:t>全过程数字化管理技术要求</w:t>
      </w:r>
      <w:r>
        <w:t>、</w:t>
      </w:r>
      <w:r>
        <w:rPr>
          <w:rFonts w:hint="eastAsia"/>
        </w:rPr>
        <w:t>数据管理与协同</w:t>
      </w:r>
      <w:r>
        <w:t>、</w:t>
      </w:r>
      <w:r>
        <w:rPr>
          <w:rFonts w:hint="eastAsia"/>
        </w:rPr>
        <w:t>系统与平台要求及实施与保障内容</w:t>
      </w:r>
      <w:r>
        <w:t>。</w:t>
      </w:r>
    </w:p>
    <w:p w14:paraId="195BDE6B">
      <w:pPr>
        <w:pStyle w:val="56"/>
        <w:spacing w:line="360" w:lineRule="auto"/>
        <w:ind w:firstLine="420"/>
      </w:pPr>
      <w:r>
        <w:rPr>
          <w:rFonts w:hint="eastAsia"/>
        </w:rPr>
        <w:t>本文件</w:t>
      </w:r>
      <w:r>
        <w:t>适用对象包括建设单位、设计单位、施工单位、监理单位、材料供应商及第三方技术服务方。</w:t>
      </w:r>
    </w:p>
    <w:p w14:paraId="23047FA1">
      <w:pPr>
        <w:pStyle w:val="104"/>
        <w:spacing w:before="240" w:after="240" w:line="360" w:lineRule="auto"/>
      </w:pPr>
      <w:bookmarkStart w:id="41" w:name="_Toc26986531"/>
      <w:bookmarkStart w:id="42" w:name="_Toc26986772"/>
      <w:bookmarkStart w:id="43" w:name="_Toc97192965"/>
      <w:bookmarkStart w:id="44" w:name="_Toc192579639"/>
      <w:bookmarkStart w:id="45" w:name="_Toc267189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E2458C2AAC5D45A991837C73536A923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EA103C6">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21ABD4B">
      <w:pPr>
        <w:pStyle w:val="56"/>
        <w:spacing w:line="360" w:lineRule="auto"/>
        <w:ind w:firstLine="420"/>
      </w:pPr>
      <w:r>
        <w:rPr>
          <w:rFonts w:hint="eastAsia"/>
        </w:rPr>
        <w:t>GB/T 51212—2016 建筑信息模型应用统一标准</w:t>
      </w:r>
    </w:p>
    <w:p w14:paraId="56DC8B2F">
      <w:pPr>
        <w:pStyle w:val="104"/>
        <w:spacing w:before="240" w:after="240" w:line="360" w:lineRule="auto"/>
      </w:pPr>
      <w:bookmarkStart w:id="46" w:name="_Toc97192966"/>
      <w:bookmarkStart w:id="47" w:name="_Toc192579640"/>
      <w:r>
        <w:rPr>
          <w:rFonts w:hint="eastAsia"/>
          <w:szCs w:val="21"/>
        </w:rPr>
        <w:t>术语和定义</w:t>
      </w:r>
      <w:bookmarkEnd w:id="46"/>
      <w:bookmarkEnd w:id="47"/>
    </w:p>
    <w:sdt>
      <w:sdtPr>
        <w:id w:val="-1909835108"/>
        <w:placeholder>
          <w:docPart w:val="268E5374C89344C3AB57491012BF64E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5D478F8">
          <w:pPr>
            <w:pStyle w:val="56"/>
            <w:spacing w:line="360" w:lineRule="auto"/>
            <w:ind w:firstLine="420"/>
          </w:pPr>
          <w:bookmarkStart w:id="48" w:name="_Toc26986532"/>
          <w:bookmarkEnd w:id="48"/>
          <w:r>
            <w:t>GB/T 51212—2016界定的以及下列术语和定义适用于本文件。</w:t>
          </w:r>
        </w:p>
      </w:sdtContent>
    </w:sdt>
    <w:p w14:paraId="2331AC58">
      <w:pPr>
        <w:pStyle w:val="223"/>
        <w:spacing w:line="360" w:lineRule="auto"/>
        <w:ind w:left="420" w:hanging="420" w:hangingChars="200"/>
        <w:rPr>
          <w:rFonts w:ascii="黑体" w:hAnsi="黑体" w:eastAsia="黑体"/>
        </w:rPr>
      </w:pPr>
      <w:r>
        <w:rPr>
          <w:rFonts w:ascii="黑体" w:hAnsi="黑体" w:eastAsia="黑体"/>
        </w:rPr>
        <w:br w:type="textWrapping"/>
      </w:r>
      <w:r>
        <w:rPr>
          <w:rFonts w:ascii="黑体" w:hAnsi="黑体" w:eastAsia="黑体"/>
        </w:rPr>
        <w:t>全过程数字化管理</w:t>
      </w:r>
      <w:r>
        <w:rPr>
          <w:rFonts w:hint="eastAsia" w:ascii="黑体" w:hAnsi="黑体" w:eastAsia="黑体"/>
        </w:rPr>
        <w:t xml:space="preserve"> f</w:t>
      </w:r>
      <w:r>
        <w:rPr>
          <w:rFonts w:ascii="黑体" w:hAnsi="黑体" w:eastAsia="黑体"/>
        </w:rPr>
        <w:t>ull-process digital management</w:t>
      </w:r>
    </w:p>
    <w:p w14:paraId="43AD752C">
      <w:pPr>
        <w:pStyle w:val="56"/>
        <w:spacing w:line="360" w:lineRule="auto"/>
        <w:ind w:firstLine="420"/>
      </w:pPr>
      <w:r>
        <w:t>基于BIM、物联网（IoT）、云计算、大数据等技术，实现工程各阶段数据的采集、整合、分析与协同应用。</w:t>
      </w:r>
    </w:p>
    <w:p w14:paraId="20C2C4A1">
      <w:pPr>
        <w:pStyle w:val="104"/>
        <w:spacing w:before="240" w:after="240" w:line="360" w:lineRule="auto"/>
      </w:pPr>
      <w:bookmarkStart w:id="49" w:name="_Toc192579641"/>
      <w:r>
        <w:rPr>
          <w:rFonts w:hint="eastAsia"/>
        </w:rPr>
        <w:t>总则</w:t>
      </w:r>
      <w:bookmarkEnd w:id="49"/>
    </w:p>
    <w:p w14:paraId="6AFE08B6">
      <w:pPr>
        <w:pStyle w:val="105"/>
        <w:spacing w:before="120" w:after="120" w:line="360" w:lineRule="auto"/>
      </w:pPr>
      <w:r>
        <w:rPr>
          <w:rFonts w:hint="eastAsia"/>
        </w:rPr>
        <w:t>基本原则</w:t>
      </w:r>
    </w:p>
    <w:p w14:paraId="76334BB6">
      <w:pPr>
        <w:pStyle w:val="56"/>
        <w:spacing w:line="360" w:lineRule="auto"/>
        <w:ind w:firstLine="420"/>
      </w:pPr>
      <w:r>
        <w:rPr>
          <w:rFonts w:hint="eastAsia"/>
        </w:rPr>
        <w:t>协同性：各参与方通过统一平台实现数据共享与协作。</w:t>
      </w:r>
    </w:p>
    <w:p w14:paraId="13959A31">
      <w:pPr>
        <w:pStyle w:val="56"/>
        <w:spacing w:line="360" w:lineRule="auto"/>
        <w:ind w:firstLine="420"/>
      </w:pPr>
      <w:r>
        <w:rPr>
          <w:rFonts w:hint="eastAsia"/>
        </w:rPr>
        <w:t>标准化：数据格式、接口协议、模型细度需符合行业通用标准。</w:t>
      </w:r>
    </w:p>
    <w:p w14:paraId="27C9D4B2">
      <w:pPr>
        <w:pStyle w:val="56"/>
        <w:spacing w:line="360" w:lineRule="auto"/>
        <w:ind w:firstLine="420"/>
      </w:pPr>
      <w:r>
        <w:rPr>
          <w:rFonts w:hint="eastAsia"/>
        </w:rPr>
        <w:t>安全性：数据分级保护，满足网络安全等级保护2.0要求。</w:t>
      </w:r>
    </w:p>
    <w:p w14:paraId="04F16F62">
      <w:pPr>
        <w:pStyle w:val="105"/>
        <w:spacing w:before="120" w:after="120" w:line="360" w:lineRule="auto"/>
      </w:pPr>
      <w:r>
        <w:rPr>
          <w:rFonts w:hint="eastAsia"/>
        </w:rPr>
        <w:t>目标</w:t>
      </w:r>
    </w:p>
    <w:p w14:paraId="7668CCBC">
      <w:pPr>
        <w:pStyle w:val="56"/>
        <w:spacing w:line="360" w:lineRule="auto"/>
        <w:ind w:firstLine="420"/>
      </w:pPr>
      <w:r>
        <w:rPr>
          <w:rFonts w:hint="eastAsia"/>
        </w:rPr>
        <w:t>减少施工变更率≥15%，提升资源利用效率≥20%。</w:t>
      </w:r>
    </w:p>
    <w:p w14:paraId="543D9BAC">
      <w:pPr>
        <w:pStyle w:val="56"/>
        <w:spacing w:line="360" w:lineRule="auto"/>
        <w:ind w:firstLine="420"/>
      </w:pPr>
      <w:r>
        <w:rPr>
          <w:rFonts w:hint="eastAsia"/>
        </w:rPr>
        <w:t>实现质量隐患识别率≥90%，安全事故预警响应时间≤10分钟。</w:t>
      </w:r>
    </w:p>
    <w:p w14:paraId="5C4E04EE">
      <w:pPr>
        <w:pStyle w:val="104"/>
        <w:spacing w:before="240" w:after="240" w:line="360" w:lineRule="auto"/>
      </w:pPr>
      <w:bookmarkStart w:id="50" w:name="_Toc192579642"/>
      <w:r>
        <w:rPr>
          <w:rFonts w:hint="eastAsia"/>
        </w:rPr>
        <w:t>全过程数字化管理技术要求</w:t>
      </w:r>
      <w:bookmarkEnd w:id="50"/>
    </w:p>
    <w:p w14:paraId="381FFA06">
      <w:pPr>
        <w:pStyle w:val="105"/>
        <w:spacing w:before="120" w:after="120" w:line="360" w:lineRule="auto"/>
      </w:pPr>
      <w:r>
        <w:rPr>
          <w:rFonts w:hint="eastAsia"/>
        </w:rPr>
        <w:t>设计阶段</w:t>
      </w:r>
    </w:p>
    <w:p w14:paraId="3DC790AC">
      <w:pPr>
        <w:pStyle w:val="65"/>
        <w:spacing w:before="120" w:after="120" w:line="360" w:lineRule="auto"/>
      </w:pPr>
      <w:r>
        <w:rPr>
          <w:rFonts w:hint="eastAsia"/>
        </w:rPr>
        <w:t>设计模型要求</w:t>
      </w:r>
    </w:p>
    <w:p w14:paraId="781B71C4">
      <w:pPr>
        <w:pStyle w:val="56"/>
        <w:spacing w:line="360" w:lineRule="auto"/>
        <w:ind w:firstLine="420"/>
      </w:pPr>
      <w:r>
        <w:rPr>
          <w:rFonts w:hint="eastAsia"/>
        </w:rPr>
        <w:t>几何信息：建筑、结构、机电等专业三维模型，精度误差≤5mm。</w:t>
      </w:r>
    </w:p>
    <w:p w14:paraId="1FD3634A">
      <w:pPr>
        <w:pStyle w:val="56"/>
        <w:spacing w:line="360" w:lineRule="auto"/>
        <w:ind w:firstLine="420"/>
      </w:pPr>
      <w:r>
        <w:rPr>
          <w:rFonts w:hint="eastAsia"/>
        </w:rPr>
        <w:t>非几何属性：材料规格、施工工艺、设备参数、碳排放指标。</w:t>
      </w:r>
    </w:p>
    <w:p w14:paraId="0B94DB10">
      <w:pPr>
        <w:pStyle w:val="65"/>
        <w:spacing w:before="120" w:after="120" w:line="360" w:lineRule="auto"/>
      </w:pPr>
      <w:r>
        <w:rPr>
          <w:rFonts w:hint="eastAsia"/>
        </w:rPr>
        <w:t>协同设计</w:t>
      </w:r>
    </w:p>
    <w:p w14:paraId="105D2A9C">
      <w:pPr>
        <w:pStyle w:val="56"/>
        <w:spacing w:line="360" w:lineRule="auto"/>
        <w:ind w:firstLine="420"/>
      </w:pPr>
      <w:r>
        <w:rPr>
          <w:rFonts w:hint="eastAsia"/>
        </w:rPr>
        <w:t>采用云端BIM平台（如Autodesk BIM 360、广联达协同平台）实现多专业实时协同，冲突检测覆盖率≥95%。</w:t>
      </w:r>
    </w:p>
    <w:p w14:paraId="4992BE5F">
      <w:pPr>
        <w:pStyle w:val="105"/>
        <w:spacing w:before="120" w:after="120" w:line="360" w:lineRule="auto"/>
      </w:pPr>
      <w:r>
        <w:rPr>
          <w:rFonts w:hint="eastAsia"/>
        </w:rPr>
        <w:t>施工阶段</w:t>
      </w:r>
    </w:p>
    <w:p w14:paraId="1D9E2C17">
      <w:pPr>
        <w:pStyle w:val="65"/>
        <w:spacing w:before="120" w:after="120" w:line="360" w:lineRule="auto"/>
      </w:pPr>
      <w:r>
        <w:rPr>
          <w:rFonts w:hint="eastAsia"/>
        </w:rPr>
        <w:t>进度管理</w:t>
      </w:r>
    </w:p>
    <w:p w14:paraId="30D01E94">
      <w:pPr>
        <w:pStyle w:val="56"/>
        <w:spacing w:line="360" w:lineRule="auto"/>
        <w:ind w:firstLine="420"/>
      </w:pPr>
      <w:r>
        <w:rPr>
          <w:rFonts w:hint="eastAsia"/>
        </w:rPr>
        <w:t>4D进度模拟：将BIM模型与Project/P6进度计划绑定，动态对比实际进度偏差，偏差超5%时自动预警。</w:t>
      </w:r>
    </w:p>
    <w:p w14:paraId="3B31E3F1">
      <w:pPr>
        <w:pStyle w:val="65"/>
        <w:spacing w:before="120" w:after="120" w:line="360" w:lineRule="auto"/>
      </w:pPr>
      <w:r>
        <w:rPr>
          <w:rFonts w:hint="eastAsia"/>
        </w:rPr>
        <w:t>质量管理</w:t>
      </w:r>
    </w:p>
    <w:p w14:paraId="689D2EAD">
      <w:pPr>
        <w:pStyle w:val="56"/>
        <w:spacing w:line="360" w:lineRule="auto"/>
        <w:ind w:firstLine="420"/>
      </w:pPr>
      <w:r>
        <w:rPr>
          <w:rFonts w:hint="eastAsia"/>
        </w:rPr>
        <w:t>现场质检数据（如混凝土强度、钢筋间距）通过移动端APP上传，与模型构件绑定，生成质量溯源二维码。</w:t>
      </w:r>
    </w:p>
    <w:p w14:paraId="71148D78">
      <w:pPr>
        <w:pStyle w:val="65"/>
        <w:spacing w:before="120" w:after="120" w:line="360" w:lineRule="auto"/>
      </w:pPr>
      <w:r>
        <w:rPr>
          <w:rFonts w:hint="eastAsia"/>
        </w:rPr>
        <w:t>安全管理</w:t>
      </w:r>
    </w:p>
    <w:p w14:paraId="33E50AB9">
      <w:pPr>
        <w:pStyle w:val="56"/>
        <w:spacing w:line="360" w:lineRule="auto"/>
        <w:ind w:firstLine="420"/>
      </w:pPr>
      <w:r>
        <w:rPr>
          <w:rFonts w:hint="eastAsia"/>
        </w:rPr>
        <w:t>危险区域部署AI摄像头+UWB定位，人员闯入时触发声光报警并推送至管理平台。</w:t>
      </w:r>
    </w:p>
    <w:p w14:paraId="478230D2">
      <w:pPr>
        <w:pStyle w:val="56"/>
        <w:spacing w:line="360" w:lineRule="auto"/>
        <w:ind w:firstLine="420"/>
      </w:pPr>
      <w:r>
        <w:rPr>
          <w:rFonts w:hint="eastAsia"/>
        </w:rPr>
        <w:t>特种设备（塔吊、升降机）安装IoT传感器，实时监控荷载、倾斜度数据。</w:t>
      </w:r>
    </w:p>
    <w:p w14:paraId="6897CF77">
      <w:pPr>
        <w:pStyle w:val="65"/>
        <w:spacing w:before="120" w:after="120" w:line="360" w:lineRule="auto"/>
      </w:pPr>
      <w:r>
        <w:rPr>
          <w:rFonts w:hint="eastAsia"/>
        </w:rPr>
        <w:t>物资管理</w:t>
      </w:r>
    </w:p>
    <w:p w14:paraId="27E2F653">
      <w:pPr>
        <w:pStyle w:val="56"/>
        <w:spacing w:line="360" w:lineRule="auto"/>
        <w:ind w:firstLine="420"/>
      </w:pPr>
      <w:r>
        <w:rPr>
          <w:rFonts w:hint="eastAsia"/>
        </w:rPr>
        <w:t>钢筋、预制构件等采用RFID标签，实现从生产到安装的全流程追踪，库存数据更新延迟≤1小时。</w:t>
      </w:r>
    </w:p>
    <w:p w14:paraId="1BCAD253">
      <w:pPr>
        <w:pStyle w:val="105"/>
        <w:spacing w:before="120" w:after="120" w:line="360" w:lineRule="auto"/>
      </w:pPr>
      <w:r>
        <w:rPr>
          <w:rFonts w:hint="eastAsia"/>
        </w:rPr>
        <w:t>验收与交付阶段</w:t>
      </w:r>
    </w:p>
    <w:p w14:paraId="4EF36EE7">
      <w:pPr>
        <w:pStyle w:val="65"/>
        <w:spacing w:before="120" w:after="120" w:line="360" w:lineRule="auto"/>
      </w:pPr>
      <w:r>
        <w:rPr>
          <w:rFonts w:hint="eastAsia"/>
        </w:rPr>
        <w:t>竣工模型要求</w:t>
      </w:r>
    </w:p>
    <w:p w14:paraId="4DB1856D">
      <w:pPr>
        <w:pStyle w:val="56"/>
        <w:spacing w:line="360" w:lineRule="auto"/>
        <w:ind w:firstLine="420"/>
      </w:pPr>
      <w:r>
        <w:rPr>
          <w:rFonts w:hint="eastAsia"/>
        </w:rPr>
        <w:t>包含隐蔽工程影像数据、设备二维码标签、管线压力测试记录。</w:t>
      </w:r>
    </w:p>
    <w:p w14:paraId="2E587B58">
      <w:pPr>
        <w:pStyle w:val="65"/>
        <w:spacing w:before="120" w:after="120" w:line="360" w:lineRule="auto"/>
      </w:pPr>
      <w:r>
        <w:rPr>
          <w:rFonts w:hint="eastAsia"/>
        </w:rPr>
        <w:t>数字化交付内容</w:t>
      </w:r>
    </w:p>
    <w:p w14:paraId="48FFF43F">
      <w:pPr>
        <w:pStyle w:val="56"/>
        <w:spacing w:line="360" w:lineRule="auto"/>
        <w:ind w:firstLine="420"/>
      </w:pPr>
      <w:r>
        <w:rPr>
          <w:rFonts w:hint="eastAsia"/>
        </w:rPr>
        <w:t>必选项：BIM模型（LOD 400）、COBie数据表、运维知识库，B</w:t>
      </w:r>
      <w:r>
        <w:t>IM</w:t>
      </w:r>
      <w:r>
        <w:rPr>
          <w:rFonts w:hint="eastAsia"/>
        </w:rPr>
        <w:t>模型细度等级要求见附录A。</w:t>
      </w:r>
    </w:p>
    <w:p w14:paraId="1589050C">
      <w:pPr>
        <w:pStyle w:val="56"/>
        <w:spacing w:line="360" w:lineRule="auto"/>
        <w:ind w:firstLine="420"/>
      </w:pPr>
      <w:r>
        <w:rPr>
          <w:rFonts w:hint="eastAsia"/>
        </w:rPr>
        <w:t>可选项：数字孪生底座、AR巡检导航文件。</w:t>
      </w:r>
    </w:p>
    <w:p w14:paraId="637F88AE">
      <w:pPr>
        <w:pStyle w:val="104"/>
        <w:spacing w:before="240" w:after="240" w:line="360" w:lineRule="auto"/>
      </w:pPr>
      <w:bookmarkStart w:id="51" w:name="_Toc192579643"/>
      <w:r>
        <w:rPr>
          <w:rFonts w:hint="eastAsia"/>
        </w:rPr>
        <w:t>数据管理与协同</w:t>
      </w:r>
      <w:bookmarkEnd w:id="51"/>
    </w:p>
    <w:p w14:paraId="2EAB57D3">
      <w:pPr>
        <w:pStyle w:val="105"/>
        <w:spacing w:before="120" w:after="120" w:line="360" w:lineRule="auto"/>
      </w:pPr>
      <w:r>
        <w:rPr>
          <w:rFonts w:hint="eastAsia"/>
        </w:rPr>
        <w:t>数据格式标准</w:t>
      </w:r>
    </w:p>
    <w:p w14:paraId="1E053B0A">
      <w:pPr>
        <w:pStyle w:val="56"/>
        <w:spacing w:line="360" w:lineRule="auto"/>
        <w:ind w:firstLine="420"/>
      </w:pPr>
      <w:r>
        <w:rPr>
          <w:rFonts w:hint="eastAsia"/>
        </w:rPr>
        <w:t>BIM模型：IFC格式（ISO 16739），属性数据采用XML/JSON结构化存储。</w:t>
      </w:r>
    </w:p>
    <w:p w14:paraId="7ED1D9B4">
      <w:pPr>
        <w:pStyle w:val="56"/>
        <w:spacing w:line="360" w:lineRule="auto"/>
        <w:ind w:firstLine="420"/>
      </w:pPr>
      <w:r>
        <w:rPr>
          <w:rFonts w:hint="eastAsia"/>
        </w:rPr>
        <w:t>文档类：PDF/A（长期归档格式）、DWG（AutoCAD）。</w:t>
      </w:r>
    </w:p>
    <w:p w14:paraId="5399BD5C">
      <w:pPr>
        <w:pStyle w:val="105"/>
        <w:spacing w:before="120" w:after="120" w:line="360" w:lineRule="auto"/>
      </w:pPr>
      <w:r>
        <w:rPr>
          <w:rFonts w:hint="eastAsia"/>
        </w:rPr>
        <w:t>协同平台功能</w:t>
      </w:r>
    </w:p>
    <w:p w14:paraId="0F45B73D">
      <w:pPr>
        <w:pStyle w:val="56"/>
        <w:spacing w:line="360" w:lineRule="auto"/>
        <w:ind w:firstLine="420"/>
      </w:pPr>
      <w:r>
        <w:rPr>
          <w:rFonts w:hint="eastAsia"/>
        </w:rPr>
        <w:t>支持多终端访问（PC/移动端）、版本冲突自动提醒、审批流程电子签章。</w:t>
      </w:r>
    </w:p>
    <w:p w14:paraId="00935FD4">
      <w:pPr>
        <w:pStyle w:val="105"/>
        <w:spacing w:before="120" w:after="120" w:line="360" w:lineRule="auto"/>
      </w:pPr>
      <w:r>
        <w:rPr>
          <w:rFonts w:hint="eastAsia"/>
        </w:rPr>
        <w:t>数据安全</w:t>
      </w:r>
    </w:p>
    <w:p w14:paraId="3488929D">
      <w:pPr>
        <w:pStyle w:val="56"/>
        <w:spacing w:line="360" w:lineRule="auto"/>
        <w:ind w:firstLine="420"/>
      </w:pPr>
      <w:r>
        <w:rPr>
          <w:rFonts w:hint="eastAsia"/>
        </w:rPr>
        <w:t>敏感数据（人员定位、财务信息）需AES-256加密，备份频率≥每日1次。</w:t>
      </w:r>
    </w:p>
    <w:p w14:paraId="5D07A7DD">
      <w:pPr>
        <w:pStyle w:val="104"/>
        <w:spacing w:before="240" w:after="240" w:line="360" w:lineRule="auto"/>
      </w:pPr>
      <w:bookmarkStart w:id="52" w:name="_Toc192579644"/>
      <w:r>
        <w:rPr>
          <w:rFonts w:hint="eastAsia"/>
        </w:rPr>
        <w:t>系统与平台要求</w:t>
      </w:r>
      <w:bookmarkEnd w:id="52"/>
    </w:p>
    <w:p w14:paraId="09BFA7C6">
      <w:pPr>
        <w:pStyle w:val="105"/>
        <w:spacing w:before="120" w:after="120" w:line="360" w:lineRule="auto"/>
      </w:pPr>
      <w:r>
        <w:rPr>
          <w:rFonts w:hint="eastAsia"/>
        </w:rPr>
        <w:t>功能模块</w:t>
      </w:r>
    </w:p>
    <w:p w14:paraId="02A7E639">
      <w:pPr>
        <w:pStyle w:val="56"/>
        <w:spacing w:line="360" w:lineRule="auto"/>
        <w:ind w:firstLine="420"/>
      </w:pPr>
      <w:r>
        <w:rPr>
          <w:rFonts w:hint="eastAsia"/>
        </w:rPr>
        <w:t>基础功能：模型轻量化展示、任务派发、报表生成。</w:t>
      </w:r>
    </w:p>
    <w:p w14:paraId="3F5E84B4">
      <w:pPr>
        <w:pStyle w:val="56"/>
        <w:spacing w:line="360" w:lineRule="auto"/>
        <w:ind w:firstLine="420"/>
      </w:pPr>
      <w:r>
        <w:rPr>
          <w:rFonts w:hint="eastAsia"/>
        </w:rPr>
        <w:t>高级功能：AI风险预测、无人机巡检数据自动解析。</w:t>
      </w:r>
    </w:p>
    <w:p w14:paraId="2815C4D5">
      <w:pPr>
        <w:pStyle w:val="105"/>
        <w:spacing w:before="120" w:after="120" w:line="360" w:lineRule="auto"/>
      </w:pPr>
      <w:r>
        <w:rPr>
          <w:rFonts w:hint="eastAsia"/>
        </w:rPr>
        <w:t>接口标准</w:t>
      </w:r>
    </w:p>
    <w:p w14:paraId="663C4CB2">
      <w:pPr>
        <w:pStyle w:val="56"/>
        <w:spacing w:line="360" w:lineRule="auto"/>
        <w:ind w:firstLine="420"/>
      </w:pPr>
      <w:r>
        <w:rPr>
          <w:rFonts w:hint="eastAsia"/>
        </w:rPr>
        <w:t>与政府监管平台对接：支持API接口上传施工许可、质量验收数据。</w:t>
      </w:r>
    </w:p>
    <w:p w14:paraId="5609C70F">
      <w:pPr>
        <w:pStyle w:val="56"/>
        <w:spacing w:line="360" w:lineRule="auto"/>
        <w:ind w:firstLine="420"/>
      </w:pPr>
      <w:r>
        <w:rPr>
          <w:rFonts w:hint="eastAsia"/>
        </w:rPr>
        <w:t>与企业ERP对接：物资编码与SAP/Oracle系统一致。</w:t>
      </w:r>
    </w:p>
    <w:p w14:paraId="6AE26810">
      <w:pPr>
        <w:pStyle w:val="104"/>
        <w:spacing w:before="240" w:after="240" w:line="360" w:lineRule="auto"/>
      </w:pPr>
      <w:bookmarkStart w:id="53" w:name="_Toc192579645"/>
      <w:r>
        <w:rPr>
          <w:rFonts w:hint="eastAsia"/>
        </w:rPr>
        <w:t>实施与保障</w:t>
      </w:r>
      <w:bookmarkEnd w:id="53"/>
    </w:p>
    <w:p w14:paraId="0ABF1CB6">
      <w:pPr>
        <w:pStyle w:val="105"/>
        <w:spacing w:before="120" w:after="120" w:line="360" w:lineRule="auto"/>
      </w:pPr>
      <w:r>
        <w:rPr>
          <w:rFonts w:hint="eastAsia"/>
        </w:rPr>
        <w:t>人员培训</w:t>
      </w:r>
    </w:p>
    <w:p w14:paraId="525B1545">
      <w:pPr>
        <w:pStyle w:val="56"/>
        <w:spacing w:line="360" w:lineRule="auto"/>
        <w:ind w:firstLine="420"/>
      </w:pPr>
      <w:r>
        <w:rPr>
          <w:rFonts w:hint="eastAsia"/>
        </w:rPr>
        <w:t>BIM工程师需通过《中国图学学会BIM技能等级考试》一级认证。</w:t>
      </w:r>
    </w:p>
    <w:p w14:paraId="0B4BE2D8">
      <w:pPr>
        <w:pStyle w:val="105"/>
        <w:spacing w:before="120" w:after="120" w:line="360" w:lineRule="auto"/>
      </w:pPr>
      <w:r>
        <w:rPr>
          <w:rFonts w:hint="eastAsia"/>
        </w:rPr>
        <w:t>制度保障</w:t>
      </w:r>
    </w:p>
    <w:p w14:paraId="2C961F52">
      <w:pPr>
        <w:pStyle w:val="56"/>
        <w:spacing w:line="360" w:lineRule="auto"/>
        <w:ind w:firstLine="420"/>
      </w:pPr>
      <w:r>
        <w:rPr>
          <w:rFonts w:hint="eastAsia"/>
        </w:rPr>
        <w:t>设立数字化管理专职岗位（BIM总监、数据管理员），纳入项目考核KPI。</w:t>
      </w:r>
    </w:p>
    <w:p w14:paraId="163C6309">
      <w:pPr>
        <w:pStyle w:val="105"/>
        <w:spacing w:before="120" w:after="120" w:line="360" w:lineRule="auto"/>
      </w:pPr>
      <w:r>
        <w:rPr>
          <w:rFonts w:hint="eastAsia"/>
        </w:rPr>
        <w:t>技术评估</w:t>
      </w:r>
    </w:p>
    <w:p w14:paraId="5A8A03B4">
      <w:pPr>
        <w:pStyle w:val="56"/>
        <w:spacing w:line="360" w:lineRule="auto"/>
        <w:ind w:firstLine="420"/>
      </w:pPr>
      <w:r>
        <w:rPr>
          <w:rFonts w:hint="eastAsia"/>
        </w:rPr>
        <w:t>每季度对平台数据完整性、应用效果进行审计，优化报告需在15日内提交。</w:t>
      </w:r>
    </w:p>
    <w:p w14:paraId="45DFACB5">
      <w:pPr>
        <w:pStyle w:val="56"/>
        <w:spacing w:line="360" w:lineRule="auto"/>
        <w:ind w:firstLine="420"/>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pPr>
    </w:p>
    <w:bookmarkEnd w:id="24"/>
    <w:p w14:paraId="7B5E4ED6">
      <w:pPr>
        <w:pStyle w:val="198"/>
      </w:pPr>
      <w:bookmarkStart w:id="54" w:name="BookMark5"/>
    </w:p>
    <w:p w14:paraId="4B1553C6">
      <w:pPr>
        <w:pStyle w:val="199"/>
      </w:pPr>
    </w:p>
    <w:p w14:paraId="4200E99A">
      <w:pPr>
        <w:pStyle w:val="76"/>
        <w:spacing w:after="120" w:line="360" w:lineRule="auto"/>
      </w:pPr>
      <w:r>
        <w:br w:type="textWrapping"/>
      </w:r>
      <w:bookmarkStart w:id="55" w:name="_Toc192579646"/>
      <w:r>
        <w:rPr>
          <w:rFonts w:hint="eastAsia"/>
        </w:rPr>
        <w:t>（资料性）</w:t>
      </w:r>
      <w:r>
        <w:br w:type="textWrapping"/>
      </w:r>
      <w:r>
        <w:rPr>
          <w:rFonts w:hint="eastAsia"/>
        </w:rPr>
        <w:t>BIM模型细度等级要求</w:t>
      </w:r>
      <w:bookmarkEnd w:id="55"/>
    </w:p>
    <w:p w14:paraId="08148590">
      <w:pPr>
        <w:pStyle w:val="78"/>
        <w:spacing w:before="120" w:after="120" w:line="360" w:lineRule="auto"/>
      </w:pPr>
      <w:r>
        <w:rPr>
          <w:rFonts w:hint="eastAsia"/>
        </w:rPr>
        <w:t>BIM模型细度等级要求见表A</w:t>
      </w:r>
      <w:r>
        <w:t>.1</w:t>
      </w:r>
    </w:p>
    <w:p w14:paraId="72899EB8">
      <w:pPr>
        <w:pStyle w:val="56"/>
        <w:spacing w:line="360" w:lineRule="auto"/>
        <w:ind w:firstLine="0" w:firstLineChars="0"/>
        <w:jc w:val="center"/>
        <w:rPr>
          <w:rFonts w:ascii="黑体" w:hAnsi="黑体" w:eastAsia="黑体"/>
        </w:rPr>
      </w:pPr>
      <w:r>
        <w:rPr>
          <w:rFonts w:hint="eastAsia" w:ascii="黑体" w:hAnsi="黑体" w:eastAsia="黑体"/>
        </w:rPr>
        <w:t>表</w:t>
      </w:r>
      <w:r>
        <w:rPr>
          <w:rFonts w:ascii="黑体" w:hAnsi="黑体" w:eastAsia="黑体"/>
        </w:rPr>
        <w:t>A.</w:t>
      </w:r>
      <w:r>
        <w:rPr>
          <w:rFonts w:hint="eastAsia" w:ascii="黑体" w:hAnsi="黑体" w:eastAsia="黑体"/>
        </w:rPr>
        <w:t>1</w:t>
      </w:r>
      <w:r>
        <w:rPr>
          <w:rFonts w:ascii="黑体" w:hAnsi="黑体" w:eastAsia="黑体"/>
        </w:rPr>
        <w:t xml:space="preserve"> </w:t>
      </w:r>
      <w:r>
        <w:rPr>
          <w:rFonts w:hint="eastAsia" w:ascii="黑体" w:hAnsi="黑体" w:eastAsia="黑体"/>
        </w:rPr>
        <w:t>BIM模型细度等级要求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2268"/>
        <w:gridCol w:w="4949"/>
      </w:tblGrid>
      <w:tr w14:paraId="17673B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shd w:val="clear" w:color="auto" w:fill="auto"/>
            <w:vAlign w:val="center"/>
          </w:tcPr>
          <w:p w14:paraId="1D5BAA93">
            <w:pPr>
              <w:pStyle w:val="178"/>
            </w:pPr>
            <w:r>
              <w:t>LOD等级</w:t>
            </w:r>
          </w:p>
        </w:tc>
        <w:tc>
          <w:tcPr>
            <w:tcW w:w="2268" w:type="dxa"/>
            <w:tcBorders>
              <w:top w:val="single" w:color="auto" w:sz="8" w:space="0"/>
              <w:bottom w:val="single" w:color="auto" w:sz="8" w:space="0"/>
            </w:tcBorders>
            <w:shd w:val="clear" w:color="auto" w:fill="auto"/>
            <w:vAlign w:val="center"/>
          </w:tcPr>
          <w:p w14:paraId="60AB8CE9">
            <w:pPr>
              <w:pStyle w:val="178"/>
            </w:pPr>
            <w:r>
              <w:t>适用阶段</w:t>
            </w:r>
          </w:p>
        </w:tc>
        <w:tc>
          <w:tcPr>
            <w:tcW w:w="4949" w:type="dxa"/>
            <w:tcBorders>
              <w:top w:val="single" w:color="auto" w:sz="8" w:space="0"/>
              <w:bottom w:val="single" w:color="auto" w:sz="8" w:space="0"/>
            </w:tcBorders>
            <w:shd w:val="clear" w:color="auto" w:fill="auto"/>
            <w:vAlign w:val="center"/>
          </w:tcPr>
          <w:p w14:paraId="3049B9BC">
            <w:pPr>
              <w:pStyle w:val="178"/>
            </w:pPr>
            <w:r>
              <w:t>模型内容示例</w:t>
            </w:r>
          </w:p>
        </w:tc>
      </w:tr>
      <w:tr w14:paraId="02498B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shd w:val="clear" w:color="auto" w:fill="auto"/>
            <w:vAlign w:val="center"/>
          </w:tcPr>
          <w:p w14:paraId="6E547F62">
            <w:pPr>
              <w:pStyle w:val="178"/>
            </w:pPr>
            <w:r>
              <w:t>LOD 100</w:t>
            </w:r>
          </w:p>
        </w:tc>
        <w:tc>
          <w:tcPr>
            <w:tcW w:w="2268" w:type="dxa"/>
            <w:tcBorders>
              <w:top w:val="single" w:color="auto" w:sz="8" w:space="0"/>
            </w:tcBorders>
            <w:shd w:val="clear" w:color="auto" w:fill="auto"/>
            <w:vAlign w:val="center"/>
          </w:tcPr>
          <w:p w14:paraId="3AA7D25B">
            <w:pPr>
              <w:pStyle w:val="178"/>
            </w:pPr>
            <w:r>
              <w:t>概念设计</w:t>
            </w:r>
          </w:p>
        </w:tc>
        <w:tc>
          <w:tcPr>
            <w:tcW w:w="4949" w:type="dxa"/>
            <w:tcBorders>
              <w:top w:val="single" w:color="auto" w:sz="8" w:space="0"/>
            </w:tcBorders>
            <w:shd w:val="clear" w:color="auto" w:fill="auto"/>
            <w:vAlign w:val="center"/>
          </w:tcPr>
          <w:p w14:paraId="533DBB5C">
            <w:pPr>
              <w:pStyle w:val="178"/>
            </w:pPr>
            <w:r>
              <w:t>体量模型，标注建筑面积、高度等宏观信息</w:t>
            </w:r>
          </w:p>
        </w:tc>
      </w:tr>
      <w:tr w14:paraId="57E038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5A6BD24C">
            <w:pPr>
              <w:pStyle w:val="178"/>
            </w:pPr>
            <w:r>
              <w:t>LOD 200</w:t>
            </w:r>
          </w:p>
        </w:tc>
        <w:tc>
          <w:tcPr>
            <w:tcW w:w="2268" w:type="dxa"/>
            <w:shd w:val="clear" w:color="auto" w:fill="auto"/>
            <w:vAlign w:val="center"/>
          </w:tcPr>
          <w:p w14:paraId="756F8EDE">
            <w:pPr>
              <w:pStyle w:val="178"/>
            </w:pPr>
            <w:r>
              <w:t>方案设计</w:t>
            </w:r>
          </w:p>
        </w:tc>
        <w:tc>
          <w:tcPr>
            <w:tcW w:w="4949" w:type="dxa"/>
            <w:shd w:val="clear" w:color="auto" w:fill="auto"/>
            <w:vAlign w:val="center"/>
          </w:tcPr>
          <w:p w14:paraId="53C8C2A6">
            <w:pPr>
              <w:pStyle w:val="178"/>
            </w:pPr>
            <w:r>
              <w:t>构件几何形状大致准确（如墙体位置、门窗洞口）</w:t>
            </w:r>
          </w:p>
        </w:tc>
      </w:tr>
      <w:tr w14:paraId="302C3E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4FE9B95A">
            <w:pPr>
              <w:pStyle w:val="178"/>
            </w:pPr>
            <w:r>
              <w:t>LOD 300</w:t>
            </w:r>
          </w:p>
        </w:tc>
        <w:tc>
          <w:tcPr>
            <w:tcW w:w="2268" w:type="dxa"/>
            <w:shd w:val="clear" w:color="auto" w:fill="auto"/>
            <w:vAlign w:val="center"/>
          </w:tcPr>
          <w:p w14:paraId="5478A05D">
            <w:pPr>
              <w:pStyle w:val="178"/>
            </w:pPr>
            <w:r>
              <w:t>施工图设计</w:t>
            </w:r>
          </w:p>
        </w:tc>
        <w:tc>
          <w:tcPr>
            <w:tcW w:w="4949" w:type="dxa"/>
            <w:shd w:val="clear" w:color="auto" w:fill="auto"/>
            <w:vAlign w:val="center"/>
          </w:tcPr>
          <w:p w14:paraId="32ACF47D">
            <w:pPr>
              <w:pStyle w:val="178"/>
            </w:pPr>
            <w:r>
              <w:t>构件详细几何尺寸、连接方式（如钢筋排布、管线标高）</w:t>
            </w:r>
          </w:p>
        </w:tc>
      </w:tr>
      <w:tr w14:paraId="2FADA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2C5515A6">
            <w:pPr>
              <w:pStyle w:val="178"/>
            </w:pPr>
            <w:r>
              <w:t>LOD 400</w:t>
            </w:r>
          </w:p>
        </w:tc>
        <w:tc>
          <w:tcPr>
            <w:tcW w:w="2268" w:type="dxa"/>
            <w:shd w:val="clear" w:color="auto" w:fill="auto"/>
            <w:vAlign w:val="center"/>
          </w:tcPr>
          <w:p w14:paraId="572C3920">
            <w:pPr>
              <w:pStyle w:val="178"/>
            </w:pPr>
            <w:r>
              <w:t>施工深化与制造</w:t>
            </w:r>
          </w:p>
        </w:tc>
        <w:tc>
          <w:tcPr>
            <w:tcW w:w="4949" w:type="dxa"/>
            <w:shd w:val="clear" w:color="auto" w:fill="auto"/>
            <w:vAlign w:val="center"/>
          </w:tcPr>
          <w:p w14:paraId="569866D3">
            <w:pPr>
              <w:pStyle w:val="178"/>
            </w:pPr>
            <w:r>
              <w:t>包含预制构件加工参数（如钢结构节点板螺栓孔位）</w:t>
            </w:r>
          </w:p>
        </w:tc>
      </w:tr>
      <w:tr w14:paraId="48A238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3368AF45">
            <w:pPr>
              <w:pStyle w:val="178"/>
            </w:pPr>
            <w:r>
              <w:t>LOD 500</w:t>
            </w:r>
          </w:p>
        </w:tc>
        <w:tc>
          <w:tcPr>
            <w:tcW w:w="2268" w:type="dxa"/>
            <w:shd w:val="clear" w:color="auto" w:fill="auto"/>
            <w:vAlign w:val="center"/>
          </w:tcPr>
          <w:p w14:paraId="5218A961">
            <w:pPr>
              <w:pStyle w:val="178"/>
            </w:pPr>
            <w:r>
              <w:t>运维阶段</w:t>
            </w:r>
          </w:p>
        </w:tc>
        <w:tc>
          <w:tcPr>
            <w:tcW w:w="4949" w:type="dxa"/>
            <w:shd w:val="clear" w:color="auto" w:fill="auto"/>
            <w:vAlign w:val="center"/>
          </w:tcPr>
          <w:p w14:paraId="1726DABD">
            <w:pPr>
              <w:pStyle w:val="178"/>
            </w:pPr>
            <w:r>
              <w:t>附加设备厂商信息、维护周期、替换零件编号</w:t>
            </w:r>
          </w:p>
        </w:tc>
      </w:tr>
      <w:bookmarkEnd w:id="54"/>
    </w:tbl>
    <w:p w14:paraId="66E593EE">
      <w:pPr>
        <w:pStyle w:val="56"/>
        <w:ind w:firstLine="0" w:firstLineChars="0"/>
        <w:jc w:val="center"/>
      </w:pPr>
      <w:bookmarkStart w:id="56" w:name="BookMark8"/>
      <w:r>
        <w:drawing>
          <wp:inline distT="0" distB="0" distL="0" distR="0">
            <wp:extent cx="1485900" cy="317500"/>
            <wp:effectExtent l="0" t="0" r="0" b="6350"/>
            <wp:docPr id="1956825496" name="图片 3"/>
            <wp:cNvGraphicFramePr/>
            <a:graphic xmlns:a="http://schemas.openxmlformats.org/drawingml/2006/main">
              <a:graphicData uri="http://schemas.openxmlformats.org/drawingml/2006/picture">
                <pic:pic xmlns:pic="http://schemas.openxmlformats.org/drawingml/2006/picture">
                  <pic:nvPicPr>
                    <pic:cNvPr id="1956825496"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336C5">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D4842">
    <w:pPr>
      <w:pStyle w:val="51"/>
    </w:pPr>
    <w:r>
      <w:fldChar w:fldCharType="begin"/>
    </w:r>
    <w:r>
      <w:instrText xml:space="preserve"> PAGE   \* MERGEFORMAT \* MERGEFORMAT </w:instrText>
    </w:r>
    <w:r>
      <w:fldChar w:fldCharType="separate"/>
    </w:r>
    <w:r>
      <w:t>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D8BA">
    <w:pPr>
      <w:pStyle w:val="52"/>
    </w:pPr>
    <w:r>
      <w:fldChar w:fldCharType="begin"/>
    </w:r>
    <w:r>
      <w:instrText xml:space="preserve">PAGE   \* MERGEFORMAT</w:instrText>
    </w:r>
    <w:r>
      <w:fldChar w:fldCharType="separate"/>
    </w:r>
    <w:r>
      <w:rPr>
        <w:lang w:val="zh-CN"/>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7FAD">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35A7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24D58">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3162C">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A314">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CD104">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D97EE">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1E4FD">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D51FB">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DC825">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939B5">
    <w:pPr>
      <w:pStyle w:val="62"/>
    </w:pPr>
    <w:r>
      <w:fldChar w:fldCharType="begin"/>
    </w:r>
    <w:r>
      <w:instrText xml:space="preserve"> STYLEREF  标准文件_文件编号 \* MERGEFORMAT </w:instrText>
    </w:r>
    <w:r>
      <w:fldChar w:fldCharType="separate"/>
    </w:r>
    <w:r>
      <w:t>T/XZBX 0003—2025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7D21">
    <w:pPr>
      <w:pStyle w:val="61"/>
    </w:pPr>
    <w:r>
      <w:fldChar w:fldCharType="begin"/>
    </w:r>
    <w:r>
      <w:instrText xml:space="preserve"> STYLEREF  标准文件_文件编号  \* MERGEFORMAT </w:instrText>
    </w:r>
    <w:r>
      <w:fldChar w:fldCharType="separate"/>
    </w:r>
    <w:r>
      <w:t>T/XZBX 0003—2025</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69E15">
    <w:pPr>
      <w:pStyle w:val="62"/>
    </w:pPr>
    <w:r>
      <w:fldChar w:fldCharType="begin"/>
    </w:r>
    <w:r>
      <w:instrText xml:space="preserve"> STYLEREF  标准文件_文件编号 \* MERGEFORMAT </w:instrText>
    </w:r>
    <w:r>
      <w:fldChar w:fldCharType="separate"/>
    </w:r>
    <w:r>
      <w:t>T/XZBX 0003—2025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F351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D1300">
    <w:pPr>
      <w:pStyle w:val="61"/>
    </w:pPr>
    <w:r>
      <w:fldChar w:fldCharType="begin"/>
    </w:r>
    <w:r>
      <w:instrText xml:space="preserve"> STYLEREF  标准文件_文件编号  \* MERGEFORMAT </w:instrText>
    </w:r>
    <w:r>
      <w:fldChar w:fldCharType="separate"/>
    </w:r>
    <w:r>
      <w:t>T/XZBX 0003—2025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295B3">
    <w:pPr>
      <w:pStyle w:val="62"/>
    </w:pPr>
    <w:r>
      <w:fldChar w:fldCharType="begin"/>
    </w:r>
    <w:r>
      <w:instrText xml:space="preserve"> STYLEREF  标准文件_文件编号 \* MERGEFORMAT </w:instrText>
    </w:r>
    <w:r>
      <w:fldChar w:fldCharType="separate"/>
    </w:r>
    <w:r>
      <w:t>T/XZBX 0003—2025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85235">
    <w:pPr>
      <w:pStyle w:val="61"/>
    </w:pPr>
    <w:r>
      <w:fldChar w:fldCharType="begin"/>
    </w:r>
    <w:r>
      <w:instrText xml:space="preserve"> STYLEREF  标准文件_文件编号  \* MERGEFORMAT </w:instrText>
    </w:r>
    <w:r>
      <w:fldChar w:fldCharType="separate"/>
    </w:r>
    <w:r>
      <w:t>T/XZBX 0003—2025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6E81B">
    <w:pPr>
      <w:pStyle w:val="62"/>
    </w:pPr>
    <w:r>
      <w:fldChar w:fldCharType="begin"/>
    </w:r>
    <w:r>
      <w:instrText xml:space="preserve"> STYLEREF  标准文件_文件编号 \* MERGEFORMAT </w:instrText>
    </w:r>
    <w:r>
      <w:fldChar w:fldCharType="separate"/>
    </w:r>
    <w:r>
      <w:t>T/XZBX 0003—2025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52889">
    <w:pPr>
      <w:pStyle w:val="61"/>
    </w:pPr>
    <w:r>
      <w:fldChar w:fldCharType="begin"/>
    </w:r>
    <w:r>
      <w:instrText xml:space="preserve"> STYLEREF  标准文件_文件编号  \* MERGEFORMAT </w:instrText>
    </w:r>
    <w:r>
      <w:fldChar w:fldCharType="separate"/>
    </w:r>
    <w:r>
      <w:t>T/XZBX 0003—2025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787CF">
    <w:pPr>
      <w:pStyle w:val="62"/>
    </w:pPr>
    <w:r>
      <w:fldChar w:fldCharType="begin"/>
    </w:r>
    <w:r>
      <w:instrText xml:space="preserve"> STYLEREF  标准文件_文件编号 \* MERGEFORMAT </w:instrText>
    </w:r>
    <w:r>
      <w:fldChar w:fldCharType="separate"/>
    </w:r>
    <w:r>
      <w:t>T/XZBX 0003—2025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716A5">
    <w:pPr>
      <w:pStyle w:val="61"/>
    </w:pPr>
    <w:r>
      <w:fldChar w:fldCharType="begin"/>
    </w:r>
    <w:r>
      <w:instrText xml:space="preserve"> STYLEREF  标准文件_文件编号  \* MERGEFORMAT </w:instrText>
    </w:r>
    <w:r>
      <w:fldChar w:fldCharType="separate"/>
    </w:r>
    <w:r>
      <w:t>T/XZBX 0003—2025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OwMDE0MzU2NzcxtzBV0lEKTi0uzszPAykwqQUAetVvLCwAAAA="/>
  </w:docVars>
  <w:rsids>
    <w:rsidRoot w:val="005E18C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2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3110"/>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A7617"/>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EB9"/>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68C"/>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E37"/>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3F91"/>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2AB6"/>
    <w:rsid w:val="00573D9E"/>
    <w:rsid w:val="005801E3"/>
    <w:rsid w:val="00581802"/>
    <w:rsid w:val="005836A8"/>
    <w:rsid w:val="0058409C"/>
    <w:rsid w:val="00584262"/>
    <w:rsid w:val="00586630"/>
    <w:rsid w:val="00587205"/>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8C5"/>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6D95"/>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18A2"/>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B7B1C"/>
    <w:rsid w:val="00AC27A6"/>
    <w:rsid w:val="00AC30F7"/>
    <w:rsid w:val="00AC3A5A"/>
    <w:rsid w:val="00AC4D95"/>
    <w:rsid w:val="00AC5976"/>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3E2"/>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47BD6"/>
    <w:rsid w:val="00D51BF3"/>
    <w:rsid w:val="00D66846"/>
    <w:rsid w:val="00D675FB"/>
    <w:rsid w:val="00D71F25"/>
    <w:rsid w:val="00D72A9C"/>
    <w:rsid w:val="00D77031"/>
    <w:rsid w:val="00D84941"/>
    <w:rsid w:val="00D84FA1"/>
    <w:rsid w:val="00D851F0"/>
    <w:rsid w:val="00D86DB7"/>
    <w:rsid w:val="00D87BF5"/>
    <w:rsid w:val="00D90721"/>
    <w:rsid w:val="00D926D0"/>
    <w:rsid w:val="00D92B8A"/>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585A"/>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7632"/>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337A29"/>
    <w:rsid w:val="2EA3000A"/>
    <w:rsid w:val="34380971"/>
    <w:rsid w:val="5F776EA6"/>
    <w:rsid w:val="6D0547C7"/>
    <w:rsid w:val="7FCD6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jpe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3D50D8DFB5E424C8598DE7479CEE140"/>
        <w:style w:val=""/>
        <w:category>
          <w:name w:val="常规"/>
          <w:gallery w:val="placeholder"/>
        </w:category>
        <w:types>
          <w:type w:val="bbPlcHdr"/>
        </w:types>
        <w:behaviors>
          <w:behavior w:val="content"/>
        </w:behaviors>
        <w:description w:val=""/>
        <w:guid w:val="{BA545D42-33E6-44A1-99FB-8268CC02513F}"/>
      </w:docPartPr>
      <w:docPartBody>
        <w:p w14:paraId="70BDB287">
          <w:pPr>
            <w:pStyle w:val="5"/>
          </w:pPr>
          <w:r>
            <w:rPr>
              <w:rStyle w:val="4"/>
              <w:rFonts w:hint="eastAsia"/>
            </w:rPr>
            <w:t>单击或点击此处输入文字。</w:t>
          </w:r>
        </w:p>
      </w:docPartBody>
    </w:docPart>
    <w:docPart>
      <w:docPartPr>
        <w:name w:val="E2458C2AAC5D45A991837C73536A923B"/>
        <w:style w:val=""/>
        <w:category>
          <w:name w:val="常规"/>
          <w:gallery w:val="placeholder"/>
        </w:category>
        <w:types>
          <w:type w:val="bbPlcHdr"/>
        </w:types>
        <w:behaviors>
          <w:behavior w:val="content"/>
        </w:behaviors>
        <w:description w:val=""/>
        <w:guid w:val="{9B67DD89-7E79-414E-AADD-B1E322DC2452}"/>
      </w:docPartPr>
      <w:docPartBody>
        <w:p w14:paraId="7D45E0B2">
          <w:pPr>
            <w:pStyle w:val="6"/>
          </w:pPr>
          <w:r>
            <w:rPr>
              <w:rStyle w:val="4"/>
              <w:rFonts w:hint="eastAsia"/>
            </w:rPr>
            <w:t>选择一项。</w:t>
          </w:r>
        </w:p>
      </w:docPartBody>
    </w:docPart>
    <w:docPart>
      <w:docPartPr>
        <w:name w:val="268E5374C89344C3AB57491012BF64EA"/>
        <w:style w:val=""/>
        <w:category>
          <w:name w:val="常规"/>
          <w:gallery w:val="placeholder"/>
        </w:category>
        <w:types>
          <w:type w:val="bbPlcHdr"/>
        </w:types>
        <w:behaviors>
          <w:behavior w:val="content"/>
        </w:behaviors>
        <w:description w:val=""/>
        <w:guid w:val="{BD3282B5-8484-4EEC-B886-C9FFE65EDA3B}"/>
      </w:docPartPr>
      <w:docPartBody>
        <w:p w14:paraId="20FE33A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A00"/>
    <w:rsid w:val="00054FAE"/>
    <w:rsid w:val="00462668"/>
    <w:rsid w:val="00827E41"/>
    <w:rsid w:val="008D4FC0"/>
    <w:rsid w:val="009933F0"/>
    <w:rsid w:val="00B43A00"/>
    <w:rsid w:val="00F12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3D50D8DFB5E424C8598DE7479CEE1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2458C2AAC5D45A991837C73536A92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68E5374C89344C3AB57491012BF64E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2201</Words>
  <Characters>2549</Characters>
  <Lines>26</Lines>
  <Paragraphs>7</Paragraphs>
  <TotalTime>41</TotalTime>
  <ScaleCrop>false</ScaleCrop>
  <LinksUpToDate>false</LinksUpToDate>
  <CharactersWithSpaces>2623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2025-03-10T12:42:00Z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2025-03-19T02:08:10Z</dcterms:modified>
  <dc:title>团体标准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2052-12.1.0.20305</vt:lpwstr>
  </property>
  <property fmtid="{D5CDD505-2E9C-101B-9397-08002B2CF9AE}" pid="17" name="ICV">
    <vt:lpwstr>B14DF936992948C29E3221457DF53475_12</vt:lpwstr>
  </property>
</Properties>
</file>