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C33E5">
        <w:tc>
          <w:tcPr>
            <w:tcW w:w="509" w:type="dxa"/>
          </w:tcPr>
          <w:p w:rsidR="00FC33E5" w:rsidRDefault="00BB175D">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FC33E5" w:rsidRDefault="00BB175D" w:rsidP="00D55B51">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55B51">
              <w:rPr>
                <w:rFonts w:ascii="黑体" w:eastAsia="黑体" w:hAnsi="黑体" w:hint="eastAsia"/>
                <w:sz w:val="21"/>
                <w:szCs w:val="21"/>
              </w:rPr>
              <w:t>97.195</w:t>
            </w:r>
            <w:r>
              <w:rPr>
                <w:rFonts w:ascii="黑体" w:eastAsia="黑体" w:hAnsi="黑体"/>
                <w:sz w:val="21"/>
                <w:szCs w:val="21"/>
              </w:rPr>
              <w:fldChar w:fldCharType="end"/>
            </w:r>
            <w:bookmarkEnd w:id="0"/>
          </w:p>
        </w:tc>
      </w:tr>
      <w:tr w:rsidR="00FC33E5">
        <w:tc>
          <w:tcPr>
            <w:tcW w:w="509" w:type="dxa"/>
          </w:tcPr>
          <w:p w:rsidR="00FC33E5" w:rsidRDefault="00BB175D">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C33E5">
              <w:trPr>
                <w:trHeight w:hRule="exact" w:val="1021"/>
              </w:trPr>
              <w:tc>
                <w:tcPr>
                  <w:tcW w:w="9242" w:type="dxa"/>
                  <w:vAlign w:val="center"/>
                </w:tcPr>
                <w:p w:rsidR="00FC33E5" w:rsidRDefault="00BB175D" w:rsidP="00206AF7">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w:t>
                  </w:r>
                  <w:r>
                    <w:fldChar w:fldCharType="end"/>
                  </w:r>
                  <w:bookmarkEnd w:id="1"/>
                </w:p>
              </w:tc>
            </w:tr>
          </w:tbl>
          <w:p w:rsidR="00FC33E5" w:rsidRDefault="00BB175D">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55B51">
              <w:rPr>
                <w:rFonts w:ascii="黑体" w:eastAsia="黑体" w:hAnsi="黑体" w:hint="eastAsia"/>
                <w:sz w:val="21"/>
                <w:szCs w:val="21"/>
              </w:rPr>
              <w:t>Y 88</w:t>
            </w:r>
            <w:r>
              <w:rPr>
                <w:rFonts w:ascii="黑体" w:eastAsia="黑体" w:hAnsi="黑体"/>
                <w:sz w:val="21"/>
                <w:szCs w:val="21"/>
              </w:rPr>
              <w:fldChar w:fldCharType="end"/>
            </w:r>
            <w:bookmarkEnd w:id="2"/>
          </w:p>
        </w:tc>
      </w:tr>
    </w:tbl>
    <w:p w:rsidR="00FC33E5" w:rsidRDefault="00BB175D">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C33E5" w:rsidRDefault="00BB175D">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CS</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717230">
        <w:rPr>
          <w:rFonts w:hint="eastAsia"/>
        </w:rPr>
        <w:t>5</w:t>
      </w:r>
      <w:r>
        <w:fldChar w:fldCharType="end"/>
      </w:r>
      <w:bookmarkEnd w:id="6"/>
    </w:p>
    <w:p w:rsidR="00FC33E5" w:rsidRDefault="00BB175D">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FC33E5" w:rsidRDefault="005930E0">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FC33E5" w:rsidRDefault="00FC33E5">
      <w:pPr>
        <w:pStyle w:val="afffff0"/>
        <w:framePr w:w="9639" w:h="6976" w:hRule="exact" w:hSpace="0" w:vSpace="0" w:wrap="around" w:hAnchor="page" w:y="6408"/>
        <w:jc w:val="center"/>
        <w:rPr>
          <w:rFonts w:ascii="黑体" w:eastAsia="黑体" w:hAnsi="黑体"/>
          <w:b w:val="0"/>
          <w:bCs w:val="0"/>
          <w:w w:val="100"/>
        </w:rPr>
      </w:pPr>
    </w:p>
    <w:p w:rsidR="00FC33E5" w:rsidRDefault="00BB175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3392D" w:rsidRPr="0013392D">
        <w:rPr>
          <w:rFonts w:hint="eastAsia"/>
        </w:rPr>
        <w:t>新能源汽车动力电池用二氧化硅气凝胶复合绝热毡</w:t>
      </w:r>
      <w:r>
        <w:fldChar w:fldCharType="end"/>
      </w:r>
      <w:bookmarkEnd w:id="8"/>
    </w:p>
    <w:p w:rsidR="00FC33E5" w:rsidRDefault="00FC33E5">
      <w:pPr>
        <w:framePr w:w="9639" w:h="6974" w:hRule="exact" w:wrap="around" w:vAnchor="page" w:hAnchor="page" w:x="1419" w:y="6408" w:anchorLock="1"/>
        <w:ind w:left="-1418"/>
      </w:pPr>
    </w:p>
    <w:p w:rsidR="00FC33E5" w:rsidRDefault="00BB175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642D6E" w:rsidRPr="00642D6E">
        <w:rPr>
          <w:rFonts w:eastAsia="黑体"/>
          <w:szCs w:val="28"/>
        </w:rPr>
        <w:t xml:space="preserve">Silica aerogel </w:t>
      </w:r>
      <w:r w:rsidR="0013392D">
        <w:rPr>
          <w:rFonts w:eastAsia="黑体"/>
          <w:szCs w:val="28"/>
        </w:rPr>
        <w:t>composite</w:t>
      </w:r>
      <w:r w:rsidR="0013392D">
        <w:rPr>
          <w:rFonts w:eastAsia="黑体" w:hint="eastAsia"/>
          <w:szCs w:val="28"/>
        </w:rPr>
        <w:t xml:space="preserve"> insulation blanket </w:t>
      </w:r>
      <w:r w:rsidR="00642D6E" w:rsidRPr="00642D6E">
        <w:rPr>
          <w:rFonts w:eastAsia="黑体"/>
          <w:szCs w:val="28"/>
        </w:rPr>
        <w:t>for new energy vehicle power battery</w:t>
      </w:r>
      <w:r>
        <w:rPr>
          <w:rFonts w:eastAsia="黑体"/>
          <w:szCs w:val="28"/>
        </w:rPr>
        <w:fldChar w:fldCharType="end"/>
      </w:r>
      <w:bookmarkEnd w:id="9"/>
    </w:p>
    <w:p w:rsidR="00FC33E5" w:rsidRDefault="00FC33E5">
      <w:pPr>
        <w:framePr w:w="9639" w:h="6974" w:hRule="exact" w:wrap="around" w:vAnchor="page" w:hAnchor="page" w:x="1419" w:y="6408" w:anchorLock="1"/>
        <w:spacing w:line="760" w:lineRule="exact"/>
        <w:ind w:left="-1418"/>
      </w:pPr>
    </w:p>
    <w:p w:rsidR="00FC33E5" w:rsidRDefault="00FC33E5">
      <w:pPr>
        <w:pStyle w:val="afffffff8"/>
        <w:framePr w:w="9639" w:h="6974" w:hRule="exact" w:wrap="around" w:vAnchor="page" w:hAnchor="page" w:x="1419" w:y="6408" w:anchorLock="1"/>
        <w:textAlignment w:val="bottom"/>
        <w:rPr>
          <w:rFonts w:eastAsia="黑体"/>
          <w:szCs w:val="28"/>
        </w:rPr>
      </w:pPr>
    </w:p>
    <w:p w:rsidR="00FC33E5" w:rsidRDefault="00BB175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FC33E5" w:rsidRDefault="00BB175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FC33E5" w:rsidRDefault="00BB175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FC33E5" w:rsidRDefault="00BB175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FC33E5" w:rsidRDefault="00BB175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FC33E5" w:rsidRDefault="00BB175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FC33E5" w:rsidRDefault="005930E0">
      <w:pPr>
        <w:rPr>
          <w:rFonts w:ascii="宋体" w:hAnsi="宋体"/>
          <w:sz w:val="28"/>
          <w:szCs w:val="28"/>
        </w:rPr>
        <w:sectPr w:rsidR="00FC33E5" w:rsidSect="00707F3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707F37" w:rsidRDefault="00707F37" w:rsidP="00707F37">
      <w:pPr>
        <w:pStyle w:val="affffffa"/>
        <w:spacing w:after="360"/>
        <w:rPr>
          <w:rFonts w:hint="eastAsia"/>
        </w:rPr>
      </w:pPr>
      <w:bookmarkStart w:id="20" w:name="_Toc163901344"/>
      <w:bookmarkStart w:id="21" w:name="_Toc138863064"/>
      <w:bookmarkStart w:id="22" w:name="_Toc134114409"/>
      <w:bookmarkStart w:id="23" w:name="_Toc163835568"/>
      <w:bookmarkStart w:id="24" w:name="_Toc132803940"/>
      <w:bookmarkStart w:id="25" w:name="_Toc173164835"/>
      <w:bookmarkStart w:id="26" w:name="_Toc176188018"/>
      <w:bookmarkStart w:id="27" w:name="_Toc132638407"/>
      <w:bookmarkStart w:id="28" w:name="_Toc169535783"/>
      <w:bookmarkStart w:id="29" w:name="_Toc129366049"/>
      <w:bookmarkStart w:id="30" w:name="_Toc132806718"/>
      <w:bookmarkStart w:id="31" w:name="_Toc165387154"/>
      <w:bookmarkStart w:id="32" w:name="_Toc179448073"/>
      <w:bookmarkStart w:id="33" w:name="_Toc163835794"/>
      <w:bookmarkStart w:id="34" w:name="_Toc129272283"/>
      <w:bookmarkStart w:id="35" w:name="_Toc178173474"/>
      <w:bookmarkStart w:id="36" w:name="_Toc175221116"/>
      <w:bookmarkStart w:id="37" w:name="_Toc173422056"/>
      <w:bookmarkStart w:id="38" w:name="_Toc182300222"/>
      <w:bookmarkStart w:id="39" w:name="_Toc182302113"/>
      <w:bookmarkStart w:id="40" w:name="_Toc183097545"/>
      <w:bookmarkStart w:id="41" w:name="_Toc186124110"/>
      <w:bookmarkStart w:id="42" w:name="BookMark1"/>
      <w:r w:rsidRPr="00707F37">
        <w:rPr>
          <w:rFonts w:hint="eastAsia"/>
          <w:spacing w:val="320"/>
        </w:rPr>
        <w:lastRenderedPageBreak/>
        <w:t>目</w:t>
      </w:r>
      <w:r>
        <w:rPr>
          <w:rFonts w:hint="eastAsia"/>
        </w:rPr>
        <w:t>次</w:t>
      </w:r>
    </w:p>
    <w:p w:rsidR="00707F37" w:rsidRPr="00707F37" w:rsidRDefault="00707F37">
      <w:pPr>
        <w:pStyle w:val="10"/>
        <w:tabs>
          <w:tab w:val="right" w:leader="dot" w:pos="9344"/>
        </w:tabs>
        <w:rPr>
          <w:rFonts w:asciiTheme="minorHAnsi" w:eastAsiaTheme="minorEastAsia" w:hAnsiTheme="minorHAnsi" w:cstheme="minorBidi"/>
          <w:noProof/>
          <w:szCs w:val="22"/>
        </w:rPr>
      </w:pPr>
      <w:r w:rsidRPr="00707F37">
        <w:fldChar w:fldCharType="begin"/>
      </w:r>
      <w:r w:rsidRPr="00707F37">
        <w:instrText xml:space="preserve"> TOC \o "1-1" \h </w:instrText>
      </w:r>
      <w:r w:rsidRPr="00707F37">
        <w:fldChar w:fldCharType="separate"/>
      </w:r>
      <w:hyperlink w:anchor="_Toc192580331" w:history="1">
        <w:r w:rsidRPr="00707F37">
          <w:rPr>
            <w:rStyle w:val="affffc"/>
            <w:rFonts w:hint="eastAsia"/>
            <w:noProof/>
          </w:rPr>
          <w:t>前言</w:t>
        </w:r>
        <w:r w:rsidRPr="00707F37">
          <w:rPr>
            <w:noProof/>
          </w:rPr>
          <w:tab/>
        </w:r>
        <w:r w:rsidRPr="00707F37">
          <w:rPr>
            <w:noProof/>
          </w:rPr>
          <w:fldChar w:fldCharType="begin"/>
        </w:r>
        <w:r w:rsidRPr="00707F37">
          <w:rPr>
            <w:noProof/>
          </w:rPr>
          <w:instrText xml:space="preserve"> PAGEREF _Toc192580331 \h </w:instrText>
        </w:r>
        <w:r w:rsidRPr="00707F37">
          <w:rPr>
            <w:noProof/>
          </w:rPr>
        </w:r>
        <w:r w:rsidRPr="00707F37">
          <w:rPr>
            <w:noProof/>
          </w:rPr>
          <w:fldChar w:fldCharType="separate"/>
        </w:r>
        <w:r w:rsidR="00815EC4">
          <w:rPr>
            <w:noProof/>
          </w:rPr>
          <w:t>II</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2" w:history="1">
        <w:r w:rsidRPr="00707F37">
          <w:rPr>
            <w:rStyle w:val="affffc"/>
            <w:noProof/>
          </w:rPr>
          <w:t>1</w:t>
        </w:r>
        <w:r>
          <w:rPr>
            <w:rStyle w:val="affffc"/>
            <w:noProof/>
          </w:rPr>
          <w:t xml:space="preserve"> </w:t>
        </w:r>
        <w:r w:rsidRPr="00707F37">
          <w:rPr>
            <w:rStyle w:val="affffc"/>
            <w:rFonts w:hint="eastAsia"/>
            <w:noProof/>
          </w:rPr>
          <w:t xml:space="preserve"> 范围</w:t>
        </w:r>
        <w:r w:rsidRPr="00707F37">
          <w:rPr>
            <w:noProof/>
          </w:rPr>
          <w:tab/>
        </w:r>
        <w:r w:rsidRPr="00707F37">
          <w:rPr>
            <w:noProof/>
          </w:rPr>
          <w:fldChar w:fldCharType="begin"/>
        </w:r>
        <w:r w:rsidRPr="00707F37">
          <w:rPr>
            <w:noProof/>
          </w:rPr>
          <w:instrText xml:space="preserve"> PAGEREF _Toc192580332 \h </w:instrText>
        </w:r>
        <w:r w:rsidRPr="00707F37">
          <w:rPr>
            <w:noProof/>
          </w:rPr>
        </w:r>
        <w:r w:rsidRPr="00707F37">
          <w:rPr>
            <w:noProof/>
          </w:rPr>
          <w:fldChar w:fldCharType="separate"/>
        </w:r>
        <w:r w:rsidR="00815EC4">
          <w:rPr>
            <w:noProof/>
          </w:rPr>
          <w:t>1</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3" w:history="1">
        <w:r w:rsidRPr="00707F37">
          <w:rPr>
            <w:rStyle w:val="affffc"/>
            <w:noProof/>
          </w:rPr>
          <w:t>2</w:t>
        </w:r>
        <w:r>
          <w:rPr>
            <w:rStyle w:val="affffc"/>
            <w:noProof/>
          </w:rPr>
          <w:t xml:space="preserve"> </w:t>
        </w:r>
        <w:r w:rsidRPr="00707F37">
          <w:rPr>
            <w:rStyle w:val="affffc"/>
            <w:rFonts w:hint="eastAsia"/>
            <w:noProof/>
          </w:rPr>
          <w:t xml:space="preserve"> 规范性引用文件</w:t>
        </w:r>
        <w:r w:rsidRPr="00707F37">
          <w:rPr>
            <w:noProof/>
          </w:rPr>
          <w:tab/>
        </w:r>
        <w:r w:rsidRPr="00707F37">
          <w:rPr>
            <w:noProof/>
          </w:rPr>
          <w:fldChar w:fldCharType="begin"/>
        </w:r>
        <w:r w:rsidRPr="00707F37">
          <w:rPr>
            <w:noProof/>
          </w:rPr>
          <w:instrText xml:space="preserve"> PAGEREF _Toc192580333 \h </w:instrText>
        </w:r>
        <w:r w:rsidRPr="00707F37">
          <w:rPr>
            <w:noProof/>
          </w:rPr>
        </w:r>
        <w:r w:rsidRPr="00707F37">
          <w:rPr>
            <w:noProof/>
          </w:rPr>
          <w:fldChar w:fldCharType="separate"/>
        </w:r>
        <w:r w:rsidR="00815EC4">
          <w:rPr>
            <w:noProof/>
          </w:rPr>
          <w:t>1</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4" w:history="1">
        <w:r w:rsidRPr="00707F37">
          <w:rPr>
            <w:rStyle w:val="affffc"/>
            <w:noProof/>
          </w:rPr>
          <w:t>3</w:t>
        </w:r>
        <w:r>
          <w:rPr>
            <w:rStyle w:val="affffc"/>
            <w:noProof/>
          </w:rPr>
          <w:t xml:space="preserve"> </w:t>
        </w:r>
        <w:r w:rsidRPr="00707F37">
          <w:rPr>
            <w:rStyle w:val="affffc"/>
            <w:rFonts w:hint="eastAsia"/>
            <w:noProof/>
          </w:rPr>
          <w:t xml:space="preserve"> 术语和定义</w:t>
        </w:r>
        <w:r w:rsidRPr="00707F37">
          <w:rPr>
            <w:noProof/>
          </w:rPr>
          <w:tab/>
        </w:r>
        <w:r w:rsidRPr="00707F37">
          <w:rPr>
            <w:noProof/>
          </w:rPr>
          <w:fldChar w:fldCharType="begin"/>
        </w:r>
        <w:r w:rsidRPr="00707F37">
          <w:rPr>
            <w:noProof/>
          </w:rPr>
          <w:instrText xml:space="preserve"> PAGEREF _Toc192580334 \h </w:instrText>
        </w:r>
        <w:r w:rsidRPr="00707F37">
          <w:rPr>
            <w:noProof/>
          </w:rPr>
        </w:r>
        <w:r w:rsidRPr="00707F37">
          <w:rPr>
            <w:noProof/>
          </w:rPr>
          <w:fldChar w:fldCharType="separate"/>
        </w:r>
        <w:r w:rsidR="00815EC4">
          <w:rPr>
            <w:noProof/>
          </w:rPr>
          <w:t>1</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5" w:history="1">
        <w:r w:rsidRPr="00707F37">
          <w:rPr>
            <w:rStyle w:val="affffc"/>
            <w:noProof/>
          </w:rPr>
          <w:t>4</w:t>
        </w:r>
        <w:r>
          <w:rPr>
            <w:rStyle w:val="affffc"/>
            <w:noProof/>
          </w:rPr>
          <w:t xml:space="preserve"> </w:t>
        </w:r>
        <w:r w:rsidRPr="00707F37">
          <w:rPr>
            <w:rStyle w:val="affffc"/>
            <w:rFonts w:hint="eastAsia"/>
            <w:noProof/>
          </w:rPr>
          <w:t xml:space="preserve"> 技术要求</w:t>
        </w:r>
        <w:r w:rsidRPr="00707F37">
          <w:rPr>
            <w:noProof/>
          </w:rPr>
          <w:tab/>
        </w:r>
        <w:r w:rsidRPr="00707F37">
          <w:rPr>
            <w:noProof/>
          </w:rPr>
          <w:fldChar w:fldCharType="begin"/>
        </w:r>
        <w:r w:rsidRPr="00707F37">
          <w:rPr>
            <w:noProof/>
          </w:rPr>
          <w:instrText xml:space="preserve"> PAGEREF _Toc192580335 \h </w:instrText>
        </w:r>
        <w:r w:rsidRPr="00707F37">
          <w:rPr>
            <w:noProof/>
          </w:rPr>
        </w:r>
        <w:r w:rsidRPr="00707F37">
          <w:rPr>
            <w:noProof/>
          </w:rPr>
          <w:fldChar w:fldCharType="separate"/>
        </w:r>
        <w:r w:rsidR="00815EC4">
          <w:rPr>
            <w:noProof/>
          </w:rPr>
          <w:t>1</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6" w:history="1">
        <w:r w:rsidRPr="00707F37">
          <w:rPr>
            <w:rStyle w:val="affffc"/>
            <w:noProof/>
          </w:rPr>
          <w:t>5</w:t>
        </w:r>
        <w:r>
          <w:rPr>
            <w:rStyle w:val="affffc"/>
            <w:noProof/>
          </w:rPr>
          <w:t xml:space="preserve"> </w:t>
        </w:r>
        <w:r w:rsidRPr="00707F37">
          <w:rPr>
            <w:rStyle w:val="affffc"/>
            <w:rFonts w:hint="eastAsia"/>
            <w:noProof/>
          </w:rPr>
          <w:t xml:space="preserve"> 试验方法</w:t>
        </w:r>
        <w:r w:rsidRPr="00707F37">
          <w:rPr>
            <w:noProof/>
          </w:rPr>
          <w:tab/>
        </w:r>
        <w:r w:rsidRPr="00707F37">
          <w:rPr>
            <w:noProof/>
          </w:rPr>
          <w:fldChar w:fldCharType="begin"/>
        </w:r>
        <w:r w:rsidRPr="00707F37">
          <w:rPr>
            <w:noProof/>
          </w:rPr>
          <w:instrText xml:space="preserve"> PAGEREF _Toc192580336 \h </w:instrText>
        </w:r>
        <w:r w:rsidRPr="00707F37">
          <w:rPr>
            <w:noProof/>
          </w:rPr>
        </w:r>
        <w:r w:rsidRPr="00707F37">
          <w:rPr>
            <w:noProof/>
          </w:rPr>
          <w:fldChar w:fldCharType="separate"/>
        </w:r>
        <w:r w:rsidR="00815EC4">
          <w:rPr>
            <w:noProof/>
          </w:rPr>
          <w:t>3</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7" w:history="1">
        <w:r w:rsidRPr="00707F37">
          <w:rPr>
            <w:rStyle w:val="affffc"/>
            <w:noProof/>
          </w:rPr>
          <w:t>6</w:t>
        </w:r>
        <w:r>
          <w:rPr>
            <w:rStyle w:val="affffc"/>
            <w:noProof/>
          </w:rPr>
          <w:t xml:space="preserve"> </w:t>
        </w:r>
        <w:r w:rsidRPr="00707F37">
          <w:rPr>
            <w:rStyle w:val="affffc"/>
            <w:rFonts w:hint="eastAsia"/>
            <w:noProof/>
          </w:rPr>
          <w:t xml:space="preserve"> 检验规则</w:t>
        </w:r>
        <w:r w:rsidRPr="00707F37">
          <w:rPr>
            <w:noProof/>
          </w:rPr>
          <w:tab/>
        </w:r>
        <w:r w:rsidRPr="00707F37">
          <w:rPr>
            <w:noProof/>
          </w:rPr>
          <w:fldChar w:fldCharType="begin"/>
        </w:r>
        <w:r w:rsidRPr="00707F37">
          <w:rPr>
            <w:noProof/>
          </w:rPr>
          <w:instrText xml:space="preserve"> PAGEREF _Toc192580337 \h </w:instrText>
        </w:r>
        <w:r w:rsidRPr="00707F37">
          <w:rPr>
            <w:noProof/>
          </w:rPr>
        </w:r>
        <w:r w:rsidRPr="00707F37">
          <w:rPr>
            <w:noProof/>
          </w:rPr>
          <w:fldChar w:fldCharType="separate"/>
        </w:r>
        <w:r w:rsidR="00815EC4">
          <w:rPr>
            <w:noProof/>
          </w:rPr>
          <w:t>4</w:t>
        </w:r>
        <w:r w:rsidRPr="00707F37">
          <w:rPr>
            <w:noProof/>
          </w:rPr>
          <w:fldChar w:fldCharType="end"/>
        </w:r>
      </w:hyperlink>
    </w:p>
    <w:p w:rsidR="00707F37" w:rsidRPr="00707F37" w:rsidRDefault="00707F37">
      <w:pPr>
        <w:pStyle w:val="10"/>
        <w:tabs>
          <w:tab w:val="right" w:leader="dot" w:pos="9344"/>
        </w:tabs>
        <w:rPr>
          <w:rFonts w:asciiTheme="minorHAnsi" w:eastAsiaTheme="minorEastAsia" w:hAnsiTheme="minorHAnsi" w:cstheme="minorBidi"/>
          <w:noProof/>
          <w:szCs w:val="22"/>
        </w:rPr>
      </w:pPr>
      <w:hyperlink w:anchor="_Toc192580338" w:history="1">
        <w:r w:rsidRPr="00707F37">
          <w:rPr>
            <w:rStyle w:val="affffc"/>
            <w:noProof/>
          </w:rPr>
          <w:t>7</w:t>
        </w:r>
        <w:r>
          <w:rPr>
            <w:rStyle w:val="affffc"/>
            <w:noProof/>
          </w:rPr>
          <w:t xml:space="preserve"> </w:t>
        </w:r>
        <w:r w:rsidRPr="00707F37">
          <w:rPr>
            <w:rStyle w:val="affffc"/>
            <w:rFonts w:hint="eastAsia"/>
            <w:noProof/>
          </w:rPr>
          <w:t xml:space="preserve"> 标志、包装、运输和贮存</w:t>
        </w:r>
        <w:r w:rsidRPr="00707F37">
          <w:rPr>
            <w:noProof/>
          </w:rPr>
          <w:tab/>
        </w:r>
        <w:r w:rsidRPr="00707F37">
          <w:rPr>
            <w:noProof/>
          </w:rPr>
          <w:fldChar w:fldCharType="begin"/>
        </w:r>
        <w:r w:rsidRPr="00707F37">
          <w:rPr>
            <w:noProof/>
          </w:rPr>
          <w:instrText xml:space="preserve"> PAGEREF _Toc192580338 \h </w:instrText>
        </w:r>
        <w:r w:rsidRPr="00707F37">
          <w:rPr>
            <w:noProof/>
          </w:rPr>
        </w:r>
        <w:r w:rsidRPr="00707F37">
          <w:rPr>
            <w:noProof/>
          </w:rPr>
          <w:fldChar w:fldCharType="separate"/>
        </w:r>
        <w:r w:rsidR="00815EC4">
          <w:rPr>
            <w:noProof/>
          </w:rPr>
          <w:t>4</w:t>
        </w:r>
        <w:r w:rsidRPr="00707F37">
          <w:rPr>
            <w:noProof/>
          </w:rPr>
          <w:fldChar w:fldCharType="end"/>
        </w:r>
      </w:hyperlink>
    </w:p>
    <w:p w:rsidR="00707F37" w:rsidRPr="00707F37" w:rsidRDefault="00707F37" w:rsidP="00707F37">
      <w:pPr>
        <w:pStyle w:val="affffffa"/>
        <w:spacing w:after="360"/>
        <w:sectPr w:rsidR="00707F37" w:rsidRPr="00707F37" w:rsidSect="00707F37">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707F37">
        <w:fldChar w:fldCharType="end"/>
      </w:r>
    </w:p>
    <w:p w:rsidR="00FC33E5" w:rsidRDefault="00BB175D">
      <w:pPr>
        <w:pStyle w:val="a6"/>
        <w:spacing w:after="360"/>
      </w:pPr>
      <w:bookmarkStart w:id="43" w:name="BookMark2"/>
      <w:bookmarkStart w:id="44" w:name="_Toc192580331"/>
      <w:bookmarkEnd w:id="42"/>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4"/>
    </w:p>
    <w:p w:rsidR="00FC33E5" w:rsidRDefault="00BB175D">
      <w:pPr>
        <w:pStyle w:val="afffff5"/>
        <w:spacing w:line="288" w:lineRule="auto"/>
        <w:ind w:firstLine="420"/>
      </w:pPr>
      <w:r>
        <w:rPr>
          <w:rFonts w:hint="eastAsia"/>
        </w:rPr>
        <w:t>本文件按照GB/T 1.1—2020《标准化工作导则  第1部分：标准化文件的结构和起草规则》的规定起草。</w:t>
      </w:r>
    </w:p>
    <w:p w:rsidR="00FC33E5" w:rsidRDefault="00BB175D">
      <w:pPr>
        <w:pStyle w:val="afffff5"/>
        <w:spacing w:line="288" w:lineRule="auto"/>
        <w:ind w:firstLine="420"/>
      </w:pPr>
      <w:r>
        <w:rPr>
          <w:rFonts w:hint="eastAsia"/>
        </w:rPr>
        <w:t>请注意本文件的某些内容可能涉及专利。本文件的发布机构不承担识别专利的责任。</w:t>
      </w:r>
    </w:p>
    <w:p w:rsidR="00FC33E5" w:rsidRDefault="00BB175D">
      <w:pPr>
        <w:pStyle w:val="afffff5"/>
        <w:spacing w:line="288" w:lineRule="auto"/>
        <w:ind w:firstLine="420"/>
      </w:pPr>
      <w:r>
        <w:rPr>
          <w:rFonts w:hint="eastAsia"/>
        </w:rPr>
        <w:t>本文件由</w:t>
      </w:r>
      <w:proofErr w:type="gramStart"/>
      <w:r w:rsidR="009C60A0" w:rsidRPr="009C60A0">
        <w:rPr>
          <w:rFonts w:hint="eastAsia"/>
        </w:rPr>
        <w:t>翌</w:t>
      </w:r>
      <w:proofErr w:type="gramEnd"/>
      <w:r w:rsidR="009C60A0" w:rsidRPr="009C60A0">
        <w:rPr>
          <w:rFonts w:hint="eastAsia"/>
        </w:rPr>
        <w:t>江新材（江苏）有限公司</w:t>
      </w:r>
      <w:r>
        <w:rPr>
          <w:rFonts w:hint="eastAsia"/>
        </w:rPr>
        <w:t>提出。</w:t>
      </w:r>
    </w:p>
    <w:p w:rsidR="00FC33E5" w:rsidRDefault="00BB175D">
      <w:pPr>
        <w:pStyle w:val="afffff5"/>
        <w:spacing w:line="288" w:lineRule="auto"/>
        <w:ind w:firstLine="420"/>
      </w:pPr>
      <w:r>
        <w:rPr>
          <w:rFonts w:hint="eastAsia"/>
        </w:rPr>
        <w:t>本文件由中国商品学会归口。</w:t>
      </w:r>
    </w:p>
    <w:p w:rsidR="00FC33E5" w:rsidRDefault="00BB175D">
      <w:pPr>
        <w:pStyle w:val="afffff5"/>
        <w:spacing w:line="288" w:lineRule="auto"/>
        <w:ind w:firstLine="420"/>
      </w:pPr>
      <w:r>
        <w:rPr>
          <w:rFonts w:hint="eastAsia"/>
        </w:rPr>
        <w:t>本文件起草单位：</w:t>
      </w:r>
      <w:proofErr w:type="gramStart"/>
      <w:r w:rsidR="009C60A0" w:rsidRPr="009C60A0">
        <w:rPr>
          <w:rFonts w:hint="eastAsia"/>
        </w:rPr>
        <w:t>翌</w:t>
      </w:r>
      <w:proofErr w:type="gramEnd"/>
      <w:r w:rsidR="009C60A0" w:rsidRPr="009C60A0">
        <w:rPr>
          <w:rFonts w:hint="eastAsia"/>
        </w:rPr>
        <w:t>江新材（江苏）有限公司</w:t>
      </w:r>
      <w:r w:rsidR="002E1521">
        <w:rPr>
          <w:rFonts w:hint="eastAsia"/>
        </w:rPr>
        <w:t>。</w:t>
      </w:r>
    </w:p>
    <w:p w:rsidR="00FC33E5" w:rsidRDefault="00BB175D">
      <w:pPr>
        <w:pStyle w:val="afffff5"/>
        <w:spacing w:line="288" w:lineRule="auto"/>
        <w:ind w:firstLine="420"/>
      </w:pPr>
      <w:r>
        <w:rPr>
          <w:rFonts w:hint="eastAsia"/>
        </w:rPr>
        <w:t>本文件主要起草人：</w:t>
      </w:r>
      <w:r w:rsidR="009C60A0">
        <w:rPr>
          <w:rFonts w:hint="eastAsia"/>
        </w:rPr>
        <w:t>XXX</w:t>
      </w:r>
      <w:r>
        <w:rPr>
          <w:rFonts w:hint="eastAsia"/>
        </w:rPr>
        <w:t>。</w:t>
      </w:r>
    </w:p>
    <w:p w:rsidR="00FC33E5" w:rsidRDefault="00FC33E5">
      <w:pPr>
        <w:pStyle w:val="afffff5"/>
        <w:ind w:firstLine="420"/>
        <w:rPr>
          <w:color w:val="FF0000"/>
        </w:rPr>
        <w:sectPr w:rsidR="00FC33E5" w:rsidSect="00707F37">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FC33E5" w:rsidRDefault="00FC33E5">
      <w:pPr>
        <w:spacing w:line="20" w:lineRule="exact"/>
        <w:jc w:val="center"/>
        <w:rPr>
          <w:rFonts w:ascii="黑体" w:eastAsia="黑体" w:hAnsi="黑体"/>
          <w:sz w:val="32"/>
          <w:szCs w:val="32"/>
        </w:rPr>
      </w:pPr>
      <w:bookmarkStart w:id="45" w:name="BookMark4"/>
      <w:bookmarkEnd w:id="43"/>
    </w:p>
    <w:p w:rsidR="00FC33E5" w:rsidRDefault="00FC33E5">
      <w:pPr>
        <w:spacing w:line="20" w:lineRule="exact"/>
        <w:jc w:val="center"/>
        <w:rPr>
          <w:rFonts w:ascii="黑体" w:eastAsia="黑体" w:hAnsi="黑体"/>
          <w:sz w:val="32"/>
          <w:szCs w:val="32"/>
        </w:rPr>
      </w:pPr>
    </w:p>
    <w:bookmarkStart w:id="46" w:name="NEW_STAND_NAME" w:displacedByCustomXml="next"/>
    <w:sdt>
      <w:sdtPr>
        <w:tag w:val="NEW_STAND_NAME"/>
        <w:id w:val="595910757"/>
        <w:lock w:val="sdtLocked"/>
        <w:placeholder>
          <w:docPart w:val="8039CF8A0489408B91B6CFE33D952123"/>
        </w:placeholder>
      </w:sdtPr>
      <w:sdtEndPr/>
      <w:sdtContent>
        <w:p w:rsidR="00FC33E5" w:rsidRDefault="0013392D" w:rsidP="0013392D">
          <w:pPr>
            <w:pStyle w:val="afffffffff8"/>
            <w:spacing w:beforeLines="100" w:before="240" w:afterLines="220" w:after="528"/>
          </w:pPr>
          <w:r>
            <w:rPr>
              <w:rFonts w:hint="eastAsia"/>
            </w:rPr>
            <w:t>新能源汽车动力电池用二氧化硅气凝胶复合绝热毡</w:t>
          </w:r>
        </w:p>
      </w:sdtContent>
    </w:sdt>
    <w:p w:rsidR="00FC33E5" w:rsidRDefault="00BB175D" w:rsidP="00A473D9">
      <w:pPr>
        <w:pStyle w:val="afff2"/>
        <w:spacing w:before="240" w:after="240" w:line="288" w:lineRule="auto"/>
      </w:pPr>
      <w:bookmarkStart w:id="47" w:name="_Toc132638408"/>
      <w:bookmarkStart w:id="48" w:name="_Toc163835795"/>
      <w:bookmarkStart w:id="49" w:name="_Toc163901345"/>
      <w:bookmarkStart w:id="50" w:name="_Toc26648465"/>
      <w:bookmarkStart w:id="51" w:name="_Toc17233325"/>
      <w:bookmarkStart w:id="52" w:name="_Toc17233333"/>
      <w:bookmarkStart w:id="53" w:name="_Toc173164836"/>
      <w:bookmarkStart w:id="54" w:name="_Toc132806719"/>
      <w:bookmarkStart w:id="55" w:name="_Toc26986771"/>
      <w:bookmarkStart w:id="56" w:name="_Toc165387155"/>
      <w:bookmarkStart w:id="57" w:name="_Toc163835569"/>
      <w:bookmarkStart w:id="58" w:name="_Toc134114410"/>
      <w:bookmarkStart w:id="59" w:name="_Toc176188019"/>
      <w:bookmarkStart w:id="60" w:name="_Toc26986530"/>
      <w:bookmarkStart w:id="61" w:name="_Toc169535784"/>
      <w:bookmarkStart w:id="62" w:name="_Toc129366050"/>
      <w:bookmarkStart w:id="63" w:name="_Toc129272284"/>
      <w:bookmarkStart w:id="64" w:name="_Toc26718930"/>
      <w:bookmarkStart w:id="65" w:name="_Toc132803941"/>
      <w:bookmarkStart w:id="66" w:name="_Toc178173475"/>
      <w:bookmarkStart w:id="67" w:name="_Toc173422057"/>
      <w:bookmarkStart w:id="68" w:name="_Toc24884211"/>
      <w:bookmarkStart w:id="69" w:name="_Toc175221117"/>
      <w:bookmarkStart w:id="70" w:name="_Toc183097546"/>
      <w:bookmarkStart w:id="71" w:name="_Toc182300223"/>
      <w:bookmarkStart w:id="72" w:name="_Toc138863065"/>
      <w:bookmarkStart w:id="73" w:name="_Toc182302114"/>
      <w:bookmarkStart w:id="74" w:name="_Toc24884218"/>
      <w:bookmarkStart w:id="75" w:name="_Toc179448074"/>
      <w:bookmarkStart w:id="76" w:name="_Toc186124111"/>
      <w:bookmarkStart w:id="77" w:name="_Toc192580332"/>
      <w:bookmarkEnd w:id="46"/>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C33E5" w:rsidRDefault="00BB175D" w:rsidP="00A473D9">
      <w:pPr>
        <w:pStyle w:val="afffff5"/>
        <w:spacing w:line="288" w:lineRule="auto"/>
        <w:ind w:firstLine="420"/>
      </w:pPr>
      <w:bookmarkStart w:id="78" w:name="_Toc24884219"/>
      <w:bookmarkStart w:id="79" w:name="_Toc17233326"/>
      <w:bookmarkStart w:id="80" w:name="_Toc24884212"/>
      <w:bookmarkStart w:id="81" w:name="_Toc26648466"/>
      <w:bookmarkStart w:id="82" w:name="_Toc17233334"/>
      <w:r>
        <w:rPr>
          <w:rFonts w:hint="eastAsia"/>
        </w:rPr>
        <w:t>本文件规定了</w:t>
      </w:r>
      <w:r w:rsidR="00630ECA" w:rsidRPr="00630ECA">
        <w:rPr>
          <w:rFonts w:hint="eastAsia"/>
        </w:rPr>
        <w:t>新能源汽车动力电池用二氧化硅气凝胶复合绝热毡</w:t>
      </w:r>
      <w:r w:rsidR="00630ECA">
        <w:rPr>
          <w:rFonts w:hint="eastAsia"/>
        </w:rPr>
        <w:t>（以下简称“产品”）</w:t>
      </w:r>
      <w:r>
        <w:rPr>
          <w:rFonts w:hint="eastAsia"/>
        </w:rPr>
        <w:t>的</w:t>
      </w:r>
      <w:r w:rsidR="00823D6D">
        <w:rPr>
          <w:rFonts w:hint="eastAsia"/>
        </w:rPr>
        <w:t>技术</w:t>
      </w:r>
      <w:r>
        <w:rPr>
          <w:rFonts w:hint="eastAsia"/>
        </w:rPr>
        <w:t>要求、试验方法、检验规则、标志、包装、运输</w:t>
      </w:r>
      <w:r w:rsidR="00A27EAC">
        <w:rPr>
          <w:rFonts w:hint="eastAsia"/>
        </w:rPr>
        <w:t>和</w:t>
      </w:r>
      <w:r>
        <w:rPr>
          <w:rFonts w:hint="eastAsia"/>
        </w:rPr>
        <w:t>贮存。</w:t>
      </w:r>
    </w:p>
    <w:p w:rsidR="00FC33E5" w:rsidRDefault="00BB175D" w:rsidP="00A473D9">
      <w:pPr>
        <w:pStyle w:val="afffff5"/>
        <w:spacing w:line="288" w:lineRule="auto"/>
        <w:ind w:firstLine="420"/>
      </w:pPr>
      <w:r>
        <w:rPr>
          <w:rFonts w:hint="eastAsia"/>
        </w:rPr>
        <w:t>本文件适用于</w:t>
      </w:r>
      <w:r w:rsidR="00630ECA" w:rsidRPr="00630ECA">
        <w:rPr>
          <w:rFonts w:hint="eastAsia"/>
        </w:rPr>
        <w:t>新能源汽车动力电池用</w:t>
      </w:r>
      <w:r w:rsidR="00630ECA">
        <w:rPr>
          <w:rFonts w:hint="eastAsia"/>
        </w:rPr>
        <w:t>纳米孔</w:t>
      </w:r>
      <w:proofErr w:type="gramStart"/>
      <w:r w:rsidR="00630ECA" w:rsidRPr="00630ECA">
        <w:rPr>
          <w:rFonts w:hint="eastAsia"/>
        </w:rPr>
        <w:t>二氧化硅</w:t>
      </w:r>
      <w:r w:rsidR="00630ECA">
        <w:rPr>
          <w:rFonts w:hint="eastAsia"/>
        </w:rPr>
        <w:t>基</w:t>
      </w:r>
      <w:r w:rsidR="00630ECA" w:rsidRPr="00630ECA">
        <w:rPr>
          <w:rFonts w:hint="eastAsia"/>
        </w:rPr>
        <w:t>气凝胶</w:t>
      </w:r>
      <w:proofErr w:type="gramEnd"/>
      <w:r w:rsidR="00630ECA" w:rsidRPr="00630ECA">
        <w:rPr>
          <w:rFonts w:hint="eastAsia"/>
        </w:rPr>
        <w:t>复合绝热毡</w:t>
      </w:r>
      <w:r>
        <w:rPr>
          <w:rFonts w:hint="eastAsia"/>
        </w:rPr>
        <w:t>。</w:t>
      </w:r>
    </w:p>
    <w:p w:rsidR="00FC33E5" w:rsidRDefault="00BB175D" w:rsidP="00A473D9">
      <w:pPr>
        <w:pStyle w:val="afff2"/>
        <w:spacing w:before="240" w:after="240" w:line="288" w:lineRule="auto"/>
      </w:pPr>
      <w:bookmarkStart w:id="83" w:name="_Toc175221118"/>
      <w:bookmarkStart w:id="84" w:name="_Toc176188020"/>
      <w:bookmarkStart w:id="85" w:name="_Toc163835796"/>
      <w:bookmarkStart w:id="86" w:name="_Toc132806720"/>
      <w:bookmarkStart w:id="87" w:name="_Toc129272285"/>
      <w:bookmarkStart w:id="88" w:name="_Toc129366051"/>
      <w:bookmarkStart w:id="89" w:name="_Toc134114411"/>
      <w:bookmarkStart w:id="90" w:name="_Toc173164837"/>
      <w:bookmarkStart w:id="91" w:name="_Toc26718931"/>
      <w:bookmarkStart w:id="92" w:name="_Toc179448075"/>
      <w:bookmarkStart w:id="93" w:name="_Toc173422058"/>
      <w:bookmarkStart w:id="94" w:name="_Toc132638409"/>
      <w:bookmarkStart w:id="95" w:name="_Toc26986772"/>
      <w:bookmarkStart w:id="96" w:name="_Toc26986531"/>
      <w:bookmarkStart w:id="97" w:name="_Toc182300224"/>
      <w:bookmarkStart w:id="98" w:name="_Toc163835570"/>
      <w:bookmarkStart w:id="99" w:name="_Toc163901346"/>
      <w:bookmarkStart w:id="100" w:name="_Toc178173476"/>
      <w:bookmarkStart w:id="101" w:name="_Toc182302115"/>
      <w:bookmarkStart w:id="102" w:name="_Toc183097547"/>
      <w:bookmarkStart w:id="103" w:name="_Toc132803942"/>
      <w:bookmarkStart w:id="104" w:name="_Toc138863066"/>
      <w:bookmarkStart w:id="105" w:name="_Toc165387156"/>
      <w:bookmarkStart w:id="106" w:name="_Toc169535785"/>
      <w:bookmarkStart w:id="107" w:name="_Toc186124112"/>
      <w:bookmarkStart w:id="108" w:name="_Toc192580333"/>
      <w:r>
        <w:rPr>
          <w:rFonts w:hint="eastAsia"/>
        </w:rPr>
        <w:t>规范性引用文件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C33E5" w:rsidRDefault="00BB175D" w:rsidP="00A473D9">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C33E5" w:rsidRDefault="00BB175D" w:rsidP="00A473D9">
      <w:pPr>
        <w:pStyle w:val="afffff5"/>
        <w:spacing w:line="288" w:lineRule="auto"/>
        <w:ind w:firstLine="420"/>
      </w:pPr>
      <w:r>
        <w:rPr>
          <w:rFonts w:hint="eastAsia"/>
        </w:rPr>
        <w:t>GB/T 191  包装储运图示标志</w:t>
      </w:r>
    </w:p>
    <w:p w:rsidR="003A2571" w:rsidRDefault="003A2571" w:rsidP="00A473D9">
      <w:pPr>
        <w:pStyle w:val="afffff5"/>
        <w:spacing w:line="288" w:lineRule="auto"/>
        <w:ind w:firstLine="420"/>
      </w:pPr>
      <w:r>
        <w:rPr>
          <w:rFonts w:hint="eastAsia"/>
        </w:rPr>
        <w:t xml:space="preserve">GB/T 2408—2021  </w:t>
      </w:r>
      <w:r w:rsidRPr="003A2571">
        <w:rPr>
          <w:rFonts w:hint="eastAsia"/>
        </w:rPr>
        <w:t xml:space="preserve">塑料 </w:t>
      </w:r>
      <w:r>
        <w:rPr>
          <w:rFonts w:hint="eastAsia"/>
        </w:rPr>
        <w:t xml:space="preserve"> </w:t>
      </w:r>
      <w:r w:rsidRPr="003A2571">
        <w:rPr>
          <w:rFonts w:hint="eastAsia"/>
        </w:rPr>
        <w:t xml:space="preserve">燃烧性能的测定 </w:t>
      </w:r>
      <w:r>
        <w:rPr>
          <w:rFonts w:hint="eastAsia"/>
        </w:rPr>
        <w:t xml:space="preserve"> </w:t>
      </w:r>
      <w:r w:rsidRPr="003A2571">
        <w:rPr>
          <w:rFonts w:hint="eastAsia"/>
        </w:rPr>
        <w:t>水平法和垂直法</w:t>
      </w:r>
    </w:p>
    <w:p w:rsidR="007D1C6B" w:rsidRDefault="007D1C6B" w:rsidP="00A473D9">
      <w:pPr>
        <w:pStyle w:val="afffff5"/>
        <w:spacing w:line="288" w:lineRule="auto"/>
        <w:ind w:firstLine="420"/>
      </w:pPr>
      <w:r>
        <w:rPr>
          <w:rFonts w:hint="eastAsia"/>
        </w:rPr>
        <w:t xml:space="preserve">GB/T 10294  </w:t>
      </w:r>
      <w:r w:rsidRPr="007D1C6B">
        <w:rPr>
          <w:rFonts w:hint="eastAsia"/>
        </w:rPr>
        <w:t>绝热材料稳态热阻及有关特性的测定</w:t>
      </w:r>
      <w:r>
        <w:rPr>
          <w:rFonts w:hint="eastAsia"/>
        </w:rPr>
        <w:t xml:space="preserve"> </w:t>
      </w:r>
      <w:r w:rsidRPr="007D1C6B">
        <w:rPr>
          <w:rFonts w:hint="eastAsia"/>
        </w:rPr>
        <w:t xml:space="preserve"> 防护热板法</w:t>
      </w:r>
    </w:p>
    <w:p w:rsidR="007D1C6B" w:rsidRDefault="007D1C6B" w:rsidP="00A473D9">
      <w:pPr>
        <w:pStyle w:val="afffff5"/>
        <w:spacing w:line="288" w:lineRule="auto"/>
        <w:ind w:firstLine="420"/>
      </w:pPr>
      <w:r>
        <w:rPr>
          <w:rFonts w:hint="eastAsia"/>
        </w:rPr>
        <w:t xml:space="preserve">GB/T 10295  </w:t>
      </w:r>
      <w:r w:rsidRPr="007D1C6B">
        <w:rPr>
          <w:rFonts w:hint="eastAsia"/>
        </w:rPr>
        <w:t>绝热材料稳态热阻及有关特性的测定</w:t>
      </w:r>
      <w:r>
        <w:rPr>
          <w:rFonts w:hint="eastAsia"/>
        </w:rPr>
        <w:t xml:space="preserve"> </w:t>
      </w:r>
      <w:r w:rsidRPr="007D1C6B">
        <w:rPr>
          <w:rFonts w:hint="eastAsia"/>
        </w:rPr>
        <w:t xml:space="preserve"> 热流计法</w:t>
      </w:r>
    </w:p>
    <w:p w:rsidR="0016049D" w:rsidRDefault="0016049D" w:rsidP="00A473D9">
      <w:pPr>
        <w:pStyle w:val="afffff5"/>
        <w:spacing w:line="288" w:lineRule="auto"/>
        <w:ind w:firstLine="420"/>
        <w:rPr>
          <w:rFonts w:hint="eastAsia"/>
        </w:rPr>
      </w:pPr>
      <w:r>
        <w:rPr>
          <w:rFonts w:hint="eastAsia"/>
        </w:rPr>
        <w:t xml:space="preserve">GB/T 10299  </w:t>
      </w:r>
      <w:r w:rsidRPr="0016049D">
        <w:rPr>
          <w:rFonts w:hint="eastAsia"/>
        </w:rPr>
        <w:t>绝热材料憎水性试验方法</w:t>
      </w:r>
    </w:p>
    <w:p w:rsidR="00FE6253" w:rsidRDefault="00FE6253" w:rsidP="00A473D9">
      <w:pPr>
        <w:pStyle w:val="afffff5"/>
        <w:spacing w:line="288" w:lineRule="auto"/>
        <w:ind w:firstLine="420"/>
        <w:rPr>
          <w:rFonts w:hint="eastAsia"/>
        </w:rPr>
      </w:pPr>
      <w:r w:rsidRPr="00FE6253">
        <w:rPr>
          <w:rFonts w:hint="eastAsia"/>
        </w:rPr>
        <w:t>GB/T</w:t>
      </w:r>
      <w:r>
        <w:rPr>
          <w:rFonts w:hint="eastAsia"/>
        </w:rPr>
        <w:t xml:space="preserve"> </w:t>
      </w:r>
      <w:r w:rsidRPr="00FE6253">
        <w:rPr>
          <w:rFonts w:hint="eastAsia"/>
        </w:rPr>
        <w:t>13480</w:t>
      </w:r>
      <w:r>
        <w:rPr>
          <w:rFonts w:hint="eastAsia"/>
        </w:rPr>
        <w:t xml:space="preserve">  </w:t>
      </w:r>
      <w:r w:rsidRPr="00FE6253">
        <w:rPr>
          <w:rFonts w:hint="eastAsia"/>
        </w:rPr>
        <w:t>建筑用绝热制品</w:t>
      </w:r>
      <w:r>
        <w:rPr>
          <w:rFonts w:hint="eastAsia"/>
        </w:rPr>
        <w:t xml:space="preserve"> </w:t>
      </w:r>
      <w:r w:rsidRPr="00FE6253">
        <w:rPr>
          <w:rFonts w:hint="eastAsia"/>
        </w:rPr>
        <w:t xml:space="preserve"> 压缩性能的测定</w:t>
      </w:r>
    </w:p>
    <w:p w:rsidR="00D84B1C" w:rsidRDefault="00D84B1C" w:rsidP="00A473D9">
      <w:pPr>
        <w:pStyle w:val="afffff5"/>
        <w:spacing w:line="288" w:lineRule="auto"/>
        <w:ind w:firstLine="420"/>
        <w:rPr>
          <w:rFonts w:hint="eastAsia"/>
        </w:rPr>
      </w:pPr>
      <w:r>
        <w:rPr>
          <w:rFonts w:hint="eastAsia"/>
        </w:rPr>
        <w:t>GB/T 17430</w:t>
      </w:r>
      <w:r>
        <w:rPr>
          <w:rFonts w:hint="eastAsia"/>
        </w:rPr>
        <w:t xml:space="preserve">  </w:t>
      </w:r>
      <w:r w:rsidRPr="00D84B1C">
        <w:rPr>
          <w:rFonts w:hint="eastAsia"/>
        </w:rPr>
        <w:t>绝热材料最高使用温度的评估方法</w:t>
      </w:r>
    </w:p>
    <w:p w:rsidR="00D84B1C" w:rsidRDefault="00D84B1C" w:rsidP="00A473D9">
      <w:pPr>
        <w:pStyle w:val="afffff5"/>
        <w:spacing w:line="288" w:lineRule="auto"/>
        <w:ind w:firstLine="420"/>
      </w:pPr>
      <w:r w:rsidRPr="00D84B1C">
        <w:t>GB/T 17911</w:t>
      </w:r>
      <w:r>
        <w:rPr>
          <w:rFonts w:hint="eastAsia"/>
        </w:rPr>
        <w:t xml:space="preserve">  </w:t>
      </w:r>
      <w:r w:rsidRPr="00D84B1C">
        <w:rPr>
          <w:rFonts w:hint="eastAsia"/>
        </w:rPr>
        <w:t>耐火纤维制品试验方法</w:t>
      </w:r>
    </w:p>
    <w:p w:rsidR="008002B3" w:rsidRDefault="008002B3" w:rsidP="00A473D9">
      <w:pPr>
        <w:pStyle w:val="afffff5"/>
        <w:spacing w:line="288" w:lineRule="auto"/>
        <w:ind w:firstLine="420"/>
      </w:pPr>
      <w:r>
        <w:rPr>
          <w:rFonts w:hint="eastAsia"/>
        </w:rPr>
        <w:t xml:space="preserve">GB/T 26125  </w:t>
      </w:r>
      <w:r w:rsidRPr="008002B3">
        <w:rPr>
          <w:rFonts w:hint="eastAsia"/>
        </w:rPr>
        <w:t xml:space="preserve">电子电气产品 </w:t>
      </w:r>
      <w:r>
        <w:rPr>
          <w:rFonts w:hint="eastAsia"/>
        </w:rPr>
        <w:t xml:space="preserve"> </w:t>
      </w:r>
      <w:r w:rsidRPr="008002B3">
        <w:rPr>
          <w:rFonts w:hint="eastAsia"/>
        </w:rPr>
        <w:t>六种限用物质(铅、汞、镉、六价铬、多溴联苯和多溴二苯醚)的测定</w:t>
      </w:r>
    </w:p>
    <w:p w:rsidR="00921888" w:rsidRDefault="008002B3" w:rsidP="00A473D9">
      <w:pPr>
        <w:pStyle w:val="afffff5"/>
        <w:spacing w:line="288" w:lineRule="auto"/>
        <w:ind w:firstLine="420"/>
      </w:pPr>
      <w:r>
        <w:rPr>
          <w:rFonts w:hint="eastAsia"/>
        </w:rPr>
        <w:t>GB/T 26572  电子电气产品中限用物质的限量要求</w:t>
      </w:r>
    </w:p>
    <w:p w:rsidR="00323C3D" w:rsidRDefault="00323C3D" w:rsidP="00A473D9">
      <w:pPr>
        <w:pStyle w:val="afffff5"/>
        <w:spacing w:line="288" w:lineRule="auto"/>
        <w:ind w:firstLine="420"/>
      </w:pPr>
      <w:r>
        <w:rPr>
          <w:rFonts w:hint="eastAsia"/>
        </w:rPr>
        <w:t xml:space="preserve">GB/T 34336—2017  </w:t>
      </w:r>
      <w:proofErr w:type="gramStart"/>
      <w:r w:rsidRPr="007B6EFF">
        <w:rPr>
          <w:rFonts w:hint="eastAsia"/>
        </w:rPr>
        <w:t>纳米孔气凝胶</w:t>
      </w:r>
      <w:proofErr w:type="gramEnd"/>
      <w:r w:rsidRPr="007B6EFF">
        <w:rPr>
          <w:rFonts w:hint="eastAsia"/>
        </w:rPr>
        <w:t>复合绝热制品</w:t>
      </w:r>
    </w:p>
    <w:p w:rsidR="00FC33E5" w:rsidRDefault="00BB175D" w:rsidP="00A473D9">
      <w:pPr>
        <w:pStyle w:val="afff2"/>
        <w:spacing w:before="240" w:after="240" w:line="288" w:lineRule="auto"/>
      </w:pPr>
      <w:bookmarkStart w:id="109" w:name="_Toc176188021"/>
      <w:bookmarkStart w:id="110" w:name="_Toc132806721"/>
      <w:bookmarkStart w:id="111" w:name="_Toc132638410"/>
      <w:bookmarkStart w:id="112" w:name="_Toc163835797"/>
      <w:bookmarkStart w:id="113" w:name="_Toc129366052"/>
      <w:bookmarkStart w:id="114" w:name="_Toc173422059"/>
      <w:bookmarkStart w:id="115" w:name="_Toc163901347"/>
      <w:bookmarkStart w:id="116" w:name="_Toc169535786"/>
      <w:bookmarkStart w:id="117" w:name="_Toc132803943"/>
      <w:bookmarkStart w:id="118" w:name="_Toc178173477"/>
      <w:bookmarkStart w:id="119" w:name="_Toc165387157"/>
      <w:bookmarkStart w:id="120" w:name="_Toc173164838"/>
      <w:bookmarkStart w:id="121" w:name="_Toc175221119"/>
      <w:bookmarkStart w:id="122" w:name="_Toc163835571"/>
      <w:bookmarkStart w:id="123" w:name="_Toc182300225"/>
      <w:bookmarkStart w:id="124" w:name="_Toc138863067"/>
      <w:bookmarkStart w:id="125" w:name="_Toc182302116"/>
      <w:bookmarkStart w:id="126" w:name="_Toc183097548"/>
      <w:bookmarkStart w:id="127" w:name="_Toc129272286"/>
      <w:bookmarkStart w:id="128" w:name="_Toc134114412"/>
      <w:bookmarkStart w:id="129" w:name="_Toc179448076"/>
      <w:bookmarkStart w:id="130" w:name="_Toc186124113"/>
      <w:bookmarkStart w:id="131" w:name="_Toc192580334"/>
      <w:r>
        <w:rPr>
          <w:rFonts w:hint="eastAsia"/>
          <w:szCs w:val="21"/>
        </w:rPr>
        <w:t>术语和定义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Toc26986532" w:displacedByCustomXml="next"/>
    <w:bookmarkEnd w:id="132"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FC33E5" w:rsidRDefault="00681D8B" w:rsidP="00A473D9">
          <w:pPr>
            <w:pStyle w:val="afffff5"/>
            <w:spacing w:line="288" w:lineRule="auto"/>
            <w:ind w:firstLine="420"/>
          </w:pPr>
          <w:r>
            <w:rPr>
              <w:rFonts w:hint="eastAsia"/>
            </w:rPr>
            <w:t>GB/T 4132、GB/T 5480、GB/T 34336</w:t>
          </w:r>
          <w:r>
            <w:rPr>
              <w:rFonts w:hint="eastAsia"/>
            </w:rPr>
            <w:t>—</w:t>
          </w:r>
          <w:r>
            <w:rPr>
              <w:rFonts w:hint="eastAsia"/>
            </w:rPr>
            <w:t>2017</w:t>
          </w:r>
          <w:r>
            <w:rPr>
              <w:rFonts w:hint="eastAsia"/>
            </w:rPr>
            <w:t xml:space="preserve"> </w:t>
          </w:r>
          <w:r>
            <w:rPr>
              <w:rFonts w:hint="eastAsia"/>
            </w:rPr>
            <w:t>界定的术语和定义适用于本文件。</w:t>
          </w:r>
        </w:p>
      </w:sdtContent>
    </w:sdt>
    <w:p w:rsidR="00FC33E5" w:rsidRDefault="0014734F" w:rsidP="00A473D9">
      <w:pPr>
        <w:pStyle w:val="afff2"/>
        <w:spacing w:before="240" w:after="240" w:line="288" w:lineRule="auto"/>
      </w:pPr>
      <w:bookmarkStart w:id="133" w:name="_Toc132638414"/>
      <w:bookmarkStart w:id="134" w:name="_Toc138863071"/>
      <w:bookmarkStart w:id="135" w:name="_Toc182302117"/>
      <w:bookmarkStart w:id="136" w:name="_Toc183097549"/>
      <w:bookmarkStart w:id="137" w:name="_Toc182300226"/>
      <w:bookmarkStart w:id="138" w:name="_Toc132803947"/>
      <w:bookmarkStart w:id="139" w:name="_Toc132806725"/>
      <w:bookmarkStart w:id="140" w:name="_Toc129366053"/>
      <w:bookmarkStart w:id="141" w:name="_Toc175221121"/>
      <w:bookmarkStart w:id="142" w:name="_Toc178173478"/>
      <w:bookmarkStart w:id="143" w:name="_Toc134114416"/>
      <w:bookmarkStart w:id="144" w:name="_Toc163835572"/>
      <w:bookmarkStart w:id="145" w:name="_Toc129272287"/>
      <w:bookmarkStart w:id="146" w:name="_Toc179448078"/>
      <w:bookmarkStart w:id="147" w:name="_Toc169535787"/>
      <w:bookmarkStart w:id="148" w:name="_Toc163901349"/>
      <w:bookmarkStart w:id="149" w:name="_Toc163835798"/>
      <w:bookmarkStart w:id="150" w:name="_Toc176188022"/>
      <w:bookmarkStart w:id="151" w:name="_Toc173422060"/>
      <w:bookmarkStart w:id="152" w:name="_Toc165387159"/>
      <w:bookmarkStart w:id="153" w:name="_Toc173164840"/>
      <w:bookmarkStart w:id="154" w:name="_Toc186124114"/>
      <w:bookmarkStart w:id="155" w:name="_Toc192580335"/>
      <w:r>
        <w:rPr>
          <w:rFonts w:hint="eastAsia"/>
        </w:rPr>
        <w:t>技术</w:t>
      </w:r>
      <w:r w:rsidR="00BB175D">
        <w:rPr>
          <w:rFonts w:hint="eastAsia"/>
        </w:rPr>
        <w:t>要求</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46543" w:rsidRDefault="00546543" w:rsidP="00A473D9">
      <w:pPr>
        <w:pStyle w:val="afff3"/>
        <w:spacing w:before="120" w:after="120" w:line="288" w:lineRule="auto"/>
      </w:pPr>
      <w:r>
        <w:t>外观</w:t>
      </w:r>
    </w:p>
    <w:p w:rsidR="00921888" w:rsidRDefault="001C6CC2" w:rsidP="00A473D9">
      <w:pPr>
        <w:pStyle w:val="afffff5"/>
        <w:spacing w:line="288" w:lineRule="auto"/>
        <w:ind w:firstLine="420"/>
      </w:pPr>
      <w:r>
        <w:t>表面应平整，不应有妨碍使用的伤痕、污迹、破损。</w:t>
      </w:r>
    </w:p>
    <w:p w:rsidR="00B62EDA" w:rsidRDefault="00B62EDA" w:rsidP="00A473D9">
      <w:pPr>
        <w:pStyle w:val="afff3"/>
        <w:spacing w:before="120" w:after="120" w:line="288" w:lineRule="auto"/>
      </w:pPr>
      <w:r>
        <w:t>尺寸</w:t>
      </w:r>
      <w:r w:rsidR="00AF3468">
        <w:t>允许偏差</w:t>
      </w:r>
    </w:p>
    <w:p w:rsidR="00B62EDA" w:rsidRDefault="00B410C9" w:rsidP="00A473D9">
      <w:pPr>
        <w:pStyle w:val="afffff5"/>
        <w:spacing w:line="288" w:lineRule="auto"/>
        <w:ind w:firstLine="420"/>
      </w:pPr>
      <w:r>
        <w:rPr>
          <w:rFonts w:hint="eastAsia"/>
        </w:rPr>
        <w:t>产品尺寸及允许偏差应符合表 1 的规定。</w:t>
      </w:r>
    </w:p>
    <w:p w:rsidR="00E964D9" w:rsidRDefault="00E964D9" w:rsidP="00A473D9">
      <w:pPr>
        <w:pStyle w:val="afffff5"/>
        <w:spacing w:line="288" w:lineRule="auto"/>
        <w:ind w:firstLine="420"/>
      </w:pPr>
    </w:p>
    <w:p w:rsidR="00E964D9" w:rsidRDefault="00E964D9" w:rsidP="00A473D9">
      <w:pPr>
        <w:pStyle w:val="afffff5"/>
        <w:spacing w:line="288" w:lineRule="auto"/>
        <w:ind w:firstLine="420"/>
        <w:rPr>
          <w:rFonts w:hint="eastAsia"/>
        </w:rPr>
      </w:pPr>
    </w:p>
    <w:p w:rsidR="00681D8B" w:rsidRDefault="00681D8B" w:rsidP="00A473D9">
      <w:pPr>
        <w:pStyle w:val="afffff5"/>
        <w:spacing w:line="288" w:lineRule="auto"/>
        <w:ind w:firstLine="420"/>
      </w:pPr>
    </w:p>
    <w:p w:rsidR="00B410C9" w:rsidRPr="008360EA" w:rsidRDefault="00B410C9" w:rsidP="00A473D9">
      <w:pPr>
        <w:pStyle w:val="aff8"/>
        <w:spacing w:before="120" w:after="120" w:line="288" w:lineRule="auto"/>
      </w:pPr>
      <w:r w:rsidRPr="008360EA">
        <w:rPr>
          <w:rFonts w:hint="eastAsia"/>
        </w:rPr>
        <w:lastRenderedPageBreak/>
        <w:t>尺寸允许偏差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843FAB" w:rsidRPr="008360EA" w:rsidTr="00843FAB">
        <w:trPr>
          <w:tblHeader/>
          <w:jc w:val="center"/>
        </w:trPr>
        <w:tc>
          <w:tcPr>
            <w:tcW w:w="4686" w:type="dxa"/>
            <w:tcBorders>
              <w:top w:val="single" w:sz="8" w:space="0" w:color="auto"/>
              <w:bottom w:val="single" w:sz="8" w:space="0" w:color="auto"/>
            </w:tcBorders>
            <w:shd w:val="clear" w:color="auto" w:fill="auto"/>
            <w:vAlign w:val="center"/>
          </w:tcPr>
          <w:p w:rsidR="00843FAB" w:rsidRPr="008360EA" w:rsidRDefault="00843FAB" w:rsidP="00A473D9">
            <w:pPr>
              <w:pStyle w:val="afffffffff9"/>
              <w:spacing w:line="288" w:lineRule="auto"/>
            </w:pPr>
            <w:r w:rsidRPr="008360EA">
              <w:rPr>
                <w:rFonts w:hint="eastAsia"/>
              </w:rPr>
              <w:t>项目</w:t>
            </w:r>
          </w:p>
        </w:tc>
        <w:tc>
          <w:tcPr>
            <w:tcW w:w="4688" w:type="dxa"/>
            <w:tcBorders>
              <w:top w:val="single" w:sz="8" w:space="0" w:color="auto"/>
              <w:bottom w:val="single" w:sz="8" w:space="0" w:color="auto"/>
            </w:tcBorders>
            <w:shd w:val="clear" w:color="auto" w:fill="auto"/>
            <w:vAlign w:val="center"/>
          </w:tcPr>
          <w:p w:rsidR="00843FAB" w:rsidRPr="008360EA" w:rsidRDefault="00843FAB" w:rsidP="00A473D9">
            <w:pPr>
              <w:pStyle w:val="afffffffff9"/>
              <w:spacing w:line="288" w:lineRule="auto"/>
            </w:pPr>
            <w:r w:rsidRPr="008360EA">
              <w:rPr>
                <w:rFonts w:hint="eastAsia"/>
              </w:rPr>
              <w:t>允许偏差</w:t>
            </w:r>
          </w:p>
        </w:tc>
      </w:tr>
      <w:tr w:rsidR="00843FAB" w:rsidRPr="008360EA" w:rsidTr="00843FAB">
        <w:trPr>
          <w:jc w:val="center"/>
        </w:trPr>
        <w:tc>
          <w:tcPr>
            <w:tcW w:w="4686" w:type="dxa"/>
            <w:tcBorders>
              <w:top w:val="single" w:sz="8" w:space="0" w:color="auto"/>
            </w:tcBorders>
            <w:shd w:val="clear" w:color="auto" w:fill="auto"/>
            <w:vAlign w:val="center"/>
          </w:tcPr>
          <w:p w:rsidR="00843FAB" w:rsidRPr="008360EA" w:rsidRDefault="00843FAB" w:rsidP="00A473D9">
            <w:pPr>
              <w:pStyle w:val="afffffffff9"/>
              <w:spacing w:line="288" w:lineRule="auto"/>
            </w:pPr>
            <w:r w:rsidRPr="008360EA">
              <w:rPr>
                <w:rFonts w:hint="eastAsia"/>
              </w:rPr>
              <w:t>长度/mm</w:t>
            </w:r>
          </w:p>
        </w:tc>
        <w:tc>
          <w:tcPr>
            <w:tcW w:w="4688" w:type="dxa"/>
            <w:tcBorders>
              <w:top w:val="single" w:sz="8" w:space="0" w:color="auto"/>
            </w:tcBorders>
            <w:shd w:val="clear" w:color="auto" w:fill="auto"/>
            <w:vAlign w:val="center"/>
          </w:tcPr>
          <w:p w:rsidR="00843FAB" w:rsidRPr="008360EA" w:rsidRDefault="00206AF7" w:rsidP="00A473D9">
            <w:pPr>
              <w:pStyle w:val="afffffffff9"/>
              <w:spacing w:line="288" w:lineRule="auto"/>
            </w:pPr>
            <w:r w:rsidRPr="008360EA">
              <w:rPr>
                <w:rFonts w:hint="eastAsia"/>
              </w:rPr>
              <w:t>不允许负偏差</w:t>
            </w:r>
          </w:p>
        </w:tc>
      </w:tr>
      <w:tr w:rsidR="00843FAB" w:rsidRPr="008360EA" w:rsidTr="00843FAB">
        <w:trPr>
          <w:jc w:val="center"/>
        </w:trPr>
        <w:tc>
          <w:tcPr>
            <w:tcW w:w="4686" w:type="dxa"/>
            <w:shd w:val="clear" w:color="auto" w:fill="auto"/>
            <w:vAlign w:val="center"/>
          </w:tcPr>
          <w:p w:rsidR="00843FAB" w:rsidRPr="008360EA" w:rsidRDefault="00843FAB" w:rsidP="00A473D9">
            <w:pPr>
              <w:pStyle w:val="afffffffff9"/>
              <w:spacing w:line="288" w:lineRule="auto"/>
            </w:pPr>
            <w:r w:rsidRPr="008360EA">
              <w:rPr>
                <w:rFonts w:hint="eastAsia"/>
              </w:rPr>
              <w:t>宽度/mm</w:t>
            </w:r>
          </w:p>
        </w:tc>
        <w:tc>
          <w:tcPr>
            <w:tcW w:w="4688" w:type="dxa"/>
            <w:shd w:val="clear" w:color="auto" w:fill="auto"/>
            <w:vAlign w:val="center"/>
          </w:tcPr>
          <w:p w:rsidR="00843FAB" w:rsidRPr="008360EA" w:rsidRDefault="00843FAB" w:rsidP="00A473D9">
            <w:pPr>
              <w:pStyle w:val="afffffffff9"/>
              <w:spacing w:line="288" w:lineRule="auto"/>
            </w:pPr>
            <w:r w:rsidRPr="008360EA">
              <w:rPr>
                <w:rFonts w:hint="eastAsia"/>
              </w:rPr>
              <w:t>+</w:t>
            </w:r>
            <w:r w:rsidR="00206AF7" w:rsidRPr="008360EA">
              <w:rPr>
                <w:rFonts w:hint="eastAsia"/>
              </w:rPr>
              <w:t>1</w:t>
            </w:r>
            <w:r w:rsidRPr="008360EA">
              <w:rPr>
                <w:rFonts w:hint="eastAsia"/>
              </w:rPr>
              <w:t>5</w:t>
            </w:r>
          </w:p>
          <w:p w:rsidR="00843FAB" w:rsidRPr="008360EA" w:rsidRDefault="00843FAB" w:rsidP="00A473D9">
            <w:pPr>
              <w:pStyle w:val="afffffffff9"/>
              <w:spacing w:line="288" w:lineRule="auto"/>
            </w:pPr>
            <w:r w:rsidRPr="008360EA">
              <w:rPr>
                <w:rFonts w:hint="eastAsia"/>
              </w:rPr>
              <w:t>-3</w:t>
            </w:r>
          </w:p>
        </w:tc>
      </w:tr>
      <w:tr w:rsidR="00843FAB" w:rsidTr="00843FAB">
        <w:trPr>
          <w:jc w:val="center"/>
        </w:trPr>
        <w:tc>
          <w:tcPr>
            <w:tcW w:w="4686" w:type="dxa"/>
            <w:shd w:val="clear" w:color="auto" w:fill="auto"/>
            <w:vAlign w:val="center"/>
          </w:tcPr>
          <w:p w:rsidR="00843FAB" w:rsidRPr="008360EA" w:rsidRDefault="00843FAB" w:rsidP="00A473D9">
            <w:pPr>
              <w:pStyle w:val="afffffffff9"/>
              <w:spacing w:line="288" w:lineRule="auto"/>
            </w:pPr>
            <w:r w:rsidRPr="008360EA">
              <w:rPr>
                <w:rFonts w:hint="eastAsia"/>
              </w:rPr>
              <w:t>厚度/mm</w:t>
            </w:r>
          </w:p>
        </w:tc>
        <w:tc>
          <w:tcPr>
            <w:tcW w:w="4688" w:type="dxa"/>
            <w:shd w:val="clear" w:color="auto" w:fill="auto"/>
            <w:vAlign w:val="center"/>
          </w:tcPr>
          <w:p w:rsidR="00843FAB" w:rsidRDefault="00CA429E" w:rsidP="00A473D9">
            <w:pPr>
              <w:pStyle w:val="afffffffff9"/>
              <w:spacing w:line="288" w:lineRule="auto"/>
            </w:pPr>
            <w:bookmarkStart w:id="156" w:name="_GoBack"/>
            <w:r w:rsidRPr="008360EA">
              <w:rPr>
                <w:rFonts w:hint="eastAsia"/>
              </w:rPr>
              <w:t>±</w:t>
            </w:r>
            <w:r w:rsidR="00182ADE">
              <w:rPr>
                <w:rFonts w:hint="eastAsia"/>
              </w:rPr>
              <w:t>0.5</w:t>
            </w:r>
            <w:bookmarkEnd w:id="156"/>
          </w:p>
        </w:tc>
      </w:tr>
    </w:tbl>
    <w:p w:rsidR="00B410C9" w:rsidRDefault="00B410C9" w:rsidP="00A473D9">
      <w:pPr>
        <w:pStyle w:val="afffff5"/>
        <w:spacing w:line="288" w:lineRule="auto"/>
        <w:ind w:firstLine="420"/>
      </w:pPr>
    </w:p>
    <w:p w:rsidR="00323C3D" w:rsidRDefault="00323C3D" w:rsidP="00A473D9">
      <w:pPr>
        <w:pStyle w:val="afff3"/>
        <w:spacing w:before="120" w:after="120" w:line="288" w:lineRule="auto"/>
      </w:pPr>
      <w:r>
        <w:rPr>
          <w:rFonts w:hint="eastAsia"/>
        </w:rPr>
        <w:t>体积密度</w:t>
      </w:r>
    </w:p>
    <w:p w:rsidR="00323C3D" w:rsidRPr="00323C3D" w:rsidRDefault="00323C3D" w:rsidP="00A473D9">
      <w:pPr>
        <w:pStyle w:val="afffff5"/>
        <w:spacing w:line="288" w:lineRule="auto"/>
        <w:ind w:firstLine="420"/>
      </w:pPr>
      <w:r>
        <w:rPr>
          <w:rFonts w:hint="eastAsia"/>
        </w:rPr>
        <w:t xml:space="preserve">实测体积密度与标称体积密度的偏差应不大于 </w:t>
      </w:r>
      <w:r w:rsidR="004C5FC5">
        <w:rPr>
          <w:rFonts w:hint="eastAsia"/>
        </w:rPr>
        <w:t>15</w:t>
      </w:r>
      <w:r>
        <w:rPr>
          <w:rFonts w:hint="eastAsia"/>
        </w:rPr>
        <w:t>%。</w:t>
      </w:r>
    </w:p>
    <w:p w:rsidR="0016049D" w:rsidRPr="00B0200C" w:rsidRDefault="00CA6515" w:rsidP="00A473D9">
      <w:pPr>
        <w:pStyle w:val="afff3"/>
        <w:spacing w:before="120" w:after="120" w:line="288" w:lineRule="auto"/>
      </w:pPr>
      <w:r w:rsidRPr="00B0200C">
        <w:rPr>
          <w:rFonts w:hint="eastAsia"/>
        </w:rPr>
        <w:t>隔热</w:t>
      </w:r>
      <w:r w:rsidR="0016049D" w:rsidRPr="00B0200C">
        <w:rPr>
          <w:rFonts w:hint="eastAsia"/>
        </w:rPr>
        <w:t>系数</w:t>
      </w:r>
    </w:p>
    <w:p w:rsidR="0016049D" w:rsidRDefault="00CA6515" w:rsidP="00A473D9">
      <w:pPr>
        <w:pStyle w:val="afffff5"/>
        <w:spacing w:line="288" w:lineRule="auto"/>
        <w:ind w:firstLine="420"/>
        <w:rPr>
          <w:rFonts w:hint="eastAsia"/>
        </w:rPr>
      </w:pPr>
      <w:r w:rsidRPr="00B0200C">
        <w:rPr>
          <w:rFonts w:hint="eastAsia"/>
        </w:rPr>
        <w:t>25 ℃ 的隔热系数应符合表 2 的规定。</w:t>
      </w:r>
    </w:p>
    <w:p w:rsidR="00CA6515" w:rsidRDefault="00B15FF6" w:rsidP="00A473D9">
      <w:pPr>
        <w:pStyle w:val="aff8"/>
        <w:spacing w:before="120" w:after="120" w:line="288" w:lineRule="auto"/>
        <w:rPr>
          <w:rFonts w:hint="eastAsia"/>
        </w:rPr>
      </w:pPr>
      <w:r>
        <w:rPr>
          <w:rFonts w:hint="eastAsia"/>
        </w:rPr>
        <w:t>25℃隔热系数</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1"/>
        <w:gridCol w:w="4693"/>
      </w:tblGrid>
      <w:tr w:rsidR="00AC7EA9" w:rsidTr="0091787C">
        <w:trPr>
          <w:tblHeader/>
          <w:jc w:val="center"/>
        </w:trPr>
        <w:tc>
          <w:tcPr>
            <w:tcW w:w="4681" w:type="dxa"/>
            <w:tcBorders>
              <w:top w:val="single" w:sz="8" w:space="0" w:color="auto"/>
              <w:bottom w:val="single" w:sz="8" w:space="0" w:color="auto"/>
            </w:tcBorders>
            <w:shd w:val="clear" w:color="auto" w:fill="auto"/>
            <w:vAlign w:val="center"/>
          </w:tcPr>
          <w:p w:rsidR="00AC7EA9" w:rsidRDefault="00AC7EA9" w:rsidP="00A473D9">
            <w:pPr>
              <w:pStyle w:val="afffffffff9"/>
              <w:spacing w:line="288" w:lineRule="auto"/>
              <w:rPr>
                <w:rFonts w:hint="eastAsia"/>
              </w:rPr>
            </w:pPr>
            <w:r>
              <w:rPr>
                <w:rFonts w:hint="eastAsia"/>
              </w:rPr>
              <w:t>项目</w:t>
            </w:r>
          </w:p>
        </w:tc>
        <w:tc>
          <w:tcPr>
            <w:tcW w:w="4693" w:type="dxa"/>
            <w:tcBorders>
              <w:top w:val="single" w:sz="8" w:space="0" w:color="auto"/>
              <w:bottom w:val="single" w:sz="8" w:space="0" w:color="auto"/>
            </w:tcBorders>
            <w:shd w:val="clear" w:color="auto" w:fill="auto"/>
            <w:vAlign w:val="center"/>
          </w:tcPr>
          <w:p w:rsidR="00AC7EA9" w:rsidRDefault="00AC7EA9" w:rsidP="00A473D9">
            <w:pPr>
              <w:pStyle w:val="afffffffff9"/>
              <w:spacing w:line="288" w:lineRule="auto"/>
              <w:rPr>
                <w:rFonts w:hint="eastAsia"/>
              </w:rPr>
            </w:pPr>
            <w:r>
              <w:rPr>
                <w:rFonts w:hint="eastAsia"/>
              </w:rPr>
              <w:t>隔热系数</w:t>
            </w:r>
          </w:p>
          <w:p w:rsidR="0091787C" w:rsidRDefault="0091787C" w:rsidP="00A473D9">
            <w:pPr>
              <w:pStyle w:val="afffffffff9"/>
              <w:spacing w:line="288" w:lineRule="auto"/>
              <w:rPr>
                <w:rFonts w:hint="eastAsia"/>
              </w:rPr>
            </w:pPr>
            <w:r>
              <w:rPr>
                <w:rFonts w:hint="eastAsia"/>
              </w:rPr>
              <w:t>W/（m</w:t>
            </w:r>
            <w:r w:rsidRPr="0091787C">
              <w:rPr>
                <w:rFonts w:hint="eastAsia"/>
              </w:rPr>
              <w:t>·</w:t>
            </w:r>
            <w:r>
              <w:rPr>
                <w:rFonts w:hint="eastAsia"/>
              </w:rPr>
              <w:t>K）</w:t>
            </w:r>
          </w:p>
        </w:tc>
      </w:tr>
      <w:tr w:rsidR="00AC7EA9" w:rsidTr="0091787C">
        <w:trPr>
          <w:jc w:val="center"/>
        </w:trPr>
        <w:tc>
          <w:tcPr>
            <w:tcW w:w="4681" w:type="dxa"/>
            <w:tcBorders>
              <w:top w:val="single" w:sz="8" w:space="0" w:color="auto"/>
            </w:tcBorders>
            <w:shd w:val="clear" w:color="auto" w:fill="auto"/>
            <w:vAlign w:val="center"/>
          </w:tcPr>
          <w:p w:rsidR="00AC7EA9" w:rsidRDefault="0091787C" w:rsidP="00A473D9">
            <w:pPr>
              <w:pStyle w:val="afffffffff9"/>
              <w:spacing w:line="288" w:lineRule="auto"/>
              <w:rPr>
                <w:rFonts w:hint="eastAsia"/>
              </w:rPr>
            </w:pPr>
            <w:r>
              <w:rPr>
                <w:rFonts w:hint="eastAsia"/>
              </w:rPr>
              <w:t>A 类</w:t>
            </w:r>
          </w:p>
        </w:tc>
        <w:tc>
          <w:tcPr>
            <w:tcW w:w="4693" w:type="dxa"/>
            <w:tcBorders>
              <w:top w:val="single" w:sz="8" w:space="0" w:color="auto"/>
            </w:tcBorders>
            <w:shd w:val="clear" w:color="auto" w:fill="auto"/>
            <w:vAlign w:val="center"/>
          </w:tcPr>
          <w:p w:rsidR="00AC7EA9" w:rsidRDefault="0091787C" w:rsidP="00A473D9">
            <w:pPr>
              <w:pStyle w:val="afffffffff9"/>
              <w:spacing w:line="288" w:lineRule="auto"/>
              <w:rPr>
                <w:rFonts w:hint="eastAsia"/>
              </w:rPr>
            </w:pPr>
            <w:r>
              <w:rPr>
                <w:rFonts w:hint="eastAsia"/>
              </w:rPr>
              <w:t>≤0.021</w:t>
            </w:r>
          </w:p>
        </w:tc>
      </w:tr>
      <w:tr w:rsidR="00AC7EA9" w:rsidTr="0091787C">
        <w:trPr>
          <w:jc w:val="center"/>
        </w:trPr>
        <w:tc>
          <w:tcPr>
            <w:tcW w:w="4681" w:type="dxa"/>
            <w:shd w:val="clear" w:color="auto" w:fill="auto"/>
            <w:vAlign w:val="center"/>
          </w:tcPr>
          <w:p w:rsidR="00AC7EA9" w:rsidRDefault="0091787C" w:rsidP="00A473D9">
            <w:pPr>
              <w:pStyle w:val="afffffffff9"/>
              <w:spacing w:line="288" w:lineRule="auto"/>
              <w:rPr>
                <w:rFonts w:hint="eastAsia"/>
              </w:rPr>
            </w:pPr>
            <w:r>
              <w:rPr>
                <w:rFonts w:hint="eastAsia"/>
              </w:rPr>
              <w:t>B 类</w:t>
            </w:r>
          </w:p>
        </w:tc>
        <w:tc>
          <w:tcPr>
            <w:tcW w:w="4693" w:type="dxa"/>
            <w:shd w:val="clear" w:color="auto" w:fill="auto"/>
            <w:vAlign w:val="center"/>
          </w:tcPr>
          <w:p w:rsidR="00AC7EA9" w:rsidRDefault="0091787C" w:rsidP="00A473D9">
            <w:pPr>
              <w:pStyle w:val="afffffffff9"/>
              <w:spacing w:line="288" w:lineRule="auto"/>
              <w:rPr>
                <w:rFonts w:hint="eastAsia"/>
              </w:rPr>
            </w:pPr>
            <w:r>
              <w:rPr>
                <w:rFonts w:hint="eastAsia"/>
              </w:rPr>
              <w:t>≤0.02</w:t>
            </w:r>
            <w:r>
              <w:rPr>
                <w:rFonts w:hint="eastAsia"/>
              </w:rPr>
              <w:t>3</w:t>
            </w:r>
          </w:p>
        </w:tc>
      </w:tr>
      <w:tr w:rsidR="00AC7EA9" w:rsidTr="0091787C">
        <w:trPr>
          <w:jc w:val="center"/>
        </w:trPr>
        <w:tc>
          <w:tcPr>
            <w:tcW w:w="4681" w:type="dxa"/>
            <w:shd w:val="clear" w:color="auto" w:fill="auto"/>
            <w:vAlign w:val="center"/>
          </w:tcPr>
          <w:p w:rsidR="00AC7EA9" w:rsidRDefault="0091787C" w:rsidP="00A473D9">
            <w:pPr>
              <w:pStyle w:val="afffffffff9"/>
              <w:spacing w:line="288" w:lineRule="auto"/>
              <w:rPr>
                <w:rFonts w:hint="eastAsia"/>
              </w:rPr>
            </w:pPr>
            <w:r>
              <w:rPr>
                <w:rFonts w:hint="eastAsia"/>
              </w:rPr>
              <w:t>C 类</w:t>
            </w:r>
          </w:p>
        </w:tc>
        <w:tc>
          <w:tcPr>
            <w:tcW w:w="4693" w:type="dxa"/>
            <w:shd w:val="clear" w:color="auto" w:fill="auto"/>
            <w:vAlign w:val="center"/>
          </w:tcPr>
          <w:p w:rsidR="00AC7EA9" w:rsidRDefault="0091787C" w:rsidP="00A473D9">
            <w:pPr>
              <w:pStyle w:val="afffffffff9"/>
              <w:spacing w:line="288" w:lineRule="auto"/>
              <w:rPr>
                <w:rFonts w:hint="eastAsia"/>
              </w:rPr>
            </w:pPr>
            <w:r>
              <w:rPr>
                <w:rFonts w:hint="eastAsia"/>
              </w:rPr>
              <w:t>≤0.0</w:t>
            </w:r>
            <w:r>
              <w:rPr>
                <w:rFonts w:hint="eastAsia"/>
              </w:rPr>
              <w:t>17</w:t>
            </w:r>
          </w:p>
        </w:tc>
      </w:tr>
    </w:tbl>
    <w:p w:rsidR="00B15FF6" w:rsidRDefault="00B15FF6" w:rsidP="00A473D9">
      <w:pPr>
        <w:pStyle w:val="afffff5"/>
        <w:spacing w:line="288" w:lineRule="auto"/>
        <w:ind w:firstLine="420"/>
        <w:rPr>
          <w:rFonts w:hint="eastAsia"/>
        </w:rPr>
      </w:pPr>
    </w:p>
    <w:p w:rsidR="00907690" w:rsidRDefault="00907690" w:rsidP="00A473D9">
      <w:pPr>
        <w:pStyle w:val="afff3"/>
        <w:spacing w:before="120" w:after="120" w:line="288" w:lineRule="auto"/>
      </w:pPr>
      <w:r>
        <w:rPr>
          <w:rFonts w:hint="eastAsia"/>
        </w:rPr>
        <w:t>燃烧性能</w:t>
      </w:r>
    </w:p>
    <w:p w:rsidR="00907690" w:rsidRDefault="00907690" w:rsidP="00A473D9">
      <w:pPr>
        <w:pStyle w:val="afffff5"/>
        <w:spacing w:line="288" w:lineRule="auto"/>
        <w:ind w:firstLine="420"/>
        <w:rPr>
          <w:rFonts w:hint="eastAsia"/>
        </w:rPr>
      </w:pPr>
      <w:r>
        <w:rPr>
          <w:rFonts w:hint="eastAsia"/>
        </w:rPr>
        <w:t>应符合 GB/T 2408—2021 规定的 V-0 级的要求。</w:t>
      </w:r>
    </w:p>
    <w:p w:rsidR="00907690" w:rsidRDefault="00907690" w:rsidP="00A473D9">
      <w:pPr>
        <w:pStyle w:val="afff3"/>
        <w:spacing w:before="120" w:after="120" w:line="288" w:lineRule="auto"/>
      </w:pPr>
      <w:r>
        <w:t>加热永久线变化</w:t>
      </w:r>
    </w:p>
    <w:p w:rsidR="00907690" w:rsidRDefault="00907690" w:rsidP="00A473D9">
      <w:pPr>
        <w:pStyle w:val="afffff5"/>
        <w:spacing w:line="288" w:lineRule="auto"/>
        <w:ind w:firstLine="420"/>
        <w:rPr>
          <w:rFonts w:hint="eastAsia"/>
        </w:rPr>
      </w:pPr>
      <w:r>
        <w:rPr>
          <w:rFonts w:hint="eastAsia"/>
        </w:rPr>
        <w:t xml:space="preserve">应不小于 </w:t>
      </w:r>
      <w:r>
        <w:rPr>
          <w:rFonts w:hint="eastAsia"/>
        </w:rPr>
        <w:t>-5.0</w:t>
      </w:r>
      <w:r>
        <w:rPr>
          <w:rFonts w:hint="eastAsia"/>
        </w:rPr>
        <w:t>%。</w:t>
      </w:r>
    </w:p>
    <w:p w:rsidR="00907690" w:rsidRDefault="00907690" w:rsidP="00A473D9">
      <w:pPr>
        <w:pStyle w:val="afff3"/>
        <w:spacing w:before="120" w:after="120" w:line="288" w:lineRule="auto"/>
      </w:pPr>
      <w:r>
        <w:t>振动质量损失率</w:t>
      </w:r>
    </w:p>
    <w:p w:rsidR="00907690" w:rsidRDefault="00907690" w:rsidP="00A473D9">
      <w:pPr>
        <w:pStyle w:val="afffff5"/>
        <w:spacing w:line="288" w:lineRule="auto"/>
        <w:ind w:firstLine="420"/>
      </w:pPr>
      <w:r>
        <w:t>应不大于</w:t>
      </w:r>
      <w:r>
        <w:rPr>
          <w:rFonts w:hint="eastAsia"/>
        </w:rPr>
        <w:t xml:space="preserve"> 1%。</w:t>
      </w:r>
    </w:p>
    <w:p w:rsidR="0016049D" w:rsidRDefault="0016049D" w:rsidP="00A473D9">
      <w:pPr>
        <w:pStyle w:val="afff3"/>
        <w:spacing w:before="120" w:after="120" w:line="288" w:lineRule="auto"/>
      </w:pPr>
      <w:r>
        <w:rPr>
          <w:rFonts w:hint="eastAsia"/>
        </w:rPr>
        <w:t>憎水性</w:t>
      </w:r>
    </w:p>
    <w:p w:rsidR="003A2571" w:rsidRPr="003A2571" w:rsidRDefault="0016049D" w:rsidP="00A473D9">
      <w:pPr>
        <w:pStyle w:val="afffff5"/>
        <w:spacing w:line="288" w:lineRule="auto"/>
        <w:ind w:firstLine="420"/>
      </w:pPr>
      <w:r>
        <w:rPr>
          <w:rFonts w:hint="eastAsia"/>
        </w:rPr>
        <w:t xml:space="preserve">憎水率应不小于 </w:t>
      </w:r>
      <w:r w:rsidRPr="00CE1406">
        <w:rPr>
          <w:rFonts w:hint="eastAsia"/>
          <w:highlight w:val="yellow"/>
        </w:rPr>
        <w:t>98%</w:t>
      </w:r>
      <w:r>
        <w:rPr>
          <w:rFonts w:hint="eastAsia"/>
        </w:rPr>
        <w:t>。</w:t>
      </w:r>
    </w:p>
    <w:p w:rsidR="00A24248" w:rsidRDefault="00A24248" w:rsidP="00A473D9">
      <w:pPr>
        <w:pStyle w:val="afff3"/>
        <w:spacing w:before="120" w:after="120" w:line="288" w:lineRule="auto"/>
      </w:pPr>
      <w:r>
        <w:t>压缩回弹率</w:t>
      </w:r>
    </w:p>
    <w:p w:rsidR="00A24248" w:rsidRDefault="00FE6253" w:rsidP="00A473D9">
      <w:pPr>
        <w:pStyle w:val="afffff5"/>
        <w:spacing w:line="288" w:lineRule="auto"/>
        <w:ind w:firstLine="420"/>
      </w:pPr>
      <w:r>
        <w:t>应不</w:t>
      </w:r>
      <w:r>
        <w:rPr>
          <w:rFonts w:hint="eastAsia"/>
        </w:rPr>
        <w:t>小</w:t>
      </w:r>
      <w:r>
        <w:t>于</w:t>
      </w:r>
      <w:r>
        <w:rPr>
          <w:rFonts w:hint="eastAsia"/>
        </w:rPr>
        <w:t xml:space="preserve"> </w:t>
      </w:r>
      <w:r>
        <w:rPr>
          <w:rFonts w:hint="eastAsia"/>
        </w:rPr>
        <w:t>90</w:t>
      </w:r>
      <w:r>
        <w:rPr>
          <w:rFonts w:hint="eastAsia"/>
        </w:rPr>
        <w:t>%。</w:t>
      </w:r>
    </w:p>
    <w:p w:rsidR="00A24248" w:rsidRDefault="00A24248" w:rsidP="00A473D9">
      <w:pPr>
        <w:pStyle w:val="afff3"/>
        <w:spacing w:before="120" w:after="120" w:line="288" w:lineRule="auto"/>
      </w:pPr>
      <w:r>
        <w:t>抗拉强度</w:t>
      </w:r>
    </w:p>
    <w:p w:rsidR="00A24248" w:rsidRDefault="00E72106" w:rsidP="00A473D9">
      <w:pPr>
        <w:pStyle w:val="afffff5"/>
        <w:spacing w:line="288" w:lineRule="auto"/>
        <w:ind w:firstLine="420"/>
      </w:pPr>
      <w:r>
        <w:t>横向、纵向抗拉强度均应不小于</w:t>
      </w:r>
      <w:r>
        <w:rPr>
          <w:rFonts w:hint="eastAsia"/>
        </w:rPr>
        <w:t xml:space="preserve"> 21 </w:t>
      </w:r>
      <w:proofErr w:type="spellStart"/>
      <w:r>
        <w:rPr>
          <w:rFonts w:hint="eastAsia"/>
        </w:rPr>
        <w:t>kPa</w:t>
      </w:r>
      <w:proofErr w:type="spellEnd"/>
      <w:r>
        <w:rPr>
          <w:rFonts w:hint="eastAsia"/>
        </w:rPr>
        <w:t>。</w:t>
      </w:r>
    </w:p>
    <w:p w:rsidR="00A24248" w:rsidRDefault="00A24248" w:rsidP="00A473D9">
      <w:pPr>
        <w:pStyle w:val="afff3"/>
        <w:spacing w:before="120" w:after="120" w:line="288" w:lineRule="auto"/>
      </w:pPr>
      <w:r>
        <w:t>柔性</w:t>
      </w:r>
    </w:p>
    <w:p w:rsidR="00A24248" w:rsidRDefault="00A24248" w:rsidP="00A473D9">
      <w:pPr>
        <w:pStyle w:val="afffff5"/>
        <w:spacing w:line="288" w:lineRule="auto"/>
        <w:ind w:firstLine="420"/>
        <w:rPr>
          <w:rFonts w:hint="eastAsia"/>
        </w:rPr>
      </w:pPr>
      <w:r>
        <w:rPr>
          <w:rFonts w:hint="eastAsia"/>
        </w:rPr>
        <w:t>产品经柔性试验未发生开裂、分层现象。</w:t>
      </w:r>
    </w:p>
    <w:p w:rsidR="00907690" w:rsidRDefault="00907690" w:rsidP="00A473D9">
      <w:pPr>
        <w:pStyle w:val="afff3"/>
        <w:spacing w:before="120" w:after="120" w:line="288" w:lineRule="auto"/>
      </w:pPr>
      <w:r>
        <w:lastRenderedPageBreak/>
        <w:t>限用物质</w:t>
      </w:r>
    </w:p>
    <w:p w:rsidR="00907690" w:rsidRDefault="00907690" w:rsidP="00A473D9">
      <w:pPr>
        <w:pStyle w:val="afffff5"/>
        <w:spacing w:line="288" w:lineRule="auto"/>
        <w:ind w:firstLine="420"/>
        <w:rPr>
          <w:rFonts w:hint="eastAsia"/>
        </w:rPr>
      </w:pPr>
      <w:r>
        <w:rPr>
          <w:rFonts w:hint="eastAsia"/>
        </w:rPr>
        <w:t>应符合 GB/T 26572 的规定进行。</w:t>
      </w:r>
    </w:p>
    <w:p w:rsidR="00D84B1C" w:rsidRDefault="00D84B1C" w:rsidP="00A473D9">
      <w:pPr>
        <w:pStyle w:val="afff3"/>
        <w:spacing w:before="120" w:after="120" w:line="288" w:lineRule="auto"/>
        <w:rPr>
          <w:rFonts w:hint="eastAsia"/>
        </w:rPr>
      </w:pPr>
      <w:r>
        <w:t>最高使用温度</w:t>
      </w:r>
    </w:p>
    <w:p w:rsidR="00D84B1C" w:rsidRPr="00D84B1C" w:rsidRDefault="00D84B1C" w:rsidP="00A473D9">
      <w:pPr>
        <w:pStyle w:val="afffff5"/>
        <w:spacing w:line="288" w:lineRule="auto"/>
        <w:ind w:firstLine="420"/>
      </w:pPr>
      <w:r>
        <w:rPr>
          <w:rFonts w:hint="eastAsia"/>
        </w:rPr>
        <w:t>产品经</w:t>
      </w:r>
      <w:r w:rsidRPr="00D84B1C">
        <w:rPr>
          <w:rFonts w:hint="eastAsia"/>
        </w:rPr>
        <w:t>最高使用温度评估</w:t>
      </w:r>
      <w:r>
        <w:rPr>
          <w:rFonts w:hint="eastAsia"/>
        </w:rPr>
        <w:t>试验后，</w:t>
      </w:r>
      <w:r w:rsidRPr="00D84B1C">
        <w:rPr>
          <w:rFonts w:hint="eastAsia"/>
        </w:rPr>
        <w:t>应无熔融、烧结、降解等现象</w:t>
      </w:r>
      <w:r>
        <w:rPr>
          <w:rFonts w:hint="eastAsia"/>
        </w:rPr>
        <w:t>，</w:t>
      </w:r>
      <w:r w:rsidRPr="00D84B1C">
        <w:rPr>
          <w:rFonts w:hint="eastAsia"/>
        </w:rPr>
        <w:t>除颜色外外观应无显著变化</w:t>
      </w:r>
      <w:r>
        <w:rPr>
          <w:rFonts w:hint="eastAsia"/>
        </w:rPr>
        <w:t>，</w:t>
      </w:r>
      <w:r w:rsidRPr="00D84B1C">
        <w:rPr>
          <w:rFonts w:hint="eastAsia"/>
        </w:rPr>
        <w:t>整体厚度变化应不大于</w:t>
      </w:r>
      <w:r>
        <w:rPr>
          <w:rFonts w:hint="eastAsia"/>
        </w:rPr>
        <w:t xml:space="preserve"> </w:t>
      </w:r>
      <w:r w:rsidRPr="00D84B1C">
        <w:rPr>
          <w:rFonts w:hint="eastAsia"/>
        </w:rPr>
        <w:t>5.0%。</w:t>
      </w:r>
    </w:p>
    <w:p w:rsidR="00FC33E5" w:rsidRDefault="00BB175D" w:rsidP="00A473D9">
      <w:pPr>
        <w:pStyle w:val="afff2"/>
        <w:spacing w:before="240" w:after="240" w:line="288" w:lineRule="auto"/>
      </w:pPr>
      <w:bookmarkStart w:id="157" w:name="_Toc132806726"/>
      <w:bookmarkStart w:id="158" w:name="_Toc173164841"/>
      <w:bookmarkStart w:id="159" w:name="_Toc165387160"/>
      <w:bookmarkStart w:id="160" w:name="_Toc179448079"/>
      <w:bookmarkStart w:id="161" w:name="_Toc163901350"/>
      <w:bookmarkStart w:id="162" w:name="_Toc134114417"/>
      <w:bookmarkStart w:id="163" w:name="_Toc178173479"/>
      <w:bookmarkStart w:id="164" w:name="_Toc132803948"/>
      <w:bookmarkStart w:id="165" w:name="_Toc173422061"/>
      <w:bookmarkStart w:id="166" w:name="_Toc182300227"/>
      <w:bookmarkStart w:id="167" w:name="_Toc163835799"/>
      <w:bookmarkStart w:id="168" w:name="_Toc176188023"/>
      <w:bookmarkStart w:id="169" w:name="_Toc175221122"/>
      <w:bookmarkStart w:id="170" w:name="_Toc138863072"/>
      <w:bookmarkStart w:id="171" w:name="_Toc129366054"/>
      <w:bookmarkStart w:id="172" w:name="_Toc163835573"/>
      <w:bookmarkStart w:id="173" w:name="_Toc169535788"/>
      <w:bookmarkStart w:id="174" w:name="_Toc129272288"/>
      <w:bookmarkStart w:id="175" w:name="_Toc183097550"/>
      <w:bookmarkStart w:id="176" w:name="_Toc132638415"/>
      <w:bookmarkStart w:id="177" w:name="_Toc182302118"/>
      <w:bookmarkStart w:id="178" w:name="_Toc186124115"/>
      <w:bookmarkStart w:id="179" w:name="_Toc192580336"/>
      <w:r>
        <w:t>试验方法</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33E5" w:rsidRDefault="00C30293" w:rsidP="00A473D9">
      <w:pPr>
        <w:pStyle w:val="afff3"/>
        <w:spacing w:before="120" w:after="120" w:line="288" w:lineRule="auto"/>
      </w:pPr>
      <w:r>
        <w:t>外观</w:t>
      </w:r>
    </w:p>
    <w:p w:rsidR="00921888" w:rsidRDefault="00853E8B" w:rsidP="00A473D9">
      <w:pPr>
        <w:pStyle w:val="afffff5"/>
        <w:spacing w:line="288" w:lineRule="auto"/>
        <w:ind w:firstLine="420"/>
      </w:pPr>
      <w:r>
        <w:t>在光照明亮的条件下进行目测观察。</w:t>
      </w:r>
    </w:p>
    <w:p w:rsidR="00B62EDA" w:rsidRDefault="00B62EDA" w:rsidP="00A473D9">
      <w:pPr>
        <w:pStyle w:val="afff3"/>
        <w:spacing w:before="120" w:after="120" w:line="288" w:lineRule="auto"/>
      </w:pPr>
      <w:r>
        <w:t>尺寸</w:t>
      </w:r>
      <w:r w:rsidR="001471ED">
        <w:t>允许偏差</w:t>
      </w:r>
    </w:p>
    <w:p w:rsidR="00B62EDA" w:rsidRDefault="001471ED" w:rsidP="00A473D9">
      <w:pPr>
        <w:pStyle w:val="afffff5"/>
        <w:spacing w:line="288" w:lineRule="auto"/>
        <w:ind w:firstLine="420"/>
      </w:pPr>
      <w:r>
        <w:rPr>
          <w:rFonts w:hint="eastAsia"/>
        </w:rPr>
        <w:t>按 GB/T 34336—2017 中附录 A 的方法进行。</w:t>
      </w:r>
    </w:p>
    <w:p w:rsidR="00323C3D" w:rsidRDefault="00323C3D" w:rsidP="00A473D9">
      <w:pPr>
        <w:pStyle w:val="afff3"/>
        <w:spacing w:before="120" w:after="120" w:line="288" w:lineRule="auto"/>
      </w:pPr>
      <w:r>
        <w:rPr>
          <w:rFonts w:hint="eastAsia"/>
        </w:rPr>
        <w:t>体积密度</w:t>
      </w:r>
    </w:p>
    <w:p w:rsidR="00323C3D" w:rsidRPr="00323C3D" w:rsidRDefault="00323C3D" w:rsidP="00A473D9">
      <w:pPr>
        <w:pStyle w:val="afffff5"/>
        <w:spacing w:line="288" w:lineRule="auto"/>
        <w:ind w:firstLine="420"/>
      </w:pPr>
      <w:r>
        <w:rPr>
          <w:rFonts w:hint="eastAsia"/>
        </w:rPr>
        <w:t>按 GB/T 34336—2017 中附录 A 的方法进行。</w:t>
      </w:r>
    </w:p>
    <w:p w:rsidR="0016049D" w:rsidRDefault="00D84B1C" w:rsidP="00A473D9">
      <w:pPr>
        <w:pStyle w:val="afff3"/>
        <w:spacing w:before="120" w:after="120" w:line="288" w:lineRule="auto"/>
      </w:pPr>
      <w:r>
        <w:rPr>
          <w:rFonts w:hint="eastAsia"/>
        </w:rPr>
        <w:t>隔热</w:t>
      </w:r>
      <w:r w:rsidR="0016049D">
        <w:rPr>
          <w:rFonts w:hint="eastAsia"/>
        </w:rPr>
        <w:t>系数</w:t>
      </w:r>
    </w:p>
    <w:p w:rsidR="0016049D" w:rsidRDefault="007D1C6B" w:rsidP="00A473D9">
      <w:pPr>
        <w:pStyle w:val="afffff5"/>
        <w:spacing w:line="288" w:lineRule="auto"/>
        <w:ind w:firstLine="420"/>
        <w:rPr>
          <w:rFonts w:hint="eastAsia"/>
        </w:rPr>
      </w:pPr>
      <w:r>
        <w:rPr>
          <w:rFonts w:hint="eastAsia"/>
        </w:rPr>
        <w:t>按 GB/T 10294 或 GB/T 10295 的规定进行。</w:t>
      </w:r>
    </w:p>
    <w:p w:rsidR="00D84B1C" w:rsidRDefault="00D84B1C" w:rsidP="00A473D9">
      <w:pPr>
        <w:pStyle w:val="afff3"/>
        <w:spacing w:before="120" w:after="120" w:line="288" w:lineRule="auto"/>
      </w:pPr>
      <w:r>
        <w:rPr>
          <w:rFonts w:hint="eastAsia"/>
        </w:rPr>
        <w:t>燃烧性能</w:t>
      </w:r>
    </w:p>
    <w:p w:rsidR="00D84B1C" w:rsidRPr="00D84B1C" w:rsidRDefault="00D84B1C" w:rsidP="00A473D9">
      <w:pPr>
        <w:pStyle w:val="afffff5"/>
        <w:spacing w:line="288" w:lineRule="auto"/>
        <w:ind w:firstLine="420"/>
      </w:pPr>
      <w:r>
        <w:rPr>
          <w:rFonts w:hint="eastAsia"/>
        </w:rPr>
        <w:t>按 GB/T 2408—2021 的规定进行。</w:t>
      </w:r>
    </w:p>
    <w:p w:rsidR="00D84B1C" w:rsidRDefault="00D84B1C" w:rsidP="00A473D9">
      <w:pPr>
        <w:pStyle w:val="afff3"/>
        <w:spacing w:before="120" w:after="120" w:line="288" w:lineRule="auto"/>
        <w:rPr>
          <w:rFonts w:hint="eastAsia"/>
        </w:rPr>
      </w:pPr>
      <w:r>
        <w:rPr>
          <w:rFonts w:hint="eastAsia"/>
        </w:rPr>
        <w:t>加热永久线变化</w:t>
      </w:r>
    </w:p>
    <w:p w:rsidR="00D84B1C" w:rsidRDefault="00D84B1C" w:rsidP="00A473D9">
      <w:pPr>
        <w:pStyle w:val="afffff5"/>
        <w:spacing w:line="288" w:lineRule="auto"/>
        <w:ind w:firstLine="420"/>
        <w:rPr>
          <w:rFonts w:hint="eastAsia"/>
        </w:rPr>
      </w:pPr>
      <w:r>
        <w:rPr>
          <w:rFonts w:hint="eastAsia"/>
        </w:rPr>
        <w:t xml:space="preserve">按 </w:t>
      </w:r>
      <w:r w:rsidRPr="00D84B1C">
        <w:t>GB/T 17911</w:t>
      </w:r>
      <w:r>
        <w:rPr>
          <w:rFonts w:hint="eastAsia"/>
        </w:rPr>
        <w:t xml:space="preserve"> 的规定进行。</w:t>
      </w:r>
    </w:p>
    <w:p w:rsidR="00D84B1C" w:rsidRDefault="00D84B1C" w:rsidP="00A473D9">
      <w:pPr>
        <w:pStyle w:val="afff3"/>
        <w:spacing w:before="120" w:after="120" w:line="288" w:lineRule="auto"/>
        <w:rPr>
          <w:rFonts w:hint="eastAsia"/>
        </w:rPr>
      </w:pPr>
      <w:r>
        <w:t>振动质量损失率</w:t>
      </w:r>
    </w:p>
    <w:p w:rsidR="00D84B1C" w:rsidRPr="00D84B1C" w:rsidRDefault="00D84B1C" w:rsidP="00A473D9">
      <w:pPr>
        <w:pStyle w:val="afffff5"/>
        <w:spacing w:line="288" w:lineRule="auto"/>
        <w:ind w:firstLine="420"/>
        <w:rPr>
          <w:rFonts w:hint="eastAsia"/>
        </w:rPr>
      </w:pPr>
      <w:r>
        <w:rPr>
          <w:rFonts w:hint="eastAsia"/>
        </w:rPr>
        <w:t>按 GB/T 34336—2017 中附录 B 的规定进行。</w:t>
      </w:r>
    </w:p>
    <w:p w:rsidR="0016049D" w:rsidRDefault="0016049D" w:rsidP="00A473D9">
      <w:pPr>
        <w:pStyle w:val="afff3"/>
        <w:spacing w:before="120" w:after="120" w:line="288" w:lineRule="auto"/>
      </w:pPr>
      <w:r>
        <w:rPr>
          <w:rFonts w:hint="eastAsia"/>
        </w:rPr>
        <w:t>憎水性</w:t>
      </w:r>
    </w:p>
    <w:p w:rsidR="0016049D" w:rsidRDefault="0016049D" w:rsidP="00A473D9">
      <w:pPr>
        <w:pStyle w:val="afffff5"/>
        <w:spacing w:line="288" w:lineRule="auto"/>
        <w:ind w:firstLine="420"/>
        <w:rPr>
          <w:rFonts w:hint="eastAsia"/>
        </w:rPr>
      </w:pPr>
      <w:r>
        <w:rPr>
          <w:rFonts w:hint="eastAsia"/>
        </w:rPr>
        <w:t>按 GB/T 10299 的规定进行。</w:t>
      </w:r>
    </w:p>
    <w:p w:rsidR="00D84B1C" w:rsidRDefault="00D84B1C" w:rsidP="00A473D9">
      <w:pPr>
        <w:pStyle w:val="afff3"/>
        <w:spacing w:before="120" w:after="120" w:line="288" w:lineRule="auto"/>
        <w:rPr>
          <w:rFonts w:hint="eastAsia"/>
        </w:rPr>
      </w:pPr>
      <w:r>
        <w:t>压缩回弹率</w:t>
      </w:r>
    </w:p>
    <w:p w:rsidR="00D84B1C" w:rsidRPr="0016049D" w:rsidRDefault="00D84B1C" w:rsidP="00A473D9">
      <w:pPr>
        <w:pStyle w:val="afffff5"/>
        <w:spacing w:line="288" w:lineRule="auto"/>
        <w:ind w:firstLine="420"/>
      </w:pPr>
      <w:r w:rsidRPr="00FE6253">
        <w:rPr>
          <w:rFonts w:hint="eastAsia"/>
        </w:rPr>
        <w:t>按</w:t>
      </w:r>
      <w:r>
        <w:rPr>
          <w:rFonts w:hint="eastAsia"/>
        </w:rPr>
        <w:t xml:space="preserve"> </w:t>
      </w:r>
      <w:r w:rsidRPr="00FE6253">
        <w:rPr>
          <w:rFonts w:hint="eastAsia"/>
        </w:rPr>
        <w:t>GB/T</w:t>
      </w:r>
      <w:r>
        <w:rPr>
          <w:rFonts w:hint="eastAsia"/>
        </w:rPr>
        <w:t xml:space="preserve"> </w:t>
      </w:r>
      <w:r w:rsidRPr="00FE6253">
        <w:rPr>
          <w:rFonts w:hint="eastAsia"/>
        </w:rPr>
        <w:t>13480</w:t>
      </w:r>
      <w:r>
        <w:rPr>
          <w:rFonts w:hint="eastAsia"/>
        </w:rPr>
        <w:t xml:space="preserve"> </w:t>
      </w:r>
      <w:r w:rsidRPr="00FE6253">
        <w:rPr>
          <w:rFonts w:hint="eastAsia"/>
        </w:rPr>
        <w:t>的规定</w:t>
      </w:r>
      <w:r>
        <w:rPr>
          <w:rFonts w:hint="eastAsia"/>
        </w:rPr>
        <w:t>进行，</w:t>
      </w:r>
      <w:r w:rsidRPr="00FE6253">
        <w:rPr>
          <w:rFonts w:hint="eastAsia"/>
        </w:rPr>
        <w:t>样品尺寸</w:t>
      </w:r>
      <w:r>
        <w:rPr>
          <w:rFonts w:hint="eastAsia"/>
        </w:rPr>
        <w:t xml:space="preserve"> </w:t>
      </w:r>
      <w:r w:rsidRPr="00FE6253">
        <w:rPr>
          <w:rFonts w:hint="eastAsia"/>
        </w:rPr>
        <w:t>200</w:t>
      </w:r>
      <w:r>
        <w:rPr>
          <w:rFonts w:hint="eastAsia"/>
        </w:rPr>
        <w:t xml:space="preserve"> </w:t>
      </w:r>
      <w:r w:rsidRPr="00FE6253">
        <w:rPr>
          <w:rFonts w:hint="eastAsia"/>
        </w:rPr>
        <w:t>mm</w:t>
      </w:r>
      <w:r>
        <w:rPr>
          <w:rFonts w:hint="eastAsia"/>
        </w:rPr>
        <w:t>×</w:t>
      </w:r>
      <w:r w:rsidRPr="00FE6253">
        <w:rPr>
          <w:rFonts w:hint="eastAsia"/>
        </w:rPr>
        <w:t>200</w:t>
      </w:r>
      <w:r>
        <w:rPr>
          <w:rFonts w:hint="eastAsia"/>
        </w:rPr>
        <w:t xml:space="preserve"> </w:t>
      </w:r>
      <w:r w:rsidRPr="00FE6253">
        <w:rPr>
          <w:rFonts w:hint="eastAsia"/>
        </w:rPr>
        <w:t>mm</w:t>
      </w:r>
      <w:r>
        <w:rPr>
          <w:rFonts w:hint="eastAsia"/>
        </w:rPr>
        <w:t>，</w:t>
      </w:r>
      <w:r w:rsidRPr="00FE6253">
        <w:rPr>
          <w:rFonts w:hint="eastAsia"/>
        </w:rPr>
        <w:t>取样时应避开边缘</w:t>
      </w:r>
      <w:r>
        <w:rPr>
          <w:rFonts w:hint="eastAsia"/>
        </w:rPr>
        <w:t xml:space="preserve"> </w:t>
      </w:r>
      <w:r w:rsidRPr="00FE6253">
        <w:rPr>
          <w:rFonts w:hint="eastAsia"/>
        </w:rPr>
        <w:t>100</w:t>
      </w:r>
      <w:r>
        <w:rPr>
          <w:rFonts w:hint="eastAsia"/>
        </w:rPr>
        <w:t xml:space="preserve"> </w:t>
      </w:r>
      <w:r w:rsidRPr="00FE6253">
        <w:rPr>
          <w:rFonts w:hint="eastAsia"/>
        </w:rPr>
        <w:t>mm</w:t>
      </w:r>
      <w:r>
        <w:rPr>
          <w:rFonts w:hint="eastAsia"/>
        </w:rPr>
        <w:t xml:space="preserve"> </w:t>
      </w:r>
      <w:r w:rsidRPr="00FE6253">
        <w:rPr>
          <w:rFonts w:hint="eastAsia"/>
        </w:rPr>
        <w:t>部分</w:t>
      </w:r>
      <w:r>
        <w:rPr>
          <w:rFonts w:hint="eastAsia"/>
        </w:rPr>
        <w:t>，</w:t>
      </w:r>
      <w:r w:rsidRPr="00FE6253">
        <w:rPr>
          <w:rFonts w:hint="eastAsia"/>
        </w:rPr>
        <w:t>以 25%变形时的压缩应力为压缩强度</w:t>
      </w:r>
      <w:r>
        <w:rPr>
          <w:rFonts w:hint="eastAsia"/>
        </w:rPr>
        <w:t>。</w:t>
      </w:r>
    </w:p>
    <w:p w:rsidR="00D84B1C" w:rsidRDefault="00D84B1C" w:rsidP="00A473D9">
      <w:pPr>
        <w:pStyle w:val="afff3"/>
        <w:spacing w:before="120" w:after="120" w:line="288" w:lineRule="auto"/>
        <w:rPr>
          <w:rFonts w:hint="eastAsia"/>
        </w:rPr>
      </w:pPr>
      <w:r>
        <w:rPr>
          <w:rFonts w:hint="eastAsia"/>
        </w:rPr>
        <w:t>抗拉强度</w:t>
      </w:r>
    </w:p>
    <w:p w:rsidR="00D84B1C" w:rsidRPr="00D84B1C" w:rsidRDefault="00681D8B" w:rsidP="00A473D9">
      <w:pPr>
        <w:pStyle w:val="afffff5"/>
        <w:spacing w:line="288" w:lineRule="auto"/>
        <w:ind w:firstLine="420"/>
        <w:rPr>
          <w:rFonts w:hint="eastAsia"/>
        </w:rPr>
      </w:pPr>
      <w:r>
        <w:rPr>
          <w:rFonts w:hint="eastAsia"/>
        </w:rPr>
        <w:t xml:space="preserve">按 </w:t>
      </w:r>
      <w:r w:rsidRPr="00D84B1C">
        <w:t>GB/T 17911</w:t>
      </w:r>
      <w:r>
        <w:rPr>
          <w:rFonts w:hint="eastAsia"/>
        </w:rPr>
        <w:t xml:space="preserve"> 的规定进行。</w:t>
      </w:r>
    </w:p>
    <w:p w:rsidR="00D84B1C" w:rsidRDefault="00D84B1C" w:rsidP="00A473D9">
      <w:pPr>
        <w:pStyle w:val="afff3"/>
        <w:spacing w:before="120" w:after="120" w:line="288" w:lineRule="auto"/>
        <w:rPr>
          <w:rFonts w:hint="eastAsia"/>
        </w:rPr>
      </w:pPr>
      <w:r>
        <w:rPr>
          <w:rFonts w:hint="eastAsia"/>
        </w:rPr>
        <w:t>柔性</w:t>
      </w:r>
    </w:p>
    <w:p w:rsidR="00D84B1C" w:rsidRPr="00D84B1C" w:rsidRDefault="00D84B1C" w:rsidP="00A473D9">
      <w:pPr>
        <w:pStyle w:val="afffff5"/>
        <w:spacing w:line="288" w:lineRule="auto"/>
        <w:ind w:firstLine="420"/>
        <w:rPr>
          <w:rFonts w:hint="eastAsia"/>
        </w:rPr>
      </w:pPr>
      <w:r>
        <w:rPr>
          <w:rFonts w:hint="eastAsia"/>
        </w:rPr>
        <w:t xml:space="preserve">按 GB/T 34336—2017 中附录 </w:t>
      </w:r>
      <w:r>
        <w:rPr>
          <w:rFonts w:hint="eastAsia"/>
        </w:rPr>
        <w:t>E</w:t>
      </w:r>
      <w:r>
        <w:rPr>
          <w:rFonts w:hint="eastAsia"/>
        </w:rPr>
        <w:t xml:space="preserve"> 的规定进行。</w:t>
      </w:r>
    </w:p>
    <w:p w:rsidR="008002B3" w:rsidRDefault="008002B3" w:rsidP="00A473D9">
      <w:pPr>
        <w:pStyle w:val="afff3"/>
        <w:spacing w:before="120" w:after="120" w:line="288" w:lineRule="auto"/>
      </w:pPr>
      <w:r>
        <w:lastRenderedPageBreak/>
        <w:t>限用物质</w:t>
      </w:r>
    </w:p>
    <w:p w:rsidR="00FE6253" w:rsidRDefault="008002B3" w:rsidP="00A473D9">
      <w:pPr>
        <w:pStyle w:val="afffff5"/>
        <w:spacing w:line="288" w:lineRule="auto"/>
        <w:ind w:firstLine="420"/>
        <w:rPr>
          <w:rFonts w:hint="eastAsia"/>
        </w:rPr>
      </w:pPr>
      <w:r>
        <w:rPr>
          <w:rFonts w:hint="eastAsia"/>
        </w:rPr>
        <w:t>按 GB/T 26125 的规定进行。</w:t>
      </w:r>
    </w:p>
    <w:p w:rsidR="00D84B1C" w:rsidRDefault="00D84B1C" w:rsidP="00A473D9">
      <w:pPr>
        <w:pStyle w:val="afff3"/>
        <w:spacing w:before="120" w:after="120" w:line="288" w:lineRule="auto"/>
        <w:rPr>
          <w:rFonts w:hint="eastAsia"/>
        </w:rPr>
      </w:pPr>
      <w:r>
        <w:t>最高使用温度</w:t>
      </w:r>
    </w:p>
    <w:p w:rsidR="00D84B1C" w:rsidRPr="00D84B1C" w:rsidRDefault="00D84B1C" w:rsidP="00A473D9">
      <w:pPr>
        <w:pStyle w:val="afffff5"/>
        <w:spacing w:line="288" w:lineRule="auto"/>
        <w:ind w:firstLine="420"/>
      </w:pPr>
      <w:r>
        <w:rPr>
          <w:rFonts w:hint="eastAsia"/>
        </w:rPr>
        <w:t>按 GB/T 17430 的规定进行。</w:t>
      </w:r>
    </w:p>
    <w:p w:rsidR="00FC33E5" w:rsidRDefault="00BB175D" w:rsidP="00A473D9">
      <w:pPr>
        <w:pStyle w:val="afff2"/>
        <w:spacing w:before="240" w:after="240" w:line="288" w:lineRule="auto"/>
      </w:pPr>
      <w:bookmarkStart w:id="180" w:name="_Toc182300228"/>
      <w:bookmarkStart w:id="181" w:name="_Toc182302119"/>
      <w:bookmarkStart w:id="182" w:name="_Toc183097551"/>
      <w:bookmarkStart w:id="183" w:name="_Toc186124116"/>
      <w:bookmarkStart w:id="184" w:name="_Toc192580337"/>
      <w:r>
        <w:t>检验规则</w:t>
      </w:r>
      <w:bookmarkEnd w:id="180"/>
      <w:bookmarkEnd w:id="181"/>
      <w:bookmarkEnd w:id="182"/>
      <w:bookmarkEnd w:id="183"/>
      <w:bookmarkEnd w:id="184"/>
    </w:p>
    <w:p w:rsidR="00640A0E" w:rsidRDefault="00640A0E" w:rsidP="00A473D9">
      <w:pPr>
        <w:pStyle w:val="afff3"/>
        <w:spacing w:before="120" w:after="120" w:line="288" w:lineRule="auto"/>
      </w:pPr>
      <w:r>
        <w:rPr>
          <w:rFonts w:hint="eastAsia"/>
        </w:rPr>
        <w:t>检验分类</w:t>
      </w:r>
    </w:p>
    <w:p w:rsidR="00640A0E" w:rsidRDefault="00AE1E22" w:rsidP="00A473D9">
      <w:pPr>
        <w:pStyle w:val="afffff5"/>
        <w:spacing w:line="288" w:lineRule="auto"/>
        <w:ind w:firstLine="420"/>
      </w:pPr>
      <w:r>
        <w:rPr>
          <w:rFonts w:hint="eastAsia"/>
        </w:rPr>
        <w:t>检验</w:t>
      </w:r>
      <w:r w:rsidR="00640A0E">
        <w:rPr>
          <w:rFonts w:hint="eastAsia"/>
        </w:rPr>
        <w:t>分为出厂检验和型式检验。</w:t>
      </w:r>
    </w:p>
    <w:p w:rsidR="00640A0E" w:rsidRDefault="00640A0E" w:rsidP="00A473D9">
      <w:pPr>
        <w:pStyle w:val="afff3"/>
        <w:spacing w:before="120" w:after="120" w:line="288" w:lineRule="auto"/>
      </w:pPr>
      <w:r>
        <w:rPr>
          <w:rFonts w:hint="eastAsia"/>
        </w:rPr>
        <w:t>组批</w:t>
      </w:r>
    </w:p>
    <w:p w:rsidR="00640A0E" w:rsidRDefault="00D21C1C" w:rsidP="00A473D9">
      <w:pPr>
        <w:pStyle w:val="afffff5"/>
        <w:spacing w:line="288" w:lineRule="auto"/>
        <w:ind w:firstLine="420"/>
      </w:pPr>
      <w:r>
        <w:rPr>
          <w:rFonts w:hint="eastAsia"/>
        </w:rPr>
        <w:t>以同一原料</w:t>
      </w:r>
      <w:r w:rsidR="0087511B">
        <w:rPr>
          <w:rFonts w:hint="eastAsia"/>
        </w:rPr>
        <w:t>，</w:t>
      </w:r>
      <w:r>
        <w:rPr>
          <w:rFonts w:hint="eastAsia"/>
        </w:rPr>
        <w:t>同一生产工艺</w:t>
      </w:r>
      <w:r w:rsidR="0087511B">
        <w:rPr>
          <w:rFonts w:hint="eastAsia"/>
        </w:rPr>
        <w:t>，</w:t>
      </w:r>
      <w:r>
        <w:rPr>
          <w:rFonts w:hint="eastAsia"/>
        </w:rPr>
        <w:t>稳定连续生产的产品为一个检查批</w:t>
      </w:r>
      <w:r w:rsidR="0087511B">
        <w:rPr>
          <w:rFonts w:hint="eastAsia"/>
        </w:rPr>
        <w:t>，</w:t>
      </w:r>
      <w:r>
        <w:rPr>
          <w:rFonts w:hint="eastAsia"/>
        </w:rPr>
        <w:t>但最多不超过</w:t>
      </w:r>
      <w:r w:rsidR="0087511B">
        <w:rPr>
          <w:rFonts w:hint="eastAsia"/>
        </w:rPr>
        <w:t xml:space="preserve"> </w:t>
      </w:r>
      <w:r>
        <w:rPr>
          <w:rFonts w:hint="eastAsia"/>
        </w:rPr>
        <w:t>3 200 m</w:t>
      </w:r>
      <w:r w:rsidR="0087511B" w:rsidRPr="0087511B">
        <w:rPr>
          <w:rFonts w:hint="eastAsia"/>
          <w:vertAlign w:val="superscript"/>
        </w:rPr>
        <w:t>2</w:t>
      </w:r>
      <w:r>
        <w:rPr>
          <w:rFonts w:hint="eastAsia"/>
        </w:rPr>
        <w:t>。</w:t>
      </w:r>
      <w:r w:rsidR="00640A0E">
        <w:rPr>
          <w:rFonts w:hint="eastAsia"/>
        </w:rPr>
        <w:t>。</w:t>
      </w:r>
    </w:p>
    <w:p w:rsidR="00AF3468" w:rsidRDefault="00AF3468" w:rsidP="00A473D9">
      <w:pPr>
        <w:pStyle w:val="afff3"/>
        <w:spacing w:before="120" w:after="120" w:line="288" w:lineRule="auto"/>
      </w:pPr>
      <w:r>
        <w:rPr>
          <w:rFonts w:hint="eastAsia"/>
        </w:rPr>
        <w:t>抽样</w:t>
      </w:r>
    </w:p>
    <w:p w:rsidR="00AF3468" w:rsidRPr="00AF3468" w:rsidRDefault="00AF3468" w:rsidP="00A473D9">
      <w:pPr>
        <w:pStyle w:val="afffff5"/>
        <w:spacing w:line="288" w:lineRule="auto"/>
        <w:ind w:firstLine="420"/>
      </w:pPr>
      <w:r w:rsidRPr="00AF3468">
        <w:rPr>
          <w:rFonts w:hint="eastAsia"/>
        </w:rPr>
        <w:t>所有的单位产品被认为是质量相同的</w:t>
      </w:r>
      <w:r>
        <w:rPr>
          <w:rFonts w:hint="eastAsia"/>
        </w:rPr>
        <w:t>，</w:t>
      </w:r>
      <w:r w:rsidRPr="00AF3468">
        <w:rPr>
          <w:rFonts w:hint="eastAsia"/>
        </w:rPr>
        <w:t>样本可以由一个或多个单位产品构成</w:t>
      </w:r>
      <w:r>
        <w:rPr>
          <w:rFonts w:hint="eastAsia"/>
        </w:rPr>
        <w:t>，</w:t>
      </w:r>
      <w:r w:rsidRPr="00AF3468">
        <w:rPr>
          <w:rFonts w:hint="eastAsia"/>
        </w:rPr>
        <w:t>单位产品应从检查批中随机抽取</w:t>
      </w:r>
      <w:r>
        <w:rPr>
          <w:rFonts w:hint="eastAsia"/>
        </w:rPr>
        <w:t>，</w:t>
      </w:r>
      <w:r w:rsidRPr="00AF3468">
        <w:rPr>
          <w:rFonts w:hint="eastAsia"/>
        </w:rPr>
        <w:t>抽样数量应能满足测试需求</w:t>
      </w:r>
      <w:r>
        <w:rPr>
          <w:rFonts w:hint="eastAsia"/>
        </w:rPr>
        <w:t>。</w:t>
      </w:r>
    </w:p>
    <w:p w:rsidR="00640A0E" w:rsidRDefault="00640A0E" w:rsidP="00A473D9">
      <w:pPr>
        <w:pStyle w:val="afff3"/>
        <w:spacing w:before="120" w:after="120" w:line="288" w:lineRule="auto"/>
      </w:pPr>
      <w:r>
        <w:rPr>
          <w:rFonts w:hint="eastAsia"/>
        </w:rPr>
        <w:t>出厂检验</w:t>
      </w:r>
    </w:p>
    <w:p w:rsidR="00640A0E" w:rsidRDefault="00640A0E" w:rsidP="00A473D9">
      <w:pPr>
        <w:pStyle w:val="afffffffff1"/>
        <w:spacing w:line="288" w:lineRule="auto"/>
      </w:pPr>
      <w:r>
        <w:rPr>
          <w:rFonts w:hint="eastAsia"/>
        </w:rPr>
        <w:t>产品出厂前，应经生产厂质量检验部门检验合格后方可出厂。</w:t>
      </w:r>
    </w:p>
    <w:p w:rsidR="002F1DC0" w:rsidRDefault="00640A0E" w:rsidP="00A473D9">
      <w:pPr>
        <w:pStyle w:val="afffffffff1"/>
        <w:spacing w:line="288" w:lineRule="auto"/>
      </w:pPr>
      <w:r>
        <w:rPr>
          <w:rFonts w:hint="eastAsia"/>
        </w:rPr>
        <w:t>出厂检验项目</w:t>
      </w:r>
      <w:r w:rsidR="00AF3468">
        <w:rPr>
          <w:rFonts w:hint="eastAsia"/>
        </w:rPr>
        <w:t>为：外观、尺寸允许偏差、体积密度、导热系数</w:t>
      </w:r>
      <w:r>
        <w:rPr>
          <w:rFonts w:hint="eastAsia"/>
        </w:rPr>
        <w:t>。</w:t>
      </w:r>
    </w:p>
    <w:p w:rsidR="00640A0E" w:rsidRDefault="00640A0E" w:rsidP="00A473D9">
      <w:pPr>
        <w:pStyle w:val="afff3"/>
        <w:spacing w:before="120" w:after="120" w:line="288" w:lineRule="auto"/>
      </w:pPr>
      <w:r>
        <w:rPr>
          <w:rFonts w:hint="eastAsia"/>
        </w:rPr>
        <w:t>型式检验</w:t>
      </w:r>
    </w:p>
    <w:p w:rsidR="00640A0E" w:rsidRDefault="00640A0E" w:rsidP="00A473D9">
      <w:pPr>
        <w:pStyle w:val="afffffffff1"/>
        <w:spacing w:line="288" w:lineRule="auto"/>
      </w:pPr>
      <w:r>
        <w:rPr>
          <w:rFonts w:hint="eastAsia"/>
        </w:rPr>
        <w:t>有下列情况之一应进行型式检验：</w:t>
      </w:r>
    </w:p>
    <w:p w:rsidR="002F1DC0" w:rsidRDefault="00640A0E" w:rsidP="00A473D9">
      <w:pPr>
        <w:pStyle w:val="afb"/>
        <w:spacing w:line="288" w:lineRule="auto"/>
      </w:pPr>
      <w:r>
        <w:rPr>
          <w:rFonts w:hint="eastAsia"/>
        </w:rPr>
        <w:t>新产品试制定型鉴定时；</w:t>
      </w:r>
    </w:p>
    <w:p w:rsidR="002F1DC0" w:rsidRDefault="00640A0E" w:rsidP="00A473D9">
      <w:pPr>
        <w:pStyle w:val="afb"/>
        <w:spacing w:line="288" w:lineRule="auto"/>
      </w:pPr>
      <w:r>
        <w:rPr>
          <w:rFonts w:hint="eastAsia"/>
        </w:rPr>
        <w:t>产品转厂生产试制定型鉴定时；</w:t>
      </w:r>
    </w:p>
    <w:p w:rsidR="002F1DC0" w:rsidRDefault="00640A0E" w:rsidP="00A473D9">
      <w:pPr>
        <w:pStyle w:val="afb"/>
        <w:spacing w:line="288" w:lineRule="auto"/>
      </w:pPr>
      <w:r>
        <w:rPr>
          <w:rFonts w:hint="eastAsia"/>
        </w:rPr>
        <w:t>正式生产，如结构、材料、工艺有较大改变，可能影响到产品性能时；</w:t>
      </w:r>
    </w:p>
    <w:p w:rsidR="002F1DC0" w:rsidRDefault="00640A0E" w:rsidP="00A473D9">
      <w:pPr>
        <w:pStyle w:val="afb"/>
        <w:spacing w:line="288" w:lineRule="auto"/>
      </w:pPr>
      <w:r>
        <w:rPr>
          <w:rFonts w:hint="eastAsia"/>
        </w:rPr>
        <w:t>产品停产 1 年以上恢复生产时；</w:t>
      </w:r>
    </w:p>
    <w:p w:rsidR="00640A0E" w:rsidRDefault="00640A0E" w:rsidP="00A473D9">
      <w:pPr>
        <w:pStyle w:val="afb"/>
        <w:spacing w:line="288" w:lineRule="auto"/>
      </w:pPr>
      <w:r>
        <w:rPr>
          <w:rFonts w:hint="eastAsia"/>
        </w:rPr>
        <w:t>出厂检验的结果与上次型式检验有较大差异时</w:t>
      </w:r>
      <w:r w:rsidR="002F1DC0">
        <w:rPr>
          <w:rFonts w:hint="eastAsia"/>
        </w:rPr>
        <w:t>。</w:t>
      </w:r>
    </w:p>
    <w:p w:rsidR="002F1DC0" w:rsidRDefault="00640A0E" w:rsidP="00A473D9">
      <w:pPr>
        <w:pStyle w:val="afffffffff1"/>
        <w:spacing w:line="288" w:lineRule="auto"/>
      </w:pPr>
      <w:r>
        <w:rPr>
          <w:rFonts w:hint="eastAsia"/>
        </w:rPr>
        <w:t>型式检验项目应包括</w:t>
      </w:r>
      <w:r w:rsidR="00AF3468">
        <w:rPr>
          <w:rFonts w:hint="eastAsia"/>
        </w:rPr>
        <w:t>本文件</w:t>
      </w:r>
      <w:r>
        <w:rPr>
          <w:rFonts w:hint="eastAsia"/>
        </w:rPr>
        <w:t xml:space="preserve">第 </w:t>
      </w:r>
      <w:r w:rsidR="002F1DC0">
        <w:rPr>
          <w:rFonts w:hint="eastAsia"/>
        </w:rPr>
        <w:t>4</w:t>
      </w:r>
      <w:r>
        <w:rPr>
          <w:rFonts w:hint="eastAsia"/>
        </w:rPr>
        <w:t xml:space="preserve"> 章中的全部项目。</w:t>
      </w:r>
    </w:p>
    <w:p w:rsidR="00AF3468" w:rsidRDefault="00AF3468" w:rsidP="00A473D9">
      <w:pPr>
        <w:pStyle w:val="afff3"/>
        <w:spacing w:before="120" w:after="120" w:line="288" w:lineRule="auto"/>
      </w:pPr>
      <w:r>
        <w:t>判定规则</w:t>
      </w:r>
    </w:p>
    <w:p w:rsidR="00AF3468" w:rsidRDefault="00AF3468" w:rsidP="00A473D9">
      <w:pPr>
        <w:pStyle w:val="afffffffff1"/>
        <w:spacing w:line="288" w:lineRule="auto"/>
      </w:pPr>
      <w:r>
        <w:rPr>
          <w:rFonts w:hint="eastAsia"/>
        </w:rPr>
        <w:t>所有的性能应看作独立的，以测定结果的修约值进行判定。</w:t>
      </w:r>
    </w:p>
    <w:p w:rsidR="00AF3468" w:rsidRPr="00AF3468" w:rsidRDefault="00AF3468" w:rsidP="00A473D9">
      <w:pPr>
        <w:pStyle w:val="afffffffff1"/>
        <w:spacing w:line="288" w:lineRule="auto"/>
      </w:pPr>
      <w:r>
        <w:rPr>
          <w:rFonts w:hint="eastAsia"/>
        </w:rPr>
        <w:t>批质量判定规则：所有指标均符合本文件要求判该批产品合格，否则判该批产品不合格。</w:t>
      </w:r>
    </w:p>
    <w:p w:rsidR="00FC33E5" w:rsidRDefault="00BB175D" w:rsidP="00A473D9">
      <w:pPr>
        <w:pStyle w:val="afff2"/>
        <w:spacing w:before="240" w:after="240" w:line="288" w:lineRule="auto"/>
      </w:pPr>
      <w:bookmarkStart w:id="185" w:name="_Toc182302120"/>
      <w:bookmarkStart w:id="186" w:name="_Toc183097552"/>
      <w:bookmarkStart w:id="187" w:name="_Toc182300229"/>
      <w:bookmarkStart w:id="188" w:name="_Toc186124117"/>
      <w:bookmarkStart w:id="189" w:name="_Toc192580338"/>
      <w:r>
        <w:t>标志、包装、运输</w:t>
      </w:r>
      <w:r>
        <w:rPr>
          <w:rFonts w:hint="eastAsia"/>
        </w:rPr>
        <w:t>和</w:t>
      </w:r>
      <w:r>
        <w:t>贮存</w:t>
      </w:r>
      <w:bookmarkEnd w:id="185"/>
      <w:bookmarkEnd w:id="186"/>
      <w:bookmarkEnd w:id="187"/>
      <w:bookmarkEnd w:id="188"/>
      <w:bookmarkEnd w:id="189"/>
    </w:p>
    <w:p w:rsidR="00744B69" w:rsidRPr="00744B69" w:rsidRDefault="00744B69" w:rsidP="00A473D9">
      <w:pPr>
        <w:pStyle w:val="afff3"/>
        <w:spacing w:before="120" w:after="120" w:line="288" w:lineRule="auto"/>
      </w:pPr>
      <w:r>
        <w:t>标志</w:t>
      </w:r>
    </w:p>
    <w:p w:rsidR="00744B69" w:rsidRDefault="00744B69" w:rsidP="00A473D9">
      <w:pPr>
        <w:pStyle w:val="afffffffff1"/>
        <w:spacing w:line="288" w:lineRule="auto"/>
      </w:pPr>
      <w:r>
        <w:rPr>
          <w:rFonts w:hint="eastAsia"/>
        </w:rPr>
        <w:t>销售标志应至少含有以下内容：</w:t>
      </w:r>
    </w:p>
    <w:p w:rsidR="00AA2CCF" w:rsidRDefault="00744B69" w:rsidP="00A473D9">
      <w:pPr>
        <w:pStyle w:val="afb"/>
        <w:numPr>
          <w:ilvl w:val="0"/>
          <w:numId w:val="33"/>
        </w:numPr>
        <w:spacing w:line="288" w:lineRule="auto"/>
      </w:pPr>
      <w:r>
        <w:rPr>
          <w:rFonts w:hint="eastAsia"/>
        </w:rPr>
        <w:t>产品名称；</w:t>
      </w:r>
    </w:p>
    <w:p w:rsidR="00AA2CCF" w:rsidRDefault="00744B69" w:rsidP="00A473D9">
      <w:pPr>
        <w:pStyle w:val="afb"/>
        <w:numPr>
          <w:ilvl w:val="0"/>
          <w:numId w:val="33"/>
        </w:numPr>
        <w:spacing w:line="288" w:lineRule="auto"/>
      </w:pPr>
      <w:r>
        <w:rPr>
          <w:rFonts w:hint="eastAsia"/>
        </w:rPr>
        <w:t>生产厂名称、地址；</w:t>
      </w:r>
    </w:p>
    <w:p w:rsidR="00AA2CCF" w:rsidRDefault="00234D63" w:rsidP="00A473D9">
      <w:pPr>
        <w:pStyle w:val="afb"/>
        <w:numPr>
          <w:ilvl w:val="0"/>
          <w:numId w:val="33"/>
        </w:numPr>
        <w:spacing w:line="288" w:lineRule="auto"/>
      </w:pPr>
      <w:r>
        <w:rPr>
          <w:rFonts w:hint="eastAsia"/>
        </w:rPr>
        <w:lastRenderedPageBreak/>
        <w:t>生产日期或批号；</w:t>
      </w:r>
    </w:p>
    <w:p w:rsidR="00AA2CCF" w:rsidRDefault="00744B69" w:rsidP="00A473D9">
      <w:pPr>
        <w:pStyle w:val="afb"/>
        <w:numPr>
          <w:ilvl w:val="0"/>
          <w:numId w:val="33"/>
        </w:numPr>
        <w:spacing w:line="288" w:lineRule="auto"/>
      </w:pPr>
      <w:r>
        <w:rPr>
          <w:rFonts w:hint="eastAsia"/>
        </w:rPr>
        <w:t>执行标准编号；</w:t>
      </w:r>
    </w:p>
    <w:p w:rsidR="00681D8B" w:rsidRDefault="00744B69" w:rsidP="00A473D9">
      <w:pPr>
        <w:pStyle w:val="afb"/>
        <w:numPr>
          <w:ilvl w:val="0"/>
          <w:numId w:val="33"/>
        </w:numPr>
        <w:spacing w:line="288" w:lineRule="auto"/>
        <w:rPr>
          <w:rFonts w:hint="eastAsia"/>
        </w:rPr>
      </w:pPr>
      <w:r>
        <w:rPr>
          <w:rFonts w:hint="eastAsia"/>
        </w:rPr>
        <w:t>产品合格标识</w:t>
      </w:r>
      <w:r w:rsidR="00681D8B">
        <w:rPr>
          <w:rFonts w:hint="eastAsia"/>
        </w:rPr>
        <w:t>；</w:t>
      </w:r>
    </w:p>
    <w:p w:rsidR="00744B69" w:rsidRDefault="00681D8B" w:rsidP="00A473D9">
      <w:pPr>
        <w:pStyle w:val="afb"/>
        <w:numPr>
          <w:ilvl w:val="0"/>
          <w:numId w:val="33"/>
        </w:numPr>
        <w:spacing w:line="288" w:lineRule="auto"/>
      </w:pPr>
      <w:r>
        <w:rPr>
          <w:rFonts w:hint="eastAsia"/>
        </w:rPr>
        <w:t>注明指导安全使用的警语或图示</w:t>
      </w:r>
      <w:r w:rsidR="00744B69">
        <w:rPr>
          <w:rFonts w:hint="eastAsia"/>
        </w:rPr>
        <w:t>。</w:t>
      </w:r>
    </w:p>
    <w:p w:rsidR="00744B69" w:rsidRDefault="00744B69" w:rsidP="00A473D9">
      <w:pPr>
        <w:pStyle w:val="afffffffff1"/>
        <w:spacing w:line="288" w:lineRule="auto"/>
      </w:pPr>
      <w:r>
        <w:rPr>
          <w:rFonts w:hint="eastAsia"/>
        </w:rPr>
        <w:t>包装箱上的包装储运图示标志按 GB/T 191 的规定选择使用。</w:t>
      </w:r>
    </w:p>
    <w:p w:rsidR="00744B69" w:rsidRDefault="00744B69" w:rsidP="00A473D9">
      <w:pPr>
        <w:pStyle w:val="afffffffff1"/>
        <w:spacing w:line="288" w:lineRule="auto"/>
      </w:pPr>
      <w:r>
        <w:rPr>
          <w:rFonts w:hint="eastAsia"/>
        </w:rPr>
        <w:t>标志应清晰、牢固，不应因运输条件和自然条件而褪色、变色、脱落。</w:t>
      </w:r>
    </w:p>
    <w:p w:rsidR="00744B69" w:rsidRDefault="00744B69" w:rsidP="00A473D9">
      <w:pPr>
        <w:pStyle w:val="afff3"/>
        <w:spacing w:before="120" w:after="120" w:line="288" w:lineRule="auto"/>
      </w:pPr>
      <w:r>
        <w:rPr>
          <w:rFonts w:hint="eastAsia"/>
        </w:rPr>
        <w:t>包装</w:t>
      </w:r>
    </w:p>
    <w:p w:rsidR="00744B69" w:rsidRDefault="00234D63" w:rsidP="00A473D9">
      <w:pPr>
        <w:pStyle w:val="afffff5"/>
        <w:spacing w:line="288" w:lineRule="auto"/>
        <w:ind w:firstLine="420"/>
      </w:pPr>
      <w:r w:rsidRPr="00234D63">
        <w:rPr>
          <w:rFonts w:hint="eastAsia"/>
        </w:rPr>
        <w:t>包装材料应具有防潮性能</w:t>
      </w:r>
      <w:r>
        <w:rPr>
          <w:rFonts w:hint="eastAsia"/>
        </w:rPr>
        <w:t>，</w:t>
      </w:r>
      <w:r w:rsidRPr="00234D63">
        <w:rPr>
          <w:rFonts w:hint="eastAsia"/>
        </w:rPr>
        <w:t>每一包装中应放入同一规格的产品</w:t>
      </w:r>
      <w:r>
        <w:rPr>
          <w:rFonts w:hint="eastAsia"/>
        </w:rPr>
        <w:t>，</w:t>
      </w:r>
      <w:r w:rsidRPr="00234D63">
        <w:rPr>
          <w:rFonts w:hint="eastAsia"/>
        </w:rPr>
        <w:t>特殊包装由供需双方商定</w:t>
      </w:r>
      <w:r w:rsidR="00744B69">
        <w:rPr>
          <w:rFonts w:hint="eastAsia"/>
        </w:rPr>
        <w:t>。</w:t>
      </w:r>
    </w:p>
    <w:p w:rsidR="00744B69" w:rsidRDefault="00744B69" w:rsidP="00A473D9">
      <w:pPr>
        <w:pStyle w:val="afff3"/>
        <w:spacing w:before="120" w:after="120" w:line="288" w:lineRule="auto"/>
      </w:pPr>
      <w:r>
        <w:rPr>
          <w:rFonts w:hint="eastAsia"/>
        </w:rPr>
        <w:t>运输</w:t>
      </w:r>
    </w:p>
    <w:p w:rsidR="00744B69" w:rsidRDefault="00234D63" w:rsidP="00A473D9">
      <w:pPr>
        <w:pStyle w:val="afffff5"/>
        <w:spacing w:line="288" w:lineRule="auto"/>
        <w:ind w:firstLine="420"/>
      </w:pPr>
      <w:r w:rsidRPr="00234D63">
        <w:rPr>
          <w:rFonts w:hint="eastAsia"/>
        </w:rPr>
        <w:t>产品运输工具应具备干燥防雨措施</w:t>
      </w:r>
      <w:r>
        <w:rPr>
          <w:rFonts w:hint="eastAsia"/>
        </w:rPr>
        <w:t>，</w:t>
      </w:r>
      <w:r w:rsidRPr="00234D63">
        <w:rPr>
          <w:rFonts w:hint="eastAsia"/>
        </w:rPr>
        <w:t>搬运时应轻拿轻放</w:t>
      </w:r>
      <w:r>
        <w:rPr>
          <w:rFonts w:hint="eastAsia"/>
        </w:rPr>
        <w:t>，</w:t>
      </w:r>
      <w:r w:rsidRPr="00234D63">
        <w:rPr>
          <w:rFonts w:hint="eastAsia"/>
        </w:rPr>
        <w:t>避免受重压</w:t>
      </w:r>
      <w:r w:rsidR="00744B69">
        <w:rPr>
          <w:rFonts w:hint="eastAsia"/>
        </w:rPr>
        <w:t>。</w:t>
      </w:r>
    </w:p>
    <w:p w:rsidR="00FC33E5" w:rsidRDefault="00744B69" w:rsidP="00A473D9">
      <w:pPr>
        <w:pStyle w:val="afff3"/>
        <w:spacing w:before="120" w:after="120" w:line="288" w:lineRule="auto"/>
      </w:pPr>
      <w:r>
        <w:rPr>
          <w:rFonts w:hint="eastAsia"/>
        </w:rPr>
        <w:t>贮存</w:t>
      </w:r>
    </w:p>
    <w:p w:rsidR="007B6EFF" w:rsidRDefault="00234D63" w:rsidP="00A473D9">
      <w:pPr>
        <w:pStyle w:val="afffff5"/>
        <w:spacing w:line="288" w:lineRule="auto"/>
        <w:ind w:firstLine="420"/>
      </w:pPr>
      <w:r w:rsidRPr="00234D63">
        <w:rPr>
          <w:rFonts w:hint="eastAsia"/>
        </w:rPr>
        <w:t>产品应在干燥、通风、防雨、远离火源、热源和化学溶剂的条件下贮存。</w:t>
      </w:r>
      <w:bookmarkEnd w:id="45"/>
    </w:p>
    <w:p w:rsidR="00FC33E5" w:rsidRDefault="00BB175D" w:rsidP="00681D8B">
      <w:pPr>
        <w:pStyle w:val="afffff5"/>
        <w:ind w:firstLineChars="0" w:firstLine="0"/>
        <w:jc w:val="center"/>
      </w:pPr>
      <w:bookmarkStart w:id="190" w:name="BookMark8"/>
      <w:r>
        <w:rPr>
          <w:noProof/>
        </w:rPr>
        <w:drawing>
          <wp:inline distT="0" distB="0" distL="0" distR="0" wp14:anchorId="7F7BCF42" wp14:editId="4BCB08F1">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190"/>
    </w:p>
    <w:sectPr w:rsidR="00FC33E5" w:rsidSect="00707F37">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E0" w:rsidRDefault="005930E0">
      <w:pPr>
        <w:spacing w:line="240" w:lineRule="auto"/>
      </w:pPr>
      <w:r>
        <w:separator/>
      </w:r>
    </w:p>
  </w:endnote>
  <w:endnote w:type="continuationSeparator" w:id="0">
    <w:p w:rsidR="005930E0" w:rsidRDefault="00593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B" w:rsidRDefault="00681D8B">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FC33E5">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B0" w:rsidRPr="00707F37" w:rsidRDefault="00707F37" w:rsidP="00707F37">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B0" w:rsidRDefault="007148B0" w:rsidP="00707F37">
    <w:pPr>
      <w:pStyle w:val="afffff2"/>
    </w:pPr>
    <w:r>
      <w:fldChar w:fldCharType="begin"/>
    </w:r>
    <w:r>
      <w:instrText>PAGE   \* MERGEFORMAT</w:instrText>
    </w:r>
    <w:r>
      <w:fldChar w:fldCharType="separate"/>
    </w:r>
    <w:r w:rsidR="00815EC4" w:rsidRPr="00815EC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37" w:rsidRPr="00707F37" w:rsidRDefault="00707F37" w:rsidP="00707F37">
    <w:pPr>
      <w:pStyle w:val="afffff1"/>
    </w:pPr>
    <w:r>
      <w:fldChar w:fldCharType="begin"/>
    </w:r>
    <w:r>
      <w:instrText xml:space="preserve"> PAGE   \* MERGEFORMAT \* MERGEFORMAT </w:instrText>
    </w:r>
    <w:r>
      <w:fldChar w:fldCharType="separate"/>
    </w:r>
    <w:r w:rsidR="00815EC4">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37" w:rsidRDefault="00707F37" w:rsidP="00707F37">
    <w:pPr>
      <w:pStyle w:val="afffff2"/>
    </w:pPr>
    <w:r>
      <w:fldChar w:fldCharType="begin"/>
    </w:r>
    <w:r>
      <w:instrText>PAGE   \* MERGEFORMAT</w:instrText>
    </w:r>
    <w:r>
      <w:fldChar w:fldCharType="separate"/>
    </w:r>
    <w:r w:rsidRPr="00707F37">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Pr="00707F37" w:rsidRDefault="00707F37" w:rsidP="00707F37">
    <w:pPr>
      <w:pStyle w:val="afffff1"/>
    </w:pPr>
    <w:r>
      <w:fldChar w:fldCharType="begin"/>
    </w:r>
    <w:r>
      <w:instrText xml:space="preserve"> PAGE   \* MERGEFORMAT \* MERGEFORMAT </w:instrText>
    </w:r>
    <w:r>
      <w:fldChar w:fldCharType="separate"/>
    </w:r>
    <w:r w:rsidR="00815EC4">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rsidP="00707F37">
    <w:pPr>
      <w:pStyle w:val="afffff2"/>
    </w:pPr>
    <w:r>
      <w:fldChar w:fldCharType="begin"/>
    </w:r>
    <w:r>
      <w:instrText>PAGE   \* MERGEFORMAT</w:instrText>
    </w:r>
    <w:r>
      <w:fldChar w:fldCharType="separate"/>
    </w:r>
    <w:r w:rsidR="00815EC4" w:rsidRPr="00815EC4">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E0" w:rsidRDefault="005930E0">
      <w:pPr>
        <w:spacing w:line="240" w:lineRule="auto"/>
      </w:pPr>
      <w:r>
        <w:separator/>
      </w:r>
    </w:p>
  </w:footnote>
  <w:footnote w:type="continuationSeparator" w:id="0">
    <w:p w:rsidR="005930E0" w:rsidRDefault="005930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8B" w:rsidRDefault="00681D8B">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FC33E5">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B0" w:rsidRPr="00707F37" w:rsidRDefault="00707F37" w:rsidP="00707F37">
    <w:pPr>
      <w:pStyle w:val="afffffb"/>
    </w:pPr>
    <w:r>
      <w:fldChar w:fldCharType="begin"/>
    </w:r>
    <w:r>
      <w:instrText xml:space="preserve"> STYLEREF  标准文件_文件编号 \* MERGEFORMAT </w:instrText>
    </w:r>
    <w:r>
      <w:fldChar w:fldCharType="separate"/>
    </w:r>
    <w:r w:rsidR="00815EC4">
      <w:rPr>
        <w:noProof/>
      </w:rPr>
      <w:t>T/CSXXXX</w:t>
    </w:r>
    <w:r w:rsidR="00815EC4">
      <w:rPr>
        <w:noProof/>
      </w:rPr>
      <w:t>—</w:t>
    </w:r>
    <w:r w:rsidR="00815EC4">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B0" w:rsidRDefault="007148B0" w:rsidP="00707F37">
    <w:pPr>
      <w:pStyle w:val="afffffa"/>
    </w:pPr>
    <w:r>
      <w:fldChar w:fldCharType="begin"/>
    </w:r>
    <w:r>
      <w:instrText xml:space="preserve"> STYLEREF  标准文件_文件编号  \* MERGEFORMAT </w:instrText>
    </w:r>
    <w:r>
      <w:fldChar w:fldCharType="separate"/>
    </w:r>
    <w:r w:rsidR="00815EC4">
      <w:rPr>
        <w:noProof/>
      </w:rPr>
      <w:t>T/CSXXXX</w:t>
    </w:r>
    <w:r w:rsidR="00815EC4">
      <w:rPr>
        <w:noProof/>
      </w:rPr>
      <w:t>—</w:t>
    </w:r>
    <w:r w:rsidR="00815EC4">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37" w:rsidRPr="00707F37" w:rsidRDefault="00707F37" w:rsidP="00707F37">
    <w:pPr>
      <w:pStyle w:val="afffffb"/>
    </w:pPr>
    <w:r>
      <w:fldChar w:fldCharType="begin"/>
    </w:r>
    <w:r>
      <w:instrText xml:space="preserve"> STYLEREF  标准文件_文件编号 \* MERGEFORMAT </w:instrText>
    </w:r>
    <w:r>
      <w:fldChar w:fldCharType="separate"/>
    </w:r>
    <w:r w:rsidR="00815EC4">
      <w:rPr>
        <w:noProof/>
      </w:rPr>
      <w:t>T/CSXXXX</w:t>
    </w:r>
    <w:r w:rsidR="00815EC4">
      <w:rPr>
        <w:noProof/>
      </w:rPr>
      <w:t>—</w:t>
    </w:r>
    <w:r w:rsidR="00815EC4">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F37" w:rsidRDefault="00707F37" w:rsidP="00707F37">
    <w:pPr>
      <w:pStyle w:val="afffffa"/>
    </w:pPr>
    <w:r>
      <w:fldChar w:fldCharType="begin"/>
    </w:r>
    <w:r>
      <w:instrText xml:space="preserve"> STYLEREF  标准文件_文件编号  \* MERGEFORMAT </w:instrText>
    </w:r>
    <w:r>
      <w:fldChar w:fldCharType="separate"/>
    </w:r>
    <w:r w:rsidR="00815EC4">
      <w:rPr>
        <w:noProof/>
      </w:rPr>
      <w:t>T/CSXXXX</w:t>
    </w:r>
    <w:r w:rsidR="00815EC4">
      <w:rPr>
        <w:noProof/>
      </w:rPr>
      <w:t>—</w:t>
    </w:r>
    <w:r w:rsidR="00815EC4">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Pr="00707F37" w:rsidRDefault="00707F37" w:rsidP="00707F37">
    <w:pPr>
      <w:pStyle w:val="afffffb"/>
    </w:pPr>
    <w:r>
      <w:fldChar w:fldCharType="begin"/>
    </w:r>
    <w:r>
      <w:instrText xml:space="preserve"> STYLEREF  标准文件_文件编号 \* MERGEFORMAT </w:instrText>
    </w:r>
    <w:r>
      <w:fldChar w:fldCharType="separate"/>
    </w:r>
    <w:r w:rsidR="00815EC4">
      <w:rPr>
        <w:noProof/>
      </w:rPr>
      <w:t>T/CSXXXX</w:t>
    </w:r>
    <w:r w:rsidR="00815EC4">
      <w:rPr>
        <w:noProof/>
      </w:rPr>
      <w:t>—</w:t>
    </w:r>
    <w:r w:rsidR="00815EC4">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3E5" w:rsidRDefault="00BB175D" w:rsidP="00707F37">
    <w:pPr>
      <w:pStyle w:val="afffffa"/>
    </w:pPr>
    <w:r>
      <w:fldChar w:fldCharType="begin"/>
    </w:r>
    <w:r>
      <w:instrText xml:space="preserve"> STYLEREF  标准文件_文件编号  \* MERGEFORMAT </w:instrText>
    </w:r>
    <w:r>
      <w:fldChar w:fldCharType="separate"/>
    </w:r>
    <w:r w:rsidR="00815EC4">
      <w:rPr>
        <w:noProof/>
      </w:rPr>
      <w:t>T/CSXXXX</w:t>
    </w:r>
    <w:r w:rsidR="00815EC4">
      <w:rPr>
        <w:noProof/>
      </w:rPr>
      <w:t>—</w:t>
    </w:r>
    <w:r w:rsidR="00815EC4">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sSkYN4bWeJ4Ib6wbJDqc/f6iF3w=" w:salt="8HycDC/MsvnvaMIL0Lprp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20696"/>
    <w:rsid w:val="00021089"/>
    <w:rsid w:val="00021E3D"/>
    <w:rsid w:val="00022184"/>
    <w:rsid w:val="00022762"/>
    <w:rsid w:val="0002352E"/>
    <w:rsid w:val="000238E0"/>
    <w:rsid w:val="000249DB"/>
    <w:rsid w:val="000251CE"/>
    <w:rsid w:val="0002595E"/>
    <w:rsid w:val="00025AE4"/>
    <w:rsid w:val="00025E52"/>
    <w:rsid w:val="00026113"/>
    <w:rsid w:val="000276DE"/>
    <w:rsid w:val="00027FF8"/>
    <w:rsid w:val="000302FF"/>
    <w:rsid w:val="000303C3"/>
    <w:rsid w:val="00031904"/>
    <w:rsid w:val="0003231E"/>
    <w:rsid w:val="000331D3"/>
    <w:rsid w:val="00033C03"/>
    <w:rsid w:val="000340F5"/>
    <w:rsid w:val="0003420D"/>
    <w:rsid w:val="000346A5"/>
    <w:rsid w:val="000359C3"/>
    <w:rsid w:val="00035A7D"/>
    <w:rsid w:val="00035E05"/>
    <w:rsid w:val="000365ED"/>
    <w:rsid w:val="00036E99"/>
    <w:rsid w:val="00040200"/>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555E"/>
    <w:rsid w:val="000556ED"/>
    <w:rsid w:val="00055FE2"/>
    <w:rsid w:val="0005616F"/>
    <w:rsid w:val="000577E7"/>
    <w:rsid w:val="0006079A"/>
    <w:rsid w:val="00060C2E"/>
    <w:rsid w:val="00060F40"/>
    <w:rsid w:val="00061033"/>
    <w:rsid w:val="000619E9"/>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317C"/>
    <w:rsid w:val="00083B49"/>
    <w:rsid w:val="00083D2C"/>
    <w:rsid w:val="00084E5B"/>
    <w:rsid w:val="00086AA1"/>
    <w:rsid w:val="00086FA2"/>
    <w:rsid w:val="00087A77"/>
    <w:rsid w:val="00090319"/>
    <w:rsid w:val="0009071D"/>
    <w:rsid w:val="00090CA6"/>
    <w:rsid w:val="000916C6"/>
    <w:rsid w:val="00092B8A"/>
    <w:rsid w:val="00092FB0"/>
    <w:rsid w:val="00093011"/>
    <w:rsid w:val="000934C5"/>
    <w:rsid w:val="00093D25"/>
    <w:rsid w:val="00093DAB"/>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EE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1748"/>
    <w:rsid w:val="000D1795"/>
    <w:rsid w:val="000D237C"/>
    <w:rsid w:val="000D255E"/>
    <w:rsid w:val="000D2952"/>
    <w:rsid w:val="000D329A"/>
    <w:rsid w:val="000D4A11"/>
    <w:rsid w:val="000D4B9C"/>
    <w:rsid w:val="000D4CBB"/>
    <w:rsid w:val="000D4EB6"/>
    <w:rsid w:val="000D753B"/>
    <w:rsid w:val="000E03D4"/>
    <w:rsid w:val="000E136D"/>
    <w:rsid w:val="000E2943"/>
    <w:rsid w:val="000E3B75"/>
    <w:rsid w:val="000E4C9E"/>
    <w:rsid w:val="000E6FD7"/>
    <w:rsid w:val="000F06E1"/>
    <w:rsid w:val="000F0A1C"/>
    <w:rsid w:val="000F0E3C"/>
    <w:rsid w:val="000F12FD"/>
    <w:rsid w:val="000F19D5"/>
    <w:rsid w:val="000F2183"/>
    <w:rsid w:val="000F3055"/>
    <w:rsid w:val="000F3C0B"/>
    <w:rsid w:val="000F4050"/>
    <w:rsid w:val="000F4AEA"/>
    <w:rsid w:val="000F4C6A"/>
    <w:rsid w:val="000F4C7B"/>
    <w:rsid w:val="000F54A0"/>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E4F"/>
    <w:rsid w:val="001260B7"/>
    <w:rsid w:val="00126528"/>
    <w:rsid w:val="001265CB"/>
    <w:rsid w:val="00127CEC"/>
    <w:rsid w:val="00127E00"/>
    <w:rsid w:val="00130ACA"/>
    <w:rsid w:val="001321C6"/>
    <w:rsid w:val="001322C8"/>
    <w:rsid w:val="001325C4"/>
    <w:rsid w:val="00133010"/>
    <w:rsid w:val="00133225"/>
    <w:rsid w:val="001338EE"/>
    <w:rsid w:val="0013392D"/>
    <w:rsid w:val="00133AAE"/>
    <w:rsid w:val="00133D31"/>
    <w:rsid w:val="00133F5D"/>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388"/>
    <w:rsid w:val="001471ED"/>
    <w:rsid w:val="0014734F"/>
    <w:rsid w:val="00147F6F"/>
    <w:rsid w:val="001529E5"/>
    <w:rsid w:val="00152FB3"/>
    <w:rsid w:val="0015322B"/>
    <w:rsid w:val="00153BC0"/>
    <w:rsid w:val="00153C7E"/>
    <w:rsid w:val="0015503F"/>
    <w:rsid w:val="00156B25"/>
    <w:rsid w:val="00156E1A"/>
    <w:rsid w:val="00157894"/>
    <w:rsid w:val="00157920"/>
    <w:rsid w:val="00157B55"/>
    <w:rsid w:val="0016049D"/>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809"/>
    <w:rsid w:val="0017278D"/>
    <w:rsid w:val="0017340B"/>
    <w:rsid w:val="00173672"/>
    <w:rsid w:val="00173FB1"/>
    <w:rsid w:val="00174901"/>
    <w:rsid w:val="00175BCA"/>
    <w:rsid w:val="00176DFD"/>
    <w:rsid w:val="00177BC4"/>
    <w:rsid w:val="00181123"/>
    <w:rsid w:val="001811C0"/>
    <w:rsid w:val="00181E6A"/>
    <w:rsid w:val="00182ADE"/>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25"/>
    <w:rsid w:val="001B7C8A"/>
    <w:rsid w:val="001C04A8"/>
    <w:rsid w:val="001C0656"/>
    <w:rsid w:val="001C07A2"/>
    <w:rsid w:val="001C163E"/>
    <w:rsid w:val="001C1D33"/>
    <w:rsid w:val="001C21A8"/>
    <w:rsid w:val="001C2C03"/>
    <w:rsid w:val="001C342A"/>
    <w:rsid w:val="001C42F7"/>
    <w:rsid w:val="001C49E5"/>
    <w:rsid w:val="001C542C"/>
    <w:rsid w:val="001C62C0"/>
    <w:rsid w:val="001C680C"/>
    <w:rsid w:val="001C6CC2"/>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067D5"/>
    <w:rsid w:val="00206AF7"/>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64"/>
    <w:rsid w:val="00234351"/>
    <w:rsid w:val="0023482A"/>
    <w:rsid w:val="0023497E"/>
    <w:rsid w:val="00234D63"/>
    <w:rsid w:val="00234EC4"/>
    <w:rsid w:val="002359CB"/>
    <w:rsid w:val="00236038"/>
    <w:rsid w:val="002365CA"/>
    <w:rsid w:val="00237B58"/>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148A"/>
    <w:rsid w:val="00261CFC"/>
    <w:rsid w:val="00262696"/>
    <w:rsid w:val="00263CF2"/>
    <w:rsid w:val="00263D25"/>
    <w:rsid w:val="002643C3"/>
    <w:rsid w:val="0026456F"/>
    <w:rsid w:val="00264A0C"/>
    <w:rsid w:val="002657DF"/>
    <w:rsid w:val="00266EEB"/>
    <w:rsid w:val="002672D7"/>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B30"/>
    <w:rsid w:val="00294D34"/>
    <w:rsid w:val="00294E3B"/>
    <w:rsid w:val="00295C1F"/>
    <w:rsid w:val="00296117"/>
    <w:rsid w:val="00296193"/>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C40"/>
    <w:rsid w:val="002B1966"/>
    <w:rsid w:val="002B2402"/>
    <w:rsid w:val="002B4508"/>
    <w:rsid w:val="002B5779"/>
    <w:rsid w:val="002B7332"/>
    <w:rsid w:val="002B786A"/>
    <w:rsid w:val="002B7F51"/>
    <w:rsid w:val="002C0155"/>
    <w:rsid w:val="002C04B8"/>
    <w:rsid w:val="002C09E7"/>
    <w:rsid w:val="002C1BD1"/>
    <w:rsid w:val="002C1E06"/>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1521"/>
    <w:rsid w:val="002E2362"/>
    <w:rsid w:val="002E29CF"/>
    <w:rsid w:val="002E48C7"/>
    <w:rsid w:val="002E4D5A"/>
    <w:rsid w:val="002E6326"/>
    <w:rsid w:val="002E6578"/>
    <w:rsid w:val="002E695F"/>
    <w:rsid w:val="002F1142"/>
    <w:rsid w:val="002F1DC0"/>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7BC1"/>
    <w:rsid w:val="00313B85"/>
    <w:rsid w:val="00313CD0"/>
    <w:rsid w:val="003166FA"/>
    <w:rsid w:val="00317988"/>
    <w:rsid w:val="00317B3E"/>
    <w:rsid w:val="00317B9A"/>
    <w:rsid w:val="003221B4"/>
    <w:rsid w:val="0032258D"/>
    <w:rsid w:val="00322E62"/>
    <w:rsid w:val="00323C3D"/>
    <w:rsid w:val="00324D13"/>
    <w:rsid w:val="00324EDD"/>
    <w:rsid w:val="00326C89"/>
    <w:rsid w:val="0032729A"/>
    <w:rsid w:val="00327772"/>
    <w:rsid w:val="00327D02"/>
    <w:rsid w:val="00327F85"/>
    <w:rsid w:val="0033237E"/>
    <w:rsid w:val="003331E4"/>
    <w:rsid w:val="0033423B"/>
    <w:rsid w:val="00334702"/>
    <w:rsid w:val="00334874"/>
    <w:rsid w:val="00336C64"/>
    <w:rsid w:val="00337162"/>
    <w:rsid w:val="0034194F"/>
    <w:rsid w:val="00341A3C"/>
    <w:rsid w:val="00342799"/>
    <w:rsid w:val="0034384E"/>
    <w:rsid w:val="003442AD"/>
    <w:rsid w:val="00344595"/>
    <w:rsid w:val="00344605"/>
    <w:rsid w:val="00345849"/>
    <w:rsid w:val="00345DFE"/>
    <w:rsid w:val="003474AA"/>
    <w:rsid w:val="00347F7C"/>
    <w:rsid w:val="00350D1D"/>
    <w:rsid w:val="003512CB"/>
    <w:rsid w:val="00352309"/>
    <w:rsid w:val="00352C83"/>
    <w:rsid w:val="00352F1A"/>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5047"/>
    <w:rsid w:val="00376713"/>
    <w:rsid w:val="003817EF"/>
    <w:rsid w:val="00381815"/>
    <w:rsid w:val="003819AF"/>
    <w:rsid w:val="003820E9"/>
    <w:rsid w:val="00382443"/>
    <w:rsid w:val="00382DE7"/>
    <w:rsid w:val="00384C1B"/>
    <w:rsid w:val="00384FFC"/>
    <w:rsid w:val="00385441"/>
    <w:rsid w:val="003860DB"/>
    <w:rsid w:val="003866C8"/>
    <w:rsid w:val="0038681B"/>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74EB"/>
    <w:rsid w:val="00397CC5"/>
    <w:rsid w:val="003A1521"/>
    <w:rsid w:val="003A1582"/>
    <w:rsid w:val="003A1B15"/>
    <w:rsid w:val="003A2571"/>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CCA"/>
    <w:rsid w:val="003B4911"/>
    <w:rsid w:val="003B5A9C"/>
    <w:rsid w:val="003B5BF0"/>
    <w:rsid w:val="003B60BF"/>
    <w:rsid w:val="003B6197"/>
    <w:rsid w:val="003B6BE3"/>
    <w:rsid w:val="003B7EC5"/>
    <w:rsid w:val="003C010C"/>
    <w:rsid w:val="003C05DE"/>
    <w:rsid w:val="003C0A6C"/>
    <w:rsid w:val="003C14F8"/>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F0512"/>
    <w:rsid w:val="003F0841"/>
    <w:rsid w:val="003F16C3"/>
    <w:rsid w:val="003F23D3"/>
    <w:rsid w:val="003F3F08"/>
    <w:rsid w:val="003F49F1"/>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90C"/>
    <w:rsid w:val="00407D39"/>
    <w:rsid w:val="00407E5D"/>
    <w:rsid w:val="00407F9B"/>
    <w:rsid w:val="004103C2"/>
    <w:rsid w:val="00412049"/>
    <w:rsid w:val="004131C6"/>
    <w:rsid w:val="00413349"/>
    <w:rsid w:val="00413C5F"/>
    <w:rsid w:val="00413F15"/>
    <w:rsid w:val="00414368"/>
    <w:rsid w:val="0041477A"/>
    <w:rsid w:val="00415BEA"/>
    <w:rsid w:val="004167A3"/>
    <w:rsid w:val="00416C46"/>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F17"/>
    <w:rsid w:val="00445574"/>
    <w:rsid w:val="00446499"/>
    <w:rsid w:val="004467FB"/>
    <w:rsid w:val="00450458"/>
    <w:rsid w:val="00450595"/>
    <w:rsid w:val="00452D6B"/>
    <w:rsid w:val="00454484"/>
    <w:rsid w:val="0045517B"/>
    <w:rsid w:val="00455BBA"/>
    <w:rsid w:val="00455CB5"/>
    <w:rsid w:val="00457598"/>
    <w:rsid w:val="00463B77"/>
    <w:rsid w:val="00463C7B"/>
    <w:rsid w:val="00463EEB"/>
    <w:rsid w:val="004642B4"/>
    <w:rsid w:val="0046441C"/>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2F02"/>
    <w:rsid w:val="004939AE"/>
    <w:rsid w:val="00495AF2"/>
    <w:rsid w:val="00495D60"/>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4336"/>
    <w:rsid w:val="004B5AB7"/>
    <w:rsid w:val="004B6092"/>
    <w:rsid w:val="004B6FD9"/>
    <w:rsid w:val="004B79E9"/>
    <w:rsid w:val="004B7E2D"/>
    <w:rsid w:val="004C039E"/>
    <w:rsid w:val="004C1563"/>
    <w:rsid w:val="004C1D8F"/>
    <w:rsid w:val="004C1FBC"/>
    <w:rsid w:val="004C25A2"/>
    <w:rsid w:val="004C3F1D"/>
    <w:rsid w:val="004C458D"/>
    <w:rsid w:val="004C50F3"/>
    <w:rsid w:val="004C5FC5"/>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63E"/>
    <w:rsid w:val="005039BC"/>
    <w:rsid w:val="005043BB"/>
    <w:rsid w:val="005046AF"/>
    <w:rsid w:val="005047FA"/>
    <w:rsid w:val="00504A3D"/>
    <w:rsid w:val="005054DE"/>
    <w:rsid w:val="00505767"/>
    <w:rsid w:val="005073F0"/>
    <w:rsid w:val="0051006D"/>
    <w:rsid w:val="00510A7B"/>
    <w:rsid w:val="00512043"/>
    <w:rsid w:val="00512430"/>
    <w:rsid w:val="005127A1"/>
    <w:rsid w:val="00512F6E"/>
    <w:rsid w:val="00513038"/>
    <w:rsid w:val="00513862"/>
    <w:rsid w:val="00513A5B"/>
    <w:rsid w:val="00514174"/>
    <w:rsid w:val="00514E7E"/>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3634"/>
    <w:rsid w:val="00543BDA"/>
    <w:rsid w:val="005441CC"/>
    <w:rsid w:val="005446DB"/>
    <w:rsid w:val="00545BB1"/>
    <w:rsid w:val="0054619F"/>
    <w:rsid w:val="00546543"/>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6569"/>
    <w:rsid w:val="00557A4D"/>
    <w:rsid w:val="00557D79"/>
    <w:rsid w:val="00561475"/>
    <w:rsid w:val="00562308"/>
    <w:rsid w:val="0056487B"/>
    <w:rsid w:val="00564FB9"/>
    <w:rsid w:val="0056524E"/>
    <w:rsid w:val="00565BA9"/>
    <w:rsid w:val="00565E67"/>
    <w:rsid w:val="005660D9"/>
    <w:rsid w:val="005661A4"/>
    <w:rsid w:val="00566469"/>
    <w:rsid w:val="0056666E"/>
    <w:rsid w:val="00571BDE"/>
    <w:rsid w:val="00571C17"/>
    <w:rsid w:val="00573CB4"/>
    <w:rsid w:val="00573D9E"/>
    <w:rsid w:val="0057712C"/>
    <w:rsid w:val="00577724"/>
    <w:rsid w:val="00577A56"/>
    <w:rsid w:val="005801E3"/>
    <w:rsid w:val="00581802"/>
    <w:rsid w:val="00581AD1"/>
    <w:rsid w:val="00582054"/>
    <w:rsid w:val="005830F6"/>
    <w:rsid w:val="005836A8"/>
    <w:rsid w:val="0058409C"/>
    <w:rsid w:val="00584262"/>
    <w:rsid w:val="00586630"/>
    <w:rsid w:val="00586E11"/>
    <w:rsid w:val="00587066"/>
    <w:rsid w:val="00587ADD"/>
    <w:rsid w:val="00587D44"/>
    <w:rsid w:val="00590AAF"/>
    <w:rsid w:val="00590F84"/>
    <w:rsid w:val="005922A6"/>
    <w:rsid w:val="00592432"/>
    <w:rsid w:val="005930E0"/>
    <w:rsid w:val="00593A49"/>
    <w:rsid w:val="00593EF5"/>
    <w:rsid w:val="00596160"/>
    <w:rsid w:val="005966E2"/>
    <w:rsid w:val="00597007"/>
    <w:rsid w:val="00597333"/>
    <w:rsid w:val="00597BFD"/>
    <w:rsid w:val="005A0966"/>
    <w:rsid w:val="005A11B7"/>
    <w:rsid w:val="005A260B"/>
    <w:rsid w:val="005A2AC4"/>
    <w:rsid w:val="005A2B24"/>
    <w:rsid w:val="005A4219"/>
    <w:rsid w:val="005A4A1B"/>
    <w:rsid w:val="005A55AC"/>
    <w:rsid w:val="005A74CA"/>
    <w:rsid w:val="005A7830"/>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1057"/>
    <w:rsid w:val="005C29B8"/>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6A86"/>
    <w:rsid w:val="00600969"/>
    <w:rsid w:val="00600F28"/>
    <w:rsid w:val="006015CE"/>
    <w:rsid w:val="00602170"/>
    <w:rsid w:val="00602730"/>
    <w:rsid w:val="0060291B"/>
    <w:rsid w:val="0060403D"/>
    <w:rsid w:val="006042E5"/>
    <w:rsid w:val="00604784"/>
    <w:rsid w:val="00604C03"/>
    <w:rsid w:val="00605E58"/>
    <w:rsid w:val="00606419"/>
    <w:rsid w:val="00607D29"/>
    <w:rsid w:val="0061149C"/>
    <w:rsid w:val="00611DC1"/>
    <w:rsid w:val="006127FF"/>
    <w:rsid w:val="00612807"/>
    <w:rsid w:val="00612952"/>
    <w:rsid w:val="0061398C"/>
    <w:rsid w:val="00613C04"/>
    <w:rsid w:val="00614492"/>
    <w:rsid w:val="00614CC1"/>
    <w:rsid w:val="00615A9D"/>
    <w:rsid w:val="0061629D"/>
    <w:rsid w:val="0061651B"/>
    <w:rsid w:val="00617387"/>
    <w:rsid w:val="006205AF"/>
    <w:rsid w:val="006205D6"/>
    <w:rsid w:val="00620968"/>
    <w:rsid w:val="00620CFA"/>
    <w:rsid w:val="00621632"/>
    <w:rsid w:val="00622A2C"/>
    <w:rsid w:val="00623116"/>
    <w:rsid w:val="006233AA"/>
    <w:rsid w:val="006245C6"/>
    <w:rsid w:val="006252D8"/>
    <w:rsid w:val="00625765"/>
    <w:rsid w:val="006259BC"/>
    <w:rsid w:val="00625BE8"/>
    <w:rsid w:val="00625C0A"/>
    <w:rsid w:val="0062636B"/>
    <w:rsid w:val="006265A5"/>
    <w:rsid w:val="00630ECA"/>
    <w:rsid w:val="00631059"/>
    <w:rsid w:val="00631653"/>
    <w:rsid w:val="00632182"/>
    <w:rsid w:val="00632AE0"/>
    <w:rsid w:val="00633848"/>
    <w:rsid w:val="00633C17"/>
    <w:rsid w:val="006343CA"/>
    <w:rsid w:val="00634D9E"/>
    <w:rsid w:val="00636E3E"/>
    <w:rsid w:val="006379F7"/>
    <w:rsid w:val="00637E4D"/>
    <w:rsid w:val="00640620"/>
    <w:rsid w:val="00640A0E"/>
    <w:rsid w:val="00641215"/>
    <w:rsid w:val="00641A1F"/>
    <w:rsid w:val="00642B0A"/>
    <w:rsid w:val="00642D6E"/>
    <w:rsid w:val="0064367B"/>
    <w:rsid w:val="006439AB"/>
    <w:rsid w:val="00645904"/>
    <w:rsid w:val="00645B1B"/>
    <w:rsid w:val="006469DB"/>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1D46"/>
    <w:rsid w:val="00661F02"/>
    <w:rsid w:val="006640E5"/>
    <w:rsid w:val="006646F1"/>
    <w:rsid w:val="006648CB"/>
    <w:rsid w:val="00664929"/>
    <w:rsid w:val="00664F62"/>
    <w:rsid w:val="006655E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1D8B"/>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2079"/>
    <w:rsid w:val="006C259A"/>
    <w:rsid w:val="006C365D"/>
    <w:rsid w:val="006C3F18"/>
    <w:rsid w:val="006C50E4"/>
    <w:rsid w:val="006C5A62"/>
    <w:rsid w:val="006C5B21"/>
    <w:rsid w:val="006C5D68"/>
    <w:rsid w:val="006C6976"/>
    <w:rsid w:val="006C6DD0"/>
    <w:rsid w:val="006D04EA"/>
    <w:rsid w:val="006D16C4"/>
    <w:rsid w:val="006D22C3"/>
    <w:rsid w:val="006D2674"/>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7669"/>
    <w:rsid w:val="00707BAA"/>
    <w:rsid w:val="00707F37"/>
    <w:rsid w:val="00710C65"/>
    <w:rsid w:val="00711CBA"/>
    <w:rsid w:val="00711D58"/>
    <w:rsid w:val="00711FB5"/>
    <w:rsid w:val="00712A01"/>
    <w:rsid w:val="007143F9"/>
    <w:rsid w:val="007148B0"/>
    <w:rsid w:val="00714F58"/>
    <w:rsid w:val="0071616A"/>
    <w:rsid w:val="0071708B"/>
    <w:rsid w:val="00717230"/>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4B69"/>
    <w:rsid w:val="0074548E"/>
    <w:rsid w:val="007454EC"/>
    <w:rsid w:val="00745773"/>
    <w:rsid w:val="00745F48"/>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4857"/>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75F"/>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4EB"/>
    <w:rsid w:val="007B0587"/>
    <w:rsid w:val="007B0D4F"/>
    <w:rsid w:val="007B5A3D"/>
    <w:rsid w:val="007B5B95"/>
    <w:rsid w:val="007B6032"/>
    <w:rsid w:val="007B674B"/>
    <w:rsid w:val="007B68EA"/>
    <w:rsid w:val="007B6EFF"/>
    <w:rsid w:val="007B7453"/>
    <w:rsid w:val="007C17F4"/>
    <w:rsid w:val="007C2C6E"/>
    <w:rsid w:val="007C2D89"/>
    <w:rsid w:val="007C4593"/>
    <w:rsid w:val="007C500D"/>
    <w:rsid w:val="007C5309"/>
    <w:rsid w:val="007C6069"/>
    <w:rsid w:val="007C6174"/>
    <w:rsid w:val="007C6C8F"/>
    <w:rsid w:val="007D014D"/>
    <w:rsid w:val="007D06C4"/>
    <w:rsid w:val="007D1352"/>
    <w:rsid w:val="007D1C6B"/>
    <w:rsid w:val="007D2508"/>
    <w:rsid w:val="007D28E1"/>
    <w:rsid w:val="007D3072"/>
    <w:rsid w:val="007D346A"/>
    <w:rsid w:val="007D3FBF"/>
    <w:rsid w:val="007D6518"/>
    <w:rsid w:val="007D6F46"/>
    <w:rsid w:val="007D7184"/>
    <w:rsid w:val="007D76BD"/>
    <w:rsid w:val="007E0BF1"/>
    <w:rsid w:val="007E0E2A"/>
    <w:rsid w:val="007E41BC"/>
    <w:rsid w:val="007F0ED8"/>
    <w:rsid w:val="007F0F63"/>
    <w:rsid w:val="007F1F52"/>
    <w:rsid w:val="007F3E08"/>
    <w:rsid w:val="007F475F"/>
    <w:rsid w:val="007F4AAA"/>
    <w:rsid w:val="007F6B50"/>
    <w:rsid w:val="007F75CE"/>
    <w:rsid w:val="007F7FB5"/>
    <w:rsid w:val="008002B3"/>
    <w:rsid w:val="008013A4"/>
    <w:rsid w:val="0080191A"/>
    <w:rsid w:val="008023C4"/>
    <w:rsid w:val="008026CD"/>
    <w:rsid w:val="008027CE"/>
    <w:rsid w:val="00802F42"/>
    <w:rsid w:val="00802F7D"/>
    <w:rsid w:val="00803E71"/>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5EC4"/>
    <w:rsid w:val="008163C8"/>
    <w:rsid w:val="008164A1"/>
    <w:rsid w:val="00817325"/>
    <w:rsid w:val="008206B9"/>
    <w:rsid w:val="008209E6"/>
    <w:rsid w:val="00821F02"/>
    <w:rsid w:val="00823303"/>
    <w:rsid w:val="008233B2"/>
    <w:rsid w:val="00823A9F"/>
    <w:rsid w:val="00823C85"/>
    <w:rsid w:val="00823D6D"/>
    <w:rsid w:val="00825008"/>
    <w:rsid w:val="00825138"/>
    <w:rsid w:val="008251EA"/>
    <w:rsid w:val="008254AE"/>
    <w:rsid w:val="008269DD"/>
    <w:rsid w:val="00826A9B"/>
    <w:rsid w:val="00826C9C"/>
    <w:rsid w:val="0082740F"/>
    <w:rsid w:val="008304F6"/>
    <w:rsid w:val="00830621"/>
    <w:rsid w:val="008307B2"/>
    <w:rsid w:val="00830CC3"/>
    <w:rsid w:val="0083183D"/>
    <w:rsid w:val="00832A94"/>
    <w:rsid w:val="0083348C"/>
    <w:rsid w:val="0083436B"/>
    <w:rsid w:val="008354B3"/>
    <w:rsid w:val="008360EA"/>
    <w:rsid w:val="0083722C"/>
    <w:rsid w:val="008373D3"/>
    <w:rsid w:val="00840617"/>
    <w:rsid w:val="00840F84"/>
    <w:rsid w:val="00841100"/>
    <w:rsid w:val="00841412"/>
    <w:rsid w:val="008415E6"/>
    <w:rsid w:val="00842A47"/>
    <w:rsid w:val="00843138"/>
    <w:rsid w:val="00843C13"/>
    <w:rsid w:val="00843FAB"/>
    <w:rsid w:val="008452A1"/>
    <w:rsid w:val="008454F8"/>
    <w:rsid w:val="008460A7"/>
    <w:rsid w:val="00847B76"/>
    <w:rsid w:val="008515F5"/>
    <w:rsid w:val="0085173A"/>
    <w:rsid w:val="00852742"/>
    <w:rsid w:val="00853E8B"/>
    <w:rsid w:val="0085541C"/>
    <w:rsid w:val="008562BC"/>
    <w:rsid w:val="00856C45"/>
    <w:rsid w:val="008603CE"/>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511B"/>
    <w:rsid w:val="00877592"/>
    <w:rsid w:val="00881291"/>
    <w:rsid w:val="0088172A"/>
    <w:rsid w:val="00881803"/>
    <w:rsid w:val="0088215F"/>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5930"/>
    <w:rsid w:val="008A6F81"/>
    <w:rsid w:val="008A73F5"/>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C1348"/>
    <w:rsid w:val="008C1797"/>
    <w:rsid w:val="008C1FD4"/>
    <w:rsid w:val="008C1FF4"/>
    <w:rsid w:val="008C219C"/>
    <w:rsid w:val="008C23A1"/>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BB6"/>
    <w:rsid w:val="008E5518"/>
    <w:rsid w:val="008E5990"/>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1E8E"/>
    <w:rsid w:val="00902722"/>
    <w:rsid w:val="009027BC"/>
    <w:rsid w:val="0090308E"/>
    <w:rsid w:val="00904999"/>
    <w:rsid w:val="0090523B"/>
    <w:rsid w:val="009062E6"/>
    <w:rsid w:val="009069EC"/>
    <w:rsid w:val="0090712E"/>
    <w:rsid w:val="00907690"/>
    <w:rsid w:val="00911BE5"/>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1787C"/>
    <w:rsid w:val="0092095C"/>
    <w:rsid w:val="00920FDE"/>
    <w:rsid w:val="00921888"/>
    <w:rsid w:val="0092319A"/>
    <w:rsid w:val="009238C1"/>
    <w:rsid w:val="009245AE"/>
    <w:rsid w:val="009245F5"/>
    <w:rsid w:val="009249EC"/>
    <w:rsid w:val="00925D61"/>
    <w:rsid w:val="00926C31"/>
    <w:rsid w:val="00926F91"/>
    <w:rsid w:val="009273B3"/>
    <w:rsid w:val="009305B5"/>
    <w:rsid w:val="00931A87"/>
    <w:rsid w:val="009334BC"/>
    <w:rsid w:val="00933FE4"/>
    <w:rsid w:val="00934D0B"/>
    <w:rsid w:val="00935168"/>
    <w:rsid w:val="009378DD"/>
    <w:rsid w:val="009403EF"/>
    <w:rsid w:val="00941279"/>
    <w:rsid w:val="009414B0"/>
    <w:rsid w:val="009422D1"/>
    <w:rsid w:val="009429D5"/>
    <w:rsid w:val="00942BF1"/>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74AD"/>
    <w:rsid w:val="00970039"/>
    <w:rsid w:val="009709F8"/>
    <w:rsid w:val="00970ABB"/>
    <w:rsid w:val="00970CDC"/>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AF1"/>
    <w:rsid w:val="009A42C1"/>
    <w:rsid w:val="009A5429"/>
    <w:rsid w:val="009A72AD"/>
    <w:rsid w:val="009A74CA"/>
    <w:rsid w:val="009A789F"/>
    <w:rsid w:val="009B09E0"/>
    <w:rsid w:val="009B0BC5"/>
    <w:rsid w:val="009B1247"/>
    <w:rsid w:val="009B4F03"/>
    <w:rsid w:val="009B6029"/>
    <w:rsid w:val="009B6661"/>
    <w:rsid w:val="009B66C5"/>
    <w:rsid w:val="009B67C4"/>
    <w:rsid w:val="009B6971"/>
    <w:rsid w:val="009B7767"/>
    <w:rsid w:val="009C1670"/>
    <w:rsid w:val="009C20A7"/>
    <w:rsid w:val="009C27F1"/>
    <w:rsid w:val="009C2A4B"/>
    <w:rsid w:val="009C3152"/>
    <w:rsid w:val="009C3257"/>
    <w:rsid w:val="009C3852"/>
    <w:rsid w:val="009C42EA"/>
    <w:rsid w:val="009C4CFA"/>
    <w:rsid w:val="009C5070"/>
    <w:rsid w:val="009C537E"/>
    <w:rsid w:val="009C5E2C"/>
    <w:rsid w:val="009C60A0"/>
    <w:rsid w:val="009C6AF3"/>
    <w:rsid w:val="009D112C"/>
    <w:rsid w:val="009D1385"/>
    <w:rsid w:val="009D2CA4"/>
    <w:rsid w:val="009D47FA"/>
    <w:rsid w:val="009D4BAB"/>
    <w:rsid w:val="009D4C5B"/>
    <w:rsid w:val="009D50D2"/>
    <w:rsid w:val="009D5341"/>
    <w:rsid w:val="009D65FC"/>
    <w:rsid w:val="009D6BCA"/>
    <w:rsid w:val="009D70C9"/>
    <w:rsid w:val="009D72D4"/>
    <w:rsid w:val="009E0F62"/>
    <w:rsid w:val="009E4A58"/>
    <w:rsid w:val="009E5A2D"/>
    <w:rsid w:val="009E5AB2"/>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203CA"/>
    <w:rsid w:val="00A2271D"/>
    <w:rsid w:val="00A230AA"/>
    <w:rsid w:val="00A2354B"/>
    <w:rsid w:val="00A237D5"/>
    <w:rsid w:val="00A239C7"/>
    <w:rsid w:val="00A24248"/>
    <w:rsid w:val="00A27EAC"/>
    <w:rsid w:val="00A30EFC"/>
    <w:rsid w:val="00A318A8"/>
    <w:rsid w:val="00A31984"/>
    <w:rsid w:val="00A32D73"/>
    <w:rsid w:val="00A32D8E"/>
    <w:rsid w:val="00A3367B"/>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473D9"/>
    <w:rsid w:val="00A51817"/>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1C71"/>
    <w:rsid w:val="00A82346"/>
    <w:rsid w:val="00A8288C"/>
    <w:rsid w:val="00A82B58"/>
    <w:rsid w:val="00A836D2"/>
    <w:rsid w:val="00A83D8D"/>
    <w:rsid w:val="00A8446B"/>
    <w:rsid w:val="00A8473F"/>
    <w:rsid w:val="00A862D6"/>
    <w:rsid w:val="00A8715E"/>
    <w:rsid w:val="00A91910"/>
    <w:rsid w:val="00A9295B"/>
    <w:rsid w:val="00A93139"/>
    <w:rsid w:val="00A93B09"/>
    <w:rsid w:val="00A952D7"/>
    <w:rsid w:val="00A95603"/>
    <w:rsid w:val="00A963F7"/>
    <w:rsid w:val="00A96AD8"/>
    <w:rsid w:val="00A974F0"/>
    <w:rsid w:val="00AA052C"/>
    <w:rsid w:val="00AA1E45"/>
    <w:rsid w:val="00AA2388"/>
    <w:rsid w:val="00AA2CCF"/>
    <w:rsid w:val="00AA377C"/>
    <w:rsid w:val="00AA4286"/>
    <w:rsid w:val="00AA456B"/>
    <w:rsid w:val="00AA5077"/>
    <w:rsid w:val="00AA57F5"/>
    <w:rsid w:val="00AA672E"/>
    <w:rsid w:val="00AA6EC9"/>
    <w:rsid w:val="00AB0A12"/>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D95"/>
    <w:rsid w:val="00AC5DF4"/>
    <w:rsid w:val="00AC7632"/>
    <w:rsid w:val="00AC7EA9"/>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1E22"/>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3468"/>
    <w:rsid w:val="00AF47C5"/>
    <w:rsid w:val="00AF5398"/>
    <w:rsid w:val="00AF7825"/>
    <w:rsid w:val="00AF7A76"/>
    <w:rsid w:val="00B01F87"/>
    <w:rsid w:val="00B0200C"/>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4564"/>
    <w:rsid w:val="00B147DD"/>
    <w:rsid w:val="00B156FD"/>
    <w:rsid w:val="00B15BB9"/>
    <w:rsid w:val="00B15FF6"/>
    <w:rsid w:val="00B20EDE"/>
    <w:rsid w:val="00B21952"/>
    <w:rsid w:val="00B21F61"/>
    <w:rsid w:val="00B23A59"/>
    <w:rsid w:val="00B23DCD"/>
    <w:rsid w:val="00B261F1"/>
    <w:rsid w:val="00B265BC"/>
    <w:rsid w:val="00B269F3"/>
    <w:rsid w:val="00B31FB1"/>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0C9"/>
    <w:rsid w:val="00B41A31"/>
    <w:rsid w:val="00B41F82"/>
    <w:rsid w:val="00B4296C"/>
    <w:rsid w:val="00B4346D"/>
    <w:rsid w:val="00B440F4"/>
    <w:rsid w:val="00B444F9"/>
    <w:rsid w:val="00B447A5"/>
    <w:rsid w:val="00B45C1A"/>
    <w:rsid w:val="00B463D9"/>
    <w:rsid w:val="00B4654C"/>
    <w:rsid w:val="00B47293"/>
    <w:rsid w:val="00B47DCD"/>
    <w:rsid w:val="00B50E50"/>
    <w:rsid w:val="00B52120"/>
    <w:rsid w:val="00B53023"/>
    <w:rsid w:val="00B53CF4"/>
    <w:rsid w:val="00B53D8D"/>
    <w:rsid w:val="00B54ABC"/>
    <w:rsid w:val="00B55950"/>
    <w:rsid w:val="00B56FBE"/>
    <w:rsid w:val="00B57C7B"/>
    <w:rsid w:val="00B57CFB"/>
    <w:rsid w:val="00B60ACF"/>
    <w:rsid w:val="00B61771"/>
    <w:rsid w:val="00B6293A"/>
    <w:rsid w:val="00B62B58"/>
    <w:rsid w:val="00B62EDA"/>
    <w:rsid w:val="00B62F6A"/>
    <w:rsid w:val="00B63D5C"/>
    <w:rsid w:val="00B648A7"/>
    <w:rsid w:val="00B65149"/>
    <w:rsid w:val="00B652FF"/>
    <w:rsid w:val="00B65E1E"/>
    <w:rsid w:val="00B663B1"/>
    <w:rsid w:val="00B66567"/>
    <w:rsid w:val="00B66F52"/>
    <w:rsid w:val="00B66FE5"/>
    <w:rsid w:val="00B67275"/>
    <w:rsid w:val="00B6782B"/>
    <w:rsid w:val="00B67871"/>
    <w:rsid w:val="00B713FD"/>
    <w:rsid w:val="00B7268C"/>
    <w:rsid w:val="00B72880"/>
    <w:rsid w:val="00B72A3F"/>
    <w:rsid w:val="00B72C17"/>
    <w:rsid w:val="00B72F40"/>
    <w:rsid w:val="00B758BF"/>
    <w:rsid w:val="00B76014"/>
    <w:rsid w:val="00B779DD"/>
    <w:rsid w:val="00B77EC8"/>
    <w:rsid w:val="00B80938"/>
    <w:rsid w:val="00B81D04"/>
    <w:rsid w:val="00B81E1B"/>
    <w:rsid w:val="00B827A6"/>
    <w:rsid w:val="00B831CE"/>
    <w:rsid w:val="00B86677"/>
    <w:rsid w:val="00B87131"/>
    <w:rsid w:val="00B875DF"/>
    <w:rsid w:val="00B87C0A"/>
    <w:rsid w:val="00B905F7"/>
    <w:rsid w:val="00B91F02"/>
    <w:rsid w:val="00B939B1"/>
    <w:rsid w:val="00B93E94"/>
    <w:rsid w:val="00B95484"/>
    <w:rsid w:val="00B96D40"/>
    <w:rsid w:val="00B97386"/>
    <w:rsid w:val="00BA044E"/>
    <w:rsid w:val="00BA263B"/>
    <w:rsid w:val="00BA40FD"/>
    <w:rsid w:val="00BA42B2"/>
    <w:rsid w:val="00BA4E42"/>
    <w:rsid w:val="00BA58D4"/>
    <w:rsid w:val="00BA5B9E"/>
    <w:rsid w:val="00BA5CDA"/>
    <w:rsid w:val="00BA669C"/>
    <w:rsid w:val="00BA6A5E"/>
    <w:rsid w:val="00BA73F8"/>
    <w:rsid w:val="00BA79FB"/>
    <w:rsid w:val="00BA7C9A"/>
    <w:rsid w:val="00BB175D"/>
    <w:rsid w:val="00BB266D"/>
    <w:rsid w:val="00BB2D88"/>
    <w:rsid w:val="00BB30C3"/>
    <w:rsid w:val="00BB46D0"/>
    <w:rsid w:val="00BB5EE3"/>
    <w:rsid w:val="00BB5F8F"/>
    <w:rsid w:val="00BB657A"/>
    <w:rsid w:val="00BB6641"/>
    <w:rsid w:val="00BB692F"/>
    <w:rsid w:val="00BC15BB"/>
    <w:rsid w:val="00BC1A4E"/>
    <w:rsid w:val="00BC2EFF"/>
    <w:rsid w:val="00BC5DC7"/>
    <w:rsid w:val="00BC61E2"/>
    <w:rsid w:val="00BC6B8B"/>
    <w:rsid w:val="00BC6D47"/>
    <w:rsid w:val="00BC6E9E"/>
    <w:rsid w:val="00BC73D8"/>
    <w:rsid w:val="00BC74C4"/>
    <w:rsid w:val="00BC7633"/>
    <w:rsid w:val="00BD0065"/>
    <w:rsid w:val="00BD052B"/>
    <w:rsid w:val="00BD2B4D"/>
    <w:rsid w:val="00BD4F3F"/>
    <w:rsid w:val="00BD52D7"/>
    <w:rsid w:val="00BD5AD2"/>
    <w:rsid w:val="00BE22F3"/>
    <w:rsid w:val="00BE2FAC"/>
    <w:rsid w:val="00BE3910"/>
    <w:rsid w:val="00BE409B"/>
    <w:rsid w:val="00BE54A7"/>
    <w:rsid w:val="00BE5B52"/>
    <w:rsid w:val="00BE6154"/>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C005A8"/>
    <w:rsid w:val="00C00725"/>
    <w:rsid w:val="00C00F1B"/>
    <w:rsid w:val="00C013AD"/>
    <w:rsid w:val="00C01857"/>
    <w:rsid w:val="00C01D1E"/>
    <w:rsid w:val="00C01F7B"/>
    <w:rsid w:val="00C0388E"/>
    <w:rsid w:val="00C03BEE"/>
    <w:rsid w:val="00C04904"/>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987"/>
    <w:rsid w:val="00C22BEC"/>
    <w:rsid w:val="00C22D8B"/>
    <w:rsid w:val="00C2366D"/>
    <w:rsid w:val="00C24454"/>
    <w:rsid w:val="00C24C8D"/>
    <w:rsid w:val="00C25FE2"/>
    <w:rsid w:val="00C260CE"/>
    <w:rsid w:val="00C263DE"/>
    <w:rsid w:val="00C26B53"/>
    <w:rsid w:val="00C273C7"/>
    <w:rsid w:val="00C27510"/>
    <w:rsid w:val="00C279B2"/>
    <w:rsid w:val="00C30293"/>
    <w:rsid w:val="00C30811"/>
    <w:rsid w:val="00C32D0C"/>
    <w:rsid w:val="00C33A47"/>
    <w:rsid w:val="00C33E50"/>
    <w:rsid w:val="00C34648"/>
    <w:rsid w:val="00C34C20"/>
    <w:rsid w:val="00C35A3E"/>
    <w:rsid w:val="00C404C7"/>
    <w:rsid w:val="00C42130"/>
    <w:rsid w:val="00C423A4"/>
    <w:rsid w:val="00C423E3"/>
    <w:rsid w:val="00C43C70"/>
    <w:rsid w:val="00C43FB3"/>
    <w:rsid w:val="00C44BF5"/>
    <w:rsid w:val="00C44D9D"/>
    <w:rsid w:val="00C50520"/>
    <w:rsid w:val="00C521D6"/>
    <w:rsid w:val="00C53A35"/>
    <w:rsid w:val="00C55232"/>
    <w:rsid w:val="00C553A4"/>
    <w:rsid w:val="00C55558"/>
    <w:rsid w:val="00C55A06"/>
    <w:rsid w:val="00C55B96"/>
    <w:rsid w:val="00C55D03"/>
    <w:rsid w:val="00C57D0C"/>
    <w:rsid w:val="00C601BC"/>
    <w:rsid w:val="00C6220B"/>
    <w:rsid w:val="00C629D2"/>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8FC"/>
    <w:rsid w:val="00C77A51"/>
    <w:rsid w:val="00C80034"/>
    <w:rsid w:val="00C80A94"/>
    <w:rsid w:val="00C80CB8"/>
    <w:rsid w:val="00C816D0"/>
    <w:rsid w:val="00C819F8"/>
    <w:rsid w:val="00C8248C"/>
    <w:rsid w:val="00C83077"/>
    <w:rsid w:val="00C84977"/>
    <w:rsid w:val="00C84E33"/>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222F"/>
    <w:rsid w:val="00CA2D1B"/>
    <w:rsid w:val="00CA375D"/>
    <w:rsid w:val="00CA429E"/>
    <w:rsid w:val="00CA51FC"/>
    <w:rsid w:val="00CA5399"/>
    <w:rsid w:val="00CA5CAC"/>
    <w:rsid w:val="00CA6229"/>
    <w:rsid w:val="00CA6515"/>
    <w:rsid w:val="00CA662A"/>
    <w:rsid w:val="00CA7AFD"/>
    <w:rsid w:val="00CA7C3C"/>
    <w:rsid w:val="00CA7C54"/>
    <w:rsid w:val="00CB0189"/>
    <w:rsid w:val="00CB0BA2"/>
    <w:rsid w:val="00CB0FEF"/>
    <w:rsid w:val="00CB1280"/>
    <w:rsid w:val="00CB1769"/>
    <w:rsid w:val="00CB1A42"/>
    <w:rsid w:val="00CB1B0C"/>
    <w:rsid w:val="00CB2491"/>
    <w:rsid w:val="00CB2C0B"/>
    <w:rsid w:val="00CB517D"/>
    <w:rsid w:val="00CB6115"/>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E0C4F"/>
    <w:rsid w:val="00CE1406"/>
    <w:rsid w:val="00CE2BA4"/>
    <w:rsid w:val="00CE30EA"/>
    <w:rsid w:val="00CE55DD"/>
    <w:rsid w:val="00CE5959"/>
    <w:rsid w:val="00CE6384"/>
    <w:rsid w:val="00CF048A"/>
    <w:rsid w:val="00CF0D9A"/>
    <w:rsid w:val="00CF1448"/>
    <w:rsid w:val="00CF155A"/>
    <w:rsid w:val="00CF2947"/>
    <w:rsid w:val="00CF3938"/>
    <w:rsid w:val="00CF3BE6"/>
    <w:rsid w:val="00CF4514"/>
    <w:rsid w:val="00CF5517"/>
    <w:rsid w:val="00CF599C"/>
    <w:rsid w:val="00CF686F"/>
    <w:rsid w:val="00CF6E60"/>
    <w:rsid w:val="00CF7BCA"/>
    <w:rsid w:val="00D008FD"/>
    <w:rsid w:val="00D0112C"/>
    <w:rsid w:val="00D016A7"/>
    <w:rsid w:val="00D0321C"/>
    <w:rsid w:val="00D035EC"/>
    <w:rsid w:val="00D04817"/>
    <w:rsid w:val="00D05379"/>
    <w:rsid w:val="00D054A2"/>
    <w:rsid w:val="00D0690C"/>
    <w:rsid w:val="00D06AB1"/>
    <w:rsid w:val="00D06FC1"/>
    <w:rsid w:val="00D072ED"/>
    <w:rsid w:val="00D07A16"/>
    <w:rsid w:val="00D07C22"/>
    <w:rsid w:val="00D1067E"/>
    <w:rsid w:val="00D10F50"/>
    <w:rsid w:val="00D11272"/>
    <w:rsid w:val="00D11B71"/>
    <w:rsid w:val="00D126F5"/>
    <w:rsid w:val="00D14296"/>
    <w:rsid w:val="00D1489E"/>
    <w:rsid w:val="00D14CF4"/>
    <w:rsid w:val="00D15C5E"/>
    <w:rsid w:val="00D16C09"/>
    <w:rsid w:val="00D20585"/>
    <w:rsid w:val="00D20737"/>
    <w:rsid w:val="00D21C1C"/>
    <w:rsid w:val="00D21E81"/>
    <w:rsid w:val="00D223DE"/>
    <w:rsid w:val="00D22590"/>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1DD"/>
    <w:rsid w:val="00D44217"/>
    <w:rsid w:val="00D4514F"/>
    <w:rsid w:val="00D451E2"/>
    <w:rsid w:val="00D45E89"/>
    <w:rsid w:val="00D45E8D"/>
    <w:rsid w:val="00D466AE"/>
    <w:rsid w:val="00D4734F"/>
    <w:rsid w:val="00D47FD7"/>
    <w:rsid w:val="00D50C32"/>
    <w:rsid w:val="00D516A7"/>
    <w:rsid w:val="00D51882"/>
    <w:rsid w:val="00D51BF3"/>
    <w:rsid w:val="00D52336"/>
    <w:rsid w:val="00D52533"/>
    <w:rsid w:val="00D5522D"/>
    <w:rsid w:val="00D55B51"/>
    <w:rsid w:val="00D60064"/>
    <w:rsid w:val="00D60345"/>
    <w:rsid w:val="00D619F5"/>
    <w:rsid w:val="00D620B2"/>
    <w:rsid w:val="00D63EDC"/>
    <w:rsid w:val="00D649C5"/>
    <w:rsid w:val="00D65DF6"/>
    <w:rsid w:val="00D6644C"/>
    <w:rsid w:val="00D66846"/>
    <w:rsid w:val="00D675FB"/>
    <w:rsid w:val="00D67C35"/>
    <w:rsid w:val="00D707C6"/>
    <w:rsid w:val="00D71AC5"/>
    <w:rsid w:val="00D71F25"/>
    <w:rsid w:val="00D72206"/>
    <w:rsid w:val="00D7222C"/>
    <w:rsid w:val="00D72A9C"/>
    <w:rsid w:val="00D74FEE"/>
    <w:rsid w:val="00D76B82"/>
    <w:rsid w:val="00D77031"/>
    <w:rsid w:val="00D82430"/>
    <w:rsid w:val="00D8376D"/>
    <w:rsid w:val="00D83AC0"/>
    <w:rsid w:val="00D84526"/>
    <w:rsid w:val="00D84941"/>
    <w:rsid w:val="00D84B1C"/>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26D0"/>
    <w:rsid w:val="00D92B95"/>
    <w:rsid w:val="00D92FA2"/>
    <w:rsid w:val="00D93030"/>
    <w:rsid w:val="00D946F1"/>
    <w:rsid w:val="00D950E1"/>
    <w:rsid w:val="00D952A6"/>
    <w:rsid w:val="00D95897"/>
    <w:rsid w:val="00D95D1A"/>
    <w:rsid w:val="00D96745"/>
    <w:rsid w:val="00D96F00"/>
    <w:rsid w:val="00D96FCF"/>
    <w:rsid w:val="00D97B7D"/>
    <w:rsid w:val="00D97F99"/>
    <w:rsid w:val="00DA01B4"/>
    <w:rsid w:val="00DA0E03"/>
    <w:rsid w:val="00DA1E08"/>
    <w:rsid w:val="00DA24F8"/>
    <w:rsid w:val="00DA28E8"/>
    <w:rsid w:val="00DA354E"/>
    <w:rsid w:val="00DA3619"/>
    <w:rsid w:val="00DA38D3"/>
    <w:rsid w:val="00DA3932"/>
    <w:rsid w:val="00DA3AFC"/>
    <w:rsid w:val="00DA3F66"/>
    <w:rsid w:val="00DA5175"/>
    <w:rsid w:val="00DA5739"/>
    <w:rsid w:val="00DA64F8"/>
    <w:rsid w:val="00DA6C15"/>
    <w:rsid w:val="00DA6C79"/>
    <w:rsid w:val="00DA7EDD"/>
    <w:rsid w:val="00DB0258"/>
    <w:rsid w:val="00DB1BF1"/>
    <w:rsid w:val="00DB2A29"/>
    <w:rsid w:val="00DB38EE"/>
    <w:rsid w:val="00DB498B"/>
    <w:rsid w:val="00DB57C2"/>
    <w:rsid w:val="00DB5976"/>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B90"/>
    <w:rsid w:val="00DC5F9F"/>
    <w:rsid w:val="00DC742E"/>
    <w:rsid w:val="00DD00FF"/>
    <w:rsid w:val="00DD022C"/>
    <w:rsid w:val="00DD0619"/>
    <w:rsid w:val="00DD07FB"/>
    <w:rsid w:val="00DD25C6"/>
    <w:rsid w:val="00DD4FE5"/>
    <w:rsid w:val="00DD54B0"/>
    <w:rsid w:val="00DD57EE"/>
    <w:rsid w:val="00DD5BF5"/>
    <w:rsid w:val="00DD6922"/>
    <w:rsid w:val="00DD6BCC"/>
    <w:rsid w:val="00DD7351"/>
    <w:rsid w:val="00DD7F4C"/>
    <w:rsid w:val="00DE0136"/>
    <w:rsid w:val="00DE0A4B"/>
    <w:rsid w:val="00DE0A79"/>
    <w:rsid w:val="00DE1447"/>
    <w:rsid w:val="00DE2410"/>
    <w:rsid w:val="00DE2939"/>
    <w:rsid w:val="00DE3AD8"/>
    <w:rsid w:val="00DE3B95"/>
    <w:rsid w:val="00DE4759"/>
    <w:rsid w:val="00DE5D97"/>
    <w:rsid w:val="00DE5DEF"/>
    <w:rsid w:val="00DE675E"/>
    <w:rsid w:val="00DE6E81"/>
    <w:rsid w:val="00DE703F"/>
    <w:rsid w:val="00DE72A1"/>
    <w:rsid w:val="00DE7595"/>
    <w:rsid w:val="00DF1961"/>
    <w:rsid w:val="00DF44DE"/>
    <w:rsid w:val="00DF46BA"/>
    <w:rsid w:val="00DF54C1"/>
    <w:rsid w:val="00E01138"/>
    <w:rsid w:val="00E02249"/>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2723A"/>
    <w:rsid w:val="00E30878"/>
    <w:rsid w:val="00E3137A"/>
    <w:rsid w:val="00E32CCF"/>
    <w:rsid w:val="00E34A98"/>
    <w:rsid w:val="00E35D1E"/>
    <w:rsid w:val="00E364F9"/>
    <w:rsid w:val="00E365FA"/>
    <w:rsid w:val="00E36789"/>
    <w:rsid w:val="00E36A38"/>
    <w:rsid w:val="00E44A83"/>
    <w:rsid w:val="00E44F44"/>
    <w:rsid w:val="00E47B0B"/>
    <w:rsid w:val="00E5028A"/>
    <w:rsid w:val="00E502C1"/>
    <w:rsid w:val="00E502DD"/>
    <w:rsid w:val="00E50D3A"/>
    <w:rsid w:val="00E51387"/>
    <w:rsid w:val="00E51E68"/>
    <w:rsid w:val="00E52CD9"/>
    <w:rsid w:val="00E52EFD"/>
    <w:rsid w:val="00E5333B"/>
    <w:rsid w:val="00E5408A"/>
    <w:rsid w:val="00E54FC8"/>
    <w:rsid w:val="00E5537D"/>
    <w:rsid w:val="00E56800"/>
    <w:rsid w:val="00E56F37"/>
    <w:rsid w:val="00E60C63"/>
    <w:rsid w:val="00E61044"/>
    <w:rsid w:val="00E62035"/>
    <w:rsid w:val="00E62D91"/>
    <w:rsid w:val="00E62FF9"/>
    <w:rsid w:val="00E635D6"/>
    <w:rsid w:val="00E639BC"/>
    <w:rsid w:val="00E65E39"/>
    <w:rsid w:val="00E664CC"/>
    <w:rsid w:val="00E70388"/>
    <w:rsid w:val="00E70F92"/>
    <w:rsid w:val="00E72106"/>
    <w:rsid w:val="00E73C70"/>
    <w:rsid w:val="00E74313"/>
    <w:rsid w:val="00E74A8E"/>
    <w:rsid w:val="00E74C54"/>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311F"/>
    <w:rsid w:val="00E934D1"/>
    <w:rsid w:val="00E94A54"/>
    <w:rsid w:val="00E94AF0"/>
    <w:rsid w:val="00E94C66"/>
    <w:rsid w:val="00E95D13"/>
    <w:rsid w:val="00E95DD3"/>
    <w:rsid w:val="00E9647D"/>
    <w:rsid w:val="00E964BB"/>
    <w:rsid w:val="00E964D9"/>
    <w:rsid w:val="00E96501"/>
    <w:rsid w:val="00E969D5"/>
    <w:rsid w:val="00E97699"/>
    <w:rsid w:val="00EA337E"/>
    <w:rsid w:val="00EA3445"/>
    <w:rsid w:val="00EA43C7"/>
    <w:rsid w:val="00EA5378"/>
    <w:rsid w:val="00EA58D1"/>
    <w:rsid w:val="00EA61BC"/>
    <w:rsid w:val="00EA681A"/>
    <w:rsid w:val="00EA735B"/>
    <w:rsid w:val="00EA7D23"/>
    <w:rsid w:val="00EB026C"/>
    <w:rsid w:val="00EB0ED3"/>
    <w:rsid w:val="00EB0FA6"/>
    <w:rsid w:val="00EB1E69"/>
    <w:rsid w:val="00EB2086"/>
    <w:rsid w:val="00EB2D8E"/>
    <w:rsid w:val="00EB31ED"/>
    <w:rsid w:val="00EB496D"/>
    <w:rsid w:val="00EB5EDF"/>
    <w:rsid w:val="00EB60FE"/>
    <w:rsid w:val="00EB6B5C"/>
    <w:rsid w:val="00EB74DB"/>
    <w:rsid w:val="00EC0877"/>
    <w:rsid w:val="00EC28ED"/>
    <w:rsid w:val="00EC2A6B"/>
    <w:rsid w:val="00EC335F"/>
    <w:rsid w:val="00EC44F8"/>
    <w:rsid w:val="00EC4892"/>
    <w:rsid w:val="00EC4B96"/>
    <w:rsid w:val="00EC5359"/>
    <w:rsid w:val="00EC562A"/>
    <w:rsid w:val="00EC6C49"/>
    <w:rsid w:val="00EC6E90"/>
    <w:rsid w:val="00ED067A"/>
    <w:rsid w:val="00ED2B50"/>
    <w:rsid w:val="00ED398D"/>
    <w:rsid w:val="00ED532F"/>
    <w:rsid w:val="00EE0350"/>
    <w:rsid w:val="00EE0719"/>
    <w:rsid w:val="00EE0E80"/>
    <w:rsid w:val="00EE1E22"/>
    <w:rsid w:val="00EE3892"/>
    <w:rsid w:val="00EE613F"/>
    <w:rsid w:val="00EE7295"/>
    <w:rsid w:val="00EE7869"/>
    <w:rsid w:val="00EF054A"/>
    <w:rsid w:val="00EF2348"/>
    <w:rsid w:val="00EF24AD"/>
    <w:rsid w:val="00EF309F"/>
    <w:rsid w:val="00EF3235"/>
    <w:rsid w:val="00EF3804"/>
    <w:rsid w:val="00EF47A2"/>
    <w:rsid w:val="00EF5153"/>
    <w:rsid w:val="00EF5B35"/>
    <w:rsid w:val="00EF6EB2"/>
    <w:rsid w:val="00EF7E4A"/>
    <w:rsid w:val="00EF7E72"/>
    <w:rsid w:val="00F00BEC"/>
    <w:rsid w:val="00F03D0F"/>
    <w:rsid w:val="00F060EB"/>
    <w:rsid w:val="00F0692A"/>
    <w:rsid w:val="00F06D37"/>
    <w:rsid w:val="00F074B5"/>
    <w:rsid w:val="00F07B9D"/>
    <w:rsid w:val="00F07C95"/>
    <w:rsid w:val="00F10206"/>
    <w:rsid w:val="00F1054E"/>
    <w:rsid w:val="00F11586"/>
    <w:rsid w:val="00F1183B"/>
    <w:rsid w:val="00F11C9F"/>
    <w:rsid w:val="00F12263"/>
    <w:rsid w:val="00F124CE"/>
    <w:rsid w:val="00F1294A"/>
    <w:rsid w:val="00F13B50"/>
    <w:rsid w:val="00F1409D"/>
    <w:rsid w:val="00F14214"/>
    <w:rsid w:val="00F14F20"/>
    <w:rsid w:val="00F153BA"/>
    <w:rsid w:val="00F15696"/>
    <w:rsid w:val="00F157A9"/>
    <w:rsid w:val="00F1604C"/>
    <w:rsid w:val="00F16F00"/>
    <w:rsid w:val="00F20016"/>
    <w:rsid w:val="00F20315"/>
    <w:rsid w:val="00F23A28"/>
    <w:rsid w:val="00F2416E"/>
    <w:rsid w:val="00F2514E"/>
    <w:rsid w:val="00F254B7"/>
    <w:rsid w:val="00F25BB6"/>
    <w:rsid w:val="00F26B7E"/>
    <w:rsid w:val="00F272EB"/>
    <w:rsid w:val="00F278F1"/>
    <w:rsid w:val="00F27A3B"/>
    <w:rsid w:val="00F312D2"/>
    <w:rsid w:val="00F31858"/>
    <w:rsid w:val="00F32B0A"/>
    <w:rsid w:val="00F32EE0"/>
    <w:rsid w:val="00F33817"/>
    <w:rsid w:val="00F3517C"/>
    <w:rsid w:val="00F35AA9"/>
    <w:rsid w:val="00F36764"/>
    <w:rsid w:val="00F36B6E"/>
    <w:rsid w:val="00F40272"/>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412A"/>
    <w:rsid w:val="00F64D3C"/>
    <w:rsid w:val="00F65893"/>
    <w:rsid w:val="00F66A4A"/>
    <w:rsid w:val="00F66FD0"/>
    <w:rsid w:val="00F67F5A"/>
    <w:rsid w:val="00F71458"/>
    <w:rsid w:val="00F71522"/>
    <w:rsid w:val="00F71E22"/>
    <w:rsid w:val="00F72142"/>
    <w:rsid w:val="00F72AE7"/>
    <w:rsid w:val="00F738C9"/>
    <w:rsid w:val="00F75926"/>
    <w:rsid w:val="00F77926"/>
    <w:rsid w:val="00F77B1B"/>
    <w:rsid w:val="00F81261"/>
    <w:rsid w:val="00F81E5D"/>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D"/>
    <w:rsid w:val="00F966CF"/>
    <w:rsid w:val="00F96CAE"/>
    <w:rsid w:val="00F97C99"/>
    <w:rsid w:val="00FA12FE"/>
    <w:rsid w:val="00FA1D02"/>
    <w:rsid w:val="00FA20CF"/>
    <w:rsid w:val="00FA2E7C"/>
    <w:rsid w:val="00FA662D"/>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2CB7"/>
    <w:rsid w:val="00FC33E5"/>
    <w:rsid w:val="00FC3ADB"/>
    <w:rsid w:val="00FC4090"/>
    <w:rsid w:val="00FC48B1"/>
    <w:rsid w:val="00FC55B4"/>
    <w:rsid w:val="00FC67A8"/>
    <w:rsid w:val="00FC730F"/>
    <w:rsid w:val="00FD00E6"/>
    <w:rsid w:val="00FD09A1"/>
    <w:rsid w:val="00FD2A7C"/>
    <w:rsid w:val="00FD2B3D"/>
    <w:rsid w:val="00FD59EB"/>
    <w:rsid w:val="00FD60DA"/>
    <w:rsid w:val="00FD697C"/>
    <w:rsid w:val="00FD6E56"/>
    <w:rsid w:val="00FD7299"/>
    <w:rsid w:val="00FD7D67"/>
    <w:rsid w:val="00FE1AAE"/>
    <w:rsid w:val="00FE1FBE"/>
    <w:rsid w:val="00FE2169"/>
    <w:rsid w:val="00FE2A0A"/>
    <w:rsid w:val="00FE36B7"/>
    <w:rsid w:val="00FE3750"/>
    <w:rsid w:val="00FE37F0"/>
    <w:rsid w:val="00FE3901"/>
    <w:rsid w:val="00FE39D3"/>
    <w:rsid w:val="00FE4BCE"/>
    <w:rsid w:val="00FE54AE"/>
    <w:rsid w:val="00FE5709"/>
    <w:rsid w:val="00FE576A"/>
    <w:rsid w:val="00FE6253"/>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5E46F00"/>
    <w:rsid w:val="163B0AEA"/>
    <w:rsid w:val="36C070BE"/>
    <w:rsid w:val="4BE57950"/>
    <w:rsid w:val="59DF288A"/>
    <w:rsid w:val="5B6B40E2"/>
    <w:rsid w:val="64B6590C"/>
    <w:rsid w:val="67580299"/>
    <w:rsid w:val="695B21AB"/>
    <w:rsid w:val="6EBA3E17"/>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843E41" w:rsidRDefault="000E49CA">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843E41" w:rsidRDefault="000E49CA">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843E41" w:rsidRDefault="000E49CA">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55DDE"/>
    <w:rsid w:val="00093C9F"/>
    <w:rsid w:val="000E2276"/>
    <w:rsid w:val="000E49CA"/>
    <w:rsid w:val="00163309"/>
    <w:rsid w:val="001D73CB"/>
    <w:rsid w:val="00256528"/>
    <w:rsid w:val="002D298C"/>
    <w:rsid w:val="00342EC4"/>
    <w:rsid w:val="003946C7"/>
    <w:rsid w:val="003E114C"/>
    <w:rsid w:val="003F370E"/>
    <w:rsid w:val="00403027"/>
    <w:rsid w:val="00452EC1"/>
    <w:rsid w:val="0048476F"/>
    <w:rsid w:val="004A1ED1"/>
    <w:rsid w:val="00512802"/>
    <w:rsid w:val="00515CDB"/>
    <w:rsid w:val="00522F84"/>
    <w:rsid w:val="00524187"/>
    <w:rsid w:val="00563BEB"/>
    <w:rsid w:val="00590114"/>
    <w:rsid w:val="005A639C"/>
    <w:rsid w:val="005A7426"/>
    <w:rsid w:val="005C51A3"/>
    <w:rsid w:val="006001C2"/>
    <w:rsid w:val="00641EAF"/>
    <w:rsid w:val="006641DD"/>
    <w:rsid w:val="00684649"/>
    <w:rsid w:val="006A7765"/>
    <w:rsid w:val="006C6055"/>
    <w:rsid w:val="006E2A24"/>
    <w:rsid w:val="00715FFC"/>
    <w:rsid w:val="00742E19"/>
    <w:rsid w:val="00744141"/>
    <w:rsid w:val="00751E37"/>
    <w:rsid w:val="00755B19"/>
    <w:rsid w:val="007923AE"/>
    <w:rsid w:val="0081591F"/>
    <w:rsid w:val="00843E41"/>
    <w:rsid w:val="00867CB0"/>
    <w:rsid w:val="00892903"/>
    <w:rsid w:val="00913890"/>
    <w:rsid w:val="0093168A"/>
    <w:rsid w:val="009573B0"/>
    <w:rsid w:val="00982BF6"/>
    <w:rsid w:val="009F692A"/>
    <w:rsid w:val="00A3065D"/>
    <w:rsid w:val="00A53608"/>
    <w:rsid w:val="00A94051"/>
    <w:rsid w:val="00AC3B6F"/>
    <w:rsid w:val="00AE26E0"/>
    <w:rsid w:val="00AF3CA4"/>
    <w:rsid w:val="00B74433"/>
    <w:rsid w:val="00B87C46"/>
    <w:rsid w:val="00C43D31"/>
    <w:rsid w:val="00C95D83"/>
    <w:rsid w:val="00CE5602"/>
    <w:rsid w:val="00D04C86"/>
    <w:rsid w:val="00D246F7"/>
    <w:rsid w:val="00DB4E3E"/>
    <w:rsid w:val="00DE6E42"/>
    <w:rsid w:val="00E32992"/>
    <w:rsid w:val="00E64A2F"/>
    <w:rsid w:val="00E67CB5"/>
    <w:rsid w:val="00F23991"/>
    <w:rsid w:val="00F67FB2"/>
    <w:rsid w:val="00F81744"/>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9D322-484E-4033-AF5E-A7FEC6D8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3971</TotalTime>
  <Pages>1</Pages>
  <Words>527</Words>
  <Characters>3008</Characters>
  <Application>Microsoft Office Word</Application>
  <DocSecurity>0</DocSecurity>
  <Lines>25</Lines>
  <Paragraphs>7</Paragraphs>
  <ScaleCrop>false</ScaleCrop>
  <Company>PCMI</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4574</cp:revision>
  <cp:lastPrinted>2025-03-11T02:12:00Z</cp:lastPrinted>
  <dcterms:created xsi:type="dcterms:W3CDTF">2023-02-20T02:12:00Z</dcterms:created>
  <dcterms:modified xsi:type="dcterms:W3CDTF">2025-03-11T02:13:00Z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6425AF02660C4973A1243E9936EB218F_12</vt:lpwstr>
  </property>
</Properties>
</file>