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328F5">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28F5">
              <w:rPr>
                <w:rFonts w:ascii="黑体" w:eastAsia="黑体" w:hAnsi="黑体" w:hint="eastAsia"/>
                <w:sz w:val="21"/>
                <w:szCs w:val="21"/>
              </w:rPr>
              <w:t>17.220.20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4173D">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B328F5">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28F5">
              <w:rPr>
                <w:rFonts w:ascii="黑体" w:eastAsia="黑体" w:hAnsi="黑体" w:hint="eastAsia"/>
                <w:sz w:val="21"/>
                <w:szCs w:val="21"/>
              </w:rPr>
              <w:t>N 20</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485B64">
        <w:t>光纤磁场传感器</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044F4" w:rsidRPr="008044F4">
        <w:rPr>
          <w:rFonts w:eastAsia="黑体"/>
          <w:noProof/>
          <w:szCs w:val="28"/>
        </w:rPr>
        <w:t>Optical fiber magnetic field sensor</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7282A">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008FA">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835C0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35C0A" w:rsidRDefault="00835C0A" w:rsidP="00835C0A">
      <w:pPr>
        <w:pStyle w:val="afffffc"/>
        <w:spacing w:after="360"/>
      </w:pPr>
      <w:bookmarkStart w:id="21" w:name="BookMark1"/>
      <w:r w:rsidRPr="00835C0A">
        <w:rPr>
          <w:rFonts w:hint="eastAsia"/>
          <w:spacing w:val="320"/>
        </w:rPr>
        <w:lastRenderedPageBreak/>
        <w:t>目</w:t>
      </w:r>
      <w:r>
        <w:rPr>
          <w:rFonts w:hint="eastAsia"/>
        </w:rPr>
        <w:t>次</w:t>
      </w:r>
    </w:p>
    <w:p w:rsidR="00835C0A" w:rsidRPr="00835C0A" w:rsidRDefault="00835C0A">
      <w:pPr>
        <w:pStyle w:val="10"/>
        <w:tabs>
          <w:tab w:val="right" w:leader="dot" w:pos="9344"/>
        </w:tabs>
        <w:rPr>
          <w:rFonts w:asciiTheme="minorHAnsi" w:eastAsiaTheme="minorEastAsia" w:hAnsiTheme="minorHAnsi" w:cstheme="minorBidi"/>
          <w:noProof/>
          <w:szCs w:val="22"/>
        </w:rPr>
      </w:pPr>
      <w:r w:rsidRPr="00835C0A">
        <w:fldChar w:fldCharType="begin"/>
      </w:r>
      <w:r w:rsidRPr="00835C0A">
        <w:instrText xml:space="preserve"> TOC \o "1-1" \h </w:instrText>
      </w:r>
      <w:r w:rsidRPr="00835C0A">
        <w:fldChar w:fldCharType="separate"/>
      </w:r>
      <w:hyperlink w:anchor="_Toc191297820" w:history="1">
        <w:r w:rsidRPr="00835C0A">
          <w:rPr>
            <w:rStyle w:val="affffff7"/>
            <w:rFonts w:hint="eastAsia"/>
            <w:noProof/>
          </w:rPr>
          <w:t>前言</w:t>
        </w:r>
        <w:r w:rsidRPr="00835C0A">
          <w:rPr>
            <w:noProof/>
          </w:rPr>
          <w:tab/>
        </w:r>
        <w:r w:rsidRPr="00835C0A">
          <w:rPr>
            <w:noProof/>
          </w:rPr>
          <w:fldChar w:fldCharType="begin"/>
        </w:r>
        <w:r w:rsidRPr="00835C0A">
          <w:rPr>
            <w:noProof/>
          </w:rPr>
          <w:instrText xml:space="preserve"> PAGEREF _Toc191297820 \h </w:instrText>
        </w:r>
        <w:r w:rsidRPr="00835C0A">
          <w:rPr>
            <w:noProof/>
          </w:rPr>
        </w:r>
        <w:r w:rsidRPr="00835C0A">
          <w:rPr>
            <w:noProof/>
          </w:rPr>
          <w:fldChar w:fldCharType="separate"/>
        </w:r>
        <w:r w:rsidRPr="00835C0A">
          <w:rPr>
            <w:noProof/>
          </w:rPr>
          <w:t>II</w:t>
        </w:r>
        <w:r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1" w:history="1">
        <w:r w:rsidR="00835C0A" w:rsidRPr="00835C0A">
          <w:rPr>
            <w:rStyle w:val="affffff7"/>
            <w:noProof/>
          </w:rPr>
          <w:t>1</w:t>
        </w:r>
        <w:r w:rsidR="00835C0A">
          <w:rPr>
            <w:rStyle w:val="affffff7"/>
            <w:noProof/>
          </w:rPr>
          <w:t xml:space="preserve"> </w:t>
        </w:r>
        <w:r w:rsidR="00835C0A" w:rsidRPr="00835C0A">
          <w:rPr>
            <w:rStyle w:val="affffff7"/>
            <w:rFonts w:hint="eastAsia"/>
            <w:noProof/>
          </w:rPr>
          <w:t xml:space="preserve"> 范围</w:t>
        </w:r>
        <w:r w:rsidR="00835C0A" w:rsidRPr="00835C0A">
          <w:rPr>
            <w:noProof/>
          </w:rPr>
          <w:tab/>
        </w:r>
        <w:r w:rsidR="00835C0A" w:rsidRPr="00835C0A">
          <w:rPr>
            <w:noProof/>
          </w:rPr>
          <w:fldChar w:fldCharType="begin"/>
        </w:r>
        <w:r w:rsidR="00835C0A" w:rsidRPr="00835C0A">
          <w:rPr>
            <w:noProof/>
          </w:rPr>
          <w:instrText xml:space="preserve"> PAGEREF _Toc191297821 \h </w:instrText>
        </w:r>
        <w:r w:rsidR="00835C0A" w:rsidRPr="00835C0A">
          <w:rPr>
            <w:noProof/>
          </w:rPr>
        </w:r>
        <w:r w:rsidR="00835C0A" w:rsidRPr="00835C0A">
          <w:rPr>
            <w:noProof/>
          </w:rPr>
          <w:fldChar w:fldCharType="separate"/>
        </w:r>
        <w:r w:rsidR="00835C0A" w:rsidRPr="00835C0A">
          <w:rPr>
            <w:noProof/>
          </w:rPr>
          <w:t>1</w:t>
        </w:r>
        <w:r w:rsidR="00835C0A"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2" w:history="1">
        <w:r w:rsidR="00835C0A" w:rsidRPr="00835C0A">
          <w:rPr>
            <w:rStyle w:val="affffff7"/>
            <w:noProof/>
          </w:rPr>
          <w:t>2</w:t>
        </w:r>
        <w:r w:rsidR="00835C0A">
          <w:rPr>
            <w:rStyle w:val="affffff7"/>
            <w:noProof/>
          </w:rPr>
          <w:t xml:space="preserve"> </w:t>
        </w:r>
        <w:r w:rsidR="00835C0A" w:rsidRPr="00835C0A">
          <w:rPr>
            <w:rStyle w:val="affffff7"/>
            <w:rFonts w:hint="eastAsia"/>
            <w:noProof/>
          </w:rPr>
          <w:t xml:space="preserve"> 规范性引用文件</w:t>
        </w:r>
        <w:r w:rsidR="00835C0A" w:rsidRPr="00835C0A">
          <w:rPr>
            <w:noProof/>
          </w:rPr>
          <w:tab/>
        </w:r>
        <w:r w:rsidR="00835C0A" w:rsidRPr="00835C0A">
          <w:rPr>
            <w:noProof/>
          </w:rPr>
          <w:fldChar w:fldCharType="begin"/>
        </w:r>
        <w:r w:rsidR="00835C0A" w:rsidRPr="00835C0A">
          <w:rPr>
            <w:noProof/>
          </w:rPr>
          <w:instrText xml:space="preserve"> PAGEREF _Toc191297822 \h </w:instrText>
        </w:r>
        <w:r w:rsidR="00835C0A" w:rsidRPr="00835C0A">
          <w:rPr>
            <w:noProof/>
          </w:rPr>
        </w:r>
        <w:r w:rsidR="00835C0A" w:rsidRPr="00835C0A">
          <w:rPr>
            <w:noProof/>
          </w:rPr>
          <w:fldChar w:fldCharType="separate"/>
        </w:r>
        <w:r w:rsidR="00835C0A" w:rsidRPr="00835C0A">
          <w:rPr>
            <w:noProof/>
          </w:rPr>
          <w:t>1</w:t>
        </w:r>
        <w:r w:rsidR="00835C0A"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3" w:history="1">
        <w:r w:rsidR="00835C0A" w:rsidRPr="00835C0A">
          <w:rPr>
            <w:rStyle w:val="affffff7"/>
            <w:noProof/>
          </w:rPr>
          <w:t>3</w:t>
        </w:r>
        <w:r w:rsidR="00835C0A">
          <w:rPr>
            <w:rStyle w:val="affffff7"/>
            <w:noProof/>
          </w:rPr>
          <w:t xml:space="preserve"> </w:t>
        </w:r>
        <w:r w:rsidR="00835C0A" w:rsidRPr="00835C0A">
          <w:rPr>
            <w:rStyle w:val="affffff7"/>
            <w:rFonts w:hint="eastAsia"/>
            <w:noProof/>
          </w:rPr>
          <w:t xml:space="preserve"> 术语和定义</w:t>
        </w:r>
        <w:r w:rsidR="00835C0A" w:rsidRPr="00835C0A">
          <w:rPr>
            <w:noProof/>
          </w:rPr>
          <w:tab/>
        </w:r>
        <w:r w:rsidR="00835C0A" w:rsidRPr="00835C0A">
          <w:rPr>
            <w:noProof/>
          </w:rPr>
          <w:fldChar w:fldCharType="begin"/>
        </w:r>
        <w:r w:rsidR="00835C0A" w:rsidRPr="00835C0A">
          <w:rPr>
            <w:noProof/>
          </w:rPr>
          <w:instrText xml:space="preserve"> PAGEREF _Toc191297823 \h </w:instrText>
        </w:r>
        <w:r w:rsidR="00835C0A" w:rsidRPr="00835C0A">
          <w:rPr>
            <w:noProof/>
          </w:rPr>
        </w:r>
        <w:r w:rsidR="00835C0A" w:rsidRPr="00835C0A">
          <w:rPr>
            <w:noProof/>
          </w:rPr>
          <w:fldChar w:fldCharType="separate"/>
        </w:r>
        <w:r w:rsidR="00835C0A" w:rsidRPr="00835C0A">
          <w:rPr>
            <w:noProof/>
          </w:rPr>
          <w:t>1</w:t>
        </w:r>
        <w:r w:rsidR="00835C0A"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4" w:history="1">
        <w:r w:rsidR="00835C0A" w:rsidRPr="00835C0A">
          <w:rPr>
            <w:rStyle w:val="affffff7"/>
            <w:noProof/>
          </w:rPr>
          <w:t>4</w:t>
        </w:r>
        <w:r w:rsidR="00835C0A">
          <w:rPr>
            <w:rStyle w:val="affffff7"/>
            <w:noProof/>
          </w:rPr>
          <w:t xml:space="preserve"> </w:t>
        </w:r>
        <w:r w:rsidR="00835C0A" w:rsidRPr="00835C0A">
          <w:rPr>
            <w:rStyle w:val="affffff7"/>
            <w:rFonts w:hint="eastAsia"/>
            <w:noProof/>
          </w:rPr>
          <w:t xml:space="preserve"> 技术要求</w:t>
        </w:r>
        <w:r w:rsidR="00835C0A" w:rsidRPr="00835C0A">
          <w:rPr>
            <w:noProof/>
          </w:rPr>
          <w:tab/>
        </w:r>
        <w:r w:rsidR="00835C0A" w:rsidRPr="00835C0A">
          <w:rPr>
            <w:noProof/>
          </w:rPr>
          <w:fldChar w:fldCharType="begin"/>
        </w:r>
        <w:r w:rsidR="00835C0A" w:rsidRPr="00835C0A">
          <w:rPr>
            <w:noProof/>
          </w:rPr>
          <w:instrText xml:space="preserve"> PAGEREF _Toc191297824 \h </w:instrText>
        </w:r>
        <w:r w:rsidR="00835C0A" w:rsidRPr="00835C0A">
          <w:rPr>
            <w:noProof/>
          </w:rPr>
        </w:r>
        <w:r w:rsidR="00835C0A" w:rsidRPr="00835C0A">
          <w:rPr>
            <w:noProof/>
          </w:rPr>
          <w:fldChar w:fldCharType="separate"/>
        </w:r>
        <w:r w:rsidR="00835C0A" w:rsidRPr="00835C0A">
          <w:rPr>
            <w:noProof/>
          </w:rPr>
          <w:t>1</w:t>
        </w:r>
        <w:r w:rsidR="00835C0A"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5" w:history="1">
        <w:r w:rsidR="00835C0A" w:rsidRPr="00835C0A">
          <w:rPr>
            <w:rStyle w:val="affffff7"/>
            <w:noProof/>
          </w:rPr>
          <w:t>5</w:t>
        </w:r>
        <w:r w:rsidR="00835C0A">
          <w:rPr>
            <w:rStyle w:val="affffff7"/>
            <w:noProof/>
          </w:rPr>
          <w:t xml:space="preserve"> </w:t>
        </w:r>
        <w:r w:rsidR="00835C0A" w:rsidRPr="00835C0A">
          <w:rPr>
            <w:rStyle w:val="affffff7"/>
            <w:rFonts w:hint="eastAsia"/>
            <w:noProof/>
          </w:rPr>
          <w:t xml:space="preserve"> 试验方法</w:t>
        </w:r>
        <w:r w:rsidR="00835C0A" w:rsidRPr="00835C0A">
          <w:rPr>
            <w:noProof/>
          </w:rPr>
          <w:tab/>
        </w:r>
        <w:r w:rsidR="00835C0A" w:rsidRPr="00835C0A">
          <w:rPr>
            <w:noProof/>
          </w:rPr>
          <w:fldChar w:fldCharType="begin"/>
        </w:r>
        <w:r w:rsidR="00835C0A" w:rsidRPr="00835C0A">
          <w:rPr>
            <w:noProof/>
          </w:rPr>
          <w:instrText xml:space="preserve"> PAGEREF _Toc191297825 \h </w:instrText>
        </w:r>
        <w:r w:rsidR="00835C0A" w:rsidRPr="00835C0A">
          <w:rPr>
            <w:noProof/>
          </w:rPr>
        </w:r>
        <w:r w:rsidR="00835C0A" w:rsidRPr="00835C0A">
          <w:rPr>
            <w:noProof/>
          </w:rPr>
          <w:fldChar w:fldCharType="separate"/>
        </w:r>
        <w:r w:rsidR="00835C0A" w:rsidRPr="00835C0A">
          <w:rPr>
            <w:noProof/>
          </w:rPr>
          <w:t>2</w:t>
        </w:r>
        <w:r w:rsidR="00835C0A"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6" w:history="1">
        <w:r w:rsidR="00835C0A" w:rsidRPr="00835C0A">
          <w:rPr>
            <w:rStyle w:val="affffff7"/>
            <w:noProof/>
          </w:rPr>
          <w:t>6</w:t>
        </w:r>
        <w:r w:rsidR="00835C0A">
          <w:rPr>
            <w:rStyle w:val="affffff7"/>
            <w:noProof/>
          </w:rPr>
          <w:t xml:space="preserve"> </w:t>
        </w:r>
        <w:r w:rsidR="00835C0A" w:rsidRPr="00835C0A">
          <w:rPr>
            <w:rStyle w:val="affffff7"/>
            <w:rFonts w:hint="eastAsia"/>
            <w:noProof/>
          </w:rPr>
          <w:t xml:space="preserve"> 检验规则</w:t>
        </w:r>
        <w:r w:rsidR="00835C0A" w:rsidRPr="00835C0A">
          <w:rPr>
            <w:noProof/>
          </w:rPr>
          <w:tab/>
        </w:r>
        <w:r w:rsidR="00835C0A" w:rsidRPr="00835C0A">
          <w:rPr>
            <w:noProof/>
          </w:rPr>
          <w:fldChar w:fldCharType="begin"/>
        </w:r>
        <w:r w:rsidR="00835C0A" w:rsidRPr="00835C0A">
          <w:rPr>
            <w:noProof/>
          </w:rPr>
          <w:instrText xml:space="preserve"> PAGEREF _Toc191297826 \h </w:instrText>
        </w:r>
        <w:r w:rsidR="00835C0A" w:rsidRPr="00835C0A">
          <w:rPr>
            <w:noProof/>
          </w:rPr>
        </w:r>
        <w:r w:rsidR="00835C0A" w:rsidRPr="00835C0A">
          <w:rPr>
            <w:noProof/>
          </w:rPr>
          <w:fldChar w:fldCharType="separate"/>
        </w:r>
        <w:r w:rsidR="00835C0A" w:rsidRPr="00835C0A">
          <w:rPr>
            <w:noProof/>
          </w:rPr>
          <w:t>3</w:t>
        </w:r>
        <w:r w:rsidR="00835C0A"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7" w:history="1">
        <w:r w:rsidR="00835C0A" w:rsidRPr="00835C0A">
          <w:rPr>
            <w:rStyle w:val="affffff7"/>
            <w:noProof/>
          </w:rPr>
          <w:t>7</w:t>
        </w:r>
        <w:r w:rsidR="00835C0A">
          <w:rPr>
            <w:rStyle w:val="affffff7"/>
            <w:noProof/>
          </w:rPr>
          <w:t xml:space="preserve"> </w:t>
        </w:r>
        <w:r w:rsidR="00835C0A" w:rsidRPr="00835C0A">
          <w:rPr>
            <w:rStyle w:val="affffff7"/>
            <w:rFonts w:hint="eastAsia"/>
            <w:noProof/>
          </w:rPr>
          <w:t xml:space="preserve"> 标志和随机文件</w:t>
        </w:r>
        <w:r w:rsidR="00835C0A" w:rsidRPr="00835C0A">
          <w:rPr>
            <w:noProof/>
          </w:rPr>
          <w:tab/>
        </w:r>
        <w:r w:rsidR="00835C0A" w:rsidRPr="00835C0A">
          <w:rPr>
            <w:noProof/>
          </w:rPr>
          <w:fldChar w:fldCharType="begin"/>
        </w:r>
        <w:r w:rsidR="00835C0A" w:rsidRPr="00835C0A">
          <w:rPr>
            <w:noProof/>
          </w:rPr>
          <w:instrText xml:space="preserve"> PAGEREF _Toc191297827 \h </w:instrText>
        </w:r>
        <w:r w:rsidR="00835C0A" w:rsidRPr="00835C0A">
          <w:rPr>
            <w:noProof/>
          </w:rPr>
        </w:r>
        <w:r w:rsidR="00835C0A" w:rsidRPr="00835C0A">
          <w:rPr>
            <w:noProof/>
          </w:rPr>
          <w:fldChar w:fldCharType="separate"/>
        </w:r>
        <w:r w:rsidR="00835C0A" w:rsidRPr="00835C0A">
          <w:rPr>
            <w:noProof/>
          </w:rPr>
          <w:t>4</w:t>
        </w:r>
        <w:r w:rsidR="00835C0A" w:rsidRPr="00835C0A">
          <w:rPr>
            <w:noProof/>
          </w:rPr>
          <w:fldChar w:fldCharType="end"/>
        </w:r>
      </w:hyperlink>
    </w:p>
    <w:p w:rsidR="00835C0A" w:rsidRPr="00835C0A" w:rsidRDefault="0002765A">
      <w:pPr>
        <w:pStyle w:val="10"/>
        <w:tabs>
          <w:tab w:val="right" w:leader="dot" w:pos="9344"/>
        </w:tabs>
        <w:rPr>
          <w:rFonts w:asciiTheme="minorHAnsi" w:eastAsiaTheme="minorEastAsia" w:hAnsiTheme="minorHAnsi" w:cstheme="minorBidi"/>
          <w:noProof/>
          <w:szCs w:val="22"/>
        </w:rPr>
      </w:pPr>
      <w:hyperlink w:anchor="_Toc191297828" w:history="1">
        <w:r w:rsidR="00835C0A" w:rsidRPr="00835C0A">
          <w:rPr>
            <w:rStyle w:val="affffff7"/>
            <w:noProof/>
          </w:rPr>
          <w:t>8</w:t>
        </w:r>
        <w:r w:rsidR="00835C0A">
          <w:rPr>
            <w:rStyle w:val="affffff7"/>
            <w:noProof/>
          </w:rPr>
          <w:t xml:space="preserve"> </w:t>
        </w:r>
        <w:r w:rsidR="00835C0A" w:rsidRPr="00835C0A">
          <w:rPr>
            <w:rStyle w:val="affffff7"/>
            <w:rFonts w:hint="eastAsia"/>
            <w:noProof/>
          </w:rPr>
          <w:t xml:space="preserve"> 包装、运输、贮存</w:t>
        </w:r>
        <w:r w:rsidR="00835C0A" w:rsidRPr="00835C0A">
          <w:rPr>
            <w:noProof/>
          </w:rPr>
          <w:tab/>
        </w:r>
        <w:r w:rsidR="00835C0A" w:rsidRPr="00835C0A">
          <w:rPr>
            <w:noProof/>
          </w:rPr>
          <w:fldChar w:fldCharType="begin"/>
        </w:r>
        <w:r w:rsidR="00835C0A" w:rsidRPr="00835C0A">
          <w:rPr>
            <w:noProof/>
          </w:rPr>
          <w:instrText xml:space="preserve"> PAGEREF _Toc191297828 \h </w:instrText>
        </w:r>
        <w:r w:rsidR="00835C0A" w:rsidRPr="00835C0A">
          <w:rPr>
            <w:noProof/>
          </w:rPr>
        </w:r>
        <w:r w:rsidR="00835C0A" w:rsidRPr="00835C0A">
          <w:rPr>
            <w:noProof/>
          </w:rPr>
          <w:fldChar w:fldCharType="separate"/>
        </w:r>
        <w:r w:rsidR="00835C0A" w:rsidRPr="00835C0A">
          <w:rPr>
            <w:noProof/>
          </w:rPr>
          <w:t>5</w:t>
        </w:r>
        <w:r w:rsidR="00835C0A" w:rsidRPr="00835C0A">
          <w:rPr>
            <w:noProof/>
          </w:rPr>
          <w:fldChar w:fldCharType="end"/>
        </w:r>
      </w:hyperlink>
    </w:p>
    <w:p w:rsidR="00835C0A" w:rsidRPr="00835C0A" w:rsidRDefault="00835C0A" w:rsidP="00835C0A">
      <w:pPr>
        <w:pStyle w:val="afffffc"/>
        <w:spacing w:after="360"/>
        <w:sectPr w:rsidR="00835C0A" w:rsidRPr="00835C0A" w:rsidSect="00835C0A">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r w:rsidRPr="00835C0A">
        <w:fldChar w:fldCharType="end"/>
      </w:r>
    </w:p>
    <w:p w:rsidR="00A92F2D" w:rsidRDefault="00A92F2D" w:rsidP="00A92F2D">
      <w:pPr>
        <w:pStyle w:val="a6"/>
        <w:spacing w:before="900" w:after="360"/>
      </w:pPr>
      <w:bookmarkStart w:id="22" w:name="_Toc191297820"/>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2E2FC2" w:rsidRPr="002E2FC2">
        <w:rPr>
          <w:rFonts w:hint="eastAsia"/>
        </w:rPr>
        <w:t>泰州海鸿益机电科技有限公司、合肥工业大学、江苏海泰电力科技有限公司、江苏润航电力科技有限公司、泰州市宏泰电力设备有限公司</w:t>
      </w:r>
      <w:r>
        <w:rPr>
          <w:rFonts w:hint="eastAsia"/>
        </w:rPr>
        <w:t>。</w:t>
      </w:r>
    </w:p>
    <w:p w:rsidR="00A92F2D" w:rsidRDefault="00A92F2D" w:rsidP="00A92F2D">
      <w:pPr>
        <w:pStyle w:val="affff6"/>
        <w:ind w:firstLine="420"/>
      </w:pPr>
      <w:r>
        <w:rPr>
          <w:rFonts w:hint="eastAsia"/>
        </w:rPr>
        <w:t>本文件主要起草人：</w:t>
      </w:r>
      <w:r w:rsidR="002E2FC2" w:rsidRPr="002E2FC2">
        <w:rPr>
          <w:rFonts w:hint="eastAsia"/>
        </w:rPr>
        <w:t>赵毅、戚纪锁、曾雨福、曾红祥、戚尤龙</w:t>
      </w:r>
      <w:r>
        <w:rPr>
          <w:rFonts w:hint="eastAsia"/>
        </w:rPr>
        <w:t>。</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835C0A">
          <w:headerReference w:type="even" r:id="rId21"/>
          <w:headerReference w:type="default" r:id="rId22"/>
          <w:footerReference w:type="even" r:id="rId23"/>
          <w:footerReference w:type="default" r:id="rId24"/>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7E0029" w:rsidP="00485B64">
          <w:pPr>
            <w:pStyle w:val="afffffffff1"/>
            <w:spacing w:beforeLines="100" w:before="240" w:afterLines="220" w:after="528"/>
          </w:pPr>
          <w:r>
            <w:rPr>
              <w:rFonts w:hint="eastAsia"/>
            </w:rPr>
            <w:t>光纤磁场传感器</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1297821"/>
      <w:r>
        <w:rPr>
          <w:rFonts w:hint="eastAsia"/>
        </w:rPr>
        <w:t>范围</w:t>
      </w:r>
      <w:bookmarkEnd w:id="26"/>
      <w:bookmarkEnd w:id="27"/>
      <w:bookmarkEnd w:id="28"/>
      <w:bookmarkEnd w:id="29"/>
      <w:bookmarkEnd w:id="30"/>
      <w:bookmarkEnd w:id="31"/>
      <w:bookmarkEnd w:id="32"/>
      <w:bookmarkEnd w:id="33"/>
      <w:bookmarkEnd w:id="34"/>
      <w:bookmarkEnd w:id="35"/>
    </w:p>
    <w:p w:rsidR="00A92F2D" w:rsidRDefault="00A92F2D" w:rsidP="00A92F2D">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485B64" w:rsidRPr="00485B64">
        <w:rPr>
          <w:rFonts w:hint="eastAsia"/>
        </w:rPr>
        <w:t>光纤磁场传感器</w:t>
      </w:r>
      <w:r>
        <w:rPr>
          <w:rFonts w:hint="eastAsia"/>
        </w:rPr>
        <w:t>的</w:t>
      </w:r>
      <w:r w:rsidR="00485B64">
        <w:rPr>
          <w:rFonts w:hint="eastAsia"/>
        </w:rPr>
        <w:t>技术要求、试验方法、检验规则、标志</w:t>
      </w:r>
      <w:r w:rsidR="00605538">
        <w:rPr>
          <w:rFonts w:hint="eastAsia"/>
        </w:rPr>
        <w:t>和随机文件、</w:t>
      </w:r>
      <w:r w:rsidR="00485B64">
        <w:rPr>
          <w:rFonts w:hint="eastAsia"/>
        </w:rPr>
        <w:t>包装、运输、贮存</w:t>
      </w:r>
      <w:r>
        <w:rPr>
          <w:rFonts w:hint="eastAsia"/>
        </w:rPr>
        <w:t>。</w:t>
      </w:r>
    </w:p>
    <w:p w:rsidR="008B0C9C" w:rsidRDefault="00A92F2D" w:rsidP="00A92F2D">
      <w:pPr>
        <w:pStyle w:val="affff6"/>
        <w:ind w:firstLine="420"/>
      </w:pPr>
      <w:r>
        <w:rPr>
          <w:rFonts w:hint="eastAsia"/>
        </w:rPr>
        <w:t>本文件适用于</w:t>
      </w:r>
      <w:r w:rsidR="00485B64" w:rsidRPr="00485B64">
        <w:rPr>
          <w:rFonts w:hint="eastAsia"/>
        </w:rPr>
        <w:t>光纤磁场传感器</w:t>
      </w:r>
      <w:r w:rsidR="00485B64">
        <w:rPr>
          <w:rFonts w:hint="eastAsia"/>
        </w:rPr>
        <w:t>的生产和检验</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9129782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05538" w:rsidRDefault="00BB543B" w:rsidP="00BB543B">
      <w:pPr>
        <w:pStyle w:val="affff6"/>
        <w:ind w:leftChars="200" w:left="420" w:firstLineChars="0" w:firstLine="0"/>
      </w:pPr>
      <w:r w:rsidRPr="00BB543B">
        <w:t>GB/T 191</w:t>
      </w:r>
      <w:r w:rsidR="00A21ABD">
        <w:rPr>
          <w:rFonts w:hint="eastAsia"/>
        </w:rPr>
        <w:t xml:space="preserve">  </w:t>
      </w:r>
      <w:r w:rsidR="00A21ABD" w:rsidRPr="00A21ABD">
        <w:t>包装储运图示标志</w:t>
      </w:r>
      <w:r w:rsidRPr="00BB543B">
        <w:cr/>
        <w:t>GB/T 2423.1</w:t>
      </w:r>
      <w:r w:rsidR="00A21ABD">
        <w:rPr>
          <w:rFonts w:hint="eastAsia"/>
        </w:rPr>
        <w:t xml:space="preserve">  </w:t>
      </w:r>
      <w:r w:rsidR="00A21ABD" w:rsidRPr="00A21ABD">
        <w:t>电工电子产品环境试验 第2部分:试验方法 试验A:低温</w:t>
      </w:r>
      <w:r w:rsidRPr="00BB543B">
        <w:cr/>
        <w:t>GB/T 2423.2</w:t>
      </w:r>
      <w:r w:rsidR="00A21ABD">
        <w:rPr>
          <w:rFonts w:hint="eastAsia"/>
        </w:rPr>
        <w:t xml:space="preserve">  </w:t>
      </w:r>
      <w:r w:rsidR="00A21ABD" w:rsidRPr="00A21ABD">
        <w:t>电工电子产品环境试验 第2部分:试验方法 试验B:高温</w:t>
      </w:r>
      <w:r w:rsidRPr="00BB543B">
        <w:cr/>
        <w:t>GB/T 2423.10</w:t>
      </w:r>
      <w:r w:rsidR="00A21ABD">
        <w:rPr>
          <w:rFonts w:hint="eastAsia"/>
        </w:rPr>
        <w:t xml:space="preserve">  </w:t>
      </w:r>
      <w:r w:rsidR="00A21ABD" w:rsidRPr="00A21ABD">
        <w:t>环境试验 第2部分:试验方法 试验Fc:振动(正弦)</w:t>
      </w:r>
      <w:r w:rsidRPr="00BB543B">
        <w:cr/>
      </w:r>
      <w:r w:rsidR="00605538">
        <w:rPr>
          <w:rFonts w:hint="eastAsia"/>
        </w:rPr>
        <w:t>GB/T 7665</w:t>
      </w:r>
      <w:r w:rsidR="00A21ABD">
        <w:rPr>
          <w:rFonts w:hint="eastAsia"/>
        </w:rPr>
        <w:t xml:space="preserve">  </w:t>
      </w:r>
      <w:r w:rsidR="00A21ABD" w:rsidRPr="00A21ABD">
        <w:t>传感器通用术语</w:t>
      </w:r>
    </w:p>
    <w:p w:rsidR="00AA6EC9" w:rsidRPr="008A57E6" w:rsidRDefault="00605538" w:rsidP="00BB543B">
      <w:pPr>
        <w:pStyle w:val="affff6"/>
        <w:ind w:leftChars="200" w:left="420" w:firstLineChars="0" w:firstLine="0"/>
      </w:pPr>
      <w:r>
        <w:rPr>
          <w:rFonts w:hint="eastAsia"/>
        </w:rPr>
        <w:t>GB/T 9969</w:t>
      </w:r>
      <w:r w:rsidR="00A21ABD">
        <w:rPr>
          <w:rFonts w:hint="eastAsia"/>
        </w:rPr>
        <w:t xml:space="preserve">  </w:t>
      </w:r>
      <w:r w:rsidR="00A21ABD" w:rsidRPr="00A21ABD">
        <w:t>工业产品使用说明书 总则</w:t>
      </w:r>
      <w:r w:rsidR="00BB543B" w:rsidRPr="00BB543B">
        <w:cr/>
        <w:t>GB/T 17626.2</w:t>
      </w:r>
      <w:r w:rsidR="00A21ABD">
        <w:rPr>
          <w:rFonts w:hint="eastAsia"/>
        </w:rPr>
        <w:t xml:space="preserve">  </w:t>
      </w:r>
      <w:r w:rsidR="00A21ABD" w:rsidRPr="00A21ABD">
        <w:t>电磁兼容 试验和测量技术 静电放电抗扰度试验</w:t>
      </w:r>
      <w:r w:rsidR="00BB543B" w:rsidRPr="00BB543B">
        <w:cr/>
        <w:t>GB/T 17626.3</w:t>
      </w:r>
      <w:r w:rsidR="00A21ABD">
        <w:rPr>
          <w:rFonts w:hint="eastAsia"/>
        </w:rPr>
        <w:t xml:space="preserve">  </w:t>
      </w:r>
      <w:r w:rsidR="00A21ABD" w:rsidRPr="00A21ABD">
        <w:t>电磁兼容 试验和测量技术 第3部分：射频电磁场辐射抗扰度试验</w:t>
      </w:r>
      <w:r w:rsidR="00BB543B" w:rsidRPr="00BB543B">
        <w:cr/>
        <w:t>GB/T 17626.9</w:t>
      </w:r>
      <w:r w:rsidR="00A21ABD">
        <w:rPr>
          <w:rFonts w:hint="eastAsia"/>
        </w:rPr>
        <w:t xml:space="preserve">  </w:t>
      </w:r>
      <w:r w:rsidR="00A21ABD" w:rsidRPr="00A21ABD">
        <w:t>电磁兼容 试验和测量技术 脉冲磁场抗扰度试验</w:t>
      </w:r>
    </w:p>
    <w:p w:rsidR="00B265BC" w:rsidRPr="00E030F9" w:rsidRDefault="00FD59EB" w:rsidP="00FD59EB">
      <w:pPr>
        <w:pStyle w:val="affc"/>
        <w:spacing w:before="240" w:after="240"/>
      </w:pPr>
      <w:bookmarkStart w:id="46" w:name="_Toc97192966"/>
      <w:bookmarkStart w:id="47" w:name="_Toc191297823"/>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11A66" w:rsidP="00BA263B">
          <w:pPr>
            <w:pStyle w:val="affff6"/>
            <w:ind w:firstLine="420"/>
          </w:pPr>
          <w:r>
            <w:rPr>
              <w:rFonts w:hint="eastAsia"/>
            </w:rPr>
            <w:t xml:space="preserve">GB/T 7665 </w:t>
          </w:r>
          <w:r>
            <w:t>界定的以及下列术语和定义适用于本文件。</w:t>
          </w:r>
        </w:p>
      </w:sdtContent>
    </w:sdt>
    <w:p w:rsidR="00011A66" w:rsidRDefault="00011A66" w:rsidP="00111304">
      <w:pPr>
        <w:pStyle w:val="affffffffffe"/>
        <w:ind w:left="420" w:hangingChars="200" w:hanging="420"/>
        <w:rPr>
          <w:rFonts w:ascii="黑体" w:eastAsia="黑体" w:hAnsi="黑体"/>
        </w:rPr>
      </w:pPr>
      <w:r w:rsidRPr="00011A66">
        <w:rPr>
          <w:rFonts w:ascii="黑体" w:eastAsia="黑体" w:hAnsi="黑体"/>
        </w:rPr>
        <w:br/>
      </w:r>
      <w:r>
        <w:rPr>
          <w:rFonts w:ascii="黑体" w:eastAsia="黑体" w:hAnsi="黑体" w:hint="eastAsia"/>
        </w:rPr>
        <w:t>光纤磁场传感器</w:t>
      </w:r>
      <w:r w:rsidR="00111304">
        <w:rPr>
          <w:rFonts w:ascii="黑体" w:eastAsia="黑体" w:hAnsi="黑体" w:hint="eastAsia"/>
        </w:rPr>
        <w:t xml:space="preserve">  </w:t>
      </w:r>
      <w:r w:rsidR="00111304" w:rsidRPr="00111304">
        <w:rPr>
          <w:rFonts w:ascii="黑体" w:eastAsia="黑体" w:hAnsi="黑体"/>
        </w:rPr>
        <w:t>Optical fiber magnetic field sensor</w:t>
      </w:r>
    </w:p>
    <w:p w:rsidR="00111304" w:rsidRPr="00111304" w:rsidRDefault="00485B64" w:rsidP="00485B64">
      <w:pPr>
        <w:pStyle w:val="affff6"/>
        <w:ind w:firstLine="420"/>
      </w:pPr>
      <w:r>
        <w:t>一种基于法拉第效应的磁场测量装置</w:t>
      </w:r>
      <w:r w:rsidRPr="00485B64">
        <w:rPr>
          <w:rFonts w:hint="eastAsia"/>
        </w:rPr>
        <w:t>。</w:t>
      </w:r>
    </w:p>
    <w:p w:rsidR="004B3E93" w:rsidRDefault="00C40E32" w:rsidP="00C40E32">
      <w:pPr>
        <w:pStyle w:val="affc"/>
        <w:spacing w:before="240" w:after="240"/>
      </w:pPr>
      <w:bookmarkStart w:id="49" w:name="_Toc191297824"/>
      <w:r>
        <w:rPr>
          <w:rFonts w:hint="eastAsia"/>
        </w:rPr>
        <w:t>技术要求</w:t>
      </w:r>
      <w:bookmarkEnd w:id="49"/>
    </w:p>
    <w:p w:rsidR="00C40E32" w:rsidRDefault="00C40E32" w:rsidP="00C40E32">
      <w:pPr>
        <w:pStyle w:val="affd"/>
        <w:spacing w:before="120" w:after="120"/>
      </w:pPr>
      <w:r>
        <w:rPr>
          <w:rFonts w:hint="eastAsia"/>
        </w:rPr>
        <w:t>外观</w:t>
      </w:r>
    </w:p>
    <w:p w:rsidR="00C40E32" w:rsidRDefault="00C40E32" w:rsidP="00780768">
      <w:pPr>
        <w:pStyle w:val="affffffffa"/>
      </w:pPr>
      <w:r>
        <w:rPr>
          <w:rFonts w:hint="eastAsia"/>
        </w:rPr>
        <w:t>产品外观应</w:t>
      </w:r>
      <w:r w:rsidR="00780768">
        <w:rPr>
          <w:rFonts w:hint="eastAsia"/>
        </w:rPr>
        <w:t>光滑平整</w:t>
      </w:r>
      <w:r>
        <w:rPr>
          <w:rFonts w:hint="eastAsia"/>
        </w:rPr>
        <w:t>，无影响其正常工作的机械损伤和变形。</w:t>
      </w:r>
    </w:p>
    <w:p w:rsidR="00C40E32" w:rsidRPr="00B52827" w:rsidRDefault="00B52827" w:rsidP="00780768">
      <w:pPr>
        <w:pStyle w:val="affffffffa"/>
      </w:pPr>
      <w:r>
        <w:rPr>
          <w:rFonts w:hint="eastAsia"/>
        </w:rPr>
        <w:t>产品表面应清洁，无脏污、划痕。</w:t>
      </w:r>
    </w:p>
    <w:p w:rsidR="00780768" w:rsidRPr="00B52827" w:rsidRDefault="00780768" w:rsidP="00780768">
      <w:pPr>
        <w:pStyle w:val="affffffffa"/>
      </w:pPr>
      <w:r>
        <w:rPr>
          <w:rFonts w:hint="eastAsia"/>
        </w:rPr>
        <w:t>产品金属件应无锈蚀。</w:t>
      </w:r>
    </w:p>
    <w:p w:rsidR="00032EA5" w:rsidRDefault="004F0F26" w:rsidP="004F0F26">
      <w:pPr>
        <w:pStyle w:val="affd"/>
        <w:spacing w:before="120" w:after="120"/>
      </w:pPr>
      <w:r>
        <w:rPr>
          <w:rFonts w:hint="eastAsia"/>
        </w:rPr>
        <w:t>尺寸及重量</w:t>
      </w:r>
    </w:p>
    <w:p w:rsidR="004F0F26" w:rsidRDefault="004F0F26" w:rsidP="004F0F26">
      <w:pPr>
        <w:pStyle w:val="affff6"/>
        <w:ind w:firstLine="420"/>
      </w:pPr>
      <w:r>
        <w:rPr>
          <w:rFonts w:hint="eastAsia"/>
        </w:rPr>
        <w:t>产品的外形尺寸及重量应符合</w:t>
      </w:r>
      <w:r w:rsidR="00BB100F">
        <w:rPr>
          <w:rFonts w:hint="eastAsia"/>
        </w:rPr>
        <w:t>产品技术条件或详细规范的规定</w:t>
      </w:r>
      <w:r>
        <w:rPr>
          <w:rFonts w:hint="eastAsia"/>
        </w:rPr>
        <w:t>。</w:t>
      </w:r>
    </w:p>
    <w:p w:rsidR="004F0F26" w:rsidRDefault="001F031C" w:rsidP="004F0F26">
      <w:pPr>
        <w:pStyle w:val="affd"/>
        <w:spacing w:before="120" w:after="120"/>
      </w:pPr>
      <w:r>
        <w:rPr>
          <w:rFonts w:hint="eastAsia"/>
        </w:rPr>
        <w:t>性能</w:t>
      </w:r>
    </w:p>
    <w:p w:rsidR="00586BA0" w:rsidRDefault="00586BA0" w:rsidP="00F616BD">
      <w:pPr>
        <w:pStyle w:val="affe"/>
        <w:spacing w:before="120" w:after="120"/>
      </w:pPr>
      <w:r>
        <w:rPr>
          <w:rFonts w:hint="eastAsia"/>
        </w:rPr>
        <w:t>量程</w:t>
      </w:r>
    </w:p>
    <w:p w:rsidR="00586BA0" w:rsidRPr="00586BA0" w:rsidRDefault="00586BA0" w:rsidP="00586BA0">
      <w:pPr>
        <w:pStyle w:val="affff6"/>
        <w:ind w:firstLine="420"/>
      </w:pPr>
      <w:r>
        <w:rPr>
          <w:rFonts w:hint="eastAsia"/>
        </w:rPr>
        <w:t>产品的量程</w:t>
      </w:r>
      <w:r w:rsidR="00BB100F">
        <w:rPr>
          <w:rFonts w:hint="eastAsia"/>
        </w:rPr>
        <w:t>应符合产品技术条件或详细规范的规定。</w:t>
      </w:r>
    </w:p>
    <w:p w:rsidR="001F031C" w:rsidRDefault="001F031C" w:rsidP="001F031C">
      <w:pPr>
        <w:pStyle w:val="affe"/>
        <w:spacing w:before="120" w:after="120"/>
      </w:pPr>
      <w:r>
        <w:rPr>
          <w:rFonts w:hint="eastAsia"/>
        </w:rPr>
        <w:t>灵敏度</w:t>
      </w:r>
    </w:p>
    <w:p w:rsidR="001F031C" w:rsidRDefault="001F031C" w:rsidP="001F031C">
      <w:pPr>
        <w:pStyle w:val="affff6"/>
        <w:ind w:firstLine="420"/>
      </w:pPr>
      <w:r>
        <w:rPr>
          <w:rFonts w:hint="eastAsia"/>
        </w:rPr>
        <w:t>产品的灵敏度最高可达 0.147%/mT。</w:t>
      </w:r>
    </w:p>
    <w:p w:rsidR="001F031C" w:rsidRDefault="001F031C" w:rsidP="001F031C">
      <w:pPr>
        <w:pStyle w:val="affe"/>
        <w:spacing w:before="120" w:after="120"/>
      </w:pPr>
      <w:r>
        <w:rPr>
          <w:rFonts w:hint="eastAsia"/>
        </w:rPr>
        <w:t>磁场强度分辨率</w:t>
      </w:r>
    </w:p>
    <w:p w:rsidR="001F031C" w:rsidRPr="001F031C" w:rsidRDefault="001F031C" w:rsidP="001F031C">
      <w:pPr>
        <w:pStyle w:val="affff6"/>
        <w:ind w:firstLine="420"/>
      </w:pPr>
      <w:r>
        <w:rPr>
          <w:rFonts w:hint="eastAsia"/>
        </w:rPr>
        <w:lastRenderedPageBreak/>
        <w:t>产品的磁场强度分辨率为 0.2 μT。</w:t>
      </w:r>
    </w:p>
    <w:p w:rsidR="00032EA5" w:rsidRDefault="005C202A" w:rsidP="005C202A">
      <w:pPr>
        <w:pStyle w:val="affd"/>
        <w:spacing w:before="120" w:after="120"/>
      </w:pPr>
      <w:r>
        <w:rPr>
          <w:rFonts w:hint="eastAsia"/>
        </w:rPr>
        <w:t>环境适应性</w:t>
      </w:r>
    </w:p>
    <w:p w:rsidR="005C202A" w:rsidRDefault="000566DA" w:rsidP="005C202A">
      <w:pPr>
        <w:pStyle w:val="affe"/>
        <w:spacing w:before="120" w:after="120"/>
      </w:pPr>
      <w:r>
        <w:rPr>
          <w:rFonts w:hint="eastAsia"/>
        </w:rPr>
        <w:t>耐低温</w:t>
      </w:r>
    </w:p>
    <w:p w:rsidR="005C202A" w:rsidRDefault="000566DA" w:rsidP="005C202A">
      <w:pPr>
        <w:pStyle w:val="affff6"/>
        <w:ind w:firstLine="420"/>
      </w:pPr>
      <w:r>
        <w:rPr>
          <w:rFonts w:hint="eastAsia"/>
        </w:rPr>
        <w:t>产品经耐低温试验后，</w:t>
      </w:r>
      <w:r w:rsidR="00375A62">
        <w:rPr>
          <w:rFonts w:hint="eastAsia"/>
        </w:rPr>
        <w:t>外观及性能</w:t>
      </w:r>
      <w:r>
        <w:rPr>
          <w:rFonts w:hint="eastAsia"/>
        </w:rPr>
        <w:t>应无异常</w:t>
      </w:r>
      <w:r w:rsidRPr="000566DA">
        <w:rPr>
          <w:rFonts w:hint="eastAsia"/>
        </w:rPr>
        <w:t>。</w:t>
      </w:r>
    </w:p>
    <w:p w:rsidR="000566DA" w:rsidRDefault="001F7D1B" w:rsidP="001F7D1B">
      <w:pPr>
        <w:pStyle w:val="affe"/>
        <w:spacing w:before="120" w:after="120"/>
      </w:pPr>
      <w:r>
        <w:rPr>
          <w:rFonts w:hint="eastAsia"/>
        </w:rPr>
        <w:t>耐高温</w:t>
      </w:r>
    </w:p>
    <w:p w:rsidR="001F7D1B" w:rsidRDefault="001F7D1B" w:rsidP="001F7D1B">
      <w:pPr>
        <w:pStyle w:val="affff6"/>
        <w:ind w:firstLine="420"/>
      </w:pPr>
      <w:r>
        <w:rPr>
          <w:rFonts w:hint="eastAsia"/>
        </w:rPr>
        <w:t>产品经耐高温试验后，</w:t>
      </w:r>
      <w:r w:rsidR="00375A62">
        <w:rPr>
          <w:rFonts w:hint="eastAsia"/>
        </w:rPr>
        <w:t>外观及性能</w:t>
      </w:r>
      <w:r>
        <w:rPr>
          <w:rFonts w:hint="eastAsia"/>
        </w:rPr>
        <w:t>应无异常。</w:t>
      </w:r>
    </w:p>
    <w:p w:rsidR="00375A62" w:rsidRPr="001F7D1B" w:rsidRDefault="00375A62" w:rsidP="00375A62">
      <w:pPr>
        <w:pStyle w:val="affe"/>
        <w:spacing w:before="120" w:after="120"/>
      </w:pPr>
      <w:r>
        <w:rPr>
          <w:rFonts w:hint="eastAsia"/>
        </w:rPr>
        <w:t>振动</w:t>
      </w:r>
    </w:p>
    <w:p w:rsidR="000566DA" w:rsidRDefault="00375A62" w:rsidP="005C202A">
      <w:pPr>
        <w:pStyle w:val="affff6"/>
        <w:ind w:firstLine="420"/>
      </w:pPr>
      <w:r>
        <w:rPr>
          <w:rFonts w:hint="eastAsia"/>
        </w:rPr>
        <w:t>产品经振动试验后，外观及性能应无异常。</w:t>
      </w:r>
    </w:p>
    <w:p w:rsidR="000566DA" w:rsidRPr="005C202A" w:rsidRDefault="00375A62" w:rsidP="00375A62">
      <w:pPr>
        <w:pStyle w:val="affe"/>
        <w:spacing w:before="120" w:after="120"/>
      </w:pPr>
      <w:r>
        <w:t>抗跌落</w:t>
      </w:r>
    </w:p>
    <w:p w:rsidR="00951EE7" w:rsidRDefault="00375A62" w:rsidP="002A1260">
      <w:pPr>
        <w:pStyle w:val="affff6"/>
        <w:ind w:firstLine="420"/>
      </w:pPr>
      <w:r>
        <w:t>产品经抗跌落性能后，</w:t>
      </w:r>
      <w:r>
        <w:rPr>
          <w:rFonts w:hint="eastAsia"/>
        </w:rPr>
        <w:t>外观及性能应无异常。</w:t>
      </w:r>
    </w:p>
    <w:p w:rsidR="00A567CD" w:rsidRDefault="00A567CD" w:rsidP="00A567CD">
      <w:pPr>
        <w:pStyle w:val="affd"/>
        <w:spacing w:before="120" w:after="120"/>
      </w:pPr>
      <w:r>
        <w:t>外壳防护等级</w:t>
      </w:r>
    </w:p>
    <w:p w:rsidR="00A567CD" w:rsidRPr="00A567CD" w:rsidRDefault="00A567CD" w:rsidP="00A567CD">
      <w:pPr>
        <w:pStyle w:val="affff6"/>
        <w:ind w:firstLine="420"/>
      </w:pPr>
      <w:r>
        <w:rPr>
          <w:rFonts w:hint="eastAsia"/>
        </w:rPr>
        <w:t>产品的外壳防护等级应符合 GB/T 4208—2017 中 IP54 的规定。</w:t>
      </w:r>
    </w:p>
    <w:p w:rsidR="009D160B" w:rsidRDefault="009D160B" w:rsidP="009D160B">
      <w:pPr>
        <w:pStyle w:val="affd"/>
        <w:spacing w:before="120" w:after="120"/>
      </w:pPr>
      <w:r>
        <w:rPr>
          <w:rFonts w:hint="eastAsia"/>
        </w:rPr>
        <w:t>电磁兼容性</w:t>
      </w:r>
    </w:p>
    <w:p w:rsidR="009D160B" w:rsidRPr="009D160B" w:rsidRDefault="009D160B" w:rsidP="009D160B">
      <w:pPr>
        <w:pStyle w:val="affe"/>
        <w:spacing w:before="120" w:after="120"/>
      </w:pPr>
      <w:r>
        <w:rPr>
          <w:rFonts w:hint="eastAsia"/>
        </w:rPr>
        <w:t>静电放电抗扰度</w:t>
      </w:r>
    </w:p>
    <w:p w:rsidR="009D160B" w:rsidRDefault="009D160B" w:rsidP="009D160B">
      <w:pPr>
        <w:pStyle w:val="affff6"/>
        <w:ind w:firstLine="420"/>
      </w:pPr>
      <w:r>
        <w:rPr>
          <w:rFonts w:hint="eastAsia"/>
        </w:rPr>
        <w:t>产品在试验期间及试验后，应能正常工作。</w:t>
      </w:r>
    </w:p>
    <w:p w:rsidR="009D160B" w:rsidRDefault="009D160B" w:rsidP="009D160B">
      <w:pPr>
        <w:pStyle w:val="affe"/>
        <w:spacing w:before="120" w:after="120"/>
      </w:pPr>
      <w:r>
        <w:rPr>
          <w:rFonts w:hint="eastAsia"/>
        </w:rPr>
        <w:t>射频电磁场辐射抗扰度</w:t>
      </w:r>
    </w:p>
    <w:p w:rsidR="009D160B" w:rsidRPr="009D160B" w:rsidRDefault="009D160B" w:rsidP="009D160B">
      <w:pPr>
        <w:pStyle w:val="affff6"/>
        <w:ind w:firstLine="420"/>
      </w:pPr>
      <w:r>
        <w:rPr>
          <w:rFonts w:hint="eastAsia"/>
        </w:rPr>
        <w:t>产品在试验期间及试验后，应能正常工作。</w:t>
      </w:r>
    </w:p>
    <w:p w:rsidR="009D160B" w:rsidRDefault="009D160B" w:rsidP="009D160B">
      <w:pPr>
        <w:pStyle w:val="affe"/>
        <w:spacing w:before="120" w:after="120"/>
      </w:pPr>
      <w:r>
        <w:rPr>
          <w:rFonts w:hint="eastAsia"/>
        </w:rPr>
        <w:t>脉冲磁场抗扰度</w:t>
      </w:r>
    </w:p>
    <w:p w:rsidR="009D160B" w:rsidRPr="009D160B" w:rsidRDefault="009D160B" w:rsidP="009D160B">
      <w:pPr>
        <w:pStyle w:val="affff6"/>
        <w:ind w:firstLine="420"/>
      </w:pPr>
      <w:r>
        <w:rPr>
          <w:rFonts w:hint="eastAsia"/>
        </w:rPr>
        <w:t>产品在试验期间及试验后，应能正常工作。</w:t>
      </w:r>
    </w:p>
    <w:p w:rsidR="009D160B" w:rsidRDefault="00A13E26" w:rsidP="00A13E26">
      <w:pPr>
        <w:pStyle w:val="affc"/>
        <w:spacing w:before="240" w:after="240"/>
      </w:pPr>
      <w:bookmarkStart w:id="50" w:name="_Toc191297825"/>
      <w:r>
        <w:rPr>
          <w:rFonts w:hint="eastAsia"/>
        </w:rPr>
        <w:t>试验方法</w:t>
      </w:r>
      <w:bookmarkEnd w:id="50"/>
    </w:p>
    <w:p w:rsidR="00A13E26" w:rsidRDefault="00A13E26" w:rsidP="00A13E26">
      <w:pPr>
        <w:pStyle w:val="affd"/>
        <w:spacing w:before="120" w:after="120"/>
      </w:pPr>
      <w:r>
        <w:rPr>
          <w:rFonts w:hint="eastAsia"/>
        </w:rPr>
        <w:t>外观</w:t>
      </w:r>
    </w:p>
    <w:p w:rsidR="00A13E26" w:rsidRPr="00A13E26" w:rsidRDefault="00A13E26" w:rsidP="00A13E26">
      <w:pPr>
        <w:pStyle w:val="affff6"/>
        <w:ind w:firstLine="420"/>
      </w:pPr>
      <w:r>
        <w:rPr>
          <w:rFonts w:hint="eastAsia"/>
        </w:rPr>
        <w:t>在明亮光线下，目测、手感检查。</w:t>
      </w:r>
    </w:p>
    <w:p w:rsidR="009D160B" w:rsidRDefault="00A13E26" w:rsidP="00A13E26">
      <w:pPr>
        <w:pStyle w:val="affd"/>
        <w:spacing w:before="120" w:after="120"/>
      </w:pPr>
      <w:r>
        <w:rPr>
          <w:rFonts w:hint="eastAsia"/>
        </w:rPr>
        <w:t>尺寸及重量</w:t>
      </w:r>
    </w:p>
    <w:p w:rsidR="009D160B" w:rsidRDefault="00A13E26" w:rsidP="00653FED">
      <w:pPr>
        <w:pStyle w:val="affff6"/>
        <w:ind w:firstLine="420"/>
      </w:pPr>
      <w:r>
        <w:rPr>
          <w:rFonts w:hint="eastAsia"/>
        </w:rPr>
        <w:t>使用适合精度的量具及衡器秤进行测量。</w:t>
      </w:r>
    </w:p>
    <w:p w:rsidR="00A13E26" w:rsidRDefault="00A13E26" w:rsidP="00A13E26">
      <w:pPr>
        <w:pStyle w:val="affd"/>
        <w:spacing w:before="120" w:after="120"/>
      </w:pPr>
      <w:r>
        <w:rPr>
          <w:rFonts w:hint="eastAsia"/>
        </w:rPr>
        <w:t>性能</w:t>
      </w:r>
    </w:p>
    <w:p w:rsidR="00A13E26" w:rsidRDefault="00A13E26" w:rsidP="00A13E26">
      <w:pPr>
        <w:pStyle w:val="affe"/>
        <w:spacing w:before="120" w:after="120"/>
      </w:pPr>
      <w:r>
        <w:rPr>
          <w:rFonts w:hint="eastAsia"/>
        </w:rPr>
        <w:t>量程</w:t>
      </w:r>
    </w:p>
    <w:p w:rsidR="00A13E26" w:rsidRPr="00586BA0" w:rsidRDefault="003524F5" w:rsidP="00A13E26">
      <w:pPr>
        <w:pStyle w:val="affff6"/>
        <w:ind w:firstLine="420"/>
      </w:pPr>
      <w:r>
        <w:rPr>
          <w:rFonts w:hint="eastAsia"/>
        </w:rPr>
        <w:t>实际操作，进行记录</w:t>
      </w:r>
      <w:r w:rsidR="00A13E26">
        <w:rPr>
          <w:rFonts w:hint="eastAsia"/>
        </w:rPr>
        <w:t>。</w:t>
      </w:r>
    </w:p>
    <w:p w:rsidR="00A13E26" w:rsidRDefault="00A13E26" w:rsidP="00A13E26">
      <w:pPr>
        <w:pStyle w:val="affe"/>
        <w:spacing w:before="120" w:after="120"/>
      </w:pPr>
      <w:r>
        <w:rPr>
          <w:rFonts w:hint="eastAsia"/>
        </w:rPr>
        <w:t>灵敏度</w:t>
      </w:r>
    </w:p>
    <w:p w:rsidR="00364E95" w:rsidRPr="00364E95" w:rsidRDefault="00364E95" w:rsidP="00364E95">
      <w:pPr>
        <w:pStyle w:val="affff6"/>
        <w:ind w:firstLine="420"/>
      </w:pPr>
      <w:r>
        <w:rPr>
          <w:rFonts w:hint="eastAsia"/>
        </w:rPr>
        <w:t>产品灵敏度具体试验步骤如下：</w:t>
      </w:r>
    </w:p>
    <w:p w:rsidR="0082303C" w:rsidRDefault="0082303C" w:rsidP="00364E95">
      <w:pPr>
        <w:pStyle w:val="af5"/>
      </w:pPr>
      <w:r w:rsidRPr="0082303C">
        <w:rPr>
          <w:rFonts w:hint="eastAsia"/>
        </w:rPr>
        <w:t>将产品固定在测试平台上，确保其位置与磁场发生器对齐</w:t>
      </w:r>
      <w:r>
        <w:rPr>
          <w:rFonts w:hint="eastAsia"/>
        </w:rPr>
        <w:t>；</w:t>
      </w:r>
    </w:p>
    <w:p w:rsidR="0082303C" w:rsidRDefault="0082303C" w:rsidP="00364E95">
      <w:pPr>
        <w:pStyle w:val="af5"/>
      </w:pPr>
      <w:r w:rsidRPr="0082303C">
        <w:rPr>
          <w:rFonts w:hint="eastAsia"/>
        </w:rPr>
        <w:t>在无外加磁场（0</w:t>
      </w:r>
      <w:r>
        <w:rPr>
          <w:rFonts w:hint="eastAsia"/>
        </w:rPr>
        <w:t xml:space="preserve"> </w:t>
      </w:r>
      <w:proofErr w:type="spellStart"/>
      <w:r w:rsidRPr="0082303C">
        <w:rPr>
          <w:rFonts w:hint="eastAsia"/>
        </w:rPr>
        <w:t>mT</w:t>
      </w:r>
      <w:proofErr w:type="spellEnd"/>
      <w:r w:rsidRPr="0082303C">
        <w:rPr>
          <w:rFonts w:hint="eastAsia"/>
        </w:rPr>
        <w:t>）下，记录产品的初始输出信号值</w:t>
      </w:r>
      <w:r>
        <w:rPr>
          <w:rFonts w:hint="eastAsia"/>
        </w:rPr>
        <w:t>；</w:t>
      </w:r>
    </w:p>
    <w:p w:rsidR="0082303C" w:rsidRDefault="0082303C" w:rsidP="00364E95">
      <w:pPr>
        <w:pStyle w:val="af5"/>
      </w:pPr>
      <w:r>
        <w:rPr>
          <w:rFonts w:hint="eastAsia"/>
        </w:rPr>
        <w:t xml:space="preserve">逐步增加磁场强度（0.1 </w:t>
      </w:r>
      <w:proofErr w:type="spellStart"/>
      <w:r>
        <w:rPr>
          <w:rFonts w:hint="eastAsia"/>
        </w:rPr>
        <w:t>mT</w:t>
      </w:r>
      <w:proofErr w:type="spellEnd"/>
      <w:r>
        <w:rPr>
          <w:rFonts w:hint="eastAsia"/>
        </w:rPr>
        <w:t xml:space="preserve">、0.5 </w:t>
      </w:r>
      <w:proofErr w:type="spellStart"/>
      <w:r>
        <w:rPr>
          <w:rFonts w:hint="eastAsia"/>
        </w:rPr>
        <w:t>mT</w:t>
      </w:r>
      <w:proofErr w:type="spellEnd"/>
      <w:r>
        <w:rPr>
          <w:rFonts w:hint="eastAsia"/>
        </w:rPr>
        <w:t xml:space="preserve">、1 </w:t>
      </w:r>
      <w:proofErr w:type="spellStart"/>
      <w:r>
        <w:rPr>
          <w:rFonts w:hint="eastAsia"/>
        </w:rPr>
        <w:t>mT</w:t>
      </w:r>
      <w:proofErr w:type="spellEnd"/>
      <w:r>
        <w:rPr>
          <w:rFonts w:hint="eastAsia"/>
        </w:rPr>
        <w:t>），记录</w:t>
      </w:r>
      <w:r w:rsidR="00364E95">
        <w:rPr>
          <w:rFonts w:hint="eastAsia"/>
        </w:rPr>
        <w:t>三个</w:t>
      </w:r>
      <w:r>
        <w:rPr>
          <w:rFonts w:hint="eastAsia"/>
        </w:rPr>
        <w:t>磁场强度下的输出信号值；</w:t>
      </w:r>
    </w:p>
    <w:p w:rsidR="0082303C" w:rsidRDefault="0082303C" w:rsidP="00364E95">
      <w:pPr>
        <w:pStyle w:val="af5"/>
      </w:pPr>
      <w:r>
        <w:rPr>
          <w:rFonts w:hint="eastAsia"/>
        </w:rPr>
        <w:t>按式（1）</w:t>
      </w:r>
      <w:r w:rsidRPr="0082303C">
        <w:rPr>
          <w:rFonts w:hint="eastAsia"/>
        </w:rPr>
        <w:t>计算</w:t>
      </w:r>
      <w:r>
        <w:rPr>
          <w:rFonts w:hint="eastAsia"/>
        </w:rPr>
        <w:t>三次</w:t>
      </w:r>
      <w:r w:rsidRPr="0082303C">
        <w:rPr>
          <w:rFonts w:hint="eastAsia"/>
        </w:rPr>
        <w:t>输出信号的变化率：</w:t>
      </w:r>
    </w:p>
    <w:p w:rsidR="0082303C" w:rsidRDefault="0082303C" w:rsidP="0082303C">
      <w:pPr>
        <w:pStyle w:val="affffff6"/>
      </w:pPr>
      <w:r>
        <w:tab/>
      </w:r>
      <m:oMath>
        <m:r>
          <m:rPr>
            <m:sty m:val="p"/>
          </m:rPr>
          <w:rPr>
            <w:rFonts w:ascii="Cambria Math" w:hAnsi="Cambria Math"/>
          </w:rPr>
          <m:t>W=</m:t>
        </m:r>
        <m:f>
          <m:fPr>
            <m:ctrlPr>
              <w:rPr>
                <w:rFonts w:ascii="Cambria Math" w:hAnsi="Cambria Math"/>
              </w:rPr>
            </m:ctrlPr>
          </m:fPr>
          <m:num>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∆B</m:t>
            </m:r>
          </m:den>
        </m:f>
        <m:r>
          <w:rPr>
            <w:rFonts w:ascii="Cambria Math" w:hAnsi="Cambria Math"/>
          </w:rPr>
          <m:t>×100%</m:t>
        </m:r>
      </m:oMath>
      <w:r w:rsidRPr="0082303C">
        <w:rPr>
          <w:rFonts w:ascii="微软雅黑" w:eastAsia="微软雅黑" w:hAnsi="微软雅黑"/>
        </w:rPr>
        <w:tab/>
      </w:r>
      <w:r>
        <w:t>(</w:t>
      </w:r>
      <w:r>
        <w:fldChar w:fldCharType="begin"/>
      </w:r>
      <w:r>
        <w:instrText xml:space="preserve"> AUTONUM </w:instrText>
      </w:r>
      <w:r>
        <w:fldChar w:fldCharType="end"/>
      </w:r>
      <w:r>
        <w:t>)</w:t>
      </w:r>
    </w:p>
    <w:p w:rsidR="0082303C" w:rsidRPr="0082303C" w:rsidRDefault="0082303C" w:rsidP="0082303C">
      <w:pPr>
        <w:pStyle w:val="affff5"/>
        <w:ind w:firstLine="420"/>
      </w:pPr>
      <w:r>
        <w:rPr>
          <w:rFonts w:hint="eastAsia"/>
        </w:rPr>
        <w:t>式中：</w:t>
      </w:r>
    </w:p>
    <w:p w:rsidR="0082303C" w:rsidRDefault="00364E95" w:rsidP="0082303C">
      <w:pPr>
        <w:pStyle w:val="affff6"/>
        <w:ind w:firstLine="420"/>
      </w:pPr>
      <w:r>
        <w:rPr>
          <w:rFonts w:hint="eastAsia"/>
        </w:rPr>
        <w:lastRenderedPageBreak/>
        <w:t xml:space="preserve">W  </w:t>
      </w:r>
      <w:r w:rsidR="002F299A">
        <w:rPr>
          <w:rFonts w:hint="eastAsia"/>
        </w:rPr>
        <w:t xml:space="preserve"> </w:t>
      </w:r>
      <w:r>
        <w:rPr>
          <w:rFonts w:hint="eastAsia"/>
        </w:rPr>
        <w:t>— 灵敏度</w:t>
      </w:r>
      <w:r w:rsidR="002F299A">
        <w:rPr>
          <w:rFonts w:hint="eastAsia"/>
        </w:rPr>
        <w:t>，单位为</w:t>
      </w:r>
      <w:r w:rsidR="001B17FD">
        <w:rPr>
          <w:rFonts w:hint="eastAsia"/>
        </w:rPr>
        <w:t xml:space="preserve"> %/mT</w:t>
      </w:r>
      <w:r>
        <w:rPr>
          <w:rFonts w:hint="eastAsia"/>
        </w:rPr>
        <w:t>；</w:t>
      </w:r>
    </w:p>
    <w:p w:rsidR="0082303C" w:rsidRDefault="00364E95" w:rsidP="0082303C">
      <w:pPr>
        <w:pStyle w:val="affff6"/>
        <w:ind w:firstLine="420"/>
      </w:pPr>
      <w:r>
        <w:rPr>
          <w:rFonts w:hint="eastAsia"/>
        </w:rPr>
        <w:t>V</w:t>
      </w:r>
      <w:r w:rsidRPr="00364E95">
        <w:rPr>
          <w:rFonts w:hint="eastAsia"/>
          <w:vertAlign w:val="subscript"/>
        </w:rPr>
        <w:t>i</w:t>
      </w:r>
      <w:r>
        <w:rPr>
          <w:rFonts w:hint="eastAsia"/>
          <w:vertAlign w:val="subscript"/>
        </w:rPr>
        <w:t xml:space="preserve"> </w:t>
      </w:r>
      <w:r>
        <w:rPr>
          <w:rFonts w:hint="eastAsia"/>
        </w:rPr>
        <w:t xml:space="preserve"> </w:t>
      </w:r>
      <w:r w:rsidR="002F299A">
        <w:rPr>
          <w:rFonts w:hint="eastAsia"/>
        </w:rPr>
        <w:t xml:space="preserve"> </w:t>
      </w:r>
      <w:r>
        <w:rPr>
          <w:rFonts w:hint="eastAsia"/>
        </w:rPr>
        <w:t>— 每个磁场强度下的输出信号值</w:t>
      </w:r>
      <w:r w:rsidR="001B17FD">
        <w:rPr>
          <w:rFonts w:hint="eastAsia"/>
        </w:rPr>
        <w:t>，单位为 dB</w:t>
      </w:r>
      <w:r>
        <w:rPr>
          <w:rFonts w:hint="eastAsia"/>
        </w:rPr>
        <w:t>；</w:t>
      </w:r>
    </w:p>
    <w:p w:rsidR="002F299A" w:rsidRDefault="00364E95" w:rsidP="0082303C">
      <w:pPr>
        <w:pStyle w:val="affff6"/>
        <w:ind w:firstLine="420"/>
      </w:pPr>
      <w:r>
        <w:rPr>
          <w:rFonts w:hint="eastAsia"/>
        </w:rPr>
        <w:t>V</w:t>
      </w:r>
      <w:r>
        <w:rPr>
          <w:rFonts w:hint="eastAsia"/>
          <w:vertAlign w:val="subscript"/>
        </w:rPr>
        <w:t xml:space="preserve">0 </w:t>
      </w:r>
      <w:r>
        <w:rPr>
          <w:rFonts w:hint="eastAsia"/>
        </w:rPr>
        <w:t xml:space="preserve"> </w:t>
      </w:r>
      <w:r w:rsidR="002F299A">
        <w:rPr>
          <w:rFonts w:hint="eastAsia"/>
        </w:rPr>
        <w:t xml:space="preserve"> </w:t>
      </w:r>
      <w:r>
        <w:rPr>
          <w:rFonts w:hint="eastAsia"/>
        </w:rPr>
        <w:t>— 初始输出信号值</w:t>
      </w:r>
      <w:r w:rsidR="001B17FD">
        <w:rPr>
          <w:rFonts w:hint="eastAsia"/>
        </w:rPr>
        <w:t>，单位为 dB</w:t>
      </w:r>
      <w:r w:rsidR="002F299A">
        <w:rPr>
          <w:rFonts w:hint="eastAsia"/>
        </w:rPr>
        <w:t>；</w:t>
      </w:r>
    </w:p>
    <w:p w:rsidR="00364E95" w:rsidRDefault="002F299A" w:rsidP="0082303C">
      <w:pPr>
        <w:pStyle w:val="affff6"/>
        <w:ind w:firstLine="420"/>
      </w:pPr>
      <w:r w:rsidRPr="002F299A">
        <w:rPr>
          <w:rFonts w:hint="eastAsia"/>
        </w:rPr>
        <w:t>ΔB</w:t>
      </w:r>
      <w:r>
        <w:rPr>
          <w:rFonts w:hint="eastAsia"/>
        </w:rPr>
        <w:t xml:space="preserve"> — </w:t>
      </w:r>
      <w:r w:rsidRPr="002F299A">
        <w:rPr>
          <w:rFonts w:hint="eastAsia"/>
        </w:rPr>
        <w:t>磁场变化量</w:t>
      </w:r>
      <w:r w:rsidR="001B17FD">
        <w:rPr>
          <w:rFonts w:hint="eastAsia"/>
        </w:rPr>
        <w:t>，单位为 mT</w:t>
      </w:r>
      <w:r w:rsidR="00364E95">
        <w:rPr>
          <w:rFonts w:hint="eastAsia"/>
        </w:rPr>
        <w:t>。</w:t>
      </w:r>
    </w:p>
    <w:p w:rsidR="00A13E26" w:rsidRDefault="00A13E26" w:rsidP="00A13E26">
      <w:pPr>
        <w:pStyle w:val="affe"/>
        <w:spacing w:before="120" w:after="120"/>
      </w:pPr>
      <w:r>
        <w:rPr>
          <w:rFonts w:hint="eastAsia"/>
        </w:rPr>
        <w:t>磁场强度分辨</w:t>
      </w:r>
      <w:r w:rsidR="00FC19F3">
        <w:rPr>
          <w:rFonts w:hint="eastAsia"/>
        </w:rPr>
        <w:t>力</w:t>
      </w:r>
    </w:p>
    <w:p w:rsidR="00A13E26" w:rsidRPr="001F031C" w:rsidRDefault="00FC19F3" w:rsidP="002B23F6">
      <w:pPr>
        <w:pStyle w:val="affff6"/>
        <w:ind w:firstLine="420"/>
      </w:pPr>
      <w:r>
        <w:rPr>
          <w:rFonts w:hint="eastAsia"/>
        </w:rPr>
        <w:t>根据规定的测量范围，调整磁场输入量，施加磁场 B</w:t>
      </w:r>
      <w:r w:rsidRPr="00FC19F3">
        <w:rPr>
          <w:rFonts w:hint="eastAsia"/>
          <w:vertAlign w:val="subscript"/>
        </w:rPr>
        <w:t>0</w:t>
      </w:r>
      <w:r>
        <w:rPr>
          <w:rFonts w:hint="eastAsia"/>
        </w:rPr>
        <w:t xml:space="preserve"> +</w:t>
      </w:r>
      <w:r w:rsidRPr="002F299A">
        <w:rPr>
          <w:rFonts w:hint="eastAsia"/>
        </w:rPr>
        <w:t>Δ</w:t>
      </w:r>
      <w:r>
        <w:rPr>
          <w:rFonts w:hint="eastAsia"/>
        </w:rPr>
        <w:t>B</w:t>
      </w:r>
      <w:r w:rsidRPr="00FC19F3">
        <w:rPr>
          <w:rFonts w:hint="eastAsia"/>
          <w:vertAlign w:val="subscript"/>
        </w:rPr>
        <w:t>i</w:t>
      </w:r>
      <w:r>
        <w:rPr>
          <w:rFonts w:hint="eastAsia"/>
        </w:rPr>
        <w:t>（</w:t>
      </w:r>
      <w:r w:rsidR="002B23F6">
        <w:rPr>
          <w:rFonts w:hint="eastAsia"/>
        </w:rPr>
        <w:t>B</w:t>
      </w:r>
      <w:r w:rsidR="002B23F6" w:rsidRPr="00FC19F3">
        <w:rPr>
          <w:rFonts w:hint="eastAsia"/>
          <w:vertAlign w:val="subscript"/>
        </w:rPr>
        <w:t>0</w:t>
      </w:r>
      <w:r w:rsidR="002B23F6">
        <w:rPr>
          <w:rFonts w:hint="eastAsia"/>
        </w:rPr>
        <w:t xml:space="preserve"> 为量程下限，</w:t>
      </w:r>
      <w:r w:rsidR="002B23F6" w:rsidRPr="002F299A">
        <w:rPr>
          <w:rFonts w:hint="eastAsia"/>
        </w:rPr>
        <w:t>Δ</w:t>
      </w:r>
      <w:r w:rsidR="002B23F6">
        <w:rPr>
          <w:rFonts w:hint="eastAsia"/>
        </w:rPr>
        <w:t>B</w:t>
      </w:r>
      <w:r w:rsidR="002B23F6" w:rsidRPr="00FC19F3">
        <w:rPr>
          <w:rFonts w:hint="eastAsia"/>
          <w:vertAlign w:val="subscript"/>
        </w:rPr>
        <w:t>i</w:t>
      </w:r>
      <w:r w:rsidR="002B23F6">
        <w:rPr>
          <w:rFonts w:hint="eastAsia"/>
        </w:rPr>
        <w:t xml:space="preserve"> 为规定的分辨力数值，即 0.2 μT</w:t>
      </w:r>
      <w:r>
        <w:rPr>
          <w:rFonts w:hint="eastAsia"/>
        </w:rPr>
        <w:t>）</w:t>
      </w:r>
      <w:r w:rsidR="002B23F6">
        <w:rPr>
          <w:rFonts w:hint="eastAsia"/>
        </w:rPr>
        <w:t>作为基点，读取传感器的输出值为 Y</w:t>
      </w:r>
      <w:r w:rsidR="002B23F6" w:rsidRPr="002B23F6">
        <w:rPr>
          <w:rFonts w:hint="eastAsia"/>
          <w:vertAlign w:val="subscript"/>
        </w:rPr>
        <w:t>0</w:t>
      </w:r>
      <w:r w:rsidR="002B23F6">
        <w:rPr>
          <w:rFonts w:hint="eastAsia"/>
        </w:rPr>
        <w:t>；将磁场增大到 B</w:t>
      </w:r>
      <w:r w:rsidR="002B23F6" w:rsidRPr="00FC19F3">
        <w:rPr>
          <w:rFonts w:hint="eastAsia"/>
          <w:vertAlign w:val="subscript"/>
        </w:rPr>
        <w:t>0</w:t>
      </w:r>
      <w:r w:rsidR="002B23F6">
        <w:rPr>
          <w:rFonts w:hint="eastAsia"/>
        </w:rPr>
        <w:t xml:space="preserve"> +2*</w:t>
      </w:r>
      <w:r w:rsidR="002B23F6" w:rsidRPr="002F299A">
        <w:rPr>
          <w:rFonts w:hint="eastAsia"/>
        </w:rPr>
        <w:t>Δ</w:t>
      </w:r>
      <w:r w:rsidR="002B23F6">
        <w:rPr>
          <w:rFonts w:hint="eastAsia"/>
        </w:rPr>
        <w:t>B</w:t>
      </w:r>
      <w:r w:rsidR="002B23F6" w:rsidRPr="00FC19F3">
        <w:rPr>
          <w:rFonts w:hint="eastAsia"/>
          <w:vertAlign w:val="subscript"/>
        </w:rPr>
        <w:t>i</w:t>
      </w:r>
      <w:r w:rsidR="002B23F6">
        <w:rPr>
          <w:rFonts w:hint="eastAsia"/>
        </w:rPr>
        <w:t>，读取传感器的输出值 Y</w:t>
      </w:r>
      <w:r w:rsidR="002B23F6">
        <w:rPr>
          <w:rFonts w:hint="eastAsia"/>
          <w:vertAlign w:val="subscript"/>
        </w:rPr>
        <w:t>2</w:t>
      </w:r>
      <w:r w:rsidR="002B23F6">
        <w:rPr>
          <w:rFonts w:hint="eastAsia"/>
        </w:rPr>
        <w:t>；重新施加磁场 B</w:t>
      </w:r>
      <w:r w:rsidR="002B23F6" w:rsidRPr="00FC19F3">
        <w:rPr>
          <w:rFonts w:hint="eastAsia"/>
          <w:vertAlign w:val="subscript"/>
        </w:rPr>
        <w:t>0</w:t>
      </w:r>
      <w:r w:rsidR="002B23F6">
        <w:rPr>
          <w:rFonts w:hint="eastAsia"/>
        </w:rPr>
        <w:t xml:space="preserve"> +</w:t>
      </w:r>
      <w:r w:rsidR="002B23F6" w:rsidRPr="002F299A">
        <w:rPr>
          <w:rFonts w:hint="eastAsia"/>
        </w:rPr>
        <w:t>Δ</w:t>
      </w:r>
      <w:r w:rsidR="002B23F6">
        <w:rPr>
          <w:rFonts w:hint="eastAsia"/>
        </w:rPr>
        <w:t>B</w:t>
      </w:r>
      <w:r w:rsidR="002B23F6" w:rsidRPr="00FC19F3">
        <w:rPr>
          <w:rFonts w:hint="eastAsia"/>
          <w:vertAlign w:val="subscript"/>
        </w:rPr>
        <w:t>i</w:t>
      </w:r>
      <w:r w:rsidR="002B23F6">
        <w:rPr>
          <w:rFonts w:hint="eastAsia"/>
        </w:rPr>
        <w:t>，将磁场减小到量程下限 B</w:t>
      </w:r>
      <w:r w:rsidR="002B23F6" w:rsidRPr="00FC19F3">
        <w:rPr>
          <w:rFonts w:hint="eastAsia"/>
          <w:vertAlign w:val="subscript"/>
        </w:rPr>
        <w:t>0</w:t>
      </w:r>
      <w:r w:rsidR="002B23F6">
        <w:rPr>
          <w:rFonts w:hint="eastAsia"/>
        </w:rPr>
        <w:t>，读取传感器的输出值 Y</w:t>
      </w:r>
      <w:r w:rsidR="002B23F6" w:rsidRPr="002B23F6">
        <w:rPr>
          <w:rFonts w:hint="eastAsia"/>
          <w:vertAlign w:val="subscript"/>
        </w:rPr>
        <w:t>1</w:t>
      </w:r>
      <w:r w:rsidR="002B23F6">
        <w:rPr>
          <w:rFonts w:hint="eastAsia"/>
        </w:rPr>
        <w:t>。三次输出值应符合：Y</w:t>
      </w:r>
      <w:r w:rsidR="002B23F6" w:rsidRPr="002B23F6">
        <w:rPr>
          <w:rFonts w:hint="eastAsia"/>
          <w:vertAlign w:val="subscript"/>
        </w:rPr>
        <w:t>1</w:t>
      </w:r>
      <w:r w:rsidR="002B23F6">
        <w:rPr>
          <w:rFonts w:hint="eastAsia"/>
        </w:rPr>
        <w:t>＜Y</w:t>
      </w:r>
      <w:r w:rsidR="002B23F6" w:rsidRPr="002B23F6">
        <w:rPr>
          <w:rFonts w:hint="eastAsia"/>
          <w:vertAlign w:val="subscript"/>
        </w:rPr>
        <w:t>0</w:t>
      </w:r>
      <w:r w:rsidR="002B23F6">
        <w:rPr>
          <w:rFonts w:hint="eastAsia"/>
        </w:rPr>
        <w:t>＜Y</w:t>
      </w:r>
      <w:r w:rsidR="002B23F6">
        <w:rPr>
          <w:rFonts w:hint="eastAsia"/>
          <w:vertAlign w:val="subscript"/>
        </w:rPr>
        <w:t>2</w:t>
      </w:r>
      <w:r w:rsidR="002B23F6">
        <w:rPr>
          <w:rFonts w:hint="eastAsia"/>
        </w:rPr>
        <w:t>。</w:t>
      </w:r>
    </w:p>
    <w:p w:rsidR="00C73D63" w:rsidRDefault="00C73D63" w:rsidP="00C73D63">
      <w:pPr>
        <w:pStyle w:val="affd"/>
        <w:spacing w:before="120" w:after="120"/>
      </w:pPr>
      <w:r>
        <w:rPr>
          <w:rFonts w:hint="eastAsia"/>
        </w:rPr>
        <w:t>环境适应性</w:t>
      </w:r>
    </w:p>
    <w:p w:rsidR="00C73D63" w:rsidRDefault="00C73D63" w:rsidP="00C73D63">
      <w:pPr>
        <w:pStyle w:val="affe"/>
        <w:spacing w:before="120" w:after="120"/>
      </w:pPr>
      <w:r>
        <w:rPr>
          <w:rFonts w:hint="eastAsia"/>
        </w:rPr>
        <w:t>耐低温</w:t>
      </w:r>
    </w:p>
    <w:p w:rsidR="00C73D63" w:rsidRDefault="00C73D63" w:rsidP="00C73D63">
      <w:pPr>
        <w:pStyle w:val="affff6"/>
        <w:ind w:firstLine="420"/>
      </w:pPr>
      <w:r>
        <w:rPr>
          <w:rFonts w:hint="eastAsia"/>
        </w:rPr>
        <w:t>按 GB/T 2423.1 的规定进行。产品在温度-20 ℃±2 ℃的试验环境下，持续工作 2 h后</w:t>
      </w:r>
      <w:r w:rsidRPr="00C41FEC">
        <w:rPr>
          <w:rFonts w:hint="eastAsia"/>
        </w:rPr>
        <w:t>在常温下恢复 2 h</w:t>
      </w:r>
      <w:r>
        <w:rPr>
          <w:rFonts w:hint="eastAsia"/>
        </w:rPr>
        <w:t>，检查其外观及性能是否正常。</w:t>
      </w:r>
    </w:p>
    <w:p w:rsidR="00C73D63" w:rsidRDefault="00C73D63" w:rsidP="00C73D63">
      <w:pPr>
        <w:pStyle w:val="affe"/>
        <w:spacing w:before="120" w:after="120"/>
      </w:pPr>
      <w:r>
        <w:rPr>
          <w:rFonts w:hint="eastAsia"/>
        </w:rPr>
        <w:t>耐高温</w:t>
      </w:r>
    </w:p>
    <w:p w:rsidR="00C73D63" w:rsidRDefault="00C73D63" w:rsidP="00C73D63">
      <w:pPr>
        <w:pStyle w:val="affff6"/>
        <w:ind w:firstLine="420"/>
      </w:pPr>
      <w:r>
        <w:rPr>
          <w:rFonts w:hint="eastAsia"/>
        </w:rPr>
        <w:t>按 GB/T 2423.2 的规定进行。产品在温度 50 ℃±2 ℃的试验环境下，持续工作 2 h后</w:t>
      </w:r>
      <w:r w:rsidRPr="00C41FEC">
        <w:rPr>
          <w:rFonts w:hint="eastAsia"/>
        </w:rPr>
        <w:t>在常温下恢复 2 h</w:t>
      </w:r>
      <w:r>
        <w:rPr>
          <w:rFonts w:hint="eastAsia"/>
        </w:rPr>
        <w:t>，检查其外观及性能是否正常。</w:t>
      </w:r>
    </w:p>
    <w:p w:rsidR="00C73D63" w:rsidRPr="001F7D1B" w:rsidRDefault="00C73D63" w:rsidP="00C73D63">
      <w:pPr>
        <w:pStyle w:val="affe"/>
        <w:spacing w:before="120" w:after="120"/>
      </w:pPr>
      <w:r>
        <w:rPr>
          <w:rFonts w:hint="eastAsia"/>
        </w:rPr>
        <w:t>振动</w:t>
      </w:r>
    </w:p>
    <w:p w:rsidR="00C73D63" w:rsidRDefault="00003E28" w:rsidP="00C73D63">
      <w:pPr>
        <w:pStyle w:val="affff6"/>
        <w:ind w:firstLine="420"/>
      </w:pPr>
      <w:r>
        <w:rPr>
          <w:rFonts w:hint="eastAsia"/>
        </w:rPr>
        <w:t xml:space="preserve">按 </w:t>
      </w:r>
      <w:bookmarkStart w:id="51" w:name="OLE_LINK3"/>
      <w:bookmarkStart w:id="52" w:name="OLE_LINK4"/>
      <w:r>
        <w:rPr>
          <w:rFonts w:hint="eastAsia"/>
        </w:rPr>
        <w:t>GB/T 2423.10</w:t>
      </w:r>
      <w:bookmarkEnd w:id="51"/>
      <w:bookmarkEnd w:id="52"/>
      <w:r>
        <w:rPr>
          <w:rFonts w:hint="eastAsia"/>
        </w:rPr>
        <w:t xml:space="preserve"> 的规定进行。</w:t>
      </w:r>
    </w:p>
    <w:p w:rsidR="00C73D63" w:rsidRPr="005C202A" w:rsidRDefault="00C73D63" w:rsidP="00C73D63">
      <w:pPr>
        <w:pStyle w:val="affe"/>
        <w:spacing w:before="120" w:after="120"/>
      </w:pPr>
      <w:r>
        <w:t>抗跌落</w:t>
      </w:r>
    </w:p>
    <w:p w:rsidR="009D160B" w:rsidRDefault="00003E28" w:rsidP="00653FED">
      <w:pPr>
        <w:pStyle w:val="affff6"/>
        <w:ind w:firstLine="420"/>
      </w:pPr>
      <w:r>
        <w:rPr>
          <w:rFonts w:hint="eastAsia"/>
        </w:rPr>
        <w:t>将产品从 0.5 m的高处自由落下至混凝土地面，进行 3 次后，检查其外观及性能。</w:t>
      </w:r>
    </w:p>
    <w:p w:rsidR="00A567CD" w:rsidRDefault="00A567CD" w:rsidP="00A567CD">
      <w:pPr>
        <w:pStyle w:val="affd"/>
        <w:spacing w:before="120" w:after="120"/>
      </w:pPr>
      <w:r>
        <w:t>外壳防护等级</w:t>
      </w:r>
    </w:p>
    <w:p w:rsidR="00A567CD" w:rsidRDefault="00A567CD" w:rsidP="00653FED">
      <w:pPr>
        <w:pStyle w:val="affff6"/>
        <w:ind w:firstLine="420"/>
      </w:pPr>
      <w:r>
        <w:rPr>
          <w:rFonts w:hint="eastAsia"/>
        </w:rPr>
        <w:t>按 GB/T 4208—2017 的规定进行。</w:t>
      </w:r>
    </w:p>
    <w:p w:rsidR="00694B3F" w:rsidRDefault="00694B3F" w:rsidP="00694B3F">
      <w:pPr>
        <w:pStyle w:val="affd"/>
        <w:spacing w:before="120" w:after="120"/>
      </w:pPr>
      <w:r>
        <w:rPr>
          <w:rFonts w:hint="eastAsia"/>
        </w:rPr>
        <w:t>电磁兼容性</w:t>
      </w:r>
    </w:p>
    <w:p w:rsidR="00694B3F" w:rsidRPr="009D160B" w:rsidRDefault="00694B3F" w:rsidP="00694B3F">
      <w:pPr>
        <w:pStyle w:val="affe"/>
        <w:spacing w:before="120" w:after="120"/>
      </w:pPr>
      <w:r>
        <w:rPr>
          <w:rFonts w:hint="eastAsia"/>
        </w:rPr>
        <w:t>静电放电抗扰度</w:t>
      </w:r>
    </w:p>
    <w:p w:rsidR="00694B3F" w:rsidRDefault="00694B3F" w:rsidP="00694B3F">
      <w:pPr>
        <w:pStyle w:val="affff6"/>
        <w:ind w:firstLine="420"/>
      </w:pPr>
      <w:r>
        <w:rPr>
          <w:rFonts w:hint="eastAsia"/>
        </w:rPr>
        <w:t>按 GB/T 17626.2 的规定进行。</w:t>
      </w:r>
    </w:p>
    <w:p w:rsidR="00694B3F" w:rsidRDefault="00694B3F" w:rsidP="00694B3F">
      <w:pPr>
        <w:pStyle w:val="affe"/>
        <w:spacing w:before="120" w:after="120"/>
      </w:pPr>
      <w:r>
        <w:rPr>
          <w:rFonts w:hint="eastAsia"/>
        </w:rPr>
        <w:t>射频电磁场辐射抗扰度</w:t>
      </w:r>
    </w:p>
    <w:p w:rsidR="00694B3F" w:rsidRPr="009D160B" w:rsidRDefault="00694B3F" w:rsidP="00694B3F">
      <w:pPr>
        <w:pStyle w:val="affff6"/>
        <w:ind w:firstLine="420"/>
      </w:pPr>
      <w:r>
        <w:rPr>
          <w:rFonts w:hint="eastAsia"/>
        </w:rPr>
        <w:t>按 GB/T 17626.3 的规定进行。</w:t>
      </w:r>
    </w:p>
    <w:p w:rsidR="00694B3F" w:rsidRDefault="00694B3F" w:rsidP="00694B3F">
      <w:pPr>
        <w:pStyle w:val="affe"/>
        <w:spacing w:before="120" w:after="120"/>
      </w:pPr>
      <w:r>
        <w:rPr>
          <w:rFonts w:hint="eastAsia"/>
        </w:rPr>
        <w:t>脉冲磁场抗扰度</w:t>
      </w:r>
    </w:p>
    <w:p w:rsidR="009D160B" w:rsidRDefault="00694B3F" w:rsidP="00653FED">
      <w:pPr>
        <w:pStyle w:val="affff6"/>
        <w:ind w:firstLine="420"/>
      </w:pPr>
      <w:r>
        <w:rPr>
          <w:rFonts w:hint="eastAsia"/>
        </w:rPr>
        <w:t>按 GB/T 17626.9 的规定进行。</w:t>
      </w:r>
    </w:p>
    <w:p w:rsidR="005C202A" w:rsidRDefault="008754EC" w:rsidP="008754EC">
      <w:pPr>
        <w:pStyle w:val="affc"/>
        <w:spacing w:before="240" w:after="240"/>
      </w:pPr>
      <w:bookmarkStart w:id="53" w:name="_Toc191297826"/>
      <w:r>
        <w:t>检验规则</w:t>
      </w:r>
      <w:bookmarkEnd w:id="53"/>
    </w:p>
    <w:p w:rsidR="008754EC" w:rsidRDefault="008754EC" w:rsidP="008754EC">
      <w:pPr>
        <w:pStyle w:val="affd"/>
        <w:spacing w:before="120" w:after="120"/>
      </w:pPr>
      <w:r>
        <w:t>检验分类</w:t>
      </w:r>
    </w:p>
    <w:p w:rsidR="008754EC" w:rsidRPr="008754EC" w:rsidRDefault="008754EC" w:rsidP="008754EC">
      <w:pPr>
        <w:pStyle w:val="affff6"/>
        <w:ind w:firstLine="420"/>
      </w:pPr>
      <w:r>
        <w:rPr>
          <w:rFonts w:hint="eastAsia"/>
        </w:rPr>
        <w:t>分为出厂检验和型式检验。</w:t>
      </w:r>
      <w:r w:rsidR="007020FA">
        <w:rPr>
          <w:rFonts w:hint="eastAsia"/>
        </w:rPr>
        <w:t xml:space="preserve"> </w:t>
      </w:r>
    </w:p>
    <w:p w:rsidR="00951EE7" w:rsidRDefault="003C31F9" w:rsidP="003C31F9">
      <w:pPr>
        <w:pStyle w:val="affd"/>
        <w:spacing w:before="120" w:after="120"/>
      </w:pPr>
      <w:r>
        <w:rPr>
          <w:rFonts w:hint="eastAsia"/>
        </w:rPr>
        <w:t>出厂检验</w:t>
      </w:r>
    </w:p>
    <w:p w:rsidR="008316D2" w:rsidRDefault="003C31F9" w:rsidP="003C31F9">
      <w:pPr>
        <w:pStyle w:val="affffffffa"/>
      </w:pPr>
      <w:r>
        <w:rPr>
          <w:rFonts w:hint="eastAsia"/>
        </w:rPr>
        <w:t>产品出厂前应由质量检验部门进行逐个检验，检验合格并签发产品合格证后方可出厂。</w:t>
      </w:r>
    </w:p>
    <w:p w:rsidR="003C31F9" w:rsidRDefault="003C31F9" w:rsidP="003C31F9">
      <w:pPr>
        <w:pStyle w:val="affffffffa"/>
      </w:pPr>
      <w:r>
        <w:rPr>
          <w:rFonts w:hint="eastAsia"/>
        </w:rPr>
        <w:t>检验项目应符合表 1 的规定。</w:t>
      </w:r>
    </w:p>
    <w:p w:rsidR="008316D2" w:rsidRDefault="003C31F9" w:rsidP="003C31F9">
      <w:pPr>
        <w:pStyle w:val="affffffffa"/>
      </w:pPr>
      <w:r>
        <w:rPr>
          <w:rFonts w:hint="eastAsia"/>
        </w:rPr>
        <w:t>出厂检验项目合格，则予以验收，若有 1 项不合格，则判该产品不合格。</w:t>
      </w:r>
    </w:p>
    <w:p w:rsidR="003C31F9" w:rsidRDefault="003C31F9" w:rsidP="003C31F9">
      <w:pPr>
        <w:pStyle w:val="aff2"/>
        <w:spacing w:before="120" w:after="120"/>
      </w:pPr>
      <w:r>
        <w:rPr>
          <w:rFonts w:hint="eastAsia"/>
        </w:rP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1980"/>
        <w:gridCol w:w="3125"/>
        <w:gridCol w:w="3125"/>
      </w:tblGrid>
      <w:tr w:rsidR="003C31F9" w:rsidTr="003C31F9">
        <w:trPr>
          <w:tblHeader/>
          <w:jc w:val="center"/>
        </w:trPr>
        <w:tc>
          <w:tcPr>
            <w:tcW w:w="3124" w:type="dxa"/>
            <w:gridSpan w:val="2"/>
            <w:tcBorders>
              <w:top w:val="single" w:sz="8" w:space="0" w:color="auto"/>
              <w:bottom w:val="single" w:sz="8" w:space="0" w:color="auto"/>
            </w:tcBorders>
            <w:shd w:val="clear" w:color="auto" w:fill="auto"/>
            <w:vAlign w:val="center"/>
          </w:tcPr>
          <w:p w:rsidR="003C31F9" w:rsidRDefault="003C31F9" w:rsidP="003C31F9">
            <w:pPr>
              <w:pStyle w:val="afffffffff2"/>
            </w:pPr>
            <w:r>
              <w:lastRenderedPageBreak/>
              <w:t>项目</w:t>
            </w:r>
          </w:p>
        </w:tc>
        <w:tc>
          <w:tcPr>
            <w:tcW w:w="3125" w:type="dxa"/>
            <w:tcBorders>
              <w:top w:val="single" w:sz="8" w:space="0" w:color="auto"/>
              <w:bottom w:val="single" w:sz="8" w:space="0" w:color="auto"/>
            </w:tcBorders>
            <w:shd w:val="clear" w:color="auto" w:fill="auto"/>
            <w:vAlign w:val="center"/>
          </w:tcPr>
          <w:p w:rsidR="003C31F9" w:rsidRDefault="003C31F9" w:rsidP="003C31F9">
            <w:pPr>
              <w:pStyle w:val="afffffffff2"/>
            </w:pPr>
            <w:r>
              <w:t>出厂检验</w:t>
            </w:r>
          </w:p>
        </w:tc>
        <w:tc>
          <w:tcPr>
            <w:tcW w:w="3125" w:type="dxa"/>
            <w:tcBorders>
              <w:top w:val="single" w:sz="8" w:space="0" w:color="auto"/>
              <w:bottom w:val="single" w:sz="8" w:space="0" w:color="auto"/>
            </w:tcBorders>
            <w:shd w:val="clear" w:color="auto" w:fill="auto"/>
            <w:vAlign w:val="center"/>
          </w:tcPr>
          <w:p w:rsidR="003C31F9" w:rsidRDefault="003C31F9" w:rsidP="003C31F9">
            <w:pPr>
              <w:pStyle w:val="afffffffff2"/>
            </w:pPr>
            <w:r>
              <w:t>型式检验</w:t>
            </w:r>
          </w:p>
        </w:tc>
      </w:tr>
      <w:tr w:rsidR="003C31F9" w:rsidTr="003C31F9">
        <w:trPr>
          <w:jc w:val="center"/>
        </w:trPr>
        <w:tc>
          <w:tcPr>
            <w:tcW w:w="3124" w:type="dxa"/>
            <w:gridSpan w:val="2"/>
            <w:tcBorders>
              <w:top w:val="single" w:sz="8" w:space="0" w:color="auto"/>
            </w:tcBorders>
            <w:shd w:val="clear" w:color="auto" w:fill="auto"/>
            <w:vAlign w:val="center"/>
          </w:tcPr>
          <w:p w:rsidR="003C31F9" w:rsidRDefault="003C31F9" w:rsidP="003C31F9">
            <w:pPr>
              <w:pStyle w:val="afffffffff2"/>
            </w:pPr>
            <w:r>
              <w:t>外观</w:t>
            </w:r>
          </w:p>
        </w:tc>
        <w:tc>
          <w:tcPr>
            <w:tcW w:w="3125" w:type="dxa"/>
            <w:tcBorders>
              <w:top w:val="single" w:sz="8" w:space="0" w:color="auto"/>
            </w:tcBorders>
            <w:shd w:val="clear" w:color="auto" w:fill="auto"/>
            <w:vAlign w:val="center"/>
          </w:tcPr>
          <w:p w:rsidR="003C31F9" w:rsidRDefault="003C31F9" w:rsidP="003C31F9">
            <w:pPr>
              <w:pStyle w:val="afffffffff2"/>
            </w:pPr>
            <w:r>
              <w:rPr>
                <w:rFonts w:hAnsi="宋体" w:hint="eastAsia"/>
              </w:rPr>
              <w:t>√</w:t>
            </w:r>
          </w:p>
        </w:tc>
        <w:tc>
          <w:tcPr>
            <w:tcW w:w="3125" w:type="dxa"/>
            <w:tcBorders>
              <w:top w:val="single" w:sz="8" w:space="0" w:color="auto"/>
            </w:tcBorders>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3124" w:type="dxa"/>
            <w:gridSpan w:val="2"/>
            <w:shd w:val="clear" w:color="auto" w:fill="auto"/>
            <w:vAlign w:val="center"/>
          </w:tcPr>
          <w:p w:rsidR="003C31F9" w:rsidRDefault="003C31F9" w:rsidP="003C31F9">
            <w:pPr>
              <w:pStyle w:val="afffffffff2"/>
            </w:pPr>
            <w:r>
              <w:rPr>
                <w:rFonts w:hint="eastAsia"/>
              </w:rPr>
              <w:t>尺寸及重量</w:t>
            </w:r>
          </w:p>
        </w:tc>
        <w:tc>
          <w:tcPr>
            <w:tcW w:w="3125" w:type="dxa"/>
            <w:shd w:val="clear" w:color="auto" w:fill="auto"/>
            <w:vAlign w:val="center"/>
          </w:tcPr>
          <w:p w:rsidR="003C31F9" w:rsidRDefault="003C31F9" w:rsidP="003C31F9">
            <w:pPr>
              <w:pStyle w:val="afffffffff2"/>
            </w:pPr>
            <w:r>
              <w:rPr>
                <w:rFonts w:hAnsi="宋体" w:hint="eastAsia"/>
              </w:rPr>
              <w:t>√</w:t>
            </w:r>
          </w:p>
        </w:tc>
        <w:tc>
          <w:tcPr>
            <w:tcW w:w="3125" w:type="dxa"/>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1144" w:type="dxa"/>
            <w:vMerge w:val="restart"/>
            <w:shd w:val="clear" w:color="auto" w:fill="auto"/>
            <w:vAlign w:val="center"/>
          </w:tcPr>
          <w:p w:rsidR="003C31F9" w:rsidRDefault="003C31F9" w:rsidP="003C31F9">
            <w:pPr>
              <w:pStyle w:val="afffffffff2"/>
            </w:pPr>
            <w:r>
              <w:rPr>
                <w:rFonts w:hint="eastAsia"/>
              </w:rPr>
              <w:t>性能</w:t>
            </w:r>
          </w:p>
        </w:tc>
        <w:tc>
          <w:tcPr>
            <w:tcW w:w="1980" w:type="dxa"/>
            <w:shd w:val="clear" w:color="auto" w:fill="auto"/>
            <w:vAlign w:val="center"/>
          </w:tcPr>
          <w:p w:rsidR="003C31F9" w:rsidRDefault="003C31F9" w:rsidP="003C31F9">
            <w:pPr>
              <w:pStyle w:val="afffffffff2"/>
            </w:pPr>
            <w:r>
              <w:t>量程</w:t>
            </w:r>
          </w:p>
        </w:tc>
        <w:tc>
          <w:tcPr>
            <w:tcW w:w="3125" w:type="dxa"/>
            <w:shd w:val="clear" w:color="auto" w:fill="auto"/>
            <w:vAlign w:val="center"/>
          </w:tcPr>
          <w:p w:rsidR="003C31F9" w:rsidRDefault="003C31F9" w:rsidP="003C31F9">
            <w:pPr>
              <w:pStyle w:val="afffffffff2"/>
            </w:pPr>
            <w:r>
              <w:rPr>
                <w:rFonts w:hAnsi="宋体" w:hint="eastAsia"/>
              </w:rPr>
              <w:t>√</w:t>
            </w:r>
          </w:p>
        </w:tc>
        <w:tc>
          <w:tcPr>
            <w:tcW w:w="3125" w:type="dxa"/>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1144" w:type="dxa"/>
            <w:vMerge/>
            <w:shd w:val="clear" w:color="auto" w:fill="auto"/>
            <w:vAlign w:val="center"/>
          </w:tcPr>
          <w:p w:rsidR="003C31F9" w:rsidRDefault="003C31F9" w:rsidP="003C31F9">
            <w:pPr>
              <w:pStyle w:val="afffffffff2"/>
            </w:pPr>
          </w:p>
        </w:tc>
        <w:tc>
          <w:tcPr>
            <w:tcW w:w="1980" w:type="dxa"/>
            <w:shd w:val="clear" w:color="auto" w:fill="auto"/>
            <w:vAlign w:val="center"/>
          </w:tcPr>
          <w:p w:rsidR="003C31F9" w:rsidRDefault="003C31F9" w:rsidP="003C31F9">
            <w:pPr>
              <w:pStyle w:val="afffffffff2"/>
            </w:pPr>
            <w:r>
              <w:rPr>
                <w:rFonts w:hint="eastAsia"/>
              </w:rPr>
              <w:t>灵敏度</w:t>
            </w:r>
          </w:p>
        </w:tc>
        <w:tc>
          <w:tcPr>
            <w:tcW w:w="3125" w:type="dxa"/>
            <w:shd w:val="clear" w:color="auto" w:fill="auto"/>
            <w:vAlign w:val="center"/>
          </w:tcPr>
          <w:p w:rsidR="003C31F9" w:rsidRDefault="003C31F9" w:rsidP="003C31F9">
            <w:pPr>
              <w:pStyle w:val="afffffffff2"/>
            </w:pPr>
            <w:r>
              <w:rPr>
                <w:rFonts w:hAnsi="宋体" w:hint="eastAsia"/>
              </w:rPr>
              <w:t>√</w:t>
            </w:r>
          </w:p>
        </w:tc>
        <w:tc>
          <w:tcPr>
            <w:tcW w:w="3125" w:type="dxa"/>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1144" w:type="dxa"/>
            <w:vMerge/>
            <w:shd w:val="clear" w:color="auto" w:fill="auto"/>
            <w:vAlign w:val="center"/>
          </w:tcPr>
          <w:p w:rsidR="003C31F9" w:rsidRDefault="003C31F9" w:rsidP="003C31F9">
            <w:pPr>
              <w:pStyle w:val="afffffffff2"/>
            </w:pPr>
          </w:p>
        </w:tc>
        <w:tc>
          <w:tcPr>
            <w:tcW w:w="1980" w:type="dxa"/>
            <w:shd w:val="clear" w:color="auto" w:fill="auto"/>
            <w:vAlign w:val="center"/>
          </w:tcPr>
          <w:p w:rsidR="003C31F9" w:rsidRDefault="003C31F9" w:rsidP="003C31F9">
            <w:pPr>
              <w:pStyle w:val="afffffffff2"/>
            </w:pPr>
            <w:r>
              <w:rPr>
                <w:rFonts w:hint="eastAsia"/>
              </w:rPr>
              <w:t>磁场强度分辨力</w:t>
            </w:r>
          </w:p>
        </w:tc>
        <w:tc>
          <w:tcPr>
            <w:tcW w:w="3125" w:type="dxa"/>
            <w:shd w:val="clear" w:color="auto" w:fill="auto"/>
            <w:vAlign w:val="center"/>
          </w:tcPr>
          <w:p w:rsidR="003C31F9" w:rsidRDefault="003C31F9" w:rsidP="003C31F9">
            <w:pPr>
              <w:pStyle w:val="afffffffff2"/>
            </w:pPr>
            <w:r>
              <w:rPr>
                <w:rFonts w:hAnsi="宋体" w:hint="eastAsia"/>
              </w:rPr>
              <w:t>√</w:t>
            </w:r>
          </w:p>
        </w:tc>
        <w:tc>
          <w:tcPr>
            <w:tcW w:w="3125" w:type="dxa"/>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1144" w:type="dxa"/>
            <w:vMerge w:val="restart"/>
            <w:shd w:val="clear" w:color="auto" w:fill="auto"/>
            <w:vAlign w:val="center"/>
          </w:tcPr>
          <w:p w:rsidR="003C31F9" w:rsidRDefault="003C31F9" w:rsidP="003C31F9">
            <w:pPr>
              <w:pStyle w:val="afffffffff2"/>
            </w:pPr>
            <w:r>
              <w:t>环境适应性</w:t>
            </w:r>
          </w:p>
        </w:tc>
        <w:tc>
          <w:tcPr>
            <w:tcW w:w="1980" w:type="dxa"/>
            <w:shd w:val="clear" w:color="auto" w:fill="auto"/>
            <w:vAlign w:val="center"/>
          </w:tcPr>
          <w:p w:rsidR="003C31F9" w:rsidRDefault="003C31F9" w:rsidP="003C31F9">
            <w:pPr>
              <w:pStyle w:val="afffffffff2"/>
            </w:pPr>
            <w:r>
              <w:rPr>
                <w:rFonts w:hint="eastAsia"/>
              </w:rPr>
              <w:t>耐低温</w:t>
            </w:r>
          </w:p>
        </w:tc>
        <w:tc>
          <w:tcPr>
            <w:tcW w:w="3125" w:type="dxa"/>
            <w:shd w:val="clear" w:color="auto" w:fill="auto"/>
            <w:vAlign w:val="center"/>
          </w:tcPr>
          <w:p w:rsidR="003C31F9" w:rsidRDefault="003C31F9" w:rsidP="003C31F9">
            <w:pPr>
              <w:pStyle w:val="afffffffff2"/>
            </w:pPr>
            <w:r>
              <w:t>—</w:t>
            </w:r>
          </w:p>
        </w:tc>
        <w:tc>
          <w:tcPr>
            <w:tcW w:w="3125" w:type="dxa"/>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1144" w:type="dxa"/>
            <w:vMerge/>
            <w:shd w:val="clear" w:color="auto" w:fill="auto"/>
            <w:vAlign w:val="center"/>
          </w:tcPr>
          <w:p w:rsidR="003C31F9" w:rsidRDefault="003C31F9" w:rsidP="003C31F9">
            <w:pPr>
              <w:pStyle w:val="afffffffff2"/>
            </w:pPr>
          </w:p>
        </w:tc>
        <w:tc>
          <w:tcPr>
            <w:tcW w:w="1980" w:type="dxa"/>
            <w:shd w:val="clear" w:color="auto" w:fill="auto"/>
            <w:vAlign w:val="center"/>
          </w:tcPr>
          <w:p w:rsidR="003C31F9" w:rsidRDefault="003C31F9" w:rsidP="003C31F9">
            <w:pPr>
              <w:pStyle w:val="afffffffff2"/>
            </w:pPr>
            <w:r>
              <w:rPr>
                <w:rFonts w:hint="eastAsia"/>
              </w:rPr>
              <w:t>耐高温</w:t>
            </w:r>
          </w:p>
        </w:tc>
        <w:tc>
          <w:tcPr>
            <w:tcW w:w="3125" w:type="dxa"/>
            <w:shd w:val="clear" w:color="auto" w:fill="auto"/>
            <w:vAlign w:val="center"/>
          </w:tcPr>
          <w:p w:rsidR="003C31F9" w:rsidRDefault="003C31F9" w:rsidP="003C31F9">
            <w:pPr>
              <w:pStyle w:val="afffffffff2"/>
            </w:pPr>
            <w:r>
              <w:t>—</w:t>
            </w:r>
          </w:p>
        </w:tc>
        <w:tc>
          <w:tcPr>
            <w:tcW w:w="3125" w:type="dxa"/>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1144" w:type="dxa"/>
            <w:vMerge/>
            <w:shd w:val="clear" w:color="auto" w:fill="auto"/>
            <w:vAlign w:val="center"/>
          </w:tcPr>
          <w:p w:rsidR="003C31F9" w:rsidRDefault="003C31F9" w:rsidP="003C31F9">
            <w:pPr>
              <w:pStyle w:val="afffffffff2"/>
            </w:pPr>
          </w:p>
        </w:tc>
        <w:tc>
          <w:tcPr>
            <w:tcW w:w="1980" w:type="dxa"/>
            <w:shd w:val="clear" w:color="auto" w:fill="auto"/>
            <w:vAlign w:val="center"/>
          </w:tcPr>
          <w:p w:rsidR="003C31F9" w:rsidRDefault="003C31F9" w:rsidP="003C31F9">
            <w:pPr>
              <w:pStyle w:val="afffffffff2"/>
            </w:pPr>
            <w:r>
              <w:t>振动</w:t>
            </w:r>
          </w:p>
        </w:tc>
        <w:tc>
          <w:tcPr>
            <w:tcW w:w="3125" w:type="dxa"/>
            <w:shd w:val="clear" w:color="auto" w:fill="auto"/>
            <w:vAlign w:val="center"/>
          </w:tcPr>
          <w:p w:rsidR="003C31F9" w:rsidRDefault="003C31F9" w:rsidP="003C31F9">
            <w:pPr>
              <w:pStyle w:val="afffffffff2"/>
            </w:pPr>
            <w:r>
              <w:t>—</w:t>
            </w:r>
          </w:p>
        </w:tc>
        <w:tc>
          <w:tcPr>
            <w:tcW w:w="3125" w:type="dxa"/>
            <w:shd w:val="clear" w:color="auto" w:fill="auto"/>
            <w:vAlign w:val="center"/>
          </w:tcPr>
          <w:p w:rsidR="003C31F9" w:rsidRDefault="003C31F9" w:rsidP="008044F4">
            <w:pPr>
              <w:pStyle w:val="afffffffff2"/>
            </w:pPr>
            <w:r>
              <w:rPr>
                <w:rFonts w:hAnsi="宋体" w:hint="eastAsia"/>
              </w:rPr>
              <w:t>√</w:t>
            </w:r>
          </w:p>
        </w:tc>
      </w:tr>
      <w:tr w:rsidR="003C31F9" w:rsidTr="003C31F9">
        <w:trPr>
          <w:jc w:val="center"/>
        </w:trPr>
        <w:tc>
          <w:tcPr>
            <w:tcW w:w="1144" w:type="dxa"/>
            <w:vMerge/>
            <w:shd w:val="clear" w:color="auto" w:fill="auto"/>
            <w:vAlign w:val="center"/>
          </w:tcPr>
          <w:p w:rsidR="003C31F9" w:rsidRDefault="003C31F9" w:rsidP="003C31F9">
            <w:pPr>
              <w:pStyle w:val="afffffffff2"/>
            </w:pPr>
          </w:p>
        </w:tc>
        <w:tc>
          <w:tcPr>
            <w:tcW w:w="1980" w:type="dxa"/>
            <w:shd w:val="clear" w:color="auto" w:fill="auto"/>
            <w:vAlign w:val="center"/>
          </w:tcPr>
          <w:p w:rsidR="003C31F9" w:rsidRDefault="003C31F9" w:rsidP="003C31F9">
            <w:pPr>
              <w:pStyle w:val="afffffffff2"/>
            </w:pPr>
            <w:r>
              <w:t>抗跌落</w:t>
            </w:r>
          </w:p>
        </w:tc>
        <w:tc>
          <w:tcPr>
            <w:tcW w:w="3125" w:type="dxa"/>
            <w:shd w:val="clear" w:color="auto" w:fill="auto"/>
            <w:vAlign w:val="center"/>
          </w:tcPr>
          <w:p w:rsidR="003C31F9" w:rsidRDefault="00A567CD" w:rsidP="003C31F9">
            <w:pPr>
              <w:pStyle w:val="afffffffff2"/>
            </w:pPr>
            <w:r>
              <w:t>—</w:t>
            </w:r>
          </w:p>
        </w:tc>
        <w:tc>
          <w:tcPr>
            <w:tcW w:w="3125" w:type="dxa"/>
            <w:shd w:val="clear" w:color="auto" w:fill="auto"/>
            <w:vAlign w:val="center"/>
          </w:tcPr>
          <w:p w:rsidR="003C31F9" w:rsidRDefault="003C31F9" w:rsidP="003C31F9">
            <w:pPr>
              <w:pStyle w:val="afffffffff2"/>
            </w:pPr>
            <w:r>
              <w:rPr>
                <w:rFonts w:hAnsi="宋体" w:hint="eastAsia"/>
              </w:rPr>
              <w:t>√</w:t>
            </w:r>
          </w:p>
        </w:tc>
      </w:tr>
      <w:tr w:rsidR="00A567CD" w:rsidTr="003C31F9">
        <w:trPr>
          <w:jc w:val="center"/>
        </w:trPr>
        <w:tc>
          <w:tcPr>
            <w:tcW w:w="3124" w:type="dxa"/>
            <w:gridSpan w:val="2"/>
            <w:shd w:val="clear" w:color="auto" w:fill="auto"/>
            <w:vAlign w:val="center"/>
          </w:tcPr>
          <w:p w:rsidR="00A567CD" w:rsidRDefault="00A567CD" w:rsidP="003C31F9">
            <w:pPr>
              <w:pStyle w:val="afffffffff2"/>
            </w:pPr>
            <w:r>
              <w:rPr>
                <w:rFonts w:hint="eastAsia"/>
              </w:rPr>
              <w:t>外壳防护等级</w:t>
            </w:r>
          </w:p>
        </w:tc>
        <w:tc>
          <w:tcPr>
            <w:tcW w:w="3125" w:type="dxa"/>
            <w:shd w:val="clear" w:color="auto" w:fill="auto"/>
            <w:vAlign w:val="center"/>
          </w:tcPr>
          <w:p w:rsidR="00A567CD" w:rsidRDefault="00A567CD" w:rsidP="003C31F9">
            <w:pPr>
              <w:pStyle w:val="afffffffff2"/>
            </w:pPr>
            <w:r>
              <w:t>—</w:t>
            </w:r>
          </w:p>
        </w:tc>
        <w:tc>
          <w:tcPr>
            <w:tcW w:w="3125" w:type="dxa"/>
            <w:shd w:val="clear" w:color="auto" w:fill="auto"/>
            <w:vAlign w:val="center"/>
          </w:tcPr>
          <w:p w:rsidR="00A567CD" w:rsidRDefault="00A567CD" w:rsidP="003C31F9">
            <w:pPr>
              <w:pStyle w:val="afffffffff2"/>
              <w:rPr>
                <w:rFonts w:hAnsi="宋体"/>
              </w:rPr>
            </w:pPr>
            <w:r>
              <w:rPr>
                <w:rFonts w:hAnsi="宋体" w:hint="eastAsia"/>
              </w:rPr>
              <w:t>√</w:t>
            </w:r>
          </w:p>
        </w:tc>
      </w:tr>
      <w:tr w:rsidR="003C31F9" w:rsidTr="003C31F9">
        <w:trPr>
          <w:jc w:val="center"/>
        </w:trPr>
        <w:tc>
          <w:tcPr>
            <w:tcW w:w="1144" w:type="dxa"/>
            <w:vMerge w:val="restart"/>
            <w:shd w:val="clear" w:color="auto" w:fill="auto"/>
            <w:vAlign w:val="center"/>
          </w:tcPr>
          <w:p w:rsidR="003C31F9" w:rsidRDefault="003C31F9" w:rsidP="003C31F9">
            <w:pPr>
              <w:pStyle w:val="afffffffff2"/>
            </w:pPr>
            <w:r>
              <w:rPr>
                <w:rFonts w:hint="eastAsia"/>
              </w:rPr>
              <w:t>电磁兼容性</w:t>
            </w:r>
          </w:p>
        </w:tc>
        <w:tc>
          <w:tcPr>
            <w:tcW w:w="1980" w:type="dxa"/>
            <w:shd w:val="clear" w:color="auto" w:fill="auto"/>
            <w:vAlign w:val="center"/>
          </w:tcPr>
          <w:p w:rsidR="003C31F9" w:rsidRDefault="003C31F9" w:rsidP="003C31F9">
            <w:pPr>
              <w:pStyle w:val="afffffffff2"/>
            </w:pPr>
            <w:r>
              <w:rPr>
                <w:rFonts w:hint="eastAsia"/>
              </w:rPr>
              <w:t>静电放电抗扰度</w:t>
            </w:r>
          </w:p>
        </w:tc>
        <w:tc>
          <w:tcPr>
            <w:tcW w:w="3125" w:type="dxa"/>
            <w:shd w:val="clear" w:color="auto" w:fill="auto"/>
            <w:vAlign w:val="center"/>
          </w:tcPr>
          <w:p w:rsidR="003C31F9" w:rsidRDefault="003C31F9" w:rsidP="003C31F9">
            <w:pPr>
              <w:pStyle w:val="afffffffff2"/>
            </w:pPr>
            <w:r>
              <w:t>—</w:t>
            </w:r>
          </w:p>
        </w:tc>
        <w:tc>
          <w:tcPr>
            <w:tcW w:w="3125" w:type="dxa"/>
            <w:shd w:val="clear" w:color="auto" w:fill="auto"/>
            <w:vAlign w:val="center"/>
          </w:tcPr>
          <w:p w:rsidR="003C31F9" w:rsidRDefault="003C31F9" w:rsidP="003C31F9">
            <w:pPr>
              <w:pStyle w:val="afffffffff2"/>
            </w:pPr>
            <w:r>
              <w:rPr>
                <w:rFonts w:hAnsi="宋体" w:hint="eastAsia"/>
              </w:rPr>
              <w:t>√</w:t>
            </w:r>
          </w:p>
        </w:tc>
      </w:tr>
      <w:tr w:rsidR="003C31F9" w:rsidTr="003C31F9">
        <w:trPr>
          <w:jc w:val="center"/>
        </w:trPr>
        <w:tc>
          <w:tcPr>
            <w:tcW w:w="1144" w:type="dxa"/>
            <w:vMerge/>
            <w:shd w:val="clear" w:color="auto" w:fill="auto"/>
            <w:vAlign w:val="center"/>
          </w:tcPr>
          <w:p w:rsidR="003C31F9" w:rsidRDefault="003C31F9" w:rsidP="003C31F9">
            <w:pPr>
              <w:pStyle w:val="afffffffff2"/>
            </w:pPr>
          </w:p>
        </w:tc>
        <w:tc>
          <w:tcPr>
            <w:tcW w:w="1980" w:type="dxa"/>
            <w:shd w:val="clear" w:color="auto" w:fill="auto"/>
            <w:vAlign w:val="center"/>
          </w:tcPr>
          <w:p w:rsidR="003C31F9" w:rsidRDefault="003C31F9" w:rsidP="003C31F9">
            <w:pPr>
              <w:pStyle w:val="afffffffff2"/>
            </w:pPr>
            <w:r>
              <w:rPr>
                <w:rFonts w:hint="eastAsia"/>
              </w:rPr>
              <w:t>射频电磁场辐射抗扰度</w:t>
            </w:r>
          </w:p>
        </w:tc>
        <w:tc>
          <w:tcPr>
            <w:tcW w:w="3125" w:type="dxa"/>
            <w:shd w:val="clear" w:color="auto" w:fill="auto"/>
            <w:vAlign w:val="center"/>
          </w:tcPr>
          <w:p w:rsidR="003C31F9" w:rsidRDefault="003C31F9" w:rsidP="003C31F9">
            <w:pPr>
              <w:pStyle w:val="afffffffff2"/>
            </w:pPr>
            <w:r>
              <w:t>—</w:t>
            </w:r>
          </w:p>
        </w:tc>
        <w:tc>
          <w:tcPr>
            <w:tcW w:w="3125" w:type="dxa"/>
            <w:shd w:val="clear" w:color="auto" w:fill="auto"/>
            <w:vAlign w:val="center"/>
          </w:tcPr>
          <w:p w:rsidR="003C31F9" w:rsidRDefault="003C31F9" w:rsidP="003C31F9">
            <w:pPr>
              <w:pStyle w:val="afffffffff2"/>
            </w:pPr>
            <w:r>
              <w:rPr>
                <w:rFonts w:hAnsi="宋体" w:hint="eastAsia"/>
              </w:rPr>
              <w:t>√</w:t>
            </w:r>
          </w:p>
        </w:tc>
      </w:tr>
      <w:tr w:rsidR="003C31F9" w:rsidTr="003C31F9">
        <w:trPr>
          <w:jc w:val="center"/>
        </w:trPr>
        <w:tc>
          <w:tcPr>
            <w:tcW w:w="1144" w:type="dxa"/>
            <w:vMerge/>
            <w:shd w:val="clear" w:color="auto" w:fill="auto"/>
            <w:vAlign w:val="center"/>
          </w:tcPr>
          <w:p w:rsidR="003C31F9" w:rsidRDefault="003C31F9" w:rsidP="003C31F9">
            <w:pPr>
              <w:pStyle w:val="afffffffff2"/>
            </w:pPr>
          </w:p>
        </w:tc>
        <w:tc>
          <w:tcPr>
            <w:tcW w:w="1980" w:type="dxa"/>
            <w:shd w:val="clear" w:color="auto" w:fill="auto"/>
            <w:vAlign w:val="center"/>
          </w:tcPr>
          <w:p w:rsidR="003C31F9" w:rsidRDefault="003C31F9" w:rsidP="003C31F9">
            <w:pPr>
              <w:pStyle w:val="afffffffff2"/>
            </w:pPr>
            <w:r>
              <w:rPr>
                <w:rFonts w:hint="eastAsia"/>
              </w:rPr>
              <w:t>脉冲磁场抗扰度</w:t>
            </w:r>
          </w:p>
        </w:tc>
        <w:tc>
          <w:tcPr>
            <w:tcW w:w="3125" w:type="dxa"/>
            <w:shd w:val="clear" w:color="auto" w:fill="auto"/>
            <w:vAlign w:val="center"/>
          </w:tcPr>
          <w:p w:rsidR="003C31F9" w:rsidRDefault="003C31F9" w:rsidP="003C31F9">
            <w:pPr>
              <w:pStyle w:val="afffffffff2"/>
            </w:pPr>
            <w:r>
              <w:t>—</w:t>
            </w:r>
          </w:p>
        </w:tc>
        <w:tc>
          <w:tcPr>
            <w:tcW w:w="3125" w:type="dxa"/>
            <w:shd w:val="clear" w:color="auto" w:fill="auto"/>
            <w:vAlign w:val="center"/>
          </w:tcPr>
          <w:p w:rsidR="003C31F9" w:rsidRDefault="003C31F9" w:rsidP="003C31F9">
            <w:pPr>
              <w:pStyle w:val="afffffffff2"/>
            </w:pPr>
            <w:r>
              <w:rPr>
                <w:rFonts w:hAnsi="宋体" w:hint="eastAsia"/>
              </w:rPr>
              <w:t>√</w:t>
            </w:r>
          </w:p>
        </w:tc>
      </w:tr>
      <w:tr w:rsidR="003C31F9" w:rsidTr="008044F4">
        <w:trPr>
          <w:jc w:val="center"/>
        </w:trPr>
        <w:tc>
          <w:tcPr>
            <w:tcW w:w="9374" w:type="dxa"/>
            <w:gridSpan w:val="4"/>
            <w:shd w:val="clear" w:color="auto" w:fill="auto"/>
            <w:vAlign w:val="center"/>
          </w:tcPr>
          <w:p w:rsidR="003C31F9" w:rsidRDefault="003C31F9" w:rsidP="003C31F9">
            <w:pPr>
              <w:pStyle w:val="afff2"/>
            </w:pPr>
            <w:r>
              <w:t>“</w:t>
            </w:r>
            <w:r>
              <w:rPr>
                <w:rFonts w:hAnsi="宋体" w:hint="eastAsia"/>
              </w:rPr>
              <w:t>√</w:t>
            </w:r>
            <w:r>
              <w:t>”</w:t>
            </w:r>
            <w:r>
              <w:t>表示应进行检验的项目，</w:t>
            </w:r>
            <w:r>
              <w:t>“—”</w:t>
            </w:r>
            <w:r>
              <w:t>表示不进行检验的项目。</w:t>
            </w:r>
          </w:p>
        </w:tc>
      </w:tr>
    </w:tbl>
    <w:p w:rsidR="008316D2" w:rsidRDefault="008316D2" w:rsidP="00A651A5">
      <w:pPr>
        <w:pStyle w:val="affff6"/>
        <w:ind w:firstLine="420"/>
      </w:pPr>
    </w:p>
    <w:p w:rsidR="00A651A5" w:rsidRDefault="00A651A5" w:rsidP="00A651A5">
      <w:pPr>
        <w:pStyle w:val="affd"/>
        <w:spacing w:before="120" w:after="120"/>
      </w:pPr>
      <w:r>
        <w:t>型式检验</w:t>
      </w:r>
    </w:p>
    <w:p w:rsidR="00A651A5" w:rsidRDefault="0014206F" w:rsidP="00F47BB1">
      <w:pPr>
        <w:pStyle w:val="affffffffa"/>
      </w:pPr>
      <w:r>
        <w:rPr>
          <w:rFonts w:hint="eastAsia"/>
        </w:rPr>
        <w:t>有下列情况之</w:t>
      </w:r>
      <w:proofErr w:type="gramStart"/>
      <w:r>
        <w:rPr>
          <w:rFonts w:hint="eastAsia"/>
        </w:rPr>
        <w:t>一时应</w:t>
      </w:r>
      <w:proofErr w:type="gramEnd"/>
      <w:r>
        <w:rPr>
          <w:rFonts w:hint="eastAsia"/>
        </w:rPr>
        <w:t>进行型式检验：</w:t>
      </w:r>
    </w:p>
    <w:p w:rsidR="0014206F" w:rsidRDefault="0014206F" w:rsidP="00F47BB1">
      <w:pPr>
        <w:pStyle w:val="af5"/>
        <w:numPr>
          <w:ilvl w:val="0"/>
          <w:numId w:val="32"/>
        </w:numPr>
      </w:pPr>
      <w:r>
        <w:rPr>
          <w:rFonts w:hint="eastAsia"/>
        </w:rPr>
        <w:t>新产品试制鉴定；</w:t>
      </w:r>
    </w:p>
    <w:p w:rsidR="00A651A5" w:rsidRDefault="00F47BB1" w:rsidP="00F47BB1">
      <w:pPr>
        <w:pStyle w:val="af5"/>
      </w:pPr>
      <w:r>
        <w:rPr>
          <w:rFonts w:hint="eastAsia"/>
        </w:rPr>
        <w:t>正式生产时，如原料、工艺有较大改变可能影响到产品的质量；</w:t>
      </w:r>
    </w:p>
    <w:p w:rsidR="00A651A5" w:rsidRDefault="00F47BB1" w:rsidP="00F47BB1">
      <w:pPr>
        <w:pStyle w:val="af5"/>
      </w:pPr>
      <w:r>
        <w:t>出厂检验的结果与上次型式检验有较大差异；</w:t>
      </w:r>
    </w:p>
    <w:p w:rsidR="00F47BB1" w:rsidRDefault="00F47BB1" w:rsidP="00F47BB1">
      <w:pPr>
        <w:pStyle w:val="af5"/>
      </w:pPr>
      <w:r>
        <w:t>产品停产</w:t>
      </w:r>
      <w:r>
        <w:rPr>
          <w:rFonts w:hint="eastAsia"/>
        </w:rPr>
        <w:t xml:space="preserve"> 12 </w:t>
      </w:r>
      <w:proofErr w:type="gramStart"/>
      <w:r>
        <w:rPr>
          <w:rFonts w:hint="eastAsia"/>
        </w:rPr>
        <w:t>个月以上</w:t>
      </w:r>
      <w:proofErr w:type="gramEnd"/>
      <w:r>
        <w:rPr>
          <w:rFonts w:hint="eastAsia"/>
        </w:rPr>
        <w:t>重新恢复生产；</w:t>
      </w:r>
    </w:p>
    <w:p w:rsidR="00F47BB1" w:rsidRPr="00A651A5" w:rsidRDefault="00F47BB1" w:rsidP="00F47BB1">
      <w:pPr>
        <w:pStyle w:val="af5"/>
      </w:pPr>
      <w:r>
        <w:rPr>
          <w:rFonts w:hint="eastAsia"/>
        </w:rPr>
        <w:t>主管部门提出型式检验的要求</w:t>
      </w:r>
      <w:r>
        <w:t>。</w:t>
      </w:r>
    </w:p>
    <w:p w:rsidR="003C31F9" w:rsidRDefault="00F47BB1" w:rsidP="00F47BB1">
      <w:pPr>
        <w:pStyle w:val="affffffffa"/>
      </w:pPr>
      <w:r>
        <w:t>型式检验项目应符合表</w:t>
      </w:r>
      <w:r>
        <w:rPr>
          <w:rFonts w:hint="eastAsia"/>
        </w:rPr>
        <w:t xml:space="preserve"> 1 的规定。</w:t>
      </w:r>
    </w:p>
    <w:p w:rsidR="001D212F" w:rsidRDefault="00F47BB1" w:rsidP="00F47BB1">
      <w:pPr>
        <w:pStyle w:val="affffffffa"/>
        <w:rPr>
          <w:rFonts w:hAnsi="宋体"/>
        </w:rPr>
      </w:pPr>
      <w:r>
        <w:t>型式检验应从出厂检验合格产品中随机抽取，抽取数量应</w:t>
      </w:r>
      <w:r>
        <w:rPr>
          <w:rFonts w:hAnsi="宋体" w:hint="eastAsia"/>
        </w:rPr>
        <w:t>满足检测要求。</w:t>
      </w:r>
    </w:p>
    <w:p w:rsidR="00F47BB1" w:rsidRDefault="00F47BB1" w:rsidP="00F47BB1">
      <w:pPr>
        <w:pStyle w:val="affffffffa"/>
      </w:pPr>
      <w:r>
        <w:rPr>
          <w:rFonts w:hAnsi="宋体" w:hint="eastAsia"/>
        </w:rPr>
        <w:t>当型式检验所有项目指标合格时，则判该批产品为合格；当型式检验中有 1 项不合格时，应加倍抽取该产品进行检验；当加倍抽取检验仍不合格时，则判该批产品为不合格。</w:t>
      </w:r>
    </w:p>
    <w:p w:rsidR="007A5D3A" w:rsidRDefault="00605538" w:rsidP="00A86BD0">
      <w:pPr>
        <w:pStyle w:val="affc"/>
        <w:spacing w:before="240" w:after="240"/>
      </w:pPr>
      <w:bookmarkStart w:id="54" w:name="_Toc191297827"/>
      <w:r>
        <w:rPr>
          <w:rFonts w:hint="eastAsia"/>
        </w:rPr>
        <w:t>标志和随机文件</w:t>
      </w:r>
      <w:bookmarkEnd w:id="54"/>
    </w:p>
    <w:p w:rsidR="002E3025" w:rsidRDefault="002E3025" w:rsidP="002E3025">
      <w:pPr>
        <w:pStyle w:val="affd"/>
        <w:spacing w:before="120" w:after="120"/>
      </w:pPr>
      <w:r>
        <w:rPr>
          <w:rFonts w:hint="eastAsia"/>
        </w:rPr>
        <w:t>标志</w:t>
      </w:r>
    </w:p>
    <w:p w:rsidR="002E3025" w:rsidRDefault="002E3025" w:rsidP="002E3025">
      <w:pPr>
        <w:pStyle w:val="affffffffa"/>
      </w:pPr>
      <w:r>
        <w:rPr>
          <w:rFonts w:hint="eastAsia"/>
        </w:rPr>
        <w:t>产品的</w:t>
      </w:r>
      <w:r w:rsidRPr="002E3025">
        <w:rPr>
          <w:rFonts w:hint="eastAsia"/>
        </w:rPr>
        <w:t>标志应至少含有以下内容：</w:t>
      </w:r>
    </w:p>
    <w:p w:rsidR="002E3025" w:rsidRDefault="002E3025" w:rsidP="002E3025">
      <w:pPr>
        <w:pStyle w:val="af5"/>
        <w:numPr>
          <w:ilvl w:val="0"/>
          <w:numId w:val="34"/>
        </w:numPr>
      </w:pPr>
      <w:r>
        <w:rPr>
          <w:rFonts w:hint="eastAsia"/>
        </w:rPr>
        <w:t>产品名称；</w:t>
      </w:r>
    </w:p>
    <w:p w:rsidR="002E3025" w:rsidRDefault="002E3025" w:rsidP="002E3025">
      <w:pPr>
        <w:pStyle w:val="af5"/>
      </w:pPr>
      <w:r>
        <w:rPr>
          <w:rFonts w:hint="eastAsia"/>
        </w:rPr>
        <w:t>产品型号；</w:t>
      </w:r>
    </w:p>
    <w:p w:rsidR="002E3025" w:rsidRDefault="002E3025" w:rsidP="002E3025">
      <w:pPr>
        <w:pStyle w:val="af5"/>
        <w:rPr>
          <w:rFonts w:hAnsi="宋体"/>
        </w:rPr>
      </w:pPr>
      <w:r>
        <w:rPr>
          <w:rFonts w:hAnsi="宋体" w:hint="eastAsia"/>
        </w:rPr>
        <w:t>商品责任单位名称及地址；</w:t>
      </w:r>
    </w:p>
    <w:p w:rsidR="002E3025" w:rsidRDefault="002E3025" w:rsidP="002E3025">
      <w:pPr>
        <w:pStyle w:val="af5"/>
        <w:rPr>
          <w:rFonts w:hAnsi="宋体"/>
        </w:rPr>
      </w:pPr>
      <w:r>
        <w:rPr>
          <w:rFonts w:hAnsi="宋体" w:hint="eastAsia"/>
        </w:rPr>
        <w:t>商标；</w:t>
      </w:r>
    </w:p>
    <w:p w:rsidR="002E3025" w:rsidRDefault="002E3025" w:rsidP="002E3025">
      <w:pPr>
        <w:pStyle w:val="af5"/>
        <w:rPr>
          <w:rFonts w:hAnsi="宋体"/>
        </w:rPr>
      </w:pPr>
      <w:r>
        <w:rPr>
          <w:rFonts w:hAnsi="宋体" w:hint="eastAsia"/>
        </w:rPr>
        <w:t>执行标准号；</w:t>
      </w:r>
    </w:p>
    <w:p w:rsidR="002E3025" w:rsidRDefault="002E3025" w:rsidP="002E3025">
      <w:pPr>
        <w:pStyle w:val="af5"/>
        <w:rPr>
          <w:rFonts w:hAnsi="宋体"/>
        </w:rPr>
      </w:pPr>
      <w:r>
        <w:rPr>
          <w:rFonts w:hAnsi="宋体" w:hint="eastAsia"/>
        </w:rPr>
        <w:t>出厂编号及制造日期；</w:t>
      </w:r>
    </w:p>
    <w:p w:rsidR="002E3025" w:rsidRDefault="002E3025" w:rsidP="002E3025">
      <w:pPr>
        <w:pStyle w:val="af5"/>
        <w:rPr>
          <w:rFonts w:hAnsi="宋体"/>
        </w:rPr>
      </w:pPr>
      <w:r>
        <w:rPr>
          <w:rFonts w:hAnsi="宋体" w:hint="eastAsia"/>
        </w:rPr>
        <w:t>产品合格标识。</w:t>
      </w:r>
    </w:p>
    <w:p w:rsidR="002E3025" w:rsidRDefault="002E3025" w:rsidP="002E3025">
      <w:pPr>
        <w:pStyle w:val="affffffffa"/>
      </w:pPr>
      <w:r>
        <w:rPr>
          <w:rFonts w:hint="eastAsia"/>
        </w:rPr>
        <w:t>包装箱上的包装储运图示标志按 GB/T 191 的规定选择使用。</w:t>
      </w:r>
    </w:p>
    <w:p w:rsidR="002E3025" w:rsidRDefault="002E3025" w:rsidP="000C1C76">
      <w:pPr>
        <w:pStyle w:val="affffffffa"/>
      </w:pPr>
      <w:r>
        <w:rPr>
          <w:rFonts w:hint="eastAsia"/>
        </w:rPr>
        <w:t>标志应清晰、牢固，不应因运输条件和自然条件而褪色、变色、脱落。</w:t>
      </w:r>
    </w:p>
    <w:p w:rsidR="00605538" w:rsidRDefault="00605538" w:rsidP="00605538">
      <w:pPr>
        <w:pStyle w:val="affd"/>
        <w:spacing w:before="120" w:after="120"/>
      </w:pPr>
      <w:r>
        <w:rPr>
          <w:rFonts w:hint="eastAsia"/>
        </w:rPr>
        <w:t>随机文件</w:t>
      </w:r>
    </w:p>
    <w:p w:rsidR="00605538" w:rsidRDefault="00605538" w:rsidP="00605538">
      <w:pPr>
        <w:pStyle w:val="affffffffa"/>
      </w:pPr>
      <w:r>
        <w:rPr>
          <w:rFonts w:hint="eastAsia"/>
        </w:rPr>
        <w:t>每个产品应附有随机文件，包括：</w:t>
      </w:r>
    </w:p>
    <w:p w:rsidR="00605538" w:rsidRDefault="00605538" w:rsidP="00605538">
      <w:pPr>
        <w:pStyle w:val="af5"/>
        <w:numPr>
          <w:ilvl w:val="0"/>
          <w:numId w:val="35"/>
        </w:numPr>
      </w:pPr>
      <w:r>
        <w:rPr>
          <w:rFonts w:hint="eastAsia"/>
        </w:rPr>
        <w:t>产品合格证；</w:t>
      </w:r>
    </w:p>
    <w:p w:rsidR="00605538" w:rsidRDefault="00605538" w:rsidP="00605538">
      <w:pPr>
        <w:pStyle w:val="af5"/>
      </w:pPr>
      <w:r>
        <w:rPr>
          <w:rFonts w:hint="eastAsia"/>
        </w:rPr>
        <w:t>使用说明书；</w:t>
      </w:r>
    </w:p>
    <w:p w:rsidR="00605538" w:rsidRDefault="00605538" w:rsidP="00605538">
      <w:pPr>
        <w:pStyle w:val="af5"/>
      </w:pPr>
      <w:r>
        <w:rPr>
          <w:rFonts w:hint="eastAsia"/>
        </w:rPr>
        <w:t>装箱单；</w:t>
      </w:r>
    </w:p>
    <w:p w:rsidR="00605538" w:rsidRDefault="00605538" w:rsidP="00605538">
      <w:pPr>
        <w:pStyle w:val="af5"/>
      </w:pPr>
      <w:r>
        <w:rPr>
          <w:rFonts w:hint="eastAsia"/>
        </w:rPr>
        <w:t>其他相关技术文件。</w:t>
      </w:r>
    </w:p>
    <w:p w:rsidR="00605538" w:rsidRPr="00605538" w:rsidRDefault="00605538" w:rsidP="00605538">
      <w:pPr>
        <w:pStyle w:val="affffffffa"/>
      </w:pPr>
      <w:r>
        <w:rPr>
          <w:rFonts w:hint="eastAsia"/>
        </w:rPr>
        <w:t>使用说明书应符合 GB/T 9969 的规定。</w:t>
      </w:r>
    </w:p>
    <w:p w:rsidR="00605538" w:rsidRDefault="00605538" w:rsidP="00605538">
      <w:pPr>
        <w:pStyle w:val="affc"/>
        <w:spacing w:before="240" w:after="240"/>
      </w:pPr>
      <w:bookmarkStart w:id="55" w:name="_Toc191297828"/>
      <w:r>
        <w:rPr>
          <w:rFonts w:hint="eastAsia"/>
        </w:rPr>
        <w:lastRenderedPageBreak/>
        <w:t>包装、运输、贮存</w:t>
      </w:r>
      <w:bookmarkEnd w:id="55"/>
    </w:p>
    <w:p w:rsidR="002E3025" w:rsidRDefault="002E3025" w:rsidP="002E3025">
      <w:pPr>
        <w:pStyle w:val="affd"/>
        <w:spacing w:before="120" w:after="120"/>
      </w:pPr>
      <w:r>
        <w:rPr>
          <w:rFonts w:hint="eastAsia"/>
        </w:rPr>
        <w:t>包装</w:t>
      </w:r>
    </w:p>
    <w:p w:rsidR="002E3025" w:rsidRPr="002E3025" w:rsidRDefault="002E3025" w:rsidP="002E3025">
      <w:pPr>
        <w:pStyle w:val="affff6"/>
        <w:ind w:firstLine="420"/>
      </w:pPr>
      <w:r>
        <w:rPr>
          <w:rFonts w:hint="eastAsia"/>
        </w:rPr>
        <w:t>产品包装应保证产品不受损伤，应防尘、防震，便于运输和贮存。如客户有特殊要求，按合同有关规定进行。</w:t>
      </w:r>
    </w:p>
    <w:p w:rsidR="002E3025" w:rsidRDefault="002E3025" w:rsidP="002E3025">
      <w:pPr>
        <w:pStyle w:val="affd"/>
        <w:spacing w:before="120" w:after="120"/>
      </w:pPr>
      <w:r>
        <w:rPr>
          <w:rFonts w:hint="eastAsia"/>
        </w:rPr>
        <w:t>运输</w:t>
      </w:r>
    </w:p>
    <w:p w:rsidR="002E3025" w:rsidRPr="002E3025" w:rsidRDefault="000C1C76" w:rsidP="002E3025">
      <w:pPr>
        <w:pStyle w:val="affff6"/>
        <w:ind w:firstLine="420"/>
      </w:pPr>
      <w:r>
        <w:rPr>
          <w:rFonts w:hint="eastAsia"/>
        </w:rPr>
        <w:t>产品在运输过程中应避免冲击、挤压、日晒、雨淋及化学品的腐蚀。</w:t>
      </w:r>
    </w:p>
    <w:p w:rsidR="00A86BD0" w:rsidRDefault="002E3025" w:rsidP="002E3025">
      <w:pPr>
        <w:pStyle w:val="affd"/>
        <w:spacing w:before="120" w:after="120"/>
      </w:pPr>
      <w:r>
        <w:rPr>
          <w:rFonts w:hint="eastAsia"/>
        </w:rPr>
        <w:t>贮存</w:t>
      </w:r>
    </w:p>
    <w:p w:rsidR="00A86BD0" w:rsidRPr="00A86BD0" w:rsidRDefault="000C1C76" w:rsidP="00A86BD0">
      <w:pPr>
        <w:pStyle w:val="affff6"/>
        <w:ind w:firstLine="420"/>
      </w:pPr>
      <w:r>
        <w:rPr>
          <w:rFonts w:hint="eastAsia"/>
        </w:rPr>
        <w:t>产品应贮存在通风良好、干燥的室内，避免重压及污染。</w:t>
      </w:r>
    </w:p>
    <w:p w:rsidR="003E019F" w:rsidRDefault="000C1C76" w:rsidP="000C1C76">
      <w:pPr>
        <w:pStyle w:val="affff6"/>
        <w:ind w:firstLineChars="0" w:firstLine="0"/>
        <w:jc w:val="center"/>
      </w:pPr>
      <w:bookmarkStart w:id="56" w:name="BookMark8"/>
      <w:bookmarkEnd w:id="24"/>
      <w:r>
        <w:drawing>
          <wp:inline distT="0" distB="0" distL="0" distR="0" wp14:anchorId="39140CDD" wp14:editId="513E3D1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900" cy="317500"/>
                    </a:xfrm>
                    <a:prstGeom prst="rect">
                      <a:avLst/>
                    </a:prstGeom>
                  </pic:spPr>
                </pic:pic>
              </a:graphicData>
            </a:graphic>
          </wp:inline>
        </w:drawing>
      </w:r>
      <w:bookmarkEnd w:id="56"/>
    </w:p>
    <w:sectPr w:rsidR="003E019F" w:rsidSect="00835C0A">
      <w:headerReference w:type="even" r:id="rId26"/>
      <w:headerReference w:type="default" r:id="rId27"/>
      <w:footerReference w:type="even" r:id="rId28"/>
      <w:footerReference w:type="default" r:id="rId29"/>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5A" w:rsidRDefault="0002765A" w:rsidP="00D86DB7">
      <w:r>
        <w:separator/>
      </w:r>
    </w:p>
    <w:p w:rsidR="0002765A" w:rsidRDefault="0002765A"/>
    <w:p w:rsidR="0002765A" w:rsidRDefault="0002765A"/>
  </w:endnote>
  <w:endnote w:type="continuationSeparator" w:id="0">
    <w:p w:rsidR="0002765A" w:rsidRDefault="0002765A" w:rsidP="00D86DB7">
      <w:r>
        <w:continuationSeparator/>
      </w:r>
    </w:p>
    <w:p w:rsidR="0002765A" w:rsidRDefault="0002765A"/>
    <w:p w:rsidR="0002765A" w:rsidRDefault="00027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F4" w:rsidRDefault="008044F4">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Default="00835C0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F4" w:rsidRPr="00324EDD" w:rsidRDefault="008044F4"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Pr="00835C0A" w:rsidRDefault="00835C0A" w:rsidP="00835C0A">
    <w:pPr>
      <w:pStyle w:val="affff2"/>
    </w:pPr>
    <w:r>
      <w:fldChar w:fldCharType="begin"/>
    </w:r>
    <w:r>
      <w:instrText xml:space="preserve"> PAGE   \* MERGEFORMAT \* MERGEFORMAT </w:instrText>
    </w:r>
    <w:r>
      <w:fldChar w:fldCharType="separate"/>
    </w:r>
    <w:r>
      <w:rPr>
        <w:noProof/>
      </w:rPr>
      <w:t>V</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F4" w:rsidRDefault="008044F4" w:rsidP="00835C0A">
    <w:pPr>
      <w:pStyle w:val="affff3"/>
    </w:pPr>
    <w:r>
      <w:fldChar w:fldCharType="begin"/>
    </w:r>
    <w:r>
      <w:instrText>PAGE   \* MERGEFORMAT</w:instrText>
    </w:r>
    <w:r>
      <w:fldChar w:fldCharType="separate"/>
    </w:r>
    <w:r w:rsidR="0057282A" w:rsidRPr="0057282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Pr="00835C0A" w:rsidRDefault="00835C0A" w:rsidP="00835C0A">
    <w:pPr>
      <w:pStyle w:val="affff2"/>
    </w:pPr>
    <w:r>
      <w:fldChar w:fldCharType="begin"/>
    </w:r>
    <w:r>
      <w:instrText xml:space="preserve"> PAGE   \* MERGEFORMAT \* MERGEFORMAT </w:instrText>
    </w:r>
    <w:r>
      <w:fldChar w:fldCharType="separate"/>
    </w:r>
    <w:r w:rsidR="0057282A">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Default="00835C0A" w:rsidP="00835C0A">
    <w:pPr>
      <w:pStyle w:val="affff3"/>
    </w:pPr>
    <w:r>
      <w:fldChar w:fldCharType="begin"/>
    </w:r>
    <w:r>
      <w:instrText>PAGE   \* MERGEFORMAT</w:instrText>
    </w:r>
    <w:r>
      <w:fldChar w:fldCharType="separate"/>
    </w:r>
    <w:r w:rsidRPr="00835C0A">
      <w:rPr>
        <w:noProof/>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Pr="00835C0A" w:rsidRDefault="00835C0A" w:rsidP="00835C0A">
    <w:pPr>
      <w:pStyle w:val="affff2"/>
    </w:pPr>
    <w:r>
      <w:fldChar w:fldCharType="begin"/>
    </w:r>
    <w:r>
      <w:instrText xml:space="preserve"> PAGE   \* MERGEFORMAT \* MERGEFORMAT </w:instrText>
    </w:r>
    <w:r>
      <w:fldChar w:fldCharType="separate"/>
    </w:r>
    <w:r w:rsidR="0057282A">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Default="00835C0A" w:rsidP="00835C0A">
    <w:pPr>
      <w:pStyle w:val="affff3"/>
    </w:pPr>
    <w:r>
      <w:fldChar w:fldCharType="begin"/>
    </w:r>
    <w:r>
      <w:instrText>PAGE   \* MERGEFORMAT</w:instrText>
    </w:r>
    <w:r>
      <w:fldChar w:fldCharType="separate"/>
    </w:r>
    <w:r w:rsidR="0057282A" w:rsidRPr="0057282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5A" w:rsidRDefault="0002765A" w:rsidP="00D86DB7">
      <w:r>
        <w:separator/>
      </w:r>
    </w:p>
  </w:footnote>
  <w:footnote w:type="continuationSeparator" w:id="0">
    <w:p w:rsidR="0002765A" w:rsidRDefault="0002765A" w:rsidP="00D86DB7">
      <w:r>
        <w:continuationSeparator/>
      </w:r>
    </w:p>
    <w:p w:rsidR="0002765A" w:rsidRDefault="0002765A"/>
    <w:p w:rsidR="0002765A" w:rsidRDefault="00027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Default="00835C0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F4" w:rsidRPr="00E70388" w:rsidRDefault="008044F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F4" w:rsidRPr="00324EDD" w:rsidRDefault="008044F4"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F4" w:rsidRPr="00835C0A" w:rsidRDefault="00835C0A" w:rsidP="00835C0A">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F4" w:rsidRPr="00D84FA1" w:rsidRDefault="008044F4" w:rsidP="00835C0A">
    <w:pPr>
      <w:pStyle w:val="affffb"/>
    </w:pPr>
    <w:r>
      <w:fldChar w:fldCharType="begin"/>
    </w:r>
    <w:r>
      <w:instrText xml:space="preserve"> STYLEREF  标准文件_文件编号  \* MERGEFORMAT </w:instrText>
    </w:r>
    <w:r>
      <w:fldChar w:fldCharType="separate"/>
    </w:r>
    <w:r w:rsidR="0057282A">
      <w:t>T/CS XXXX</w:t>
    </w:r>
    <w:r w:rsidR="0057282A">
      <w:t>—</w:t>
    </w:r>
    <w:r w:rsidR="0057282A">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Pr="00835C0A" w:rsidRDefault="00835C0A" w:rsidP="00835C0A">
    <w:pPr>
      <w:pStyle w:val="affffc"/>
    </w:pPr>
    <w:r>
      <w:fldChar w:fldCharType="begin"/>
    </w:r>
    <w:r>
      <w:instrText xml:space="preserve"> STYLEREF  标准文件_文件编号 \* MERGEFORMAT </w:instrText>
    </w:r>
    <w:r>
      <w:fldChar w:fldCharType="separate"/>
    </w:r>
    <w:r w:rsidR="0057282A">
      <w:t>T/CS XXXX</w:t>
    </w:r>
    <w:r w:rsidR="0057282A">
      <w:t>—</w:t>
    </w:r>
    <w:r w:rsidR="0057282A">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Pr="00D84FA1" w:rsidRDefault="00835C0A" w:rsidP="00835C0A">
    <w:pPr>
      <w:pStyle w:val="affffb"/>
    </w:pPr>
    <w:r>
      <w:fldChar w:fldCharType="begin"/>
    </w:r>
    <w:r>
      <w:instrText xml:space="preserve"> STYLEREF  标准文件_文件编号  \* MERGEFORMAT </w:instrText>
    </w:r>
    <w:r>
      <w:fldChar w:fldCharType="separate"/>
    </w:r>
    <w:r>
      <w:t>T/CS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Pr="00835C0A" w:rsidRDefault="00835C0A" w:rsidP="00835C0A">
    <w:pPr>
      <w:pStyle w:val="affffc"/>
    </w:pPr>
    <w:r>
      <w:fldChar w:fldCharType="begin"/>
    </w:r>
    <w:r>
      <w:instrText xml:space="preserve"> STYLEREF  标准文件_文件编号 \* MERGEFORMAT </w:instrText>
    </w:r>
    <w:r>
      <w:fldChar w:fldCharType="separate"/>
    </w:r>
    <w:r w:rsidR="0057282A">
      <w:t>T/CS XXXX</w:t>
    </w:r>
    <w:r w:rsidR="0057282A">
      <w:t>—</w:t>
    </w:r>
    <w:r w:rsidR="0057282A">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0A" w:rsidRPr="00D84FA1" w:rsidRDefault="00835C0A" w:rsidP="00835C0A">
    <w:pPr>
      <w:pStyle w:val="affffb"/>
    </w:pPr>
    <w:r>
      <w:fldChar w:fldCharType="begin"/>
    </w:r>
    <w:r>
      <w:instrText xml:space="preserve"> STYLEREF  标准文件_文件编号  \* MERGEFORMAT </w:instrText>
    </w:r>
    <w:r>
      <w:fldChar w:fldCharType="separate"/>
    </w:r>
    <w:r w:rsidR="0057282A">
      <w:t>T/CS XXXX</w:t>
    </w:r>
    <w:r w:rsidR="0057282A">
      <w:t>—</w:t>
    </w:r>
    <w:r w:rsidR="0057282A">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3E28"/>
    <w:rsid w:val="00007B3A"/>
    <w:rsid w:val="000107E0"/>
    <w:rsid w:val="00011A66"/>
    <w:rsid w:val="00011FDE"/>
    <w:rsid w:val="00012FFD"/>
    <w:rsid w:val="00014162"/>
    <w:rsid w:val="00014340"/>
    <w:rsid w:val="00016A9C"/>
    <w:rsid w:val="00022184"/>
    <w:rsid w:val="00022762"/>
    <w:rsid w:val="000238E0"/>
    <w:rsid w:val="000249DB"/>
    <w:rsid w:val="0002595E"/>
    <w:rsid w:val="0002765A"/>
    <w:rsid w:val="000303C3"/>
    <w:rsid w:val="00032EA5"/>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6DA"/>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232"/>
    <w:rsid w:val="000C0F6C"/>
    <w:rsid w:val="000C11DB"/>
    <w:rsid w:val="000C1492"/>
    <w:rsid w:val="000C1C76"/>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304"/>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06F"/>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7F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31C"/>
    <w:rsid w:val="001F092D"/>
    <w:rsid w:val="001F143A"/>
    <w:rsid w:val="001F1605"/>
    <w:rsid w:val="001F2508"/>
    <w:rsid w:val="001F4816"/>
    <w:rsid w:val="001F69B4"/>
    <w:rsid w:val="001F77C7"/>
    <w:rsid w:val="001F7D1B"/>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1A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F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FC2"/>
    <w:rsid w:val="002E3025"/>
    <w:rsid w:val="002E4D5A"/>
    <w:rsid w:val="002E6326"/>
    <w:rsid w:val="002F299A"/>
    <w:rsid w:val="002F30E0"/>
    <w:rsid w:val="002F35E4"/>
    <w:rsid w:val="002F3730"/>
    <w:rsid w:val="002F38E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4F5"/>
    <w:rsid w:val="00352C83"/>
    <w:rsid w:val="00352F1A"/>
    <w:rsid w:val="0036107C"/>
    <w:rsid w:val="003615D2"/>
    <w:rsid w:val="0036429C"/>
    <w:rsid w:val="00364A53"/>
    <w:rsid w:val="00364E95"/>
    <w:rsid w:val="003654CB"/>
    <w:rsid w:val="00365AA9"/>
    <w:rsid w:val="00365F86"/>
    <w:rsid w:val="00365F87"/>
    <w:rsid w:val="00366E89"/>
    <w:rsid w:val="003705F4"/>
    <w:rsid w:val="00370D58"/>
    <w:rsid w:val="00371316"/>
    <w:rsid w:val="00375A6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1F9"/>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B9B"/>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B64"/>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BA5"/>
    <w:rsid w:val="004D7C42"/>
    <w:rsid w:val="004E0465"/>
    <w:rsid w:val="004E127B"/>
    <w:rsid w:val="004E1C0A"/>
    <w:rsid w:val="004E30C5"/>
    <w:rsid w:val="004E4AA5"/>
    <w:rsid w:val="004E4AEE"/>
    <w:rsid w:val="004E59E3"/>
    <w:rsid w:val="004E67C0"/>
    <w:rsid w:val="004F0F2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82A"/>
    <w:rsid w:val="00573D9E"/>
    <w:rsid w:val="005801E3"/>
    <w:rsid w:val="00581802"/>
    <w:rsid w:val="005836A8"/>
    <w:rsid w:val="0058409C"/>
    <w:rsid w:val="00584262"/>
    <w:rsid w:val="00586630"/>
    <w:rsid w:val="00586BA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02A"/>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105"/>
    <w:rsid w:val="006008FA"/>
    <w:rsid w:val="006015CE"/>
    <w:rsid w:val="00604784"/>
    <w:rsid w:val="00605538"/>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B3F"/>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0FA"/>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768"/>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029"/>
    <w:rsid w:val="007E0BF1"/>
    <w:rsid w:val="007F0ED8"/>
    <w:rsid w:val="007F0F63"/>
    <w:rsid w:val="007F75CE"/>
    <w:rsid w:val="008013A4"/>
    <w:rsid w:val="008027CE"/>
    <w:rsid w:val="00802F42"/>
    <w:rsid w:val="00804383"/>
    <w:rsid w:val="008044F4"/>
    <w:rsid w:val="00804BB7"/>
    <w:rsid w:val="00804D41"/>
    <w:rsid w:val="00810257"/>
    <w:rsid w:val="008104F5"/>
    <w:rsid w:val="00811072"/>
    <w:rsid w:val="00811369"/>
    <w:rsid w:val="00815419"/>
    <w:rsid w:val="008163C8"/>
    <w:rsid w:val="008164A1"/>
    <w:rsid w:val="00817325"/>
    <w:rsid w:val="008209E6"/>
    <w:rsid w:val="00821D19"/>
    <w:rsid w:val="0082303C"/>
    <w:rsid w:val="00823303"/>
    <w:rsid w:val="008233B2"/>
    <w:rsid w:val="00823A9F"/>
    <w:rsid w:val="00823C85"/>
    <w:rsid w:val="00825138"/>
    <w:rsid w:val="008269DD"/>
    <w:rsid w:val="00830621"/>
    <w:rsid w:val="008316D2"/>
    <w:rsid w:val="0083348C"/>
    <w:rsid w:val="00835C0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54E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1EE7"/>
    <w:rsid w:val="00953604"/>
    <w:rsid w:val="0095496B"/>
    <w:rsid w:val="00960F1E"/>
    <w:rsid w:val="009610DC"/>
    <w:rsid w:val="00961490"/>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160B"/>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244"/>
    <w:rsid w:val="00A129D0"/>
    <w:rsid w:val="00A12C33"/>
    <w:rsid w:val="00A138BA"/>
    <w:rsid w:val="00A13E26"/>
    <w:rsid w:val="00A14C8E"/>
    <w:rsid w:val="00A153D9"/>
    <w:rsid w:val="00A15F09"/>
    <w:rsid w:val="00A169B6"/>
    <w:rsid w:val="00A21ABD"/>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CC2"/>
    <w:rsid w:val="00A44E69"/>
    <w:rsid w:val="00A4661E"/>
    <w:rsid w:val="00A55BD6"/>
    <w:rsid w:val="00A55D50"/>
    <w:rsid w:val="00A567CD"/>
    <w:rsid w:val="00A57142"/>
    <w:rsid w:val="00A648CD"/>
    <w:rsid w:val="00A651A5"/>
    <w:rsid w:val="00A6537A"/>
    <w:rsid w:val="00A67866"/>
    <w:rsid w:val="00A70B07"/>
    <w:rsid w:val="00A723F8"/>
    <w:rsid w:val="00A77CCB"/>
    <w:rsid w:val="00A83D8D"/>
    <w:rsid w:val="00A8446B"/>
    <w:rsid w:val="00A8473F"/>
    <w:rsid w:val="00A862D6"/>
    <w:rsid w:val="00A86BD0"/>
    <w:rsid w:val="00A8715E"/>
    <w:rsid w:val="00A9295B"/>
    <w:rsid w:val="00A92F2D"/>
    <w:rsid w:val="00A93B09"/>
    <w:rsid w:val="00A952D7"/>
    <w:rsid w:val="00A963F7"/>
    <w:rsid w:val="00A96AD8"/>
    <w:rsid w:val="00AA052C"/>
    <w:rsid w:val="00AA1203"/>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8F5"/>
    <w:rsid w:val="00B33952"/>
    <w:rsid w:val="00B33C5E"/>
    <w:rsid w:val="00B342F4"/>
    <w:rsid w:val="00B34369"/>
    <w:rsid w:val="00B34DC2"/>
    <w:rsid w:val="00B378E5"/>
    <w:rsid w:val="00B4173D"/>
    <w:rsid w:val="00B4346D"/>
    <w:rsid w:val="00B440F4"/>
    <w:rsid w:val="00B447A5"/>
    <w:rsid w:val="00B4654C"/>
    <w:rsid w:val="00B47293"/>
    <w:rsid w:val="00B50E50"/>
    <w:rsid w:val="00B52120"/>
    <w:rsid w:val="00B52827"/>
    <w:rsid w:val="00B54ABC"/>
    <w:rsid w:val="00B56FBE"/>
    <w:rsid w:val="00B60ACF"/>
    <w:rsid w:val="00B62B58"/>
    <w:rsid w:val="00B65149"/>
    <w:rsid w:val="00B66567"/>
    <w:rsid w:val="00B66F52"/>
    <w:rsid w:val="00B66FE5"/>
    <w:rsid w:val="00B72880"/>
    <w:rsid w:val="00B7363A"/>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00F"/>
    <w:rsid w:val="00BB543B"/>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72A"/>
    <w:rsid w:val="00BF51E5"/>
    <w:rsid w:val="00BF5BF3"/>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E32"/>
    <w:rsid w:val="00C42130"/>
    <w:rsid w:val="00C423A4"/>
    <w:rsid w:val="00C423E3"/>
    <w:rsid w:val="00C43041"/>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D6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A4E"/>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172"/>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47BB1"/>
    <w:rsid w:val="00F50179"/>
    <w:rsid w:val="00F515EE"/>
    <w:rsid w:val="00F56511"/>
    <w:rsid w:val="00F616BD"/>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9F3"/>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二级无"/>
    <w:basedOn w:val="afff5"/>
    <w:rsid w:val="002E3025"/>
    <w:pPr>
      <w:widowControl/>
      <w:tabs>
        <w:tab w:val="num" w:pos="1730"/>
      </w:tabs>
      <w:adjustRightInd/>
      <w:spacing w:line="240" w:lineRule="auto"/>
      <w:ind w:left="1730" w:hanging="420"/>
      <w:jc w:val="left"/>
      <w:outlineLvl w:val="3"/>
    </w:pPr>
    <w:rPr>
      <w:rFonts w:ascii="宋体"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二级无"/>
    <w:basedOn w:val="afff5"/>
    <w:rsid w:val="002E3025"/>
    <w:pPr>
      <w:widowControl/>
      <w:tabs>
        <w:tab w:val="num" w:pos="1730"/>
      </w:tabs>
      <w:adjustRightInd/>
      <w:spacing w:line="240" w:lineRule="auto"/>
      <w:ind w:left="1730" w:hanging="420"/>
      <w:jc w:val="left"/>
      <w:outlineLvl w:val="3"/>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0342B4"/>
    <w:rsid w:val="002D45BF"/>
    <w:rsid w:val="0079227A"/>
    <w:rsid w:val="008039FE"/>
    <w:rsid w:val="00862137"/>
    <w:rsid w:val="00A34450"/>
    <w:rsid w:val="00A503A4"/>
    <w:rsid w:val="00BD166A"/>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2B4"/>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2B4"/>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5108-016A-4B19-8D5E-B1C660BE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9</Pages>
  <Words>622</Words>
  <Characters>3551</Characters>
  <Application>Microsoft Office Word</Application>
  <DocSecurity>0</DocSecurity>
  <Lines>29</Lines>
  <Paragraphs>8</Paragraphs>
  <ScaleCrop>false</ScaleCrop>
  <Company>PCMI</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3</cp:revision>
  <cp:lastPrinted>2021-02-02T08:22:00Z</cp:lastPrinted>
  <dcterms:created xsi:type="dcterms:W3CDTF">2025-03-17T01:20:00Z</dcterms:created>
  <dcterms:modified xsi:type="dcterms:W3CDTF">2025-03-17T01:20:00Z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