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DE2975">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E2975">
              <w:rPr>
                <w:rFonts w:ascii="黑体" w:eastAsia="黑体" w:hAnsi="黑体" w:hint="eastAsia"/>
                <w:sz w:val="21"/>
                <w:szCs w:val="21"/>
              </w:rPr>
              <w:t>43.120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476F04">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263BB">
                    <w:rPr>
                      <w:rFonts w:hint="eastAsia"/>
                    </w:rPr>
                    <w:t>CS</w:t>
                  </w:r>
                  <w:r w:rsidR="009C3257">
                    <w:fldChar w:fldCharType="end"/>
                  </w:r>
                  <w:bookmarkEnd w:id="1"/>
                </w:p>
              </w:tc>
            </w:tr>
          </w:tbl>
          <w:p w:rsidR="00FB231D" w:rsidRPr="00672BFD" w:rsidRDefault="00672BFD" w:rsidP="00DE2975">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E2975">
              <w:rPr>
                <w:rFonts w:ascii="黑体" w:eastAsia="黑体" w:hAnsi="黑体" w:hint="eastAsia"/>
                <w:sz w:val="21"/>
                <w:szCs w:val="21"/>
              </w:rPr>
              <w:t>T 14</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63BB" w:rsidRPr="007263BB">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2628CF">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53093A2" wp14:editId="039C684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C1F96">
        <w:t>高性能新能源汽车锂电池组散热器</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E2975" w:rsidRPr="00DE2975">
        <w:rPr>
          <w:rFonts w:eastAsia="黑体"/>
          <w:noProof/>
          <w:szCs w:val="28"/>
        </w:rPr>
        <w:t>High-performance new energy vehicle lithium battery pack radiator</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42B38" w:rsidRPr="00942B38">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CB034F0" wp14:editId="4EEBB68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309B6" w:rsidRDefault="006309B6" w:rsidP="006309B6">
      <w:pPr>
        <w:pStyle w:val="afffffc"/>
        <w:spacing w:after="360"/>
      </w:pPr>
      <w:bookmarkStart w:id="21" w:name="BookMark1"/>
      <w:bookmarkStart w:id="22" w:name="_Toc155356332"/>
      <w:bookmarkStart w:id="23" w:name="_Toc185407211"/>
      <w:r w:rsidRPr="006309B6">
        <w:rPr>
          <w:rFonts w:hint="eastAsia"/>
          <w:spacing w:val="320"/>
        </w:rPr>
        <w:lastRenderedPageBreak/>
        <w:t>目</w:t>
      </w:r>
      <w:r>
        <w:rPr>
          <w:rFonts w:hint="eastAsia"/>
        </w:rPr>
        <w:t>次</w:t>
      </w:r>
    </w:p>
    <w:p w:rsidR="006309B6" w:rsidRPr="006309B6" w:rsidRDefault="006309B6">
      <w:pPr>
        <w:pStyle w:val="10"/>
        <w:tabs>
          <w:tab w:val="right" w:leader="dot" w:pos="9344"/>
        </w:tabs>
        <w:rPr>
          <w:rFonts w:asciiTheme="minorHAnsi" w:eastAsiaTheme="minorEastAsia" w:hAnsiTheme="minorHAnsi" w:cstheme="minorBidi"/>
          <w:noProof/>
          <w:szCs w:val="22"/>
        </w:rPr>
      </w:pPr>
      <w:r w:rsidRPr="006309B6">
        <w:fldChar w:fldCharType="begin"/>
      </w:r>
      <w:r w:rsidRPr="006309B6">
        <w:instrText xml:space="preserve"> TOC \o "1-1" \h </w:instrText>
      </w:r>
      <w:r w:rsidRPr="006309B6">
        <w:fldChar w:fldCharType="separate"/>
      </w:r>
      <w:hyperlink w:anchor="_Toc190444213" w:history="1">
        <w:r w:rsidRPr="006309B6">
          <w:rPr>
            <w:rStyle w:val="affffff7"/>
            <w:rFonts w:hint="eastAsia"/>
            <w:noProof/>
          </w:rPr>
          <w:t>前言</w:t>
        </w:r>
        <w:r w:rsidRPr="006309B6">
          <w:rPr>
            <w:noProof/>
          </w:rPr>
          <w:tab/>
        </w:r>
        <w:r w:rsidRPr="006309B6">
          <w:rPr>
            <w:noProof/>
          </w:rPr>
          <w:fldChar w:fldCharType="begin"/>
        </w:r>
        <w:r w:rsidRPr="006309B6">
          <w:rPr>
            <w:noProof/>
          </w:rPr>
          <w:instrText xml:space="preserve"> PAGEREF _Toc190444213 \h </w:instrText>
        </w:r>
        <w:r w:rsidRPr="006309B6">
          <w:rPr>
            <w:noProof/>
          </w:rPr>
        </w:r>
        <w:r w:rsidRPr="006309B6">
          <w:rPr>
            <w:noProof/>
          </w:rPr>
          <w:fldChar w:fldCharType="separate"/>
        </w:r>
        <w:r w:rsidR="005863A1">
          <w:rPr>
            <w:noProof/>
          </w:rPr>
          <w:t>II</w:t>
        </w:r>
        <w:r w:rsidRPr="006309B6">
          <w:rPr>
            <w:noProof/>
          </w:rPr>
          <w:fldChar w:fldCharType="end"/>
        </w:r>
      </w:hyperlink>
    </w:p>
    <w:p w:rsidR="006309B6" w:rsidRPr="006309B6" w:rsidRDefault="00A660A7">
      <w:pPr>
        <w:pStyle w:val="10"/>
        <w:tabs>
          <w:tab w:val="right" w:leader="dot" w:pos="9344"/>
        </w:tabs>
        <w:rPr>
          <w:rFonts w:asciiTheme="minorHAnsi" w:eastAsiaTheme="minorEastAsia" w:hAnsiTheme="minorHAnsi" w:cstheme="minorBidi"/>
          <w:noProof/>
          <w:szCs w:val="22"/>
        </w:rPr>
      </w:pPr>
      <w:hyperlink w:anchor="_Toc190444214" w:history="1">
        <w:r w:rsidR="006309B6" w:rsidRPr="006309B6">
          <w:rPr>
            <w:rStyle w:val="affffff7"/>
            <w:noProof/>
          </w:rPr>
          <w:t>1</w:t>
        </w:r>
        <w:r w:rsidR="006309B6">
          <w:rPr>
            <w:rStyle w:val="affffff7"/>
            <w:noProof/>
          </w:rPr>
          <w:t xml:space="preserve"> </w:t>
        </w:r>
        <w:r w:rsidR="006309B6" w:rsidRPr="006309B6">
          <w:rPr>
            <w:rStyle w:val="affffff7"/>
            <w:rFonts w:hint="eastAsia"/>
            <w:noProof/>
          </w:rPr>
          <w:t xml:space="preserve"> 范围</w:t>
        </w:r>
        <w:r w:rsidR="006309B6" w:rsidRPr="006309B6">
          <w:rPr>
            <w:noProof/>
          </w:rPr>
          <w:tab/>
        </w:r>
        <w:r w:rsidR="006309B6" w:rsidRPr="006309B6">
          <w:rPr>
            <w:noProof/>
          </w:rPr>
          <w:fldChar w:fldCharType="begin"/>
        </w:r>
        <w:r w:rsidR="006309B6" w:rsidRPr="006309B6">
          <w:rPr>
            <w:noProof/>
          </w:rPr>
          <w:instrText xml:space="preserve"> PAGEREF _Toc190444214 \h </w:instrText>
        </w:r>
        <w:r w:rsidR="006309B6" w:rsidRPr="006309B6">
          <w:rPr>
            <w:noProof/>
          </w:rPr>
        </w:r>
        <w:r w:rsidR="006309B6" w:rsidRPr="006309B6">
          <w:rPr>
            <w:noProof/>
          </w:rPr>
          <w:fldChar w:fldCharType="separate"/>
        </w:r>
        <w:r w:rsidR="005863A1">
          <w:rPr>
            <w:noProof/>
          </w:rPr>
          <w:t>1</w:t>
        </w:r>
        <w:r w:rsidR="006309B6" w:rsidRPr="006309B6">
          <w:rPr>
            <w:noProof/>
          </w:rPr>
          <w:fldChar w:fldCharType="end"/>
        </w:r>
      </w:hyperlink>
    </w:p>
    <w:p w:rsidR="006309B6" w:rsidRPr="006309B6" w:rsidRDefault="00A660A7">
      <w:pPr>
        <w:pStyle w:val="10"/>
        <w:tabs>
          <w:tab w:val="right" w:leader="dot" w:pos="9344"/>
        </w:tabs>
        <w:rPr>
          <w:rFonts w:asciiTheme="minorHAnsi" w:eastAsiaTheme="minorEastAsia" w:hAnsiTheme="minorHAnsi" w:cstheme="minorBidi"/>
          <w:noProof/>
          <w:szCs w:val="22"/>
        </w:rPr>
      </w:pPr>
      <w:hyperlink w:anchor="_Toc190444215" w:history="1">
        <w:r w:rsidR="006309B6" w:rsidRPr="006309B6">
          <w:rPr>
            <w:rStyle w:val="affffff7"/>
            <w:noProof/>
          </w:rPr>
          <w:t>2</w:t>
        </w:r>
        <w:r w:rsidR="006309B6">
          <w:rPr>
            <w:rStyle w:val="affffff7"/>
            <w:noProof/>
          </w:rPr>
          <w:t xml:space="preserve"> </w:t>
        </w:r>
        <w:r w:rsidR="006309B6" w:rsidRPr="006309B6">
          <w:rPr>
            <w:rStyle w:val="affffff7"/>
            <w:rFonts w:hint="eastAsia"/>
            <w:noProof/>
          </w:rPr>
          <w:t xml:space="preserve"> 规范性引用文件</w:t>
        </w:r>
        <w:r w:rsidR="006309B6" w:rsidRPr="006309B6">
          <w:rPr>
            <w:noProof/>
          </w:rPr>
          <w:tab/>
        </w:r>
        <w:r w:rsidR="006309B6" w:rsidRPr="006309B6">
          <w:rPr>
            <w:noProof/>
          </w:rPr>
          <w:fldChar w:fldCharType="begin"/>
        </w:r>
        <w:r w:rsidR="006309B6" w:rsidRPr="006309B6">
          <w:rPr>
            <w:noProof/>
          </w:rPr>
          <w:instrText xml:space="preserve"> PAGEREF _Toc190444215 \h </w:instrText>
        </w:r>
        <w:r w:rsidR="006309B6" w:rsidRPr="006309B6">
          <w:rPr>
            <w:noProof/>
          </w:rPr>
        </w:r>
        <w:r w:rsidR="006309B6" w:rsidRPr="006309B6">
          <w:rPr>
            <w:noProof/>
          </w:rPr>
          <w:fldChar w:fldCharType="separate"/>
        </w:r>
        <w:r w:rsidR="005863A1">
          <w:rPr>
            <w:noProof/>
          </w:rPr>
          <w:t>1</w:t>
        </w:r>
        <w:r w:rsidR="006309B6" w:rsidRPr="006309B6">
          <w:rPr>
            <w:noProof/>
          </w:rPr>
          <w:fldChar w:fldCharType="end"/>
        </w:r>
      </w:hyperlink>
    </w:p>
    <w:p w:rsidR="006309B6" w:rsidRPr="006309B6" w:rsidRDefault="00A660A7">
      <w:pPr>
        <w:pStyle w:val="10"/>
        <w:tabs>
          <w:tab w:val="right" w:leader="dot" w:pos="9344"/>
        </w:tabs>
        <w:rPr>
          <w:rFonts w:asciiTheme="minorHAnsi" w:eastAsiaTheme="minorEastAsia" w:hAnsiTheme="minorHAnsi" w:cstheme="minorBidi"/>
          <w:noProof/>
          <w:szCs w:val="22"/>
        </w:rPr>
      </w:pPr>
      <w:hyperlink w:anchor="_Toc190444216" w:history="1">
        <w:r w:rsidR="006309B6" w:rsidRPr="006309B6">
          <w:rPr>
            <w:rStyle w:val="affffff7"/>
            <w:noProof/>
          </w:rPr>
          <w:t>3</w:t>
        </w:r>
        <w:r w:rsidR="006309B6">
          <w:rPr>
            <w:rStyle w:val="affffff7"/>
            <w:noProof/>
          </w:rPr>
          <w:t xml:space="preserve"> </w:t>
        </w:r>
        <w:r w:rsidR="006309B6" w:rsidRPr="006309B6">
          <w:rPr>
            <w:rStyle w:val="affffff7"/>
            <w:rFonts w:hint="eastAsia"/>
            <w:noProof/>
          </w:rPr>
          <w:t xml:space="preserve"> 术语和定义</w:t>
        </w:r>
        <w:r w:rsidR="006309B6" w:rsidRPr="006309B6">
          <w:rPr>
            <w:noProof/>
          </w:rPr>
          <w:tab/>
        </w:r>
        <w:r w:rsidR="006309B6" w:rsidRPr="006309B6">
          <w:rPr>
            <w:noProof/>
          </w:rPr>
          <w:fldChar w:fldCharType="begin"/>
        </w:r>
        <w:r w:rsidR="006309B6" w:rsidRPr="006309B6">
          <w:rPr>
            <w:noProof/>
          </w:rPr>
          <w:instrText xml:space="preserve"> PAGEREF _Toc190444216 \h </w:instrText>
        </w:r>
        <w:r w:rsidR="006309B6" w:rsidRPr="006309B6">
          <w:rPr>
            <w:noProof/>
          </w:rPr>
        </w:r>
        <w:r w:rsidR="006309B6" w:rsidRPr="006309B6">
          <w:rPr>
            <w:noProof/>
          </w:rPr>
          <w:fldChar w:fldCharType="separate"/>
        </w:r>
        <w:r w:rsidR="005863A1">
          <w:rPr>
            <w:noProof/>
          </w:rPr>
          <w:t>1</w:t>
        </w:r>
        <w:r w:rsidR="006309B6" w:rsidRPr="006309B6">
          <w:rPr>
            <w:noProof/>
          </w:rPr>
          <w:fldChar w:fldCharType="end"/>
        </w:r>
      </w:hyperlink>
    </w:p>
    <w:p w:rsidR="006309B6" w:rsidRPr="006309B6" w:rsidRDefault="00A660A7">
      <w:pPr>
        <w:pStyle w:val="10"/>
        <w:tabs>
          <w:tab w:val="right" w:leader="dot" w:pos="9344"/>
        </w:tabs>
        <w:rPr>
          <w:rFonts w:asciiTheme="minorHAnsi" w:eastAsiaTheme="minorEastAsia" w:hAnsiTheme="minorHAnsi" w:cstheme="minorBidi"/>
          <w:noProof/>
          <w:szCs w:val="22"/>
        </w:rPr>
      </w:pPr>
      <w:hyperlink w:anchor="_Toc190444217" w:history="1">
        <w:r w:rsidR="006309B6" w:rsidRPr="006309B6">
          <w:rPr>
            <w:rStyle w:val="affffff7"/>
            <w:noProof/>
          </w:rPr>
          <w:t>4</w:t>
        </w:r>
        <w:r w:rsidR="006309B6">
          <w:rPr>
            <w:rStyle w:val="affffff7"/>
            <w:noProof/>
          </w:rPr>
          <w:t xml:space="preserve"> </w:t>
        </w:r>
        <w:r w:rsidR="006309B6" w:rsidRPr="006309B6">
          <w:rPr>
            <w:rStyle w:val="affffff7"/>
            <w:rFonts w:hint="eastAsia"/>
            <w:noProof/>
          </w:rPr>
          <w:t xml:space="preserve"> 材料</w:t>
        </w:r>
        <w:r w:rsidR="006309B6" w:rsidRPr="006309B6">
          <w:rPr>
            <w:noProof/>
          </w:rPr>
          <w:tab/>
        </w:r>
        <w:r w:rsidR="006309B6" w:rsidRPr="006309B6">
          <w:rPr>
            <w:noProof/>
          </w:rPr>
          <w:fldChar w:fldCharType="begin"/>
        </w:r>
        <w:r w:rsidR="006309B6" w:rsidRPr="006309B6">
          <w:rPr>
            <w:noProof/>
          </w:rPr>
          <w:instrText xml:space="preserve"> PAGEREF _Toc190444217 \h </w:instrText>
        </w:r>
        <w:r w:rsidR="006309B6" w:rsidRPr="006309B6">
          <w:rPr>
            <w:noProof/>
          </w:rPr>
        </w:r>
        <w:r w:rsidR="006309B6" w:rsidRPr="006309B6">
          <w:rPr>
            <w:noProof/>
          </w:rPr>
          <w:fldChar w:fldCharType="separate"/>
        </w:r>
        <w:r w:rsidR="005863A1">
          <w:rPr>
            <w:noProof/>
          </w:rPr>
          <w:t>1</w:t>
        </w:r>
        <w:r w:rsidR="006309B6" w:rsidRPr="006309B6">
          <w:rPr>
            <w:noProof/>
          </w:rPr>
          <w:fldChar w:fldCharType="end"/>
        </w:r>
      </w:hyperlink>
    </w:p>
    <w:p w:rsidR="006309B6" w:rsidRPr="006309B6" w:rsidRDefault="00A660A7">
      <w:pPr>
        <w:pStyle w:val="10"/>
        <w:tabs>
          <w:tab w:val="right" w:leader="dot" w:pos="9344"/>
        </w:tabs>
        <w:rPr>
          <w:rFonts w:asciiTheme="minorHAnsi" w:eastAsiaTheme="minorEastAsia" w:hAnsiTheme="minorHAnsi" w:cstheme="minorBidi"/>
          <w:noProof/>
          <w:szCs w:val="22"/>
        </w:rPr>
      </w:pPr>
      <w:hyperlink w:anchor="_Toc190444218" w:history="1">
        <w:r w:rsidR="006309B6" w:rsidRPr="006309B6">
          <w:rPr>
            <w:rStyle w:val="affffff7"/>
            <w:noProof/>
          </w:rPr>
          <w:t>5</w:t>
        </w:r>
        <w:r w:rsidR="006309B6">
          <w:rPr>
            <w:rStyle w:val="affffff7"/>
            <w:noProof/>
          </w:rPr>
          <w:t xml:space="preserve"> </w:t>
        </w:r>
        <w:r w:rsidR="006309B6" w:rsidRPr="006309B6">
          <w:rPr>
            <w:rStyle w:val="affffff7"/>
            <w:rFonts w:hint="eastAsia"/>
            <w:noProof/>
          </w:rPr>
          <w:t xml:space="preserve"> 技术要求</w:t>
        </w:r>
        <w:r w:rsidR="006309B6" w:rsidRPr="006309B6">
          <w:rPr>
            <w:noProof/>
          </w:rPr>
          <w:tab/>
        </w:r>
        <w:r w:rsidR="006309B6" w:rsidRPr="006309B6">
          <w:rPr>
            <w:noProof/>
          </w:rPr>
          <w:fldChar w:fldCharType="begin"/>
        </w:r>
        <w:r w:rsidR="006309B6" w:rsidRPr="006309B6">
          <w:rPr>
            <w:noProof/>
          </w:rPr>
          <w:instrText xml:space="preserve"> PAGEREF _Toc190444218 \h </w:instrText>
        </w:r>
        <w:r w:rsidR="006309B6" w:rsidRPr="006309B6">
          <w:rPr>
            <w:noProof/>
          </w:rPr>
        </w:r>
        <w:r w:rsidR="006309B6" w:rsidRPr="006309B6">
          <w:rPr>
            <w:noProof/>
          </w:rPr>
          <w:fldChar w:fldCharType="separate"/>
        </w:r>
        <w:r w:rsidR="005863A1">
          <w:rPr>
            <w:noProof/>
          </w:rPr>
          <w:t>1</w:t>
        </w:r>
        <w:r w:rsidR="006309B6" w:rsidRPr="006309B6">
          <w:rPr>
            <w:noProof/>
          </w:rPr>
          <w:fldChar w:fldCharType="end"/>
        </w:r>
      </w:hyperlink>
    </w:p>
    <w:p w:rsidR="006309B6" w:rsidRPr="006309B6" w:rsidRDefault="00A660A7">
      <w:pPr>
        <w:pStyle w:val="10"/>
        <w:tabs>
          <w:tab w:val="right" w:leader="dot" w:pos="9344"/>
        </w:tabs>
        <w:rPr>
          <w:rFonts w:asciiTheme="minorHAnsi" w:eastAsiaTheme="minorEastAsia" w:hAnsiTheme="minorHAnsi" w:cstheme="minorBidi"/>
          <w:noProof/>
          <w:szCs w:val="22"/>
        </w:rPr>
      </w:pPr>
      <w:hyperlink w:anchor="_Toc190444219" w:history="1">
        <w:r w:rsidR="006309B6" w:rsidRPr="006309B6">
          <w:rPr>
            <w:rStyle w:val="affffff7"/>
            <w:noProof/>
          </w:rPr>
          <w:t>6</w:t>
        </w:r>
        <w:r w:rsidR="006309B6">
          <w:rPr>
            <w:rStyle w:val="affffff7"/>
            <w:noProof/>
          </w:rPr>
          <w:t xml:space="preserve"> </w:t>
        </w:r>
        <w:r w:rsidR="006309B6" w:rsidRPr="006309B6">
          <w:rPr>
            <w:rStyle w:val="affffff7"/>
            <w:rFonts w:hint="eastAsia"/>
            <w:noProof/>
          </w:rPr>
          <w:t xml:space="preserve"> 试验方法</w:t>
        </w:r>
        <w:r w:rsidR="006309B6" w:rsidRPr="006309B6">
          <w:rPr>
            <w:noProof/>
          </w:rPr>
          <w:tab/>
        </w:r>
        <w:r w:rsidR="006309B6" w:rsidRPr="006309B6">
          <w:rPr>
            <w:noProof/>
          </w:rPr>
          <w:fldChar w:fldCharType="begin"/>
        </w:r>
        <w:r w:rsidR="006309B6" w:rsidRPr="006309B6">
          <w:rPr>
            <w:noProof/>
          </w:rPr>
          <w:instrText xml:space="preserve"> PAGEREF _Toc190444219 \h </w:instrText>
        </w:r>
        <w:r w:rsidR="006309B6" w:rsidRPr="006309B6">
          <w:rPr>
            <w:noProof/>
          </w:rPr>
        </w:r>
        <w:r w:rsidR="006309B6" w:rsidRPr="006309B6">
          <w:rPr>
            <w:noProof/>
          </w:rPr>
          <w:fldChar w:fldCharType="separate"/>
        </w:r>
        <w:r w:rsidR="005863A1">
          <w:rPr>
            <w:noProof/>
          </w:rPr>
          <w:t>2</w:t>
        </w:r>
        <w:r w:rsidR="006309B6" w:rsidRPr="006309B6">
          <w:rPr>
            <w:noProof/>
          </w:rPr>
          <w:fldChar w:fldCharType="end"/>
        </w:r>
      </w:hyperlink>
    </w:p>
    <w:p w:rsidR="006309B6" w:rsidRPr="006309B6" w:rsidRDefault="00A660A7">
      <w:pPr>
        <w:pStyle w:val="10"/>
        <w:tabs>
          <w:tab w:val="right" w:leader="dot" w:pos="9344"/>
        </w:tabs>
        <w:rPr>
          <w:rFonts w:asciiTheme="minorHAnsi" w:eastAsiaTheme="minorEastAsia" w:hAnsiTheme="minorHAnsi" w:cstheme="minorBidi"/>
          <w:noProof/>
          <w:szCs w:val="22"/>
        </w:rPr>
      </w:pPr>
      <w:hyperlink w:anchor="_Toc190444220" w:history="1">
        <w:r w:rsidR="006309B6" w:rsidRPr="006309B6">
          <w:rPr>
            <w:rStyle w:val="affffff7"/>
            <w:noProof/>
          </w:rPr>
          <w:t>7</w:t>
        </w:r>
        <w:r w:rsidR="006309B6">
          <w:rPr>
            <w:rStyle w:val="affffff7"/>
            <w:noProof/>
          </w:rPr>
          <w:t xml:space="preserve"> </w:t>
        </w:r>
        <w:r w:rsidR="006309B6" w:rsidRPr="006309B6">
          <w:rPr>
            <w:rStyle w:val="affffff7"/>
            <w:rFonts w:hint="eastAsia"/>
            <w:noProof/>
          </w:rPr>
          <w:t xml:space="preserve"> 检验规则</w:t>
        </w:r>
        <w:r w:rsidR="006309B6" w:rsidRPr="006309B6">
          <w:rPr>
            <w:noProof/>
          </w:rPr>
          <w:tab/>
        </w:r>
        <w:r w:rsidR="006309B6" w:rsidRPr="006309B6">
          <w:rPr>
            <w:noProof/>
          </w:rPr>
          <w:fldChar w:fldCharType="begin"/>
        </w:r>
        <w:r w:rsidR="006309B6" w:rsidRPr="006309B6">
          <w:rPr>
            <w:noProof/>
          </w:rPr>
          <w:instrText xml:space="preserve"> PAGEREF _Toc190444220 \h </w:instrText>
        </w:r>
        <w:r w:rsidR="006309B6" w:rsidRPr="006309B6">
          <w:rPr>
            <w:noProof/>
          </w:rPr>
        </w:r>
        <w:r w:rsidR="006309B6" w:rsidRPr="006309B6">
          <w:rPr>
            <w:noProof/>
          </w:rPr>
          <w:fldChar w:fldCharType="separate"/>
        </w:r>
        <w:r w:rsidR="005863A1">
          <w:rPr>
            <w:noProof/>
          </w:rPr>
          <w:t>3</w:t>
        </w:r>
        <w:r w:rsidR="006309B6" w:rsidRPr="006309B6">
          <w:rPr>
            <w:noProof/>
          </w:rPr>
          <w:fldChar w:fldCharType="end"/>
        </w:r>
      </w:hyperlink>
    </w:p>
    <w:p w:rsidR="006309B6" w:rsidRPr="006309B6" w:rsidRDefault="00A660A7">
      <w:pPr>
        <w:pStyle w:val="10"/>
        <w:tabs>
          <w:tab w:val="right" w:leader="dot" w:pos="9344"/>
        </w:tabs>
        <w:rPr>
          <w:rFonts w:asciiTheme="minorHAnsi" w:eastAsiaTheme="minorEastAsia" w:hAnsiTheme="minorHAnsi" w:cstheme="minorBidi"/>
          <w:noProof/>
          <w:szCs w:val="22"/>
        </w:rPr>
      </w:pPr>
      <w:hyperlink w:anchor="_Toc190444221" w:history="1">
        <w:r w:rsidR="006309B6" w:rsidRPr="006309B6">
          <w:rPr>
            <w:rStyle w:val="affffff7"/>
            <w:noProof/>
          </w:rPr>
          <w:t>8</w:t>
        </w:r>
        <w:r w:rsidR="006309B6">
          <w:rPr>
            <w:rStyle w:val="affffff7"/>
            <w:noProof/>
          </w:rPr>
          <w:t xml:space="preserve"> </w:t>
        </w:r>
        <w:r w:rsidR="006309B6" w:rsidRPr="006309B6">
          <w:rPr>
            <w:rStyle w:val="affffff7"/>
            <w:rFonts w:hint="eastAsia"/>
            <w:noProof/>
          </w:rPr>
          <w:t xml:space="preserve"> 标识、包装、运输和贮存</w:t>
        </w:r>
        <w:r w:rsidR="006309B6" w:rsidRPr="006309B6">
          <w:rPr>
            <w:noProof/>
          </w:rPr>
          <w:tab/>
        </w:r>
        <w:r w:rsidR="006309B6" w:rsidRPr="006309B6">
          <w:rPr>
            <w:noProof/>
          </w:rPr>
          <w:fldChar w:fldCharType="begin"/>
        </w:r>
        <w:r w:rsidR="006309B6" w:rsidRPr="006309B6">
          <w:rPr>
            <w:noProof/>
          </w:rPr>
          <w:instrText xml:space="preserve"> PAGEREF _Toc190444221 \h </w:instrText>
        </w:r>
        <w:r w:rsidR="006309B6" w:rsidRPr="006309B6">
          <w:rPr>
            <w:noProof/>
          </w:rPr>
        </w:r>
        <w:r w:rsidR="006309B6" w:rsidRPr="006309B6">
          <w:rPr>
            <w:noProof/>
          </w:rPr>
          <w:fldChar w:fldCharType="separate"/>
        </w:r>
        <w:r w:rsidR="005863A1">
          <w:rPr>
            <w:noProof/>
          </w:rPr>
          <w:t>4</w:t>
        </w:r>
        <w:r w:rsidR="006309B6" w:rsidRPr="006309B6">
          <w:rPr>
            <w:noProof/>
          </w:rPr>
          <w:fldChar w:fldCharType="end"/>
        </w:r>
      </w:hyperlink>
    </w:p>
    <w:p w:rsidR="006309B6" w:rsidRPr="006309B6" w:rsidRDefault="006309B6" w:rsidP="006309B6">
      <w:pPr>
        <w:pStyle w:val="afffffc"/>
        <w:spacing w:after="360"/>
        <w:sectPr w:rsidR="006309B6" w:rsidRPr="006309B6" w:rsidSect="006309B6">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6309B6">
        <w:fldChar w:fldCharType="end"/>
      </w:r>
    </w:p>
    <w:p w:rsidR="00D77D01" w:rsidRDefault="00D77D01" w:rsidP="00D77D01">
      <w:pPr>
        <w:pStyle w:val="a6"/>
        <w:spacing w:before="900" w:after="360"/>
      </w:pPr>
      <w:bookmarkStart w:id="24" w:name="_Toc190444213"/>
      <w:bookmarkStart w:id="25" w:name="BookMark2"/>
      <w:bookmarkEnd w:id="21"/>
      <w:r w:rsidRPr="00D77D01">
        <w:rPr>
          <w:spacing w:val="320"/>
        </w:rPr>
        <w:lastRenderedPageBreak/>
        <w:t>前</w:t>
      </w:r>
      <w:r>
        <w:t>言</w:t>
      </w:r>
      <w:bookmarkEnd w:id="22"/>
      <w:bookmarkEnd w:id="23"/>
      <w:bookmarkEnd w:id="24"/>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033D1A" w:rsidRPr="00033D1A">
        <w:rPr>
          <w:rFonts w:hint="eastAsia"/>
        </w:rPr>
        <w:t>镇江市长虹散热器有限公司</w:t>
      </w:r>
      <w:r>
        <w:rPr>
          <w:rFonts w:hint="eastAsia"/>
        </w:rPr>
        <w:t>提出。</w:t>
      </w:r>
    </w:p>
    <w:p w:rsidR="00D77D01" w:rsidRDefault="00D77D01" w:rsidP="00D77D01">
      <w:pPr>
        <w:pStyle w:val="affff6"/>
        <w:spacing w:line="288" w:lineRule="auto"/>
        <w:ind w:firstLine="420"/>
      </w:pPr>
      <w:r>
        <w:rPr>
          <w:rFonts w:hint="eastAsia"/>
        </w:rPr>
        <w:t>本文件由</w:t>
      </w:r>
      <w:r w:rsidR="00942B38" w:rsidRPr="00942B38">
        <w:rPr>
          <w:rFonts w:hint="eastAsia"/>
        </w:rPr>
        <w:t>中国商品学会</w:t>
      </w:r>
      <w:r>
        <w:rPr>
          <w:rFonts w:hint="eastAsia"/>
        </w:rPr>
        <w:t>归口。</w:t>
      </w:r>
    </w:p>
    <w:p w:rsidR="00D77D01" w:rsidRDefault="00D77D01" w:rsidP="00D77D01">
      <w:pPr>
        <w:pStyle w:val="affff6"/>
        <w:spacing w:line="288" w:lineRule="auto"/>
        <w:ind w:firstLine="420"/>
      </w:pPr>
      <w:r>
        <w:rPr>
          <w:rFonts w:hint="eastAsia"/>
        </w:rPr>
        <w:t>本文件起草单位：</w:t>
      </w:r>
      <w:r w:rsidR="00033D1A" w:rsidRPr="00033D1A">
        <w:rPr>
          <w:rFonts w:hint="eastAsia"/>
        </w:rPr>
        <w:t>镇江市长虹散热器有限公司</w:t>
      </w:r>
      <w:r w:rsidR="00942B38">
        <w:rPr>
          <w:rFonts w:hint="eastAsia"/>
        </w:rPr>
        <w:t>、</w:t>
      </w:r>
      <w:r w:rsidR="00033D1A" w:rsidRPr="00033D1A">
        <w:rPr>
          <w:rFonts w:hint="eastAsia"/>
        </w:rPr>
        <w:t>江苏大学</w:t>
      </w:r>
      <w:r w:rsidR="00942B38">
        <w:rPr>
          <w:rFonts w:hint="eastAsia"/>
        </w:rPr>
        <w:t>、XXX。</w:t>
      </w:r>
    </w:p>
    <w:p w:rsidR="00D77D01" w:rsidRDefault="00D77D01" w:rsidP="00D77D01">
      <w:pPr>
        <w:pStyle w:val="affff6"/>
        <w:spacing w:line="288" w:lineRule="auto"/>
        <w:ind w:firstLine="420"/>
      </w:pPr>
      <w:r>
        <w:rPr>
          <w:rFonts w:hint="eastAsia"/>
        </w:rPr>
        <w:t>本文件主要起草人：</w:t>
      </w:r>
      <w:r w:rsidR="00033D1A" w:rsidRPr="00033D1A">
        <w:rPr>
          <w:rFonts w:hint="eastAsia"/>
        </w:rPr>
        <w:t>王峰</w:t>
      </w:r>
      <w:r w:rsidR="00942B38">
        <w:rPr>
          <w:rFonts w:hint="eastAsia"/>
        </w:rPr>
        <w:t>、</w:t>
      </w:r>
      <w:r w:rsidR="00033D1A" w:rsidRPr="00033D1A">
        <w:rPr>
          <w:rFonts w:hint="eastAsia"/>
        </w:rPr>
        <w:t>王云龙</w:t>
      </w:r>
      <w:r w:rsidR="00033D1A">
        <w:rPr>
          <w:rFonts w:hint="eastAsia"/>
        </w:rPr>
        <w:t>、</w:t>
      </w:r>
      <w:r w:rsidR="00033D1A" w:rsidRPr="00033D1A">
        <w:rPr>
          <w:rFonts w:hint="eastAsia"/>
        </w:rPr>
        <w:t>王淼</w:t>
      </w:r>
      <w:r w:rsidR="00033D1A">
        <w:rPr>
          <w:rFonts w:hint="eastAsia"/>
        </w:rPr>
        <w:t>、</w:t>
      </w:r>
      <w:r w:rsidR="00033D1A" w:rsidRPr="00033D1A">
        <w:rPr>
          <w:rFonts w:hint="eastAsia"/>
        </w:rPr>
        <w:t>刘磊</w:t>
      </w:r>
      <w:r w:rsidR="00033D1A">
        <w:rPr>
          <w:rFonts w:hint="eastAsia"/>
        </w:rPr>
        <w:t>、</w:t>
      </w:r>
      <w:r w:rsidR="00033D1A" w:rsidRPr="00033D1A">
        <w:rPr>
          <w:rFonts w:hint="eastAsia"/>
        </w:rPr>
        <w:t>吴超</w:t>
      </w:r>
      <w:r w:rsidR="00033D1A">
        <w:rPr>
          <w:rFonts w:hint="eastAsia"/>
        </w:rPr>
        <w:t>、</w:t>
      </w:r>
      <w:r w:rsidR="00033D1A" w:rsidRPr="00033D1A">
        <w:rPr>
          <w:rFonts w:hint="eastAsia"/>
        </w:rPr>
        <w:t>江怡蔚</w:t>
      </w:r>
      <w:r w:rsidR="00942B38">
        <w:rPr>
          <w:rFonts w:hint="eastAsia"/>
        </w:rPr>
        <w:t>。</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7" w:name="NEW_STAND_NAME" w:displacedByCustomXml="prev"/>
        <w:p w:rsidR="00F26B7E" w:rsidRPr="00F26B7E" w:rsidRDefault="00476F04" w:rsidP="00476F04">
          <w:pPr>
            <w:pStyle w:val="afffffffff1"/>
            <w:spacing w:beforeLines="100" w:before="240" w:afterLines="220" w:after="528"/>
          </w:pPr>
          <w:r>
            <w:rPr>
              <w:rFonts w:hint="eastAsia"/>
            </w:rPr>
            <w:t>高性能新能源汽车锂电池组散热器</w:t>
          </w:r>
        </w:p>
      </w:sdtContent>
    </w:sdt>
    <w:bookmarkEnd w:id="27" w:displacedByCustomXml="prev"/>
    <w:p w:rsidR="00E2552F" w:rsidRDefault="00E2552F" w:rsidP="00EB4C22">
      <w:pPr>
        <w:pStyle w:val="affc"/>
        <w:spacing w:before="240" w:after="240" w:line="288" w:lineRule="auto"/>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55356333"/>
      <w:bookmarkStart w:id="38" w:name="_Toc185407212"/>
      <w:bookmarkStart w:id="39" w:name="_Toc190444214"/>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394C72" w:rsidRDefault="00394C72" w:rsidP="000B25D0">
      <w:pPr>
        <w:pStyle w:val="affff6"/>
        <w:spacing w:line="288" w:lineRule="auto"/>
        <w:ind w:firstLine="420"/>
      </w:pPr>
      <w:bookmarkStart w:id="40" w:name="_Toc17233326"/>
      <w:bookmarkStart w:id="41" w:name="_Toc17233334"/>
      <w:bookmarkStart w:id="42" w:name="_Toc24884212"/>
      <w:bookmarkStart w:id="43" w:name="_Toc24884219"/>
      <w:bookmarkStart w:id="44" w:name="_Toc26648466"/>
      <w:r>
        <w:t>本文件规定了</w:t>
      </w:r>
      <w:r w:rsidR="00AC1BB0" w:rsidRPr="00AC1BB0">
        <w:rPr>
          <w:rFonts w:hint="eastAsia"/>
        </w:rPr>
        <w:t>高性能新能源汽车锂电池组散热器</w:t>
      </w:r>
      <w:r w:rsidR="00C440CD">
        <w:rPr>
          <w:rFonts w:hint="eastAsia"/>
        </w:rPr>
        <w:t>的</w:t>
      </w:r>
      <w:r w:rsidR="005D772F">
        <w:rPr>
          <w:rFonts w:hint="eastAsia"/>
        </w:rPr>
        <w:t>材料、</w:t>
      </w:r>
      <w:r w:rsidR="00B347BA">
        <w:rPr>
          <w:rFonts w:hint="eastAsia"/>
        </w:rPr>
        <w:t>技术要求、试验方法、检验规则、</w:t>
      </w:r>
      <w:r w:rsidR="005D772F" w:rsidRPr="005D772F">
        <w:rPr>
          <w:rFonts w:hint="eastAsia"/>
        </w:rPr>
        <w:t>标志、包装、运输和贮存</w:t>
      </w:r>
      <w:r w:rsidR="005D772F">
        <w:rPr>
          <w:rFonts w:hint="eastAsia"/>
        </w:rPr>
        <w:t>。</w:t>
      </w:r>
    </w:p>
    <w:p w:rsidR="00394C72" w:rsidRDefault="00394C72" w:rsidP="000B25D0">
      <w:pPr>
        <w:pStyle w:val="affff6"/>
        <w:spacing w:line="288" w:lineRule="auto"/>
        <w:ind w:firstLine="420"/>
      </w:pPr>
      <w:r>
        <w:rPr>
          <w:rFonts w:hint="eastAsia"/>
        </w:rPr>
        <w:t>本文件适用于</w:t>
      </w:r>
      <w:r w:rsidR="00B347BA" w:rsidRPr="00B347BA">
        <w:rPr>
          <w:rFonts w:hint="eastAsia"/>
        </w:rPr>
        <w:t>高性能新能源汽车锂电池组散热器</w:t>
      </w:r>
      <w:r w:rsidR="00B347BA">
        <w:rPr>
          <w:rFonts w:hint="eastAsia"/>
        </w:rPr>
        <w:t>（以下简称“散热器”）</w:t>
      </w:r>
      <w:r w:rsidR="00B347BA" w:rsidRPr="00B347BA">
        <w:rPr>
          <w:rFonts w:hint="eastAsia"/>
        </w:rPr>
        <w:t>的生产与检验</w:t>
      </w:r>
      <w:r w:rsidR="00860E62">
        <w:rPr>
          <w:rFonts w:hint="eastAsia"/>
        </w:rPr>
        <w:t>。</w:t>
      </w:r>
    </w:p>
    <w:p w:rsidR="00E2552F" w:rsidRDefault="00394C72" w:rsidP="000B25D0">
      <w:pPr>
        <w:pStyle w:val="affc"/>
        <w:spacing w:before="240" w:after="240" w:line="288" w:lineRule="auto"/>
      </w:pPr>
      <w:bookmarkStart w:id="45" w:name="_Toc26718931"/>
      <w:bookmarkStart w:id="46" w:name="_Toc26986531"/>
      <w:bookmarkStart w:id="47" w:name="_Toc26986772"/>
      <w:bookmarkStart w:id="48" w:name="_Toc97192965"/>
      <w:bookmarkStart w:id="49" w:name="_Toc155356334"/>
      <w:bookmarkStart w:id="50" w:name="_Toc185407213"/>
      <w:bookmarkStart w:id="51" w:name="_Toc190444215"/>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EED" w:rsidRDefault="008A57E6" w:rsidP="000B25D0">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268D5" w:rsidRDefault="001268D5" w:rsidP="000B25D0">
      <w:pPr>
        <w:pStyle w:val="affff6"/>
        <w:spacing w:line="288" w:lineRule="auto"/>
        <w:ind w:firstLine="420"/>
      </w:pPr>
      <w:r w:rsidRPr="001268D5">
        <w:t>GB/T 1173</w:t>
      </w:r>
      <w:r>
        <w:rPr>
          <w:rFonts w:hint="eastAsia"/>
        </w:rPr>
        <w:t xml:space="preserve">  </w:t>
      </w:r>
      <w:r w:rsidRPr="001268D5">
        <w:rPr>
          <w:rFonts w:hint="eastAsia"/>
        </w:rPr>
        <w:t>铸造铝合金</w:t>
      </w:r>
    </w:p>
    <w:p w:rsidR="004C3AF5" w:rsidRDefault="004C3AF5" w:rsidP="000B25D0">
      <w:pPr>
        <w:pStyle w:val="affff6"/>
        <w:spacing w:line="288" w:lineRule="auto"/>
        <w:ind w:firstLine="420"/>
      </w:pPr>
      <w:r>
        <w:rPr>
          <w:rFonts w:hint="eastAsia"/>
        </w:rPr>
        <w:t>GB/T 1804</w:t>
      </w:r>
      <w:r>
        <w:rPr>
          <w:rFonts w:hAnsi="宋体" w:hint="eastAsia"/>
        </w:rPr>
        <w:t>—</w:t>
      </w:r>
      <w:r>
        <w:rPr>
          <w:rFonts w:hint="eastAsia"/>
        </w:rPr>
        <w:t xml:space="preserve">2000  </w:t>
      </w:r>
      <w:r w:rsidRPr="004C3AF5">
        <w:rPr>
          <w:rFonts w:hint="eastAsia"/>
        </w:rPr>
        <w:t>一般公差 未注公差的线性和角度尺寸的公差</w:t>
      </w:r>
    </w:p>
    <w:p w:rsidR="00B435F7" w:rsidRDefault="00B435F7" w:rsidP="000B25D0">
      <w:pPr>
        <w:pStyle w:val="affff6"/>
        <w:spacing w:line="288" w:lineRule="auto"/>
        <w:ind w:firstLine="420"/>
      </w:pPr>
      <w:r w:rsidRPr="00B435F7">
        <w:t>GB/T 3191</w:t>
      </w:r>
      <w:r w:rsidR="001268D5">
        <w:rPr>
          <w:rFonts w:hint="eastAsia"/>
        </w:rPr>
        <w:t xml:space="preserve">  </w:t>
      </w:r>
      <w:r w:rsidR="00C330A3" w:rsidRPr="00C330A3">
        <w:rPr>
          <w:rFonts w:hint="eastAsia"/>
        </w:rPr>
        <w:t>铝及铝合金挤压棒材</w:t>
      </w:r>
    </w:p>
    <w:p w:rsidR="00C330A3" w:rsidRDefault="00C330A3" w:rsidP="000B25D0">
      <w:pPr>
        <w:pStyle w:val="affff6"/>
        <w:spacing w:line="288" w:lineRule="auto"/>
        <w:ind w:firstLine="420"/>
      </w:pPr>
      <w:r w:rsidRPr="00C330A3">
        <w:rPr>
          <w:rFonts w:hint="eastAsia"/>
        </w:rPr>
        <w:t>GB/T 6892  一般工业用铝及铝合金挤压型材</w:t>
      </w:r>
    </w:p>
    <w:p w:rsidR="00C00B1A" w:rsidRDefault="00C00B1A" w:rsidP="000B25D0">
      <w:pPr>
        <w:pStyle w:val="affff6"/>
        <w:spacing w:line="288" w:lineRule="auto"/>
        <w:ind w:firstLine="420"/>
      </w:pPr>
      <w:r>
        <w:rPr>
          <w:rFonts w:hint="eastAsia"/>
        </w:rPr>
        <w:t xml:space="preserve">GB/T 30512  </w:t>
      </w:r>
      <w:r w:rsidRPr="00C00B1A">
        <w:rPr>
          <w:rFonts w:hint="eastAsia"/>
        </w:rPr>
        <w:t>汽车禁用物质要求</w:t>
      </w:r>
    </w:p>
    <w:p w:rsidR="008B2207" w:rsidRDefault="008B2207" w:rsidP="000B25D0">
      <w:pPr>
        <w:pStyle w:val="affff6"/>
        <w:spacing w:line="288" w:lineRule="auto"/>
        <w:ind w:firstLine="420"/>
      </w:pPr>
      <w:r>
        <w:rPr>
          <w:rFonts w:hint="eastAsia"/>
        </w:rPr>
        <w:t>HG/T 2006</w:t>
      </w:r>
      <w:r w:rsidR="007F38E1">
        <w:rPr>
          <w:rFonts w:hint="eastAsia"/>
        </w:rPr>
        <w:t xml:space="preserve">  </w:t>
      </w:r>
      <w:r w:rsidR="007F38E1" w:rsidRPr="007F38E1">
        <w:rPr>
          <w:rFonts w:hint="eastAsia"/>
        </w:rPr>
        <w:t>热固性和热塑性粉末涂料</w:t>
      </w:r>
    </w:p>
    <w:p w:rsidR="00627C16" w:rsidRDefault="00627C16" w:rsidP="000B25D0">
      <w:pPr>
        <w:pStyle w:val="affff6"/>
        <w:spacing w:line="288" w:lineRule="auto"/>
        <w:ind w:firstLine="420"/>
      </w:pPr>
      <w:r>
        <w:rPr>
          <w:rFonts w:hint="eastAsia"/>
        </w:rPr>
        <w:t xml:space="preserve">QC/T 468  </w:t>
      </w:r>
      <w:r w:rsidRPr="00627C16">
        <w:rPr>
          <w:rFonts w:hint="eastAsia"/>
        </w:rPr>
        <w:t>汽车散热器</w:t>
      </w:r>
    </w:p>
    <w:p w:rsidR="00F01A84" w:rsidRDefault="00F01A84" w:rsidP="000B25D0">
      <w:pPr>
        <w:pStyle w:val="affff6"/>
        <w:spacing w:line="288" w:lineRule="auto"/>
        <w:ind w:firstLine="420"/>
      </w:pPr>
      <w:r>
        <w:rPr>
          <w:rFonts w:hint="eastAsia"/>
        </w:rPr>
        <w:t>QC/T 1206.2</w:t>
      </w:r>
      <w:r w:rsidR="000B25D0">
        <w:rPr>
          <w:rFonts w:hint="eastAsia"/>
        </w:rPr>
        <w:t xml:space="preserve">  </w:t>
      </w:r>
      <w:r w:rsidR="000B25D0" w:rsidRPr="000B25D0">
        <w:rPr>
          <w:rFonts w:hint="eastAsia"/>
        </w:rPr>
        <w:t>电动汽车动力蓄电池热管理系统 第2部分：液冷系统</w:t>
      </w:r>
    </w:p>
    <w:p w:rsidR="00B265BC" w:rsidRPr="00E030F9" w:rsidRDefault="00FD59EB" w:rsidP="000B25D0">
      <w:pPr>
        <w:pStyle w:val="affc"/>
        <w:spacing w:before="240" w:after="240" w:line="288" w:lineRule="auto"/>
      </w:pPr>
      <w:bookmarkStart w:id="52" w:name="_Toc97192966"/>
      <w:bookmarkStart w:id="53" w:name="_Toc155356335"/>
      <w:bookmarkStart w:id="54" w:name="_Toc185407214"/>
      <w:bookmarkStart w:id="55" w:name="_Toc190444216"/>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C7B50" w:rsidP="000B25D0">
          <w:pPr>
            <w:pStyle w:val="affff6"/>
            <w:spacing w:line="288" w:lineRule="auto"/>
            <w:ind w:firstLine="420"/>
          </w:pPr>
          <w:r>
            <w:t>本文件没有需要界定的术语和定义。</w:t>
          </w:r>
        </w:p>
      </w:sdtContent>
    </w:sdt>
    <w:p w:rsidR="00EF551D" w:rsidRDefault="008C1F96" w:rsidP="000B25D0">
      <w:pPr>
        <w:pStyle w:val="affc"/>
        <w:spacing w:before="240" w:after="240" w:line="288" w:lineRule="auto"/>
      </w:pPr>
      <w:bookmarkStart w:id="57" w:name="_Toc190444217"/>
      <w:bookmarkStart w:id="58" w:name="_GoBack"/>
      <w:bookmarkEnd w:id="58"/>
      <w:r>
        <w:t>材料</w:t>
      </w:r>
      <w:bookmarkEnd w:id="57"/>
    </w:p>
    <w:p w:rsidR="008C1F96" w:rsidRDefault="00B435F7" w:rsidP="000B25D0">
      <w:pPr>
        <w:pStyle w:val="affffffff7"/>
        <w:spacing w:line="288" w:lineRule="auto"/>
      </w:pPr>
      <w:r>
        <w:rPr>
          <w:rFonts w:hint="eastAsia"/>
        </w:rPr>
        <w:t>散热器所用材料</w:t>
      </w:r>
      <w:r w:rsidR="00E849F4">
        <w:rPr>
          <w:rFonts w:hint="eastAsia"/>
        </w:rPr>
        <w:t>的性能</w:t>
      </w:r>
      <w:r>
        <w:rPr>
          <w:rFonts w:hint="eastAsia"/>
        </w:rPr>
        <w:t xml:space="preserve">应符合 </w:t>
      </w:r>
      <w:r w:rsidRPr="00B435F7">
        <w:t>GB/T 3191</w:t>
      </w:r>
      <w:r>
        <w:t>、</w:t>
      </w:r>
      <w:r w:rsidRPr="00B435F7">
        <w:t>GB/T 1173</w:t>
      </w:r>
      <w:r w:rsidR="00C330A3">
        <w:t>、</w:t>
      </w:r>
      <w:r w:rsidR="00C330A3" w:rsidRPr="00C330A3">
        <w:t>GB/T 6892</w:t>
      </w:r>
      <w:r w:rsidR="00C330A3">
        <w:rPr>
          <w:rFonts w:hint="eastAsia"/>
        </w:rPr>
        <w:t>的相关规定。</w:t>
      </w:r>
    </w:p>
    <w:p w:rsidR="008B2207" w:rsidRDefault="008B2207" w:rsidP="000B25D0">
      <w:pPr>
        <w:pStyle w:val="affffffff7"/>
        <w:spacing w:line="288" w:lineRule="auto"/>
      </w:pPr>
      <w:r>
        <w:rPr>
          <w:rFonts w:hint="eastAsia"/>
        </w:rPr>
        <w:t>散热器涂层应采用环保型非金属涂料，并应符合 HG/T 2006 的规定。</w:t>
      </w:r>
    </w:p>
    <w:p w:rsidR="008C1F96" w:rsidRPr="003E157A" w:rsidRDefault="008C1F96" w:rsidP="000B25D0">
      <w:pPr>
        <w:pStyle w:val="affc"/>
        <w:spacing w:before="240" w:after="240" w:line="288" w:lineRule="auto"/>
        <w:rPr>
          <w:noProof/>
        </w:rPr>
      </w:pPr>
      <w:bookmarkStart w:id="59" w:name="_Toc190444218"/>
      <w:r w:rsidRPr="003E157A">
        <w:rPr>
          <w:noProof/>
        </w:rPr>
        <w:t>技术要求</w:t>
      </w:r>
      <w:bookmarkEnd w:id="59"/>
    </w:p>
    <w:p w:rsidR="00C42D24" w:rsidRDefault="00C42D24" w:rsidP="000B25D0">
      <w:pPr>
        <w:pStyle w:val="affd"/>
        <w:spacing w:before="120" w:after="120" w:line="288" w:lineRule="auto"/>
      </w:pPr>
      <w:r>
        <w:rPr>
          <w:rFonts w:hint="eastAsia"/>
        </w:rPr>
        <w:t>外观</w:t>
      </w:r>
    </w:p>
    <w:p w:rsidR="00C42D24" w:rsidRDefault="00B644D3" w:rsidP="000B25D0">
      <w:pPr>
        <w:pStyle w:val="affffffffa"/>
        <w:spacing w:line="288" w:lineRule="auto"/>
      </w:pPr>
      <w:r>
        <w:t>散热器表面</w:t>
      </w:r>
      <w:r w:rsidR="00BF08CC">
        <w:t>不应有缩孔、毛刺、裂纹</w:t>
      </w:r>
      <w:r w:rsidR="00BF08CC">
        <w:rPr>
          <w:rFonts w:hint="eastAsia"/>
        </w:rPr>
        <w:t>、</w:t>
      </w:r>
      <w:r w:rsidR="00BF08CC">
        <w:t>起泡和锈蚀。</w:t>
      </w:r>
    </w:p>
    <w:p w:rsidR="00BF08CC" w:rsidRPr="00101613" w:rsidRDefault="00BF08CC" w:rsidP="000B25D0">
      <w:pPr>
        <w:pStyle w:val="affffffffa"/>
        <w:spacing w:line="288" w:lineRule="auto"/>
      </w:pPr>
      <w:r>
        <w:rPr>
          <w:rFonts w:hint="eastAsia"/>
        </w:rPr>
        <w:t>焊接部分（如有）应焊接牢固，无裂纹、气孔、未焊透和烧穿等缺陷。</w:t>
      </w:r>
    </w:p>
    <w:p w:rsidR="00BF08CC" w:rsidRPr="00B151BB" w:rsidRDefault="00101613" w:rsidP="000B25D0">
      <w:pPr>
        <w:pStyle w:val="affffffffa"/>
        <w:spacing w:line="288" w:lineRule="auto"/>
      </w:pPr>
      <w:r w:rsidRPr="00B151BB">
        <w:rPr>
          <w:rFonts w:hint="eastAsia"/>
        </w:rPr>
        <w:t>涂层表面应均匀、平整光滑，应无气泡、堆积和漏涂。</w:t>
      </w:r>
    </w:p>
    <w:p w:rsidR="00C42D24" w:rsidRDefault="00C42D24" w:rsidP="000B25D0">
      <w:pPr>
        <w:pStyle w:val="affd"/>
        <w:spacing w:before="120" w:after="120" w:line="288" w:lineRule="auto"/>
      </w:pPr>
      <w:r>
        <w:rPr>
          <w:rFonts w:hint="eastAsia"/>
        </w:rPr>
        <w:t>尺寸偏差</w:t>
      </w:r>
    </w:p>
    <w:p w:rsidR="004C3AF5" w:rsidRDefault="004C3AF5" w:rsidP="000B25D0">
      <w:pPr>
        <w:pStyle w:val="affffffffa"/>
        <w:spacing w:line="288" w:lineRule="auto"/>
      </w:pPr>
      <w:r>
        <w:rPr>
          <w:rFonts w:hint="eastAsia"/>
        </w:rPr>
        <w:t>散热器的外形及允许偏差</w:t>
      </w:r>
      <w:r w:rsidR="00C42D24">
        <w:rPr>
          <w:rFonts w:hint="eastAsia"/>
        </w:rPr>
        <w:t>应符合设计</w:t>
      </w:r>
      <w:r w:rsidR="00E6650D">
        <w:rPr>
          <w:rFonts w:hint="eastAsia"/>
        </w:rPr>
        <w:t>图纸的规定</w:t>
      </w:r>
      <w:r w:rsidR="00E10CC9">
        <w:rPr>
          <w:rFonts w:hint="eastAsia"/>
        </w:rPr>
        <w:t>。</w:t>
      </w:r>
    </w:p>
    <w:p w:rsidR="004C3AF5" w:rsidRDefault="004C3AF5" w:rsidP="000B25D0">
      <w:pPr>
        <w:pStyle w:val="affffffffa"/>
        <w:spacing w:line="288" w:lineRule="auto"/>
      </w:pPr>
      <w:r>
        <w:rPr>
          <w:rFonts w:hint="eastAsia"/>
        </w:rPr>
        <w:t>机械加工件几何尺寸的未注公差应符合 GB/T 1804</w:t>
      </w:r>
      <w:r>
        <w:rPr>
          <w:rFonts w:hAnsi="宋体" w:hint="eastAsia"/>
        </w:rPr>
        <w:t>—</w:t>
      </w:r>
      <w:r>
        <w:rPr>
          <w:rFonts w:hint="eastAsia"/>
        </w:rPr>
        <w:t>2000 规定的 m 级，非机械加工件几何尺寸的未注公差应符合 GB/T 1804</w:t>
      </w:r>
      <w:r>
        <w:rPr>
          <w:rFonts w:hAnsi="宋体" w:hint="eastAsia"/>
        </w:rPr>
        <w:t>—</w:t>
      </w:r>
      <w:r>
        <w:rPr>
          <w:rFonts w:hint="eastAsia"/>
        </w:rPr>
        <w:t>2000 规定的 c 级。</w:t>
      </w:r>
    </w:p>
    <w:p w:rsidR="00C42D24" w:rsidRDefault="00380D26" w:rsidP="000B25D0">
      <w:pPr>
        <w:pStyle w:val="affd"/>
        <w:spacing w:before="120" w:after="120" w:line="288" w:lineRule="auto"/>
      </w:pPr>
      <w:r>
        <w:rPr>
          <w:rFonts w:hint="eastAsia"/>
        </w:rPr>
        <w:lastRenderedPageBreak/>
        <w:t>性能要求</w:t>
      </w:r>
    </w:p>
    <w:p w:rsidR="00FA72A7" w:rsidRPr="00FA72A7" w:rsidRDefault="00FA72A7" w:rsidP="000B25D0">
      <w:pPr>
        <w:pStyle w:val="affe"/>
        <w:spacing w:before="120" w:after="120" w:line="288" w:lineRule="auto"/>
      </w:pPr>
      <w:r>
        <w:rPr>
          <w:rFonts w:hint="eastAsia"/>
        </w:rPr>
        <w:t>散热性能</w:t>
      </w:r>
    </w:p>
    <w:p w:rsidR="00380D26" w:rsidRDefault="00380D26" w:rsidP="000B25D0">
      <w:pPr>
        <w:pStyle w:val="affff6"/>
        <w:spacing w:line="288" w:lineRule="auto"/>
        <w:ind w:firstLine="420"/>
      </w:pPr>
      <w:r>
        <w:rPr>
          <w:rFonts w:hint="eastAsia"/>
        </w:rPr>
        <w:t>应符合产品设计要求。</w:t>
      </w:r>
    </w:p>
    <w:p w:rsidR="00FA72A7" w:rsidRDefault="00FA72A7" w:rsidP="000B25D0">
      <w:pPr>
        <w:pStyle w:val="affe"/>
        <w:spacing w:before="120" w:after="120" w:line="288" w:lineRule="auto"/>
      </w:pPr>
      <w:r>
        <w:t>密封性</w:t>
      </w:r>
    </w:p>
    <w:p w:rsidR="00FA72A7" w:rsidRDefault="00FA72A7" w:rsidP="000B25D0">
      <w:pPr>
        <w:pStyle w:val="affff6"/>
        <w:spacing w:line="288" w:lineRule="auto"/>
        <w:ind w:firstLine="420"/>
      </w:pPr>
      <w:r>
        <w:rPr>
          <w:rFonts w:hint="eastAsia"/>
        </w:rPr>
        <w:t>经湿检应无肉眼可见的气泡。</w:t>
      </w:r>
    </w:p>
    <w:p w:rsidR="00FA72A7" w:rsidRDefault="00FA72A7" w:rsidP="000B25D0">
      <w:pPr>
        <w:pStyle w:val="affe"/>
        <w:spacing w:before="120" w:after="120" w:line="288" w:lineRule="auto"/>
      </w:pPr>
      <w:r>
        <w:t>耐压性</w:t>
      </w:r>
    </w:p>
    <w:p w:rsidR="00FA72A7" w:rsidRDefault="00FA72A7" w:rsidP="000B25D0">
      <w:pPr>
        <w:pStyle w:val="affff6"/>
        <w:spacing w:line="288" w:lineRule="auto"/>
        <w:ind w:firstLine="420"/>
      </w:pPr>
      <w:r>
        <w:rPr>
          <w:rFonts w:hint="eastAsia"/>
        </w:rPr>
        <w:t>经试验后，散热器应无</w:t>
      </w:r>
      <w:r w:rsidR="00BA6CD2">
        <w:rPr>
          <w:rFonts w:hint="eastAsia"/>
        </w:rPr>
        <w:t>变形或</w:t>
      </w:r>
      <w:r>
        <w:rPr>
          <w:rFonts w:hint="eastAsia"/>
        </w:rPr>
        <w:t>泄漏。</w:t>
      </w:r>
    </w:p>
    <w:p w:rsidR="00855329" w:rsidRDefault="00855329" w:rsidP="000B25D0">
      <w:pPr>
        <w:pStyle w:val="affe"/>
        <w:spacing w:before="120" w:after="120" w:line="288" w:lineRule="auto"/>
      </w:pPr>
      <w:r>
        <w:t>爆破压力</w:t>
      </w:r>
    </w:p>
    <w:p w:rsidR="00855329" w:rsidRDefault="00855329" w:rsidP="000B25D0">
      <w:pPr>
        <w:pStyle w:val="affff6"/>
        <w:spacing w:line="288" w:lineRule="auto"/>
        <w:ind w:firstLine="420"/>
      </w:pPr>
      <w:r>
        <w:rPr>
          <w:rFonts w:hint="eastAsia"/>
        </w:rPr>
        <w:t>经试验后，散热器应无破损、松脱。</w:t>
      </w:r>
    </w:p>
    <w:p w:rsidR="00855329" w:rsidRDefault="00855329" w:rsidP="000B25D0">
      <w:pPr>
        <w:pStyle w:val="affe"/>
        <w:spacing w:before="120" w:after="120" w:line="288" w:lineRule="auto"/>
      </w:pPr>
      <w:r>
        <w:t>清洁度</w:t>
      </w:r>
    </w:p>
    <w:p w:rsidR="00855329" w:rsidRDefault="00855329" w:rsidP="000B25D0">
      <w:pPr>
        <w:pStyle w:val="affff6"/>
        <w:spacing w:line="288" w:lineRule="auto"/>
        <w:ind w:firstLine="420"/>
      </w:pPr>
      <w:r w:rsidRPr="00855329">
        <w:rPr>
          <w:rFonts w:hint="eastAsia"/>
        </w:rPr>
        <w:t>散热器</w:t>
      </w:r>
      <w:r>
        <w:rPr>
          <w:rFonts w:hint="eastAsia"/>
        </w:rPr>
        <w:t>内部应清洁、干燥，通道内残留异物含量应符合如下规定：</w:t>
      </w:r>
    </w:p>
    <w:p w:rsidR="00855329" w:rsidRDefault="00855329" w:rsidP="000B25D0">
      <w:pPr>
        <w:pStyle w:val="af5"/>
        <w:spacing w:line="288" w:lineRule="auto"/>
      </w:pPr>
      <w:r>
        <w:t>内管路最大残留物重量</w:t>
      </w:r>
      <w:r w:rsidR="00183EB8">
        <w:t>不大于</w:t>
      </w:r>
      <w:r w:rsidR="00183EB8">
        <w:rPr>
          <w:rFonts w:hint="eastAsia"/>
        </w:rPr>
        <w:t xml:space="preserve"> 15 mg/L；</w:t>
      </w:r>
    </w:p>
    <w:p w:rsidR="00183EB8" w:rsidRPr="00855329" w:rsidRDefault="00183EB8" w:rsidP="000B25D0">
      <w:pPr>
        <w:pStyle w:val="af5"/>
        <w:spacing w:line="288" w:lineRule="auto"/>
      </w:pPr>
      <w:r>
        <w:rPr>
          <w:rFonts w:hint="eastAsia"/>
        </w:rPr>
        <w:t>无颗粒大于 0.5 mm 的杂质。</w:t>
      </w:r>
    </w:p>
    <w:p w:rsidR="00E6650D" w:rsidRDefault="00E6650D" w:rsidP="000B25D0">
      <w:pPr>
        <w:pStyle w:val="affd"/>
        <w:spacing w:before="120" w:after="120" w:line="288" w:lineRule="auto"/>
      </w:pPr>
      <w:r>
        <w:rPr>
          <w:rFonts w:hint="eastAsia"/>
        </w:rPr>
        <w:t>环境适应性</w:t>
      </w:r>
    </w:p>
    <w:p w:rsidR="00101613" w:rsidRDefault="00EB4C22" w:rsidP="000B25D0">
      <w:pPr>
        <w:pStyle w:val="affe"/>
        <w:spacing w:before="120" w:after="120" w:line="288" w:lineRule="auto"/>
      </w:pPr>
      <w:r>
        <w:t>耐高温</w:t>
      </w:r>
    </w:p>
    <w:p w:rsidR="00EB4C22" w:rsidRPr="00040452" w:rsidRDefault="00183EB8" w:rsidP="000B25D0">
      <w:pPr>
        <w:pStyle w:val="affff6"/>
        <w:spacing w:line="288" w:lineRule="auto"/>
        <w:ind w:firstLine="420"/>
      </w:pPr>
      <w:r>
        <w:rPr>
          <w:rFonts w:hint="eastAsia"/>
        </w:rPr>
        <w:t>经试验后，散热器表面应无明显变形、起皱和剥落现象，</w:t>
      </w:r>
      <w:r w:rsidR="004860A0">
        <w:rPr>
          <w:rFonts w:hint="eastAsia"/>
        </w:rPr>
        <w:t>密封性</w:t>
      </w:r>
      <w:r>
        <w:rPr>
          <w:rFonts w:hint="eastAsia"/>
        </w:rPr>
        <w:t>满足 5.3.2 的</w:t>
      </w:r>
      <w:r w:rsidR="004860A0">
        <w:rPr>
          <w:rFonts w:hint="eastAsia"/>
        </w:rPr>
        <w:t>要求</w:t>
      </w:r>
      <w:r>
        <w:rPr>
          <w:rFonts w:hint="eastAsia"/>
        </w:rPr>
        <w:t>。</w:t>
      </w:r>
    </w:p>
    <w:p w:rsidR="00040452" w:rsidRDefault="00183EB8" w:rsidP="000B25D0">
      <w:pPr>
        <w:pStyle w:val="affe"/>
        <w:spacing w:before="120" w:after="120" w:line="288" w:lineRule="auto"/>
      </w:pPr>
      <w:r>
        <w:rPr>
          <w:rFonts w:hint="eastAsia"/>
        </w:rPr>
        <w:t>高低温循环</w:t>
      </w:r>
    </w:p>
    <w:p w:rsidR="00040452" w:rsidRPr="00040452" w:rsidRDefault="00040452" w:rsidP="000B25D0">
      <w:pPr>
        <w:pStyle w:val="affff6"/>
        <w:spacing w:line="288" w:lineRule="auto"/>
        <w:ind w:firstLine="420"/>
      </w:pPr>
      <w:r w:rsidRPr="00040452">
        <w:rPr>
          <w:rFonts w:hint="eastAsia"/>
        </w:rPr>
        <w:t>经试验后，散热器表面应无明细变形、裂纹和起泡现象</w:t>
      </w:r>
      <w:r w:rsidR="00183EB8">
        <w:rPr>
          <w:rFonts w:hint="eastAsia"/>
        </w:rPr>
        <w:t>，</w:t>
      </w:r>
      <w:r w:rsidR="004860A0">
        <w:rPr>
          <w:rFonts w:hint="eastAsia"/>
        </w:rPr>
        <w:t>密封性</w:t>
      </w:r>
      <w:r w:rsidR="00183EB8">
        <w:rPr>
          <w:rFonts w:hint="eastAsia"/>
        </w:rPr>
        <w:t>满足 5.3.2 的</w:t>
      </w:r>
      <w:r w:rsidR="004860A0">
        <w:rPr>
          <w:rFonts w:hint="eastAsia"/>
        </w:rPr>
        <w:t>要求</w:t>
      </w:r>
      <w:r w:rsidR="00183EB8">
        <w:rPr>
          <w:rFonts w:hint="eastAsia"/>
        </w:rPr>
        <w:t>。</w:t>
      </w:r>
    </w:p>
    <w:p w:rsidR="00E6650D" w:rsidRDefault="00E6650D" w:rsidP="000B25D0">
      <w:pPr>
        <w:pStyle w:val="affe"/>
        <w:spacing w:before="120" w:after="120" w:line="288" w:lineRule="auto"/>
      </w:pPr>
      <w:r>
        <w:rPr>
          <w:rFonts w:hint="eastAsia"/>
        </w:rPr>
        <w:t>耐腐蚀</w:t>
      </w:r>
    </w:p>
    <w:p w:rsidR="00EB4C22" w:rsidRDefault="00E97BE0" w:rsidP="000B25D0">
      <w:pPr>
        <w:pStyle w:val="affff6"/>
        <w:spacing w:line="288" w:lineRule="auto"/>
        <w:ind w:firstLine="420"/>
      </w:pPr>
      <w:r>
        <w:rPr>
          <w:rFonts w:hint="eastAsia"/>
        </w:rPr>
        <w:t>散热器</w:t>
      </w:r>
      <w:r w:rsidR="007C2066">
        <w:rPr>
          <w:rFonts w:hint="eastAsia"/>
        </w:rPr>
        <w:t>的内部腐蚀和外部腐蚀性能应符合 QC/T 468 的规定</w:t>
      </w:r>
      <w:r>
        <w:rPr>
          <w:rFonts w:hint="eastAsia"/>
        </w:rPr>
        <w:t>。</w:t>
      </w:r>
    </w:p>
    <w:p w:rsidR="00C00B1A" w:rsidRDefault="00C00B1A" w:rsidP="000B25D0">
      <w:pPr>
        <w:pStyle w:val="affd"/>
        <w:spacing w:before="120" w:after="120" w:line="288" w:lineRule="auto"/>
      </w:pPr>
      <w:r>
        <w:t>环保</w:t>
      </w:r>
    </w:p>
    <w:p w:rsidR="00C00B1A" w:rsidRDefault="00C00B1A" w:rsidP="000B25D0">
      <w:pPr>
        <w:pStyle w:val="affff6"/>
        <w:spacing w:line="288" w:lineRule="auto"/>
        <w:ind w:firstLine="420"/>
      </w:pPr>
      <w:r>
        <w:rPr>
          <w:rFonts w:hint="eastAsia"/>
        </w:rPr>
        <w:t>应符合 GB/T 30512 的规定。</w:t>
      </w:r>
    </w:p>
    <w:p w:rsidR="00EB4C22" w:rsidRDefault="00EB4C22" w:rsidP="000B25D0">
      <w:pPr>
        <w:pStyle w:val="affc"/>
        <w:spacing w:before="240" w:after="240" w:line="288" w:lineRule="auto"/>
      </w:pPr>
      <w:bookmarkStart w:id="60" w:name="_Toc190444219"/>
      <w:r>
        <w:rPr>
          <w:rFonts w:hint="eastAsia"/>
        </w:rPr>
        <w:t>试验方法</w:t>
      </w:r>
      <w:bookmarkEnd w:id="60"/>
    </w:p>
    <w:p w:rsidR="00DB7446" w:rsidRDefault="00DB7446" w:rsidP="000B25D0">
      <w:pPr>
        <w:pStyle w:val="affd"/>
        <w:spacing w:before="120" w:after="120" w:line="288" w:lineRule="auto"/>
      </w:pPr>
      <w:r>
        <w:rPr>
          <w:rFonts w:hint="eastAsia"/>
        </w:rPr>
        <w:t>试验条件</w:t>
      </w:r>
    </w:p>
    <w:p w:rsidR="00DB7446" w:rsidRDefault="001349A0" w:rsidP="000B25D0">
      <w:pPr>
        <w:pStyle w:val="affe"/>
        <w:spacing w:before="120" w:after="120" w:line="288" w:lineRule="auto"/>
        <w:rPr>
          <w:rFonts w:ascii="宋体" w:eastAsia="宋体"/>
        </w:rPr>
      </w:pPr>
      <w:r w:rsidRPr="001349A0">
        <w:rPr>
          <w:rFonts w:ascii="宋体" w:eastAsia="宋体" w:hint="eastAsia"/>
        </w:rPr>
        <w:t>除另有规定，测试在温度为25</w:t>
      </w:r>
      <w:r>
        <w:rPr>
          <w:rFonts w:ascii="宋体" w:eastAsia="宋体" w:hint="eastAsia"/>
        </w:rPr>
        <w:t xml:space="preserve"> </w:t>
      </w:r>
      <w:r w:rsidRPr="001349A0">
        <w:rPr>
          <w:rFonts w:ascii="宋体" w:eastAsia="宋体" w:hint="eastAsia"/>
        </w:rPr>
        <w:t>℃±2</w:t>
      </w:r>
      <w:r>
        <w:rPr>
          <w:rFonts w:ascii="宋体" w:eastAsia="宋体" w:hint="eastAsia"/>
        </w:rPr>
        <w:t xml:space="preserve"> </w:t>
      </w:r>
      <w:r w:rsidRPr="001349A0">
        <w:rPr>
          <w:rFonts w:ascii="宋体" w:eastAsia="宋体" w:hint="eastAsia"/>
        </w:rPr>
        <w:t>℃,相对湿度为10</w:t>
      </w:r>
      <w:r>
        <w:rPr>
          <w:rFonts w:ascii="宋体" w:eastAsia="宋体" w:hAnsi="宋体" w:hint="eastAsia"/>
        </w:rPr>
        <w:t>％～</w:t>
      </w:r>
      <w:r w:rsidRPr="001349A0">
        <w:rPr>
          <w:rFonts w:ascii="宋体" w:eastAsia="宋体" w:hint="eastAsia"/>
        </w:rPr>
        <w:t>90</w:t>
      </w:r>
      <w:r>
        <w:rPr>
          <w:rFonts w:ascii="宋体" w:eastAsia="宋体" w:hAnsi="宋体" w:hint="eastAsia"/>
        </w:rPr>
        <w:t>％</w:t>
      </w:r>
      <w:r w:rsidRPr="001349A0">
        <w:rPr>
          <w:rFonts w:ascii="宋体" w:eastAsia="宋体" w:hint="eastAsia"/>
        </w:rPr>
        <w:t xml:space="preserve">,大气压力为86 </w:t>
      </w:r>
      <w:proofErr w:type="spellStart"/>
      <w:r w:rsidRPr="001349A0">
        <w:rPr>
          <w:rFonts w:ascii="宋体" w:eastAsia="宋体" w:hint="eastAsia"/>
        </w:rPr>
        <w:t>kPa</w:t>
      </w:r>
      <w:proofErr w:type="spellEnd"/>
      <w:r>
        <w:rPr>
          <w:rFonts w:ascii="宋体" w:eastAsia="宋体" w:hAnsi="宋体" w:hint="eastAsia"/>
        </w:rPr>
        <w:t>～</w:t>
      </w:r>
      <w:r w:rsidRPr="001349A0">
        <w:rPr>
          <w:rFonts w:ascii="宋体" w:eastAsia="宋体" w:hint="eastAsia"/>
        </w:rPr>
        <w:t xml:space="preserve">106 </w:t>
      </w:r>
      <w:proofErr w:type="spellStart"/>
      <w:r w:rsidRPr="001349A0">
        <w:rPr>
          <w:rFonts w:ascii="宋体" w:eastAsia="宋体" w:hint="eastAsia"/>
        </w:rPr>
        <w:t>kPa</w:t>
      </w:r>
      <w:proofErr w:type="spellEnd"/>
      <w:r w:rsidRPr="001349A0">
        <w:rPr>
          <w:rFonts w:ascii="宋体" w:eastAsia="宋体" w:hint="eastAsia"/>
        </w:rPr>
        <w:t>的环境下进行。</w:t>
      </w:r>
    </w:p>
    <w:p w:rsidR="001349A0" w:rsidRPr="001349A0" w:rsidRDefault="001349A0" w:rsidP="000B25D0">
      <w:pPr>
        <w:pStyle w:val="affffffffa"/>
        <w:spacing w:line="288" w:lineRule="auto"/>
      </w:pPr>
      <w:r>
        <w:rPr>
          <w:rFonts w:hint="eastAsia"/>
        </w:rPr>
        <w:t>除特殊规定，测试介质按制造商要求的冷却液进行试验。</w:t>
      </w:r>
    </w:p>
    <w:p w:rsidR="00E97BE0" w:rsidRDefault="00E97BE0" w:rsidP="000B25D0">
      <w:pPr>
        <w:pStyle w:val="affd"/>
        <w:spacing w:before="120" w:after="120" w:line="288" w:lineRule="auto"/>
      </w:pPr>
      <w:r>
        <w:rPr>
          <w:rFonts w:hint="eastAsia"/>
        </w:rPr>
        <w:t>外观</w:t>
      </w:r>
    </w:p>
    <w:p w:rsidR="00D01A4F" w:rsidRPr="00D01A4F" w:rsidRDefault="00D01A4F" w:rsidP="000B25D0">
      <w:pPr>
        <w:pStyle w:val="affff6"/>
        <w:spacing w:line="288" w:lineRule="auto"/>
        <w:ind w:firstLine="420"/>
      </w:pPr>
      <w:r>
        <w:rPr>
          <w:rFonts w:hint="eastAsia"/>
        </w:rPr>
        <w:t>目测进行检验。</w:t>
      </w:r>
    </w:p>
    <w:p w:rsidR="00E97BE0" w:rsidRDefault="00E97BE0" w:rsidP="000B25D0">
      <w:pPr>
        <w:pStyle w:val="affd"/>
        <w:spacing w:before="120" w:after="120" w:line="288" w:lineRule="auto"/>
      </w:pPr>
      <w:r>
        <w:rPr>
          <w:rFonts w:hint="eastAsia"/>
        </w:rPr>
        <w:t>尺寸偏差</w:t>
      </w:r>
    </w:p>
    <w:p w:rsidR="00E97BE0" w:rsidRDefault="00D01A4F" w:rsidP="000B25D0">
      <w:pPr>
        <w:pStyle w:val="affff6"/>
        <w:spacing w:line="288" w:lineRule="auto"/>
        <w:ind w:firstLine="420"/>
      </w:pPr>
      <w:r>
        <w:rPr>
          <w:rFonts w:hint="eastAsia"/>
        </w:rPr>
        <w:lastRenderedPageBreak/>
        <w:t>采用符合精度要求的通用量具进行测量</w:t>
      </w:r>
      <w:r w:rsidR="00E97BE0">
        <w:rPr>
          <w:rFonts w:hint="eastAsia"/>
        </w:rPr>
        <w:t>。</w:t>
      </w:r>
    </w:p>
    <w:p w:rsidR="00410636" w:rsidRDefault="00410636" w:rsidP="000B25D0">
      <w:pPr>
        <w:pStyle w:val="affd"/>
        <w:spacing w:before="120" w:after="120" w:line="288" w:lineRule="auto"/>
      </w:pPr>
      <w:r>
        <w:rPr>
          <w:rFonts w:hint="eastAsia"/>
        </w:rPr>
        <w:t>性能要求</w:t>
      </w:r>
    </w:p>
    <w:p w:rsidR="00410636" w:rsidRPr="00FA72A7" w:rsidRDefault="00410636" w:rsidP="000B25D0">
      <w:pPr>
        <w:pStyle w:val="affe"/>
        <w:spacing w:before="120" w:after="120" w:line="288" w:lineRule="auto"/>
      </w:pPr>
      <w:r>
        <w:rPr>
          <w:rFonts w:hint="eastAsia"/>
        </w:rPr>
        <w:t>散热性能</w:t>
      </w:r>
    </w:p>
    <w:p w:rsidR="00410636" w:rsidRDefault="008E7938" w:rsidP="000B25D0">
      <w:pPr>
        <w:pStyle w:val="affff6"/>
        <w:spacing w:line="288" w:lineRule="auto"/>
        <w:ind w:firstLine="420"/>
      </w:pPr>
      <w:r>
        <w:rPr>
          <w:rFonts w:hint="eastAsia"/>
        </w:rPr>
        <w:t>提供检测方法或删除</w:t>
      </w:r>
      <w:r w:rsidR="00410636">
        <w:rPr>
          <w:rFonts w:hint="eastAsia"/>
        </w:rPr>
        <w:t>。</w:t>
      </w:r>
    </w:p>
    <w:p w:rsidR="00410636" w:rsidRDefault="00410636" w:rsidP="000B25D0">
      <w:pPr>
        <w:pStyle w:val="affe"/>
        <w:spacing w:before="120" w:after="120" w:line="288" w:lineRule="auto"/>
      </w:pPr>
      <w:r>
        <w:t>密封性</w:t>
      </w:r>
    </w:p>
    <w:p w:rsidR="00410636" w:rsidRDefault="000B24FF" w:rsidP="000B25D0">
      <w:pPr>
        <w:pStyle w:val="affff6"/>
        <w:spacing w:line="288" w:lineRule="auto"/>
        <w:ind w:firstLine="420"/>
      </w:pPr>
      <w:r>
        <w:rPr>
          <w:rFonts w:hint="eastAsia"/>
        </w:rPr>
        <w:t>在湿式密封性能检测台上，向浸没在水中的散热器内部通入 205 kPa 的压缩空气，观察时间为 120 s，观察水中气泡情况</w:t>
      </w:r>
      <w:r w:rsidR="00410636">
        <w:rPr>
          <w:rFonts w:hint="eastAsia"/>
        </w:rPr>
        <w:t>。</w:t>
      </w:r>
    </w:p>
    <w:p w:rsidR="00410636" w:rsidRDefault="00410636" w:rsidP="000B25D0">
      <w:pPr>
        <w:pStyle w:val="affe"/>
        <w:spacing w:before="120" w:after="120" w:line="288" w:lineRule="auto"/>
      </w:pPr>
      <w:r>
        <w:t>耐压性</w:t>
      </w:r>
    </w:p>
    <w:p w:rsidR="00410636" w:rsidRDefault="00E97FBE" w:rsidP="000B25D0">
      <w:pPr>
        <w:pStyle w:val="affff6"/>
        <w:spacing w:line="288" w:lineRule="auto"/>
        <w:ind w:firstLine="420"/>
      </w:pPr>
      <w:r>
        <w:rPr>
          <w:rFonts w:hint="eastAsia"/>
        </w:rPr>
        <w:t>向浸没在水中的散热器内部通入不低于 0.4 MPa 的压缩气体，保压 5 min，观察有无气泡冒出；将散热器取出水面，检查外观。</w:t>
      </w:r>
    </w:p>
    <w:p w:rsidR="00410636" w:rsidRDefault="00410636" w:rsidP="000B25D0">
      <w:pPr>
        <w:pStyle w:val="affe"/>
        <w:spacing w:before="120" w:after="120" w:line="288" w:lineRule="auto"/>
      </w:pPr>
      <w:r>
        <w:t>爆破压力</w:t>
      </w:r>
    </w:p>
    <w:p w:rsidR="00410636" w:rsidRDefault="00E97FBE" w:rsidP="000B25D0">
      <w:pPr>
        <w:pStyle w:val="affff6"/>
        <w:spacing w:line="288" w:lineRule="auto"/>
        <w:ind w:firstLine="420"/>
      </w:pPr>
      <w:r>
        <w:rPr>
          <w:rFonts w:hint="eastAsia"/>
        </w:rPr>
        <w:t>在室温下，以 50 kPa/s 的速率向散热器通入压缩气体，先加压至 205 kPa，保压 1 min，再以 50 kPa/s 持续加压至 800 kPa 并保压 1 min，检查散热器外观</w:t>
      </w:r>
      <w:r w:rsidR="00410636">
        <w:rPr>
          <w:rFonts w:hint="eastAsia"/>
        </w:rPr>
        <w:t>。</w:t>
      </w:r>
    </w:p>
    <w:p w:rsidR="00410636" w:rsidRDefault="00410636" w:rsidP="000B25D0">
      <w:pPr>
        <w:pStyle w:val="affe"/>
        <w:spacing w:before="120" w:after="120" w:line="288" w:lineRule="auto"/>
      </w:pPr>
      <w:r>
        <w:t>清洁度</w:t>
      </w:r>
    </w:p>
    <w:p w:rsidR="00FF6169" w:rsidRDefault="00FF6169" w:rsidP="000B25D0">
      <w:pPr>
        <w:pStyle w:val="affffffff9"/>
        <w:spacing w:line="288" w:lineRule="auto"/>
      </w:pPr>
      <w:r>
        <w:rPr>
          <w:rFonts w:hint="eastAsia"/>
        </w:rPr>
        <w:t>散热器管内</w:t>
      </w:r>
      <w:r w:rsidRPr="00FF6169">
        <w:rPr>
          <w:rFonts w:hint="eastAsia"/>
        </w:rPr>
        <w:t>用符合环保要求的溶剂型清洗剂进行浸泡和清洗</w:t>
      </w:r>
      <w:r>
        <w:rPr>
          <w:rFonts w:hint="eastAsia"/>
        </w:rPr>
        <w:t>，</w:t>
      </w:r>
      <w:r w:rsidRPr="00FF6169">
        <w:rPr>
          <w:rFonts w:hint="eastAsia"/>
        </w:rPr>
        <w:t>清洗剂体积应大于</w:t>
      </w:r>
      <w:r>
        <w:rPr>
          <w:rFonts w:hint="eastAsia"/>
        </w:rPr>
        <w:t>散热器</w:t>
      </w:r>
      <w:r w:rsidRPr="00FF6169">
        <w:rPr>
          <w:rFonts w:hint="eastAsia"/>
        </w:rPr>
        <w:t>内部容积的1/3</w:t>
      </w:r>
      <w:r>
        <w:rPr>
          <w:rFonts w:hint="eastAsia"/>
        </w:rPr>
        <w:t>，</w:t>
      </w:r>
      <w:r w:rsidRPr="00FF6169">
        <w:rPr>
          <w:rFonts w:hint="eastAsia"/>
        </w:rPr>
        <w:t>清洗时间不低于</w:t>
      </w:r>
      <w:r>
        <w:rPr>
          <w:rFonts w:hint="eastAsia"/>
        </w:rPr>
        <w:t xml:space="preserve"> </w:t>
      </w:r>
      <w:r w:rsidRPr="00FF6169">
        <w:rPr>
          <w:rFonts w:hint="eastAsia"/>
        </w:rPr>
        <w:t>5 min、清洗次数为两次，应保证能有效地清除管内杂质。</w:t>
      </w:r>
    </w:p>
    <w:p w:rsidR="00FF6169" w:rsidRPr="00FF6169" w:rsidRDefault="00FF6169" w:rsidP="000B25D0">
      <w:pPr>
        <w:pStyle w:val="affffffff9"/>
        <w:spacing w:line="288" w:lineRule="auto"/>
      </w:pPr>
      <w:r w:rsidRPr="00FF6169">
        <w:rPr>
          <w:rFonts w:hint="eastAsia"/>
        </w:rPr>
        <w:t>清洗剂导出后用</w:t>
      </w:r>
      <w:r>
        <w:rPr>
          <w:rFonts w:hint="eastAsia"/>
        </w:rPr>
        <w:t xml:space="preserve"> </w:t>
      </w:r>
      <w:r w:rsidRPr="00FF6169">
        <w:rPr>
          <w:rFonts w:hint="eastAsia"/>
        </w:rPr>
        <w:t>5μm</w:t>
      </w:r>
      <w:r>
        <w:rPr>
          <w:rFonts w:hint="eastAsia"/>
        </w:rPr>
        <w:t xml:space="preserve"> </w:t>
      </w:r>
      <w:r w:rsidRPr="00FF6169">
        <w:rPr>
          <w:rFonts w:hint="eastAsia"/>
        </w:rPr>
        <w:t>滤纸过滤</w:t>
      </w:r>
      <w:r>
        <w:rPr>
          <w:rFonts w:hint="eastAsia"/>
        </w:rPr>
        <w:t>，</w:t>
      </w:r>
      <w:r w:rsidRPr="00FF6169">
        <w:rPr>
          <w:rFonts w:hint="eastAsia"/>
        </w:rPr>
        <w:t>滤纸在过滤前、后分别在</w:t>
      </w:r>
      <w:r>
        <w:rPr>
          <w:rFonts w:hint="eastAsia"/>
        </w:rPr>
        <w:t xml:space="preserve"> </w:t>
      </w:r>
      <w:r w:rsidRPr="00FF6169">
        <w:rPr>
          <w:rFonts w:hint="eastAsia"/>
        </w:rPr>
        <w:t>(105±5)℃</w:t>
      </w:r>
      <w:r>
        <w:rPr>
          <w:rFonts w:hint="eastAsia"/>
        </w:rPr>
        <w:t xml:space="preserve"> </w:t>
      </w:r>
      <w:r w:rsidRPr="00FF6169">
        <w:rPr>
          <w:rFonts w:hint="eastAsia"/>
        </w:rPr>
        <w:t>的干燥箱内干燥并测量质量，两次测量重量之差即为液冷板的残余杂质含量</w:t>
      </w:r>
      <w:r>
        <w:rPr>
          <w:rFonts w:hint="eastAsia"/>
        </w:rPr>
        <w:t>。</w:t>
      </w:r>
    </w:p>
    <w:p w:rsidR="00410636" w:rsidRDefault="00410636" w:rsidP="000B25D0">
      <w:pPr>
        <w:pStyle w:val="affd"/>
        <w:spacing w:before="120" w:after="120" w:line="288" w:lineRule="auto"/>
      </w:pPr>
      <w:r>
        <w:rPr>
          <w:rFonts w:hint="eastAsia"/>
        </w:rPr>
        <w:t>环境适应性</w:t>
      </w:r>
    </w:p>
    <w:p w:rsidR="00410636" w:rsidRDefault="00410636" w:rsidP="000B25D0">
      <w:pPr>
        <w:pStyle w:val="affe"/>
        <w:spacing w:before="120" w:after="120" w:line="288" w:lineRule="auto"/>
      </w:pPr>
      <w:r>
        <w:t>耐高温</w:t>
      </w:r>
    </w:p>
    <w:p w:rsidR="00410636" w:rsidRDefault="000C5F5F" w:rsidP="000B25D0">
      <w:pPr>
        <w:pStyle w:val="affffffff9"/>
        <w:spacing w:line="288" w:lineRule="auto"/>
      </w:pPr>
      <w:r>
        <w:rPr>
          <w:rFonts w:hint="eastAsia"/>
        </w:rPr>
        <w:t>向散热器</w:t>
      </w:r>
      <w:r w:rsidRPr="000C5F5F">
        <w:rPr>
          <w:rFonts w:hint="eastAsia"/>
        </w:rPr>
        <w:t>内部通入</w:t>
      </w:r>
      <w:r>
        <w:rPr>
          <w:rFonts w:hint="eastAsia"/>
        </w:rPr>
        <w:t xml:space="preserve"> </w:t>
      </w:r>
      <w:r w:rsidRPr="000C5F5F">
        <w:rPr>
          <w:rFonts w:hint="eastAsia"/>
        </w:rPr>
        <w:t>50</w:t>
      </w:r>
      <w:r>
        <w:rPr>
          <w:rFonts w:hAnsi="宋体" w:hint="eastAsia"/>
        </w:rPr>
        <w:t>％</w:t>
      </w:r>
      <w:r w:rsidRPr="000C5F5F">
        <w:rPr>
          <w:rFonts w:hint="eastAsia"/>
        </w:rPr>
        <w:t>的乙二醇和50</w:t>
      </w:r>
      <w:r>
        <w:rPr>
          <w:rFonts w:hAnsi="宋体" w:hint="eastAsia"/>
        </w:rPr>
        <w:t>％</w:t>
      </w:r>
      <w:r w:rsidRPr="000C5F5F">
        <w:rPr>
          <w:rFonts w:hint="eastAsia"/>
        </w:rPr>
        <w:t>的水(体积比),并施加以</w:t>
      </w:r>
      <w:r>
        <w:rPr>
          <w:rFonts w:hint="eastAsia"/>
        </w:rPr>
        <w:t xml:space="preserve"> </w:t>
      </w:r>
      <w:r w:rsidRPr="000C5F5F">
        <w:rPr>
          <w:rFonts w:hint="eastAsia"/>
        </w:rPr>
        <w:t>130</w:t>
      </w:r>
      <w:r>
        <w:rPr>
          <w:rFonts w:hint="eastAsia"/>
        </w:rPr>
        <w:t xml:space="preserve"> </w:t>
      </w:r>
      <w:proofErr w:type="spellStart"/>
      <w:r w:rsidRPr="000C5F5F">
        <w:rPr>
          <w:rFonts w:hint="eastAsia"/>
        </w:rPr>
        <w:t>kPa</w:t>
      </w:r>
      <w:proofErr w:type="spellEnd"/>
      <w:r>
        <w:rPr>
          <w:rFonts w:hint="eastAsia"/>
        </w:rPr>
        <w:t xml:space="preserve"> </w:t>
      </w:r>
      <w:r w:rsidRPr="000C5F5F">
        <w:rPr>
          <w:rFonts w:hint="eastAsia"/>
        </w:rPr>
        <w:t>的压力，在</w:t>
      </w:r>
      <w:r>
        <w:rPr>
          <w:rFonts w:hint="eastAsia"/>
        </w:rPr>
        <w:t xml:space="preserve"> </w:t>
      </w:r>
      <w:r w:rsidRPr="000C5F5F">
        <w:rPr>
          <w:rFonts w:hint="eastAsia"/>
        </w:rPr>
        <w:t>40</w:t>
      </w:r>
      <w:r>
        <w:rPr>
          <w:rFonts w:hint="eastAsia"/>
        </w:rPr>
        <w:t xml:space="preserve"> </w:t>
      </w:r>
      <w:r w:rsidRPr="000C5F5F">
        <w:rPr>
          <w:rFonts w:hint="eastAsia"/>
        </w:rPr>
        <w:t>℃</w:t>
      </w:r>
      <w:r>
        <w:rPr>
          <w:rFonts w:hAnsi="宋体" w:hint="eastAsia"/>
        </w:rPr>
        <w:t>～</w:t>
      </w:r>
      <w:r w:rsidRPr="000C5F5F">
        <w:rPr>
          <w:rFonts w:hint="eastAsia"/>
        </w:rPr>
        <w:t>70</w:t>
      </w:r>
      <w:r>
        <w:rPr>
          <w:rFonts w:hint="eastAsia"/>
        </w:rPr>
        <w:t xml:space="preserve"> </w:t>
      </w:r>
      <w:r w:rsidRPr="000C5F5F">
        <w:rPr>
          <w:rFonts w:hint="eastAsia"/>
        </w:rPr>
        <w:t>℃的环境温度下进行</w:t>
      </w:r>
      <w:r>
        <w:rPr>
          <w:rFonts w:hint="eastAsia"/>
        </w:rPr>
        <w:t xml:space="preserve"> </w:t>
      </w:r>
      <w:r w:rsidRPr="000C5F5F">
        <w:rPr>
          <w:rFonts w:hint="eastAsia"/>
        </w:rPr>
        <w:t>200</w:t>
      </w:r>
      <w:r>
        <w:rPr>
          <w:rFonts w:hint="eastAsia"/>
        </w:rPr>
        <w:t xml:space="preserve"> </w:t>
      </w:r>
      <w:r w:rsidRPr="000C5F5F">
        <w:rPr>
          <w:rFonts w:hint="eastAsia"/>
        </w:rPr>
        <w:t>h</w:t>
      </w:r>
      <w:r>
        <w:rPr>
          <w:rFonts w:hint="eastAsia"/>
        </w:rPr>
        <w:t xml:space="preserve"> </w:t>
      </w:r>
      <w:r w:rsidRPr="000C5F5F">
        <w:rPr>
          <w:rFonts w:hint="eastAsia"/>
        </w:rPr>
        <w:t>的耐高温试验，介质温度为</w:t>
      </w:r>
      <w:r>
        <w:rPr>
          <w:rFonts w:hint="eastAsia"/>
        </w:rPr>
        <w:t xml:space="preserve"> </w:t>
      </w:r>
      <w:r w:rsidRPr="000C5F5F">
        <w:rPr>
          <w:rFonts w:hint="eastAsia"/>
        </w:rPr>
        <w:t>130</w:t>
      </w:r>
      <w:r>
        <w:rPr>
          <w:rFonts w:hint="eastAsia"/>
        </w:rPr>
        <w:t xml:space="preserve"> </w:t>
      </w:r>
      <w:r w:rsidRPr="000C5F5F">
        <w:rPr>
          <w:rFonts w:hint="eastAsia"/>
        </w:rPr>
        <w:t>℃±5</w:t>
      </w:r>
      <w:r>
        <w:rPr>
          <w:rFonts w:hint="eastAsia"/>
        </w:rPr>
        <w:t xml:space="preserve"> </w:t>
      </w:r>
      <w:r w:rsidRPr="000C5F5F">
        <w:rPr>
          <w:rFonts w:hint="eastAsia"/>
        </w:rPr>
        <w:t>℃</w:t>
      </w:r>
      <w:r w:rsidR="00410636">
        <w:rPr>
          <w:rFonts w:hint="eastAsia"/>
        </w:rPr>
        <w:t>。</w:t>
      </w:r>
    </w:p>
    <w:p w:rsidR="00F01A84" w:rsidRPr="00F01A84" w:rsidRDefault="00F01A84" w:rsidP="000B25D0">
      <w:pPr>
        <w:pStyle w:val="affffffff9"/>
        <w:spacing w:line="288" w:lineRule="auto"/>
      </w:pPr>
      <w:r>
        <w:t>试验后，观察散热器外观，按</w:t>
      </w:r>
      <w:r>
        <w:rPr>
          <w:rFonts w:hint="eastAsia"/>
        </w:rPr>
        <w:t xml:space="preserve"> 6.4.2 进行密封性试验。</w:t>
      </w:r>
    </w:p>
    <w:p w:rsidR="00410636" w:rsidRDefault="00410636" w:rsidP="000B25D0">
      <w:pPr>
        <w:pStyle w:val="affe"/>
        <w:spacing w:before="120" w:after="120" w:line="288" w:lineRule="auto"/>
      </w:pPr>
      <w:r>
        <w:rPr>
          <w:rFonts w:hint="eastAsia"/>
        </w:rPr>
        <w:t>高低温循环</w:t>
      </w:r>
    </w:p>
    <w:p w:rsidR="00410636" w:rsidRPr="00040452" w:rsidRDefault="00F01A84" w:rsidP="000B25D0">
      <w:pPr>
        <w:pStyle w:val="affff6"/>
        <w:spacing w:line="288" w:lineRule="auto"/>
        <w:ind w:firstLine="420"/>
      </w:pPr>
      <w:r>
        <w:rPr>
          <w:rFonts w:hint="eastAsia"/>
        </w:rPr>
        <w:t>按 QC/T 1206.2 的规定进行试验，试验后</w:t>
      </w:r>
      <w:r>
        <w:t>按</w:t>
      </w:r>
      <w:r>
        <w:rPr>
          <w:rFonts w:hint="eastAsia"/>
        </w:rPr>
        <w:t xml:space="preserve"> 6.4.2进行密封性试验</w:t>
      </w:r>
      <w:r w:rsidR="00410636">
        <w:rPr>
          <w:rFonts w:hint="eastAsia"/>
        </w:rPr>
        <w:t>。</w:t>
      </w:r>
    </w:p>
    <w:p w:rsidR="00410636" w:rsidRDefault="00410636" w:rsidP="000B25D0">
      <w:pPr>
        <w:pStyle w:val="affe"/>
        <w:spacing w:before="120" w:after="120" w:line="288" w:lineRule="auto"/>
      </w:pPr>
      <w:r>
        <w:rPr>
          <w:rFonts w:hint="eastAsia"/>
        </w:rPr>
        <w:t>耐腐蚀</w:t>
      </w:r>
    </w:p>
    <w:p w:rsidR="00410636" w:rsidRDefault="00410636" w:rsidP="000B25D0">
      <w:pPr>
        <w:pStyle w:val="affff6"/>
        <w:spacing w:line="288" w:lineRule="auto"/>
        <w:ind w:firstLine="420"/>
      </w:pPr>
      <w:r>
        <w:rPr>
          <w:rFonts w:hint="eastAsia"/>
        </w:rPr>
        <w:t>按 QC/T 468 的规定进行。</w:t>
      </w:r>
    </w:p>
    <w:p w:rsidR="00410636" w:rsidRDefault="00410636" w:rsidP="000B25D0">
      <w:pPr>
        <w:pStyle w:val="affd"/>
        <w:spacing w:before="120" w:after="120" w:line="288" w:lineRule="auto"/>
      </w:pPr>
      <w:r>
        <w:t>环保</w:t>
      </w:r>
    </w:p>
    <w:p w:rsidR="00410636" w:rsidRDefault="005C3AF8" w:rsidP="000B25D0">
      <w:pPr>
        <w:pStyle w:val="affff6"/>
        <w:spacing w:line="288" w:lineRule="auto"/>
        <w:ind w:firstLine="420"/>
      </w:pPr>
      <w:r>
        <w:rPr>
          <w:rFonts w:hint="eastAsia"/>
        </w:rPr>
        <w:t>按</w:t>
      </w:r>
      <w:r w:rsidR="00410636">
        <w:rPr>
          <w:rFonts w:hint="eastAsia"/>
        </w:rPr>
        <w:t xml:space="preserve"> GB/T 30512 的规定</w:t>
      </w:r>
      <w:r>
        <w:rPr>
          <w:rFonts w:hint="eastAsia"/>
        </w:rPr>
        <w:t>进行</w:t>
      </w:r>
      <w:r w:rsidR="00410636">
        <w:rPr>
          <w:rFonts w:hint="eastAsia"/>
        </w:rPr>
        <w:t>。</w:t>
      </w:r>
    </w:p>
    <w:p w:rsidR="00EB4C22" w:rsidRDefault="00EB4C22" w:rsidP="000B25D0">
      <w:pPr>
        <w:pStyle w:val="affc"/>
        <w:spacing w:before="240" w:after="240" w:line="288" w:lineRule="auto"/>
      </w:pPr>
      <w:bookmarkStart w:id="61" w:name="_Toc190444220"/>
      <w:r>
        <w:rPr>
          <w:rFonts w:hint="eastAsia"/>
        </w:rPr>
        <w:t>检验规则</w:t>
      </w:r>
      <w:bookmarkEnd w:id="61"/>
    </w:p>
    <w:p w:rsidR="00EB4C22" w:rsidRDefault="00A1484C" w:rsidP="000B25D0">
      <w:pPr>
        <w:pStyle w:val="affd"/>
        <w:spacing w:before="120" w:after="120" w:line="288" w:lineRule="auto"/>
      </w:pPr>
      <w:r>
        <w:t>检验分类</w:t>
      </w:r>
    </w:p>
    <w:p w:rsidR="00A1484C" w:rsidRDefault="00A1484C" w:rsidP="000B25D0">
      <w:pPr>
        <w:pStyle w:val="affff6"/>
        <w:spacing w:line="288" w:lineRule="auto"/>
        <w:ind w:firstLine="420"/>
      </w:pPr>
      <w:r>
        <w:rPr>
          <w:rFonts w:hint="eastAsia"/>
        </w:rPr>
        <w:t>分为出厂检验和型式检验。</w:t>
      </w:r>
    </w:p>
    <w:p w:rsidR="00A1484C" w:rsidRDefault="00A1484C" w:rsidP="000B25D0">
      <w:pPr>
        <w:pStyle w:val="affd"/>
        <w:spacing w:before="120" w:after="120" w:line="288" w:lineRule="auto"/>
      </w:pPr>
      <w:r>
        <w:lastRenderedPageBreak/>
        <w:t>检验项目</w:t>
      </w:r>
    </w:p>
    <w:p w:rsidR="00A1484C" w:rsidRDefault="00A1484C" w:rsidP="000B25D0">
      <w:pPr>
        <w:pStyle w:val="affff6"/>
        <w:spacing w:line="288" w:lineRule="auto"/>
        <w:ind w:firstLine="420"/>
      </w:pPr>
      <w:r>
        <w:rPr>
          <w:rFonts w:hint="eastAsia"/>
        </w:rPr>
        <w:t>检验项目、要求见表 1。</w:t>
      </w:r>
    </w:p>
    <w:p w:rsidR="00A1484C" w:rsidRDefault="00A1484C" w:rsidP="000B25D0">
      <w:pPr>
        <w:pStyle w:val="aff2"/>
        <w:spacing w:before="120" w:after="120" w:line="288" w:lineRule="auto"/>
      </w:pPr>
      <w:r>
        <w:rPr>
          <w:rFonts w:hint="eastAsia"/>
        </w:rPr>
        <w:t>检验规则</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2265"/>
        <w:gridCol w:w="1562"/>
        <w:gridCol w:w="1562"/>
        <w:gridCol w:w="1562"/>
        <w:gridCol w:w="1562"/>
      </w:tblGrid>
      <w:tr w:rsidR="00A1484C" w:rsidTr="00A1484C">
        <w:trPr>
          <w:tblHeader/>
          <w:jc w:val="center"/>
        </w:trPr>
        <w:tc>
          <w:tcPr>
            <w:tcW w:w="861" w:type="dxa"/>
            <w:tcBorders>
              <w:top w:val="single" w:sz="8" w:space="0" w:color="auto"/>
              <w:bottom w:val="single" w:sz="8" w:space="0" w:color="auto"/>
            </w:tcBorders>
            <w:shd w:val="clear" w:color="auto" w:fill="auto"/>
            <w:vAlign w:val="center"/>
          </w:tcPr>
          <w:p w:rsidR="00A1484C" w:rsidRDefault="00A1484C" w:rsidP="000B25D0">
            <w:pPr>
              <w:pStyle w:val="afffffffff2"/>
              <w:spacing w:line="288" w:lineRule="auto"/>
            </w:pPr>
            <w:r>
              <w:t>序号</w:t>
            </w:r>
          </w:p>
        </w:tc>
        <w:tc>
          <w:tcPr>
            <w:tcW w:w="2265" w:type="dxa"/>
            <w:tcBorders>
              <w:top w:val="single" w:sz="8" w:space="0" w:color="auto"/>
              <w:bottom w:val="single" w:sz="8" w:space="0" w:color="auto"/>
            </w:tcBorders>
            <w:shd w:val="clear" w:color="auto" w:fill="auto"/>
            <w:vAlign w:val="center"/>
          </w:tcPr>
          <w:p w:rsidR="00A1484C" w:rsidRDefault="00A1484C" w:rsidP="000B25D0">
            <w:pPr>
              <w:pStyle w:val="afffffffff2"/>
              <w:spacing w:line="288" w:lineRule="auto"/>
            </w:pPr>
            <w:r>
              <w:t>检验项目</w:t>
            </w:r>
          </w:p>
        </w:tc>
        <w:tc>
          <w:tcPr>
            <w:tcW w:w="1562" w:type="dxa"/>
            <w:tcBorders>
              <w:top w:val="single" w:sz="8" w:space="0" w:color="auto"/>
              <w:bottom w:val="single" w:sz="8" w:space="0" w:color="auto"/>
            </w:tcBorders>
            <w:shd w:val="clear" w:color="auto" w:fill="auto"/>
            <w:vAlign w:val="center"/>
          </w:tcPr>
          <w:p w:rsidR="00A1484C" w:rsidRDefault="00A1484C" w:rsidP="000B25D0">
            <w:pPr>
              <w:pStyle w:val="afffffffff2"/>
              <w:spacing w:line="288" w:lineRule="auto"/>
            </w:pPr>
            <w:r>
              <w:t>技术要求</w:t>
            </w:r>
          </w:p>
        </w:tc>
        <w:tc>
          <w:tcPr>
            <w:tcW w:w="1562" w:type="dxa"/>
            <w:tcBorders>
              <w:top w:val="single" w:sz="8" w:space="0" w:color="auto"/>
              <w:bottom w:val="single" w:sz="8" w:space="0" w:color="auto"/>
            </w:tcBorders>
            <w:shd w:val="clear" w:color="auto" w:fill="auto"/>
            <w:vAlign w:val="center"/>
          </w:tcPr>
          <w:p w:rsidR="00A1484C" w:rsidRDefault="00A1484C" w:rsidP="000B25D0">
            <w:pPr>
              <w:pStyle w:val="afffffffff2"/>
              <w:spacing w:line="288" w:lineRule="auto"/>
            </w:pPr>
            <w:r>
              <w:t>试验方法</w:t>
            </w:r>
          </w:p>
        </w:tc>
        <w:tc>
          <w:tcPr>
            <w:tcW w:w="1562" w:type="dxa"/>
            <w:tcBorders>
              <w:top w:val="single" w:sz="8" w:space="0" w:color="auto"/>
              <w:bottom w:val="single" w:sz="8" w:space="0" w:color="auto"/>
            </w:tcBorders>
            <w:shd w:val="clear" w:color="auto" w:fill="auto"/>
            <w:vAlign w:val="center"/>
          </w:tcPr>
          <w:p w:rsidR="00A1484C" w:rsidRDefault="00A1484C" w:rsidP="000B25D0">
            <w:pPr>
              <w:pStyle w:val="afffffffff2"/>
              <w:spacing w:line="288" w:lineRule="auto"/>
            </w:pPr>
            <w:r>
              <w:t>出厂检验</w:t>
            </w:r>
          </w:p>
        </w:tc>
        <w:tc>
          <w:tcPr>
            <w:tcW w:w="1562" w:type="dxa"/>
            <w:tcBorders>
              <w:top w:val="single" w:sz="8" w:space="0" w:color="auto"/>
              <w:bottom w:val="single" w:sz="8" w:space="0" w:color="auto"/>
            </w:tcBorders>
            <w:shd w:val="clear" w:color="auto" w:fill="auto"/>
            <w:vAlign w:val="center"/>
          </w:tcPr>
          <w:p w:rsidR="00A1484C" w:rsidRDefault="00A1484C" w:rsidP="000B25D0">
            <w:pPr>
              <w:pStyle w:val="afffffffff2"/>
              <w:spacing w:line="288" w:lineRule="auto"/>
            </w:pPr>
            <w:r>
              <w:t>型式检验</w:t>
            </w:r>
          </w:p>
        </w:tc>
      </w:tr>
      <w:tr w:rsidR="00337B78" w:rsidTr="00DD20C3">
        <w:trPr>
          <w:jc w:val="center"/>
        </w:trPr>
        <w:tc>
          <w:tcPr>
            <w:tcW w:w="861" w:type="dxa"/>
            <w:tcBorders>
              <w:top w:val="single" w:sz="8" w:space="0" w:color="auto"/>
            </w:tcBorders>
            <w:shd w:val="clear" w:color="auto" w:fill="auto"/>
            <w:vAlign w:val="center"/>
          </w:tcPr>
          <w:p w:rsidR="00337B78" w:rsidRDefault="00337B78" w:rsidP="000B25D0">
            <w:pPr>
              <w:pStyle w:val="afffffffff2"/>
              <w:spacing w:line="288" w:lineRule="auto"/>
            </w:pPr>
            <w:r>
              <w:rPr>
                <w:rFonts w:hint="eastAsia"/>
              </w:rPr>
              <w:t>1</w:t>
            </w:r>
          </w:p>
        </w:tc>
        <w:tc>
          <w:tcPr>
            <w:tcW w:w="2265" w:type="dxa"/>
            <w:tcBorders>
              <w:top w:val="single" w:sz="8" w:space="0" w:color="auto"/>
            </w:tcBorders>
            <w:shd w:val="clear" w:color="auto" w:fill="auto"/>
            <w:vAlign w:val="center"/>
          </w:tcPr>
          <w:p w:rsidR="00337B78" w:rsidRDefault="00337B78" w:rsidP="000B25D0">
            <w:pPr>
              <w:pStyle w:val="afffffffff2"/>
              <w:spacing w:line="288" w:lineRule="auto"/>
            </w:pPr>
            <w:r>
              <w:t>外观</w:t>
            </w:r>
          </w:p>
        </w:tc>
        <w:tc>
          <w:tcPr>
            <w:tcW w:w="1562" w:type="dxa"/>
            <w:tcBorders>
              <w:top w:val="single" w:sz="8" w:space="0" w:color="auto"/>
            </w:tcBorders>
            <w:shd w:val="clear" w:color="auto" w:fill="auto"/>
            <w:vAlign w:val="center"/>
          </w:tcPr>
          <w:p w:rsidR="00337B78" w:rsidRDefault="00337B78" w:rsidP="000B25D0">
            <w:pPr>
              <w:pStyle w:val="afffffffff2"/>
              <w:spacing w:line="288" w:lineRule="auto"/>
            </w:pPr>
            <w:r>
              <w:rPr>
                <w:rFonts w:hint="eastAsia"/>
              </w:rPr>
              <w:t>5.1</w:t>
            </w:r>
          </w:p>
        </w:tc>
        <w:tc>
          <w:tcPr>
            <w:tcW w:w="1562" w:type="dxa"/>
            <w:tcBorders>
              <w:top w:val="single" w:sz="8" w:space="0" w:color="auto"/>
            </w:tcBorders>
            <w:shd w:val="clear" w:color="auto" w:fill="auto"/>
            <w:vAlign w:val="center"/>
          </w:tcPr>
          <w:p w:rsidR="00337B78" w:rsidRDefault="00337B78" w:rsidP="000B25D0">
            <w:pPr>
              <w:pStyle w:val="afffffffff2"/>
              <w:spacing w:line="288" w:lineRule="auto"/>
            </w:pPr>
            <w:r>
              <w:rPr>
                <w:rFonts w:hint="eastAsia"/>
              </w:rPr>
              <w:t>6.2</w:t>
            </w:r>
          </w:p>
        </w:tc>
        <w:tc>
          <w:tcPr>
            <w:tcW w:w="1562" w:type="dxa"/>
            <w:tcBorders>
              <w:top w:val="single" w:sz="8" w:space="0" w:color="auto"/>
            </w:tcBorders>
            <w:shd w:val="clear" w:color="auto" w:fill="auto"/>
            <w:vAlign w:val="center"/>
          </w:tcPr>
          <w:p w:rsidR="00337B78" w:rsidRDefault="00337B78" w:rsidP="000B25D0">
            <w:pPr>
              <w:pStyle w:val="afffffffff2"/>
              <w:spacing w:line="288" w:lineRule="auto"/>
            </w:pPr>
            <w:r>
              <w:rPr>
                <w:rFonts w:hAnsi="宋体" w:hint="eastAsia"/>
              </w:rPr>
              <w:t>√</w:t>
            </w:r>
          </w:p>
        </w:tc>
        <w:tc>
          <w:tcPr>
            <w:tcW w:w="1562" w:type="dxa"/>
            <w:tcBorders>
              <w:top w:val="single" w:sz="8" w:space="0" w:color="auto"/>
            </w:tcBorders>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2</w:t>
            </w:r>
          </w:p>
        </w:tc>
        <w:tc>
          <w:tcPr>
            <w:tcW w:w="2265" w:type="dxa"/>
            <w:shd w:val="clear" w:color="auto" w:fill="auto"/>
            <w:vAlign w:val="center"/>
          </w:tcPr>
          <w:p w:rsidR="00337B78" w:rsidRDefault="00337B78" w:rsidP="000B25D0">
            <w:pPr>
              <w:pStyle w:val="afffffffff2"/>
              <w:spacing w:line="288" w:lineRule="auto"/>
            </w:pPr>
            <w:r>
              <w:t>尺寸偏差</w:t>
            </w:r>
          </w:p>
        </w:tc>
        <w:tc>
          <w:tcPr>
            <w:tcW w:w="1562" w:type="dxa"/>
            <w:shd w:val="clear" w:color="auto" w:fill="auto"/>
            <w:vAlign w:val="center"/>
          </w:tcPr>
          <w:p w:rsidR="00337B78" w:rsidRDefault="00337B78" w:rsidP="000B25D0">
            <w:pPr>
              <w:pStyle w:val="afffffffff2"/>
              <w:spacing w:line="288" w:lineRule="auto"/>
            </w:pPr>
            <w:r>
              <w:rPr>
                <w:rFonts w:hint="eastAsia"/>
              </w:rPr>
              <w:t>5.2</w:t>
            </w:r>
          </w:p>
        </w:tc>
        <w:tc>
          <w:tcPr>
            <w:tcW w:w="1562" w:type="dxa"/>
            <w:shd w:val="clear" w:color="auto" w:fill="auto"/>
            <w:vAlign w:val="center"/>
          </w:tcPr>
          <w:p w:rsidR="00337B78" w:rsidRDefault="00337B78" w:rsidP="000B25D0">
            <w:pPr>
              <w:pStyle w:val="afffffffff2"/>
              <w:spacing w:line="288" w:lineRule="auto"/>
            </w:pPr>
            <w:r>
              <w:rPr>
                <w:rFonts w:hint="eastAsia"/>
              </w:rPr>
              <w:t>6.3</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3</w:t>
            </w:r>
          </w:p>
        </w:tc>
        <w:tc>
          <w:tcPr>
            <w:tcW w:w="2265" w:type="dxa"/>
            <w:shd w:val="clear" w:color="auto" w:fill="auto"/>
            <w:vAlign w:val="center"/>
          </w:tcPr>
          <w:p w:rsidR="00337B78" w:rsidRDefault="00337B78" w:rsidP="000B25D0">
            <w:pPr>
              <w:pStyle w:val="afffffffff2"/>
              <w:spacing w:line="288" w:lineRule="auto"/>
            </w:pPr>
            <w:r>
              <w:t>散热性能</w:t>
            </w:r>
          </w:p>
        </w:tc>
        <w:tc>
          <w:tcPr>
            <w:tcW w:w="1562" w:type="dxa"/>
            <w:shd w:val="clear" w:color="auto" w:fill="auto"/>
            <w:vAlign w:val="center"/>
          </w:tcPr>
          <w:p w:rsidR="00337B78" w:rsidRDefault="00337B78" w:rsidP="000B25D0">
            <w:pPr>
              <w:pStyle w:val="afffffffff2"/>
              <w:spacing w:line="288" w:lineRule="auto"/>
            </w:pPr>
            <w:r>
              <w:rPr>
                <w:rFonts w:hint="eastAsia"/>
              </w:rPr>
              <w:t>5.3.1</w:t>
            </w:r>
          </w:p>
        </w:tc>
        <w:tc>
          <w:tcPr>
            <w:tcW w:w="1562" w:type="dxa"/>
            <w:shd w:val="clear" w:color="auto" w:fill="auto"/>
            <w:vAlign w:val="center"/>
          </w:tcPr>
          <w:p w:rsidR="00337B78" w:rsidRDefault="00337B78" w:rsidP="000B25D0">
            <w:pPr>
              <w:pStyle w:val="afffffffff2"/>
              <w:spacing w:line="288" w:lineRule="auto"/>
            </w:pPr>
            <w:r>
              <w:rPr>
                <w:rFonts w:hint="eastAsia"/>
              </w:rPr>
              <w:t>6.4.1</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4</w:t>
            </w:r>
          </w:p>
        </w:tc>
        <w:tc>
          <w:tcPr>
            <w:tcW w:w="2265" w:type="dxa"/>
            <w:shd w:val="clear" w:color="auto" w:fill="auto"/>
            <w:vAlign w:val="center"/>
          </w:tcPr>
          <w:p w:rsidR="00337B78" w:rsidRDefault="00337B78" w:rsidP="000B25D0">
            <w:pPr>
              <w:pStyle w:val="afffffffff2"/>
              <w:spacing w:line="288" w:lineRule="auto"/>
            </w:pPr>
            <w:r>
              <w:t>密封性</w:t>
            </w:r>
          </w:p>
        </w:tc>
        <w:tc>
          <w:tcPr>
            <w:tcW w:w="1562" w:type="dxa"/>
            <w:shd w:val="clear" w:color="auto" w:fill="auto"/>
            <w:vAlign w:val="center"/>
          </w:tcPr>
          <w:p w:rsidR="00337B78" w:rsidRDefault="00337B78" w:rsidP="000B25D0">
            <w:pPr>
              <w:pStyle w:val="afffffffff2"/>
              <w:spacing w:line="288" w:lineRule="auto"/>
            </w:pPr>
            <w:r>
              <w:rPr>
                <w:rFonts w:hint="eastAsia"/>
              </w:rPr>
              <w:t>5.3.2</w:t>
            </w:r>
          </w:p>
        </w:tc>
        <w:tc>
          <w:tcPr>
            <w:tcW w:w="1562" w:type="dxa"/>
            <w:shd w:val="clear" w:color="auto" w:fill="auto"/>
            <w:vAlign w:val="center"/>
          </w:tcPr>
          <w:p w:rsidR="00337B78" w:rsidRDefault="00337B78" w:rsidP="000B25D0">
            <w:pPr>
              <w:pStyle w:val="afffffffff2"/>
              <w:spacing w:line="288" w:lineRule="auto"/>
            </w:pPr>
            <w:r>
              <w:rPr>
                <w:rFonts w:hint="eastAsia"/>
              </w:rPr>
              <w:t>6.4.2</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5</w:t>
            </w:r>
          </w:p>
        </w:tc>
        <w:tc>
          <w:tcPr>
            <w:tcW w:w="2265" w:type="dxa"/>
            <w:shd w:val="clear" w:color="auto" w:fill="auto"/>
            <w:vAlign w:val="center"/>
          </w:tcPr>
          <w:p w:rsidR="00337B78" w:rsidRDefault="00337B78" w:rsidP="000B25D0">
            <w:pPr>
              <w:pStyle w:val="afffffffff2"/>
              <w:spacing w:line="288" w:lineRule="auto"/>
            </w:pPr>
            <w:r>
              <w:t>耐压性</w:t>
            </w:r>
          </w:p>
        </w:tc>
        <w:tc>
          <w:tcPr>
            <w:tcW w:w="1562" w:type="dxa"/>
            <w:shd w:val="clear" w:color="auto" w:fill="auto"/>
            <w:vAlign w:val="center"/>
          </w:tcPr>
          <w:p w:rsidR="00337B78" w:rsidRDefault="00337B78" w:rsidP="000B25D0">
            <w:pPr>
              <w:pStyle w:val="afffffffff2"/>
              <w:spacing w:line="288" w:lineRule="auto"/>
            </w:pPr>
            <w:r>
              <w:rPr>
                <w:rFonts w:hint="eastAsia"/>
              </w:rPr>
              <w:t>5.3.3</w:t>
            </w:r>
          </w:p>
        </w:tc>
        <w:tc>
          <w:tcPr>
            <w:tcW w:w="1562" w:type="dxa"/>
            <w:shd w:val="clear" w:color="auto" w:fill="auto"/>
            <w:vAlign w:val="center"/>
          </w:tcPr>
          <w:p w:rsidR="00337B78" w:rsidRDefault="00337B78" w:rsidP="000B25D0">
            <w:pPr>
              <w:pStyle w:val="afffffffff2"/>
              <w:spacing w:line="288" w:lineRule="auto"/>
            </w:pPr>
            <w:r>
              <w:rPr>
                <w:rFonts w:hint="eastAsia"/>
              </w:rPr>
              <w:t>6.4.3</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6</w:t>
            </w:r>
          </w:p>
        </w:tc>
        <w:tc>
          <w:tcPr>
            <w:tcW w:w="2265" w:type="dxa"/>
            <w:shd w:val="clear" w:color="auto" w:fill="auto"/>
            <w:vAlign w:val="center"/>
          </w:tcPr>
          <w:p w:rsidR="00337B78" w:rsidRDefault="00337B78" w:rsidP="000B25D0">
            <w:pPr>
              <w:pStyle w:val="afffffffff2"/>
              <w:spacing w:line="288" w:lineRule="auto"/>
            </w:pPr>
            <w:r>
              <w:t>爆破压力</w:t>
            </w:r>
          </w:p>
        </w:tc>
        <w:tc>
          <w:tcPr>
            <w:tcW w:w="1562" w:type="dxa"/>
            <w:shd w:val="clear" w:color="auto" w:fill="auto"/>
            <w:vAlign w:val="center"/>
          </w:tcPr>
          <w:p w:rsidR="00337B78" w:rsidRDefault="00337B78" w:rsidP="000B25D0">
            <w:pPr>
              <w:pStyle w:val="afffffffff2"/>
              <w:spacing w:line="288" w:lineRule="auto"/>
            </w:pPr>
            <w:r>
              <w:rPr>
                <w:rFonts w:hint="eastAsia"/>
              </w:rPr>
              <w:t>5.3.4</w:t>
            </w:r>
          </w:p>
        </w:tc>
        <w:tc>
          <w:tcPr>
            <w:tcW w:w="1562" w:type="dxa"/>
            <w:shd w:val="clear" w:color="auto" w:fill="auto"/>
            <w:vAlign w:val="center"/>
          </w:tcPr>
          <w:p w:rsidR="00337B78" w:rsidRDefault="00337B78" w:rsidP="000B25D0">
            <w:pPr>
              <w:pStyle w:val="afffffffff2"/>
              <w:spacing w:line="288" w:lineRule="auto"/>
            </w:pPr>
            <w:r>
              <w:rPr>
                <w:rFonts w:hint="eastAsia"/>
              </w:rPr>
              <w:t>6.4.4</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7</w:t>
            </w:r>
          </w:p>
        </w:tc>
        <w:tc>
          <w:tcPr>
            <w:tcW w:w="2265" w:type="dxa"/>
            <w:shd w:val="clear" w:color="auto" w:fill="auto"/>
            <w:vAlign w:val="center"/>
          </w:tcPr>
          <w:p w:rsidR="00337B78" w:rsidRDefault="00337B78" w:rsidP="000B25D0">
            <w:pPr>
              <w:pStyle w:val="afffffffff2"/>
              <w:spacing w:line="288" w:lineRule="auto"/>
            </w:pPr>
            <w:r>
              <w:t>清洁度</w:t>
            </w:r>
          </w:p>
        </w:tc>
        <w:tc>
          <w:tcPr>
            <w:tcW w:w="1562" w:type="dxa"/>
            <w:shd w:val="clear" w:color="auto" w:fill="auto"/>
            <w:vAlign w:val="center"/>
          </w:tcPr>
          <w:p w:rsidR="00337B78" w:rsidRDefault="00337B78" w:rsidP="000B25D0">
            <w:pPr>
              <w:pStyle w:val="afffffffff2"/>
              <w:spacing w:line="288" w:lineRule="auto"/>
            </w:pPr>
            <w:r>
              <w:rPr>
                <w:rFonts w:hint="eastAsia"/>
              </w:rPr>
              <w:t>5.3.5</w:t>
            </w:r>
          </w:p>
        </w:tc>
        <w:tc>
          <w:tcPr>
            <w:tcW w:w="1562" w:type="dxa"/>
            <w:shd w:val="clear" w:color="auto" w:fill="auto"/>
            <w:vAlign w:val="center"/>
          </w:tcPr>
          <w:p w:rsidR="00337B78" w:rsidRDefault="00337B78" w:rsidP="000B25D0">
            <w:pPr>
              <w:pStyle w:val="afffffffff2"/>
              <w:spacing w:line="288" w:lineRule="auto"/>
            </w:pPr>
            <w:r>
              <w:rPr>
                <w:rFonts w:hint="eastAsia"/>
              </w:rPr>
              <w:t>6.4.5</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8</w:t>
            </w:r>
          </w:p>
        </w:tc>
        <w:tc>
          <w:tcPr>
            <w:tcW w:w="2265" w:type="dxa"/>
            <w:shd w:val="clear" w:color="auto" w:fill="auto"/>
            <w:vAlign w:val="center"/>
          </w:tcPr>
          <w:p w:rsidR="00337B78" w:rsidRDefault="00337B78" w:rsidP="000B25D0">
            <w:pPr>
              <w:pStyle w:val="afffffffff2"/>
              <w:spacing w:line="288" w:lineRule="auto"/>
            </w:pPr>
            <w:r>
              <w:t>耐高温</w:t>
            </w:r>
          </w:p>
        </w:tc>
        <w:tc>
          <w:tcPr>
            <w:tcW w:w="1562" w:type="dxa"/>
            <w:shd w:val="clear" w:color="auto" w:fill="auto"/>
            <w:vAlign w:val="center"/>
          </w:tcPr>
          <w:p w:rsidR="00337B78" w:rsidRDefault="00337B78" w:rsidP="000B25D0">
            <w:pPr>
              <w:pStyle w:val="afffffffff2"/>
              <w:spacing w:line="288" w:lineRule="auto"/>
            </w:pPr>
            <w:r>
              <w:rPr>
                <w:rFonts w:hint="eastAsia"/>
              </w:rPr>
              <w:t>5.4.1</w:t>
            </w:r>
          </w:p>
        </w:tc>
        <w:tc>
          <w:tcPr>
            <w:tcW w:w="1562" w:type="dxa"/>
            <w:shd w:val="clear" w:color="auto" w:fill="auto"/>
            <w:vAlign w:val="center"/>
          </w:tcPr>
          <w:p w:rsidR="00337B78" w:rsidRDefault="00337B78" w:rsidP="000B25D0">
            <w:pPr>
              <w:pStyle w:val="afffffffff2"/>
              <w:spacing w:line="288" w:lineRule="auto"/>
            </w:pPr>
            <w:r>
              <w:rPr>
                <w:rFonts w:hint="eastAsia"/>
              </w:rPr>
              <w:t>6.5.1</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9</w:t>
            </w:r>
          </w:p>
        </w:tc>
        <w:tc>
          <w:tcPr>
            <w:tcW w:w="2265" w:type="dxa"/>
            <w:shd w:val="clear" w:color="auto" w:fill="auto"/>
            <w:vAlign w:val="center"/>
          </w:tcPr>
          <w:p w:rsidR="00337B78" w:rsidRDefault="00337B78" w:rsidP="000B25D0">
            <w:pPr>
              <w:pStyle w:val="afffffffff2"/>
              <w:spacing w:line="288" w:lineRule="auto"/>
            </w:pPr>
            <w:r>
              <w:t>高低温循环</w:t>
            </w:r>
          </w:p>
        </w:tc>
        <w:tc>
          <w:tcPr>
            <w:tcW w:w="1562" w:type="dxa"/>
            <w:shd w:val="clear" w:color="auto" w:fill="auto"/>
            <w:vAlign w:val="center"/>
          </w:tcPr>
          <w:p w:rsidR="00337B78" w:rsidRDefault="00337B78" w:rsidP="000B25D0">
            <w:pPr>
              <w:pStyle w:val="afffffffff2"/>
              <w:spacing w:line="288" w:lineRule="auto"/>
            </w:pPr>
            <w:r>
              <w:rPr>
                <w:rFonts w:hint="eastAsia"/>
              </w:rPr>
              <w:t>5.4.2</w:t>
            </w:r>
          </w:p>
        </w:tc>
        <w:tc>
          <w:tcPr>
            <w:tcW w:w="1562" w:type="dxa"/>
            <w:shd w:val="clear" w:color="auto" w:fill="auto"/>
            <w:vAlign w:val="center"/>
          </w:tcPr>
          <w:p w:rsidR="00337B78" w:rsidRDefault="00337B78" w:rsidP="000B25D0">
            <w:pPr>
              <w:pStyle w:val="afffffffff2"/>
              <w:spacing w:line="288" w:lineRule="auto"/>
            </w:pPr>
            <w:r>
              <w:rPr>
                <w:rFonts w:hint="eastAsia"/>
              </w:rPr>
              <w:t>6.5.2</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10</w:t>
            </w:r>
          </w:p>
        </w:tc>
        <w:tc>
          <w:tcPr>
            <w:tcW w:w="2265" w:type="dxa"/>
            <w:shd w:val="clear" w:color="auto" w:fill="auto"/>
            <w:vAlign w:val="center"/>
          </w:tcPr>
          <w:p w:rsidR="00337B78" w:rsidRDefault="00337B78" w:rsidP="000B25D0">
            <w:pPr>
              <w:pStyle w:val="afffffffff2"/>
              <w:spacing w:line="288" w:lineRule="auto"/>
            </w:pPr>
            <w:r>
              <w:t>耐腐蚀</w:t>
            </w:r>
          </w:p>
        </w:tc>
        <w:tc>
          <w:tcPr>
            <w:tcW w:w="1562" w:type="dxa"/>
            <w:shd w:val="clear" w:color="auto" w:fill="auto"/>
            <w:vAlign w:val="center"/>
          </w:tcPr>
          <w:p w:rsidR="00337B78" w:rsidRDefault="00337B78" w:rsidP="000B25D0">
            <w:pPr>
              <w:pStyle w:val="afffffffff2"/>
              <w:spacing w:line="288" w:lineRule="auto"/>
            </w:pPr>
            <w:r>
              <w:rPr>
                <w:rFonts w:hint="eastAsia"/>
              </w:rPr>
              <w:t>5.4.3</w:t>
            </w:r>
          </w:p>
        </w:tc>
        <w:tc>
          <w:tcPr>
            <w:tcW w:w="1562" w:type="dxa"/>
            <w:shd w:val="clear" w:color="auto" w:fill="auto"/>
            <w:vAlign w:val="center"/>
          </w:tcPr>
          <w:p w:rsidR="00337B78" w:rsidRDefault="00337B78" w:rsidP="000B25D0">
            <w:pPr>
              <w:pStyle w:val="afffffffff2"/>
              <w:spacing w:line="288" w:lineRule="auto"/>
            </w:pPr>
            <w:r>
              <w:rPr>
                <w:rFonts w:hint="eastAsia"/>
              </w:rPr>
              <w:t>6.5.3</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861" w:type="dxa"/>
            <w:shd w:val="clear" w:color="auto" w:fill="auto"/>
            <w:vAlign w:val="center"/>
          </w:tcPr>
          <w:p w:rsidR="00337B78" w:rsidRDefault="00337B78" w:rsidP="000B25D0">
            <w:pPr>
              <w:pStyle w:val="afffffffff2"/>
              <w:spacing w:line="288" w:lineRule="auto"/>
            </w:pPr>
            <w:r>
              <w:rPr>
                <w:rFonts w:hint="eastAsia"/>
              </w:rPr>
              <w:t>11</w:t>
            </w:r>
          </w:p>
        </w:tc>
        <w:tc>
          <w:tcPr>
            <w:tcW w:w="2265" w:type="dxa"/>
            <w:shd w:val="clear" w:color="auto" w:fill="auto"/>
            <w:vAlign w:val="center"/>
          </w:tcPr>
          <w:p w:rsidR="00337B78" w:rsidRDefault="00337B78" w:rsidP="000B25D0">
            <w:pPr>
              <w:pStyle w:val="afffffffff2"/>
              <w:spacing w:line="288" w:lineRule="auto"/>
            </w:pPr>
            <w:r>
              <w:t>环保</w:t>
            </w:r>
          </w:p>
        </w:tc>
        <w:tc>
          <w:tcPr>
            <w:tcW w:w="1562" w:type="dxa"/>
            <w:shd w:val="clear" w:color="auto" w:fill="auto"/>
            <w:vAlign w:val="center"/>
          </w:tcPr>
          <w:p w:rsidR="00337B78" w:rsidRDefault="00337B78" w:rsidP="000B25D0">
            <w:pPr>
              <w:pStyle w:val="afffffffff2"/>
              <w:spacing w:line="288" w:lineRule="auto"/>
            </w:pPr>
            <w:r>
              <w:rPr>
                <w:rFonts w:hint="eastAsia"/>
              </w:rPr>
              <w:t>5.5</w:t>
            </w:r>
          </w:p>
        </w:tc>
        <w:tc>
          <w:tcPr>
            <w:tcW w:w="1562" w:type="dxa"/>
            <w:shd w:val="clear" w:color="auto" w:fill="auto"/>
            <w:vAlign w:val="center"/>
          </w:tcPr>
          <w:p w:rsidR="00337B78" w:rsidRDefault="00337B78" w:rsidP="000B25D0">
            <w:pPr>
              <w:pStyle w:val="afffffffff2"/>
              <w:spacing w:line="288" w:lineRule="auto"/>
            </w:pPr>
            <w:r>
              <w:rPr>
                <w:rFonts w:hint="eastAsia"/>
              </w:rPr>
              <w:t>6.6</w:t>
            </w:r>
          </w:p>
        </w:tc>
        <w:tc>
          <w:tcPr>
            <w:tcW w:w="1562" w:type="dxa"/>
            <w:shd w:val="clear" w:color="auto" w:fill="auto"/>
            <w:vAlign w:val="center"/>
          </w:tcPr>
          <w:p w:rsidR="00337B78" w:rsidRDefault="00337B78" w:rsidP="000B25D0">
            <w:pPr>
              <w:pStyle w:val="afffffffff2"/>
              <w:spacing w:line="288" w:lineRule="auto"/>
            </w:pPr>
            <w:r>
              <w:rPr>
                <w:rFonts w:hAnsi="宋体" w:hint="eastAsia"/>
              </w:rPr>
              <w:t>—</w:t>
            </w:r>
          </w:p>
        </w:tc>
        <w:tc>
          <w:tcPr>
            <w:tcW w:w="1562" w:type="dxa"/>
            <w:shd w:val="clear" w:color="auto" w:fill="auto"/>
          </w:tcPr>
          <w:p w:rsidR="00337B78" w:rsidRPr="00337B78" w:rsidRDefault="00337B78" w:rsidP="000B25D0">
            <w:pPr>
              <w:pStyle w:val="afffffffff2"/>
              <w:spacing w:line="288" w:lineRule="auto"/>
              <w:rPr>
                <w:rFonts w:hAnsi="宋体"/>
              </w:rPr>
            </w:pPr>
            <w:r w:rsidRPr="0012170F">
              <w:rPr>
                <w:rFonts w:hAnsi="宋体" w:hint="eastAsia"/>
              </w:rPr>
              <w:t>√</w:t>
            </w:r>
          </w:p>
        </w:tc>
      </w:tr>
      <w:tr w:rsidR="00337B78" w:rsidTr="00DD20C3">
        <w:trPr>
          <w:jc w:val="center"/>
        </w:trPr>
        <w:tc>
          <w:tcPr>
            <w:tcW w:w="9374" w:type="dxa"/>
            <w:gridSpan w:val="6"/>
            <w:shd w:val="clear" w:color="auto" w:fill="auto"/>
            <w:vAlign w:val="center"/>
          </w:tcPr>
          <w:p w:rsidR="00337B78" w:rsidRPr="00337B78" w:rsidRDefault="00337B78" w:rsidP="000B25D0">
            <w:pPr>
              <w:pStyle w:val="afff2"/>
              <w:spacing w:line="288" w:lineRule="auto"/>
              <w:rPr>
                <w:rFonts w:hAnsi="宋体"/>
              </w:rPr>
            </w:pPr>
            <w:r w:rsidRPr="00337B78">
              <w:rPr>
                <w:rFonts w:hAnsi="宋体"/>
              </w:rPr>
              <w:t>“</w:t>
            </w:r>
            <w:r w:rsidRPr="00337B78">
              <w:rPr>
                <w:rFonts w:hAnsi="宋体" w:hint="eastAsia"/>
              </w:rPr>
              <w:t>√</w:t>
            </w:r>
            <w:r w:rsidRPr="00337B78">
              <w:rPr>
                <w:rFonts w:hAnsi="宋体"/>
              </w:rPr>
              <w:t>”为必检项目；“</w:t>
            </w:r>
            <w:r w:rsidRPr="00337B78">
              <w:rPr>
                <w:rFonts w:hAnsi="宋体" w:hint="eastAsia"/>
              </w:rPr>
              <w:t>—</w:t>
            </w:r>
            <w:r w:rsidRPr="00337B78">
              <w:rPr>
                <w:rFonts w:hAnsi="宋体"/>
              </w:rPr>
              <w:t>”为不检项目。</w:t>
            </w:r>
          </w:p>
        </w:tc>
      </w:tr>
    </w:tbl>
    <w:p w:rsidR="00A1484C" w:rsidRDefault="00A1484C" w:rsidP="000B25D0">
      <w:pPr>
        <w:pStyle w:val="affff6"/>
        <w:spacing w:line="288" w:lineRule="auto"/>
        <w:ind w:firstLine="420"/>
      </w:pPr>
    </w:p>
    <w:p w:rsidR="00A1484C" w:rsidRDefault="00DD20C3" w:rsidP="000B25D0">
      <w:pPr>
        <w:pStyle w:val="affd"/>
        <w:spacing w:before="120" w:after="120" w:line="288" w:lineRule="auto"/>
      </w:pPr>
      <w:r>
        <w:t>型式检验</w:t>
      </w:r>
    </w:p>
    <w:p w:rsidR="005A1824" w:rsidRPr="005A1824" w:rsidRDefault="005A1824" w:rsidP="000B25D0">
      <w:pPr>
        <w:pStyle w:val="affff6"/>
        <w:spacing w:line="288" w:lineRule="auto"/>
        <w:ind w:firstLine="420"/>
      </w:pPr>
      <w:r w:rsidRPr="005A1824">
        <w:rPr>
          <w:rFonts w:hint="eastAsia"/>
        </w:rPr>
        <w:t>正常生产时每年</w:t>
      </w:r>
      <w:r>
        <w:rPr>
          <w:rFonts w:hint="eastAsia"/>
        </w:rPr>
        <w:t>应</w:t>
      </w:r>
      <w:r w:rsidRPr="005A1824">
        <w:rPr>
          <w:rFonts w:hint="eastAsia"/>
        </w:rPr>
        <w:t>进行一次型式检验；有下列情况之一时也应进行型式检验：</w:t>
      </w:r>
    </w:p>
    <w:p w:rsidR="005A1824" w:rsidRDefault="005A1824" w:rsidP="000B25D0">
      <w:pPr>
        <w:pStyle w:val="af5"/>
        <w:numPr>
          <w:ilvl w:val="0"/>
          <w:numId w:val="32"/>
        </w:numPr>
        <w:spacing w:line="288" w:lineRule="auto"/>
      </w:pPr>
      <w:r>
        <w:rPr>
          <w:rFonts w:hint="eastAsia"/>
        </w:rPr>
        <w:t>新产品投产和老产品转产；</w:t>
      </w:r>
    </w:p>
    <w:p w:rsidR="005A1824" w:rsidRDefault="005A1824" w:rsidP="000B25D0">
      <w:pPr>
        <w:pStyle w:val="af5"/>
        <w:spacing w:line="288" w:lineRule="auto"/>
      </w:pPr>
      <w:r>
        <w:rPr>
          <w:rFonts w:hint="eastAsia"/>
        </w:rPr>
        <w:t>如原料、工艺有较大改变可能影响到产品的质量；</w:t>
      </w:r>
    </w:p>
    <w:p w:rsidR="005A1824" w:rsidRDefault="005A1824" w:rsidP="000B25D0">
      <w:pPr>
        <w:pStyle w:val="af5"/>
        <w:spacing w:line="288" w:lineRule="auto"/>
      </w:pPr>
      <w:r>
        <w:rPr>
          <w:rFonts w:hint="eastAsia"/>
        </w:rPr>
        <w:t>出厂检验的结果与上次型式检验有较大差异时；</w:t>
      </w:r>
    </w:p>
    <w:p w:rsidR="00DD20C3" w:rsidRDefault="005A1824" w:rsidP="000B25D0">
      <w:pPr>
        <w:pStyle w:val="af5"/>
        <w:spacing w:line="288" w:lineRule="auto"/>
      </w:pPr>
      <w:r>
        <w:rPr>
          <w:rFonts w:hint="eastAsia"/>
        </w:rPr>
        <w:t xml:space="preserve">产品停产 12 </w:t>
      </w:r>
      <w:proofErr w:type="gramStart"/>
      <w:r>
        <w:rPr>
          <w:rFonts w:hint="eastAsia"/>
        </w:rPr>
        <w:t>个月以上</w:t>
      </w:r>
      <w:proofErr w:type="gramEnd"/>
      <w:r>
        <w:rPr>
          <w:rFonts w:hint="eastAsia"/>
        </w:rPr>
        <w:t>重新恢复生产时。</w:t>
      </w:r>
    </w:p>
    <w:p w:rsidR="0078388F" w:rsidRDefault="0078388F" w:rsidP="000B25D0">
      <w:pPr>
        <w:pStyle w:val="affd"/>
        <w:spacing w:before="120" w:after="120" w:line="288" w:lineRule="auto"/>
      </w:pPr>
      <w:r>
        <w:t>判定规则</w:t>
      </w:r>
    </w:p>
    <w:p w:rsidR="0078388F" w:rsidRDefault="0078388F" w:rsidP="000B25D0">
      <w:pPr>
        <w:pStyle w:val="affffffffa"/>
        <w:spacing w:line="288" w:lineRule="auto"/>
      </w:pPr>
      <w:r>
        <w:t>产品应经出厂检验合格后方可出厂。</w:t>
      </w:r>
    </w:p>
    <w:p w:rsidR="0078388F" w:rsidRPr="0078388F" w:rsidRDefault="0078388F" w:rsidP="000B25D0">
      <w:pPr>
        <w:pStyle w:val="affffffffa"/>
        <w:spacing w:line="288" w:lineRule="auto"/>
      </w:pPr>
      <w:r>
        <w:rPr>
          <w:rFonts w:hint="eastAsia"/>
        </w:rPr>
        <w:t>型式检验中，若有一项不符合本文件的规定，则判定为不合格。</w:t>
      </w:r>
    </w:p>
    <w:p w:rsidR="00EB4C22" w:rsidRDefault="000B25D0" w:rsidP="000B25D0">
      <w:pPr>
        <w:pStyle w:val="affc"/>
        <w:spacing w:before="240" w:after="240" w:line="288" w:lineRule="auto"/>
      </w:pPr>
      <w:bookmarkStart w:id="62" w:name="_Toc190444221"/>
      <w:r>
        <w:t>标识、包装、运输和贮存</w:t>
      </w:r>
      <w:bookmarkEnd w:id="62"/>
    </w:p>
    <w:p w:rsidR="000B25D0" w:rsidRDefault="000B25D0" w:rsidP="000B25D0">
      <w:pPr>
        <w:pStyle w:val="affd"/>
        <w:spacing w:before="120" w:after="120" w:line="288" w:lineRule="auto"/>
      </w:pPr>
      <w:r>
        <w:t>标识</w:t>
      </w:r>
    </w:p>
    <w:p w:rsidR="000B25D0" w:rsidRDefault="000B25D0" w:rsidP="000B25D0">
      <w:pPr>
        <w:pStyle w:val="affff6"/>
        <w:spacing w:line="288" w:lineRule="auto"/>
        <w:ind w:firstLine="420"/>
      </w:pPr>
      <w:r>
        <w:rPr>
          <w:rFonts w:hint="eastAsia"/>
        </w:rPr>
        <w:t>产品应在明显位置装有标签标识，应注明：</w:t>
      </w:r>
    </w:p>
    <w:p w:rsidR="000B25D0" w:rsidRDefault="000B25D0" w:rsidP="000B25D0">
      <w:pPr>
        <w:pStyle w:val="af5"/>
        <w:numPr>
          <w:ilvl w:val="0"/>
          <w:numId w:val="33"/>
        </w:numPr>
        <w:spacing w:line="288" w:lineRule="auto"/>
      </w:pPr>
      <w:r>
        <w:t>产品编号；</w:t>
      </w:r>
    </w:p>
    <w:p w:rsidR="000B25D0" w:rsidRDefault="000B25D0" w:rsidP="000B25D0">
      <w:pPr>
        <w:pStyle w:val="af5"/>
        <w:numPr>
          <w:ilvl w:val="0"/>
          <w:numId w:val="33"/>
        </w:numPr>
        <w:spacing w:line="288" w:lineRule="auto"/>
      </w:pPr>
      <w:r>
        <w:rPr>
          <w:rFonts w:hint="eastAsia"/>
        </w:rPr>
        <w:t>外形尺寸；</w:t>
      </w:r>
    </w:p>
    <w:p w:rsidR="000B25D0" w:rsidRDefault="000B25D0" w:rsidP="000B25D0">
      <w:pPr>
        <w:pStyle w:val="af5"/>
        <w:numPr>
          <w:ilvl w:val="0"/>
          <w:numId w:val="33"/>
        </w:numPr>
        <w:spacing w:line="288" w:lineRule="auto"/>
      </w:pPr>
      <w:r>
        <w:rPr>
          <w:rFonts w:hint="eastAsia"/>
        </w:rPr>
        <w:t>制造日期；</w:t>
      </w:r>
    </w:p>
    <w:p w:rsidR="000B25D0" w:rsidRDefault="000B25D0" w:rsidP="000B25D0">
      <w:pPr>
        <w:pStyle w:val="af5"/>
        <w:numPr>
          <w:ilvl w:val="0"/>
          <w:numId w:val="33"/>
        </w:numPr>
        <w:spacing w:line="288" w:lineRule="auto"/>
      </w:pPr>
      <w:r>
        <w:rPr>
          <w:rFonts w:hint="eastAsia"/>
        </w:rPr>
        <w:t>制造商名称或商标、代号。</w:t>
      </w:r>
    </w:p>
    <w:p w:rsidR="000B25D0" w:rsidRDefault="000B25D0" w:rsidP="000B25D0">
      <w:pPr>
        <w:pStyle w:val="affd"/>
        <w:spacing w:before="120" w:after="120" w:line="288" w:lineRule="auto"/>
      </w:pPr>
      <w:r>
        <w:t>包装</w:t>
      </w:r>
    </w:p>
    <w:p w:rsidR="000B25D0" w:rsidRDefault="000B25D0" w:rsidP="000B25D0">
      <w:pPr>
        <w:pStyle w:val="affff6"/>
        <w:spacing w:line="288" w:lineRule="auto"/>
        <w:ind w:firstLine="420"/>
      </w:pPr>
      <w:r>
        <w:rPr>
          <w:rFonts w:hint="eastAsia"/>
        </w:rPr>
        <w:t>产品包装应保证产品不受损伤，便于运输和贮存。</w:t>
      </w:r>
    </w:p>
    <w:p w:rsidR="000B25D0" w:rsidRDefault="000B25D0" w:rsidP="000B25D0">
      <w:pPr>
        <w:pStyle w:val="affd"/>
        <w:spacing w:before="120" w:after="120" w:line="288" w:lineRule="auto"/>
      </w:pPr>
      <w:r>
        <w:t>运输</w:t>
      </w:r>
    </w:p>
    <w:p w:rsidR="000B25D0" w:rsidRDefault="000B25D0" w:rsidP="000B25D0">
      <w:pPr>
        <w:pStyle w:val="affff6"/>
        <w:spacing w:line="288" w:lineRule="auto"/>
        <w:ind w:firstLine="420"/>
      </w:pPr>
      <w:r>
        <w:rPr>
          <w:rFonts w:hint="eastAsia"/>
        </w:rPr>
        <w:t>包装完好的产品可用各种工具运输，运输途中</w:t>
      </w:r>
      <w:r w:rsidRPr="000B25D0">
        <w:rPr>
          <w:rFonts w:hint="eastAsia"/>
        </w:rPr>
        <w:t>应避免冲击、挤压、雨淋及化学品的腐蚀</w:t>
      </w:r>
      <w:r>
        <w:rPr>
          <w:rFonts w:hint="eastAsia"/>
        </w:rPr>
        <w:t>。</w:t>
      </w:r>
    </w:p>
    <w:p w:rsidR="000B25D0" w:rsidRDefault="000B25D0" w:rsidP="000B25D0">
      <w:pPr>
        <w:pStyle w:val="affd"/>
        <w:spacing w:before="120" w:after="120" w:line="288" w:lineRule="auto"/>
      </w:pPr>
      <w:r>
        <w:lastRenderedPageBreak/>
        <w:t>贮存</w:t>
      </w:r>
    </w:p>
    <w:p w:rsidR="000B25D0" w:rsidRDefault="000B25D0" w:rsidP="000B25D0">
      <w:pPr>
        <w:pStyle w:val="affff6"/>
        <w:spacing w:line="288" w:lineRule="auto"/>
        <w:ind w:firstLine="420"/>
      </w:pPr>
      <w:r>
        <w:t>产品应贮存在通风干燥，周围无腐蚀性气体的仓库内。</w:t>
      </w:r>
    </w:p>
    <w:p w:rsidR="008C1F96" w:rsidRPr="008C1F96" w:rsidRDefault="008C1F96" w:rsidP="000B25D0">
      <w:pPr>
        <w:pStyle w:val="affff6"/>
        <w:ind w:firstLineChars="0" w:firstLine="0"/>
      </w:pPr>
    </w:p>
    <w:p w:rsidR="003E019F" w:rsidRDefault="000B25D0" w:rsidP="000B25D0">
      <w:pPr>
        <w:pStyle w:val="affff6"/>
        <w:ind w:firstLineChars="0" w:firstLine="0"/>
        <w:jc w:val="center"/>
      </w:pPr>
      <w:bookmarkStart w:id="63" w:name="BookMark8"/>
      <w:bookmarkEnd w:id="26"/>
      <w:r>
        <w:drawing>
          <wp:inline distT="0" distB="0" distL="0" distR="0" wp14:anchorId="1C9E92CE" wp14:editId="0A72A1C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3"/>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A7" w:rsidRDefault="00A660A7" w:rsidP="00D86DB7">
      <w:r>
        <w:separator/>
      </w:r>
    </w:p>
    <w:p w:rsidR="00A660A7" w:rsidRDefault="00A660A7"/>
    <w:p w:rsidR="00A660A7" w:rsidRDefault="00A660A7"/>
  </w:endnote>
  <w:endnote w:type="continuationSeparator" w:id="0">
    <w:p w:rsidR="00A660A7" w:rsidRDefault="00A660A7" w:rsidP="00D86DB7">
      <w:r>
        <w:continuationSeparator/>
      </w:r>
    </w:p>
    <w:p w:rsidR="00A660A7" w:rsidRDefault="00A660A7"/>
    <w:p w:rsidR="00A660A7" w:rsidRDefault="00A66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3" w:rsidRDefault="00DD20C3">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B6" w:rsidRDefault="006309B6">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3" w:rsidRPr="00324EDD" w:rsidRDefault="00DD20C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3" w:rsidRDefault="00DD20C3" w:rsidP="00C94DF2">
    <w:pPr>
      <w:pStyle w:val="affff3"/>
    </w:pPr>
    <w:r>
      <w:fldChar w:fldCharType="begin"/>
    </w:r>
    <w:r>
      <w:instrText>PAGE   \* MERGEFORMAT</w:instrText>
    </w:r>
    <w:r>
      <w:fldChar w:fldCharType="separate"/>
    </w:r>
    <w:r w:rsidR="003F1BFD" w:rsidRPr="003F1BFD">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A7" w:rsidRDefault="00A660A7" w:rsidP="00D86DB7">
      <w:r>
        <w:separator/>
      </w:r>
    </w:p>
  </w:footnote>
  <w:footnote w:type="continuationSeparator" w:id="0">
    <w:p w:rsidR="00A660A7" w:rsidRDefault="00A660A7" w:rsidP="00D86DB7">
      <w:r>
        <w:continuationSeparator/>
      </w:r>
    </w:p>
    <w:p w:rsidR="00A660A7" w:rsidRDefault="00A660A7"/>
    <w:p w:rsidR="00A660A7" w:rsidRDefault="00A660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B6" w:rsidRDefault="006309B6">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3" w:rsidRPr="00E70388" w:rsidRDefault="00DD20C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3" w:rsidRPr="00324EDD" w:rsidRDefault="00DD20C3"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3" w:rsidRDefault="00DD20C3"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863A1">
      <w:rPr>
        <w:noProof/>
      </w:rPr>
      <w:t>T/XXX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3" w:rsidRPr="00D84FA1" w:rsidRDefault="00DD20C3" w:rsidP="00A2271D">
    <w:pPr>
      <w:pStyle w:val="affffb"/>
    </w:pPr>
    <w:r>
      <w:fldChar w:fldCharType="begin"/>
    </w:r>
    <w:r>
      <w:instrText xml:space="preserve"> STYLEREF  标准文件_文件编号  \* MERGEFORMAT </w:instrText>
    </w:r>
    <w:r>
      <w:fldChar w:fldCharType="separate"/>
    </w:r>
    <w:r w:rsidR="003F1BFD">
      <w:t>T/XXX XXXX</w:t>
    </w:r>
    <w:r w:rsidR="003F1BFD">
      <w:t>—</w:t>
    </w:r>
    <w:r w:rsidR="003F1BFD">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0EE7"/>
    <w:rsid w:val="00001972"/>
    <w:rsid w:val="00001D9A"/>
    <w:rsid w:val="00005374"/>
    <w:rsid w:val="00007B3A"/>
    <w:rsid w:val="000107E0"/>
    <w:rsid w:val="00011FDE"/>
    <w:rsid w:val="00012FFD"/>
    <w:rsid w:val="00014162"/>
    <w:rsid w:val="00014340"/>
    <w:rsid w:val="00016A9C"/>
    <w:rsid w:val="00020432"/>
    <w:rsid w:val="00020F99"/>
    <w:rsid w:val="00022184"/>
    <w:rsid w:val="00022762"/>
    <w:rsid w:val="000238E0"/>
    <w:rsid w:val="000249DB"/>
    <w:rsid w:val="0002595E"/>
    <w:rsid w:val="000303C3"/>
    <w:rsid w:val="000331D3"/>
    <w:rsid w:val="00033D1A"/>
    <w:rsid w:val="000346A5"/>
    <w:rsid w:val="000359C3"/>
    <w:rsid w:val="00035A7D"/>
    <w:rsid w:val="000365ED"/>
    <w:rsid w:val="00040452"/>
    <w:rsid w:val="0004249A"/>
    <w:rsid w:val="00043282"/>
    <w:rsid w:val="00044286"/>
    <w:rsid w:val="00047F28"/>
    <w:rsid w:val="000503AA"/>
    <w:rsid w:val="000506A1"/>
    <w:rsid w:val="000515DD"/>
    <w:rsid w:val="0005265A"/>
    <w:rsid w:val="000539DD"/>
    <w:rsid w:val="00053BD3"/>
    <w:rsid w:val="00055222"/>
    <w:rsid w:val="000556ED"/>
    <w:rsid w:val="00055FE2"/>
    <w:rsid w:val="0005616F"/>
    <w:rsid w:val="00060C2E"/>
    <w:rsid w:val="00061033"/>
    <w:rsid w:val="000619E9"/>
    <w:rsid w:val="000622D4"/>
    <w:rsid w:val="0006357D"/>
    <w:rsid w:val="00067F1E"/>
    <w:rsid w:val="00070449"/>
    <w:rsid w:val="00071CC0"/>
    <w:rsid w:val="00071CFC"/>
    <w:rsid w:val="00073C8C"/>
    <w:rsid w:val="00076FCD"/>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4FF"/>
    <w:rsid w:val="000B25D0"/>
    <w:rsid w:val="000B3CDA"/>
    <w:rsid w:val="000B6A0B"/>
    <w:rsid w:val="000C0F6C"/>
    <w:rsid w:val="000C11DB"/>
    <w:rsid w:val="000C1492"/>
    <w:rsid w:val="000C2FBD"/>
    <w:rsid w:val="000C4B41"/>
    <w:rsid w:val="000C57D6"/>
    <w:rsid w:val="000C5F5F"/>
    <w:rsid w:val="000C6362"/>
    <w:rsid w:val="000C6ABC"/>
    <w:rsid w:val="000C7666"/>
    <w:rsid w:val="000D0A9C"/>
    <w:rsid w:val="000D1795"/>
    <w:rsid w:val="000D2674"/>
    <w:rsid w:val="000D2687"/>
    <w:rsid w:val="000D2EED"/>
    <w:rsid w:val="000D329A"/>
    <w:rsid w:val="000D4B9C"/>
    <w:rsid w:val="000D4EB6"/>
    <w:rsid w:val="000D5F4C"/>
    <w:rsid w:val="000D753B"/>
    <w:rsid w:val="000E4C9E"/>
    <w:rsid w:val="000E6FD7"/>
    <w:rsid w:val="000E7144"/>
    <w:rsid w:val="000F06E1"/>
    <w:rsid w:val="000F0E3C"/>
    <w:rsid w:val="000F19D5"/>
    <w:rsid w:val="000F4050"/>
    <w:rsid w:val="000F4AEA"/>
    <w:rsid w:val="000F67E9"/>
    <w:rsid w:val="000F78E4"/>
    <w:rsid w:val="00101613"/>
    <w:rsid w:val="0010307A"/>
    <w:rsid w:val="00104926"/>
    <w:rsid w:val="00113B1E"/>
    <w:rsid w:val="0011711C"/>
    <w:rsid w:val="00124E4F"/>
    <w:rsid w:val="001260B7"/>
    <w:rsid w:val="001265CB"/>
    <w:rsid w:val="001268D5"/>
    <w:rsid w:val="001321C6"/>
    <w:rsid w:val="001325C4"/>
    <w:rsid w:val="00133010"/>
    <w:rsid w:val="001338EE"/>
    <w:rsid w:val="00133AAE"/>
    <w:rsid w:val="001349A0"/>
    <w:rsid w:val="00135323"/>
    <w:rsid w:val="001356C4"/>
    <w:rsid w:val="00137565"/>
    <w:rsid w:val="00141114"/>
    <w:rsid w:val="00142969"/>
    <w:rsid w:val="001446C2"/>
    <w:rsid w:val="001457E7"/>
    <w:rsid w:val="00145D9D"/>
    <w:rsid w:val="00146388"/>
    <w:rsid w:val="001521EF"/>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37D"/>
    <w:rsid w:val="00166B88"/>
    <w:rsid w:val="0016770A"/>
    <w:rsid w:val="00170804"/>
    <w:rsid w:val="001708E9"/>
    <w:rsid w:val="0017340B"/>
    <w:rsid w:val="00173FB1"/>
    <w:rsid w:val="001748AA"/>
    <w:rsid w:val="00176DFD"/>
    <w:rsid w:val="00182949"/>
    <w:rsid w:val="00183EB8"/>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289D"/>
    <w:rsid w:val="001B32CB"/>
    <w:rsid w:val="001B71D0"/>
    <w:rsid w:val="001B71EE"/>
    <w:rsid w:val="001C04A8"/>
    <w:rsid w:val="001C2C03"/>
    <w:rsid w:val="001C3106"/>
    <w:rsid w:val="001C42F7"/>
    <w:rsid w:val="001C49E5"/>
    <w:rsid w:val="001C680C"/>
    <w:rsid w:val="001C72F9"/>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0B92"/>
    <w:rsid w:val="002142EA"/>
    <w:rsid w:val="00215ADD"/>
    <w:rsid w:val="002204BB"/>
    <w:rsid w:val="00221B79"/>
    <w:rsid w:val="00221C6B"/>
    <w:rsid w:val="00222D32"/>
    <w:rsid w:val="002253A1"/>
    <w:rsid w:val="00225CF8"/>
    <w:rsid w:val="0022794E"/>
    <w:rsid w:val="00233D64"/>
    <w:rsid w:val="0023482A"/>
    <w:rsid w:val="002359CB"/>
    <w:rsid w:val="00243540"/>
    <w:rsid w:val="0024497B"/>
    <w:rsid w:val="0024515B"/>
    <w:rsid w:val="00246021"/>
    <w:rsid w:val="0024666E"/>
    <w:rsid w:val="00247F52"/>
    <w:rsid w:val="00250B25"/>
    <w:rsid w:val="00250B26"/>
    <w:rsid w:val="00250BBE"/>
    <w:rsid w:val="002515C2"/>
    <w:rsid w:val="0025194F"/>
    <w:rsid w:val="0026148A"/>
    <w:rsid w:val="00262696"/>
    <w:rsid w:val="002628CF"/>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7FB"/>
    <w:rsid w:val="002A3AAB"/>
    <w:rsid w:val="002A4CEA"/>
    <w:rsid w:val="002A5977"/>
    <w:rsid w:val="002A5A13"/>
    <w:rsid w:val="002A757F"/>
    <w:rsid w:val="002A7F44"/>
    <w:rsid w:val="002B0C40"/>
    <w:rsid w:val="002B1923"/>
    <w:rsid w:val="002B1966"/>
    <w:rsid w:val="002B4508"/>
    <w:rsid w:val="002B5779"/>
    <w:rsid w:val="002B7332"/>
    <w:rsid w:val="002B7CAA"/>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E89"/>
    <w:rsid w:val="002F30E0"/>
    <w:rsid w:val="002F35E4"/>
    <w:rsid w:val="002F3730"/>
    <w:rsid w:val="002F38E1"/>
    <w:rsid w:val="002F7AF6"/>
    <w:rsid w:val="00300E63"/>
    <w:rsid w:val="00302F5F"/>
    <w:rsid w:val="0030441D"/>
    <w:rsid w:val="00306063"/>
    <w:rsid w:val="0030638A"/>
    <w:rsid w:val="00313B85"/>
    <w:rsid w:val="00317988"/>
    <w:rsid w:val="003221B4"/>
    <w:rsid w:val="0032258D"/>
    <w:rsid w:val="00322E62"/>
    <w:rsid w:val="00324D13"/>
    <w:rsid w:val="00324EDD"/>
    <w:rsid w:val="003331E4"/>
    <w:rsid w:val="00336C64"/>
    <w:rsid w:val="00337162"/>
    <w:rsid w:val="00337B78"/>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D26"/>
    <w:rsid w:val="00381815"/>
    <w:rsid w:val="003819AF"/>
    <w:rsid w:val="003820E9"/>
    <w:rsid w:val="00382DE7"/>
    <w:rsid w:val="00384FFC"/>
    <w:rsid w:val="003872FC"/>
    <w:rsid w:val="003875D6"/>
    <w:rsid w:val="00387ADC"/>
    <w:rsid w:val="00390020"/>
    <w:rsid w:val="003903D6"/>
    <w:rsid w:val="00390EE6"/>
    <w:rsid w:val="0039118F"/>
    <w:rsid w:val="00392AD7"/>
    <w:rsid w:val="003938D9"/>
    <w:rsid w:val="00394376"/>
    <w:rsid w:val="003943FF"/>
    <w:rsid w:val="00394C72"/>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761"/>
    <w:rsid w:val="003D6743"/>
    <w:rsid w:val="003D6D61"/>
    <w:rsid w:val="003E019F"/>
    <w:rsid w:val="003E091D"/>
    <w:rsid w:val="003E157A"/>
    <w:rsid w:val="003E1C53"/>
    <w:rsid w:val="003E2A69"/>
    <w:rsid w:val="003E2D49"/>
    <w:rsid w:val="003E2FD4"/>
    <w:rsid w:val="003E49F6"/>
    <w:rsid w:val="003E660F"/>
    <w:rsid w:val="003F0841"/>
    <w:rsid w:val="003F1BFD"/>
    <w:rsid w:val="003F1DDF"/>
    <w:rsid w:val="003F23D3"/>
    <w:rsid w:val="003F3F08"/>
    <w:rsid w:val="003F49F1"/>
    <w:rsid w:val="003F4DFE"/>
    <w:rsid w:val="003F6272"/>
    <w:rsid w:val="00400E72"/>
    <w:rsid w:val="00401400"/>
    <w:rsid w:val="00404869"/>
    <w:rsid w:val="00405884"/>
    <w:rsid w:val="004078BE"/>
    <w:rsid w:val="00407D39"/>
    <w:rsid w:val="00410636"/>
    <w:rsid w:val="0041477A"/>
    <w:rsid w:val="004167A3"/>
    <w:rsid w:val="004309F5"/>
    <w:rsid w:val="004314E1"/>
    <w:rsid w:val="00432DAA"/>
    <w:rsid w:val="00434305"/>
    <w:rsid w:val="004345DE"/>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F04"/>
    <w:rsid w:val="00481C44"/>
    <w:rsid w:val="004848A0"/>
    <w:rsid w:val="00484936"/>
    <w:rsid w:val="00485C89"/>
    <w:rsid w:val="004860A0"/>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7D2"/>
    <w:rsid w:val="004C1FBC"/>
    <w:rsid w:val="004C25A2"/>
    <w:rsid w:val="004C3AF5"/>
    <w:rsid w:val="004C3F1D"/>
    <w:rsid w:val="004C458D"/>
    <w:rsid w:val="004C7556"/>
    <w:rsid w:val="004C7E8B"/>
    <w:rsid w:val="004C7E9D"/>
    <w:rsid w:val="004C7F67"/>
    <w:rsid w:val="004D076D"/>
    <w:rsid w:val="004D0EF1"/>
    <w:rsid w:val="004D2253"/>
    <w:rsid w:val="004D4406"/>
    <w:rsid w:val="004D5A78"/>
    <w:rsid w:val="004D7C42"/>
    <w:rsid w:val="004E0465"/>
    <w:rsid w:val="004E087E"/>
    <w:rsid w:val="004E127B"/>
    <w:rsid w:val="004E1C0A"/>
    <w:rsid w:val="004E1FBD"/>
    <w:rsid w:val="004E30C5"/>
    <w:rsid w:val="004E4AA5"/>
    <w:rsid w:val="004E4AEE"/>
    <w:rsid w:val="004E59E3"/>
    <w:rsid w:val="004E67C0"/>
    <w:rsid w:val="004F391A"/>
    <w:rsid w:val="004F3CFB"/>
    <w:rsid w:val="004F6456"/>
    <w:rsid w:val="004F696E"/>
    <w:rsid w:val="004F6C71"/>
    <w:rsid w:val="005007F5"/>
    <w:rsid w:val="00501139"/>
    <w:rsid w:val="0050363E"/>
    <w:rsid w:val="005039BC"/>
    <w:rsid w:val="005043BB"/>
    <w:rsid w:val="00504A3D"/>
    <w:rsid w:val="00505767"/>
    <w:rsid w:val="005073F0"/>
    <w:rsid w:val="00510A7B"/>
    <w:rsid w:val="00512F6E"/>
    <w:rsid w:val="00513038"/>
    <w:rsid w:val="00514174"/>
    <w:rsid w:val="00516088"/>
    <w:rsid w:val="00516B0B"/>
    <w:rsid w:val="00521649"/>
    <w:rsid w:val="005220EC"/>
    <w:rsid w:val="00523F95"/>
    <w:rsid w:val="00524648"/>
    <w:rsid w:val="00524D65"/>
    <w:rsid w:val="00525B16"/>
    <w:rsid w:val="00525BCB"/>
    <w:rsid w:val="00533D04"/>
    <w:rsid w:val="00534804"/>
    <w:rsid w:val="00534BDF"/>
    <w:rsid w:val="005354EA"/>
    <w:rsid w:val="0053585F"/>
    <w:rsid w:val="00535EC4"/>
    <w:rsid w:val="00535ED9"/>
    <w:rsid w:val="0053692B"/>
    <w:rsid w:val="00541853"/>
    <w:rsid w:val="00543BDA"/>
    <w:rsid w:val="005441CC"/>
    <w:rsid w:val="005479DA"/>
    <w:rsid w:val="00547A9B"/>
    <w:rsid w:val="00547BCC"/>
    <w:rsid w:val="0055013B"/>
    <w:rsid w:val="00551F6F"/>
    <w:rsid w:val="00555044"/>
    <w:rsid w:val="00561475"/>
    <w:rsid w:val="00562308"/>
    <w:rsid w:val="0056487B"/>
    <w:rsid w:val="00564CBB"/>
    <w:rsid w:val="00564FB9"/>
    <w:rsid w:val="00573D9E"/>
    <w:rsid w:val="00576311"/>
    <w:rsid w:val="00576BDA"/>
    <w:rsid w:val="005801E3"/>
    <w:rsid w:val="00581802"/>
    <w:rsid w:val="005836A8"/>
    <w:rsid w:val="0058409C"/>
    <w:rsid w:val="00584262"/>
    <w:rsid w:val="005863A1"/>
    <w:rsid w:val="00586630"/>
    <w:rsid w:val="0058736B"/>
    <w:rsid w:val="00587ADD"/>
    <w:rsid w:val="00593A49"/>
    <w:rsid w:val="00596160"/>
    <w:rsid w:val="005966E2"/>
    <w:rsid w:val="00597007"/>
    <w:rsid w:val="005A0966"/>
    <w:rsid w:val="005A11B7"/>
    <w:rsid w:val="005A166B"/>
    <w:rsid w:val="005A1824"/>
    <w:rsid w:val="005A260B"/>
    <w:rsid w:val="005A4A1B"/>
    <w:rsid w:val="005A7830"/>
    <w:rsid w:val="005A7FCE"/>
    <w:rsid w:val="005B0F3F"/>
    <w:rsid w:val="005B191C"/>
    <w:rsid w:val="005B38A6"/>
    <w:rsid w:val="005B4903"/>
    <w:rsid w:val="005B51CE"/>
    <w:rsid w:val="005B5885"/>
    <w:rsid w:val="005B5CD7"/>
    <w:rsid w:val="005B6CF6"/>
    <w:rsid w:val="005B7422"/>
    <w:rsid w:val="005C2892"/>
    <w:rsid w:val="005C29B8"/>
    <w:rsid w:val="005C3080"/>
    <w:rsid w:val="005C3AF8"/>
    <w:rsid w:val="005C5F21"/>
    <w:rsid w:val="005C7156"/>
    <w:rsid w:val="005D0C75"/>
    <w:rsid w:val="005D4171"/>
    <w:rsid w:val="005D6A95"/>
    <w:rsid w:val="005D6B2C"/>
    <w:rsid w:val="005D6D9C"/>
    <w:rsid w:val="005D772F"/>
    <w:rsid w:val="005E2335"/>
    <w:rsid w:val="005E34CA"/>
    <w:rsid w:val="005E3C18"/>
    <w:rsid w:val="005E4250"/>
    <w:rsid w:val="005E6812"/>
    <w:rsid w:val="005E7881"/>
    <w:rsid w:val="005E78E0"/>
    <w:rsid w:val="005F0D9C"/>
    <w:rsid w:val="005F284E"/>
    <w:rsid w:val="006015CE"/>
    <w:rsid w:val="00604784"/>
    <w:rsid w:val="00606256"/>
    <w:rsid w:val="00606419"/>
    <w:rsid w:val="00607D29"/>
    <w:rsid w:val="00612818"/>
    <w:rsid w:val="00612952"/>
    <w:rsid w:val="00614CC1"/>
    <w:rsid w:val="00615A9D"/>
    <w:rsid w:val="00617387"/>
    <w:rsid w:val="006205D6"/>
    <w:rsid w:val="00623562"/>
    <w:rsid w:val="006252D8"/>
    <w:rsid w:val="006259BC"/>
    <w:rsid w:val="0062636B"/>
    <w:rsid w:val="00627C16"/>
    <w:rsid w:val="006309B6"/>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27D"/>
    <w:rsid w:val="00693962"/>
    <w:rsid w:val="00694E2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B50"/>
    <w:rsid w:val="006D04EA"/>
    <w:rsid w:val="006D16C4"/>
    <w:rsid w:val="006D3DB4"/>
    <w:rsid w:val="006D3E96"/>
    <w:rsid w:val="006D4515"/>
    <w:rsid w:val="006D4BB1"/>
    <w:rsid w:val="006D5467"/>
    <w:rsid w:val="006D6593"/>
    <w:rsid w:val="006E7243"/>
    <w:rsid w:val="006F03A8"/>
    <w:rsid w:val="006F2ACA"/>
    <w:rsid w:val="006F2ADC"/>
    <w:rsid w:val="006F2BFE"/>
    <w:rsid w:val="006F31E9"/>
    <w:rsid w:val="006F5732"/>
    <w:rsid w:val="006F6284"/>
    <w:rsid w:val="007002C5"/>
    <w:rsid w:val="00704387"/>
    <w:rsid w:val="00707669"/>
    <w:rsid w:val="00711CBA"/>
    <w:rsid w:val="00711FB5"/>
    <w:rsid w:val="00712A01"/>
    <w:rsid w:val="00714F58"/>
    <w:rsid w:val="007205FF"/>
    <w:rsid w:val="00722FBF"/>
    <w:rsid w:val="00722FC2"/>
    <w:rsid w:val="00724E1B"/>
    <w:rsid w:val="00725949"/>
    <w:rsid w:val="007263B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C90"/>
    <w:rsid w:val="00756B26"/>
    <w:rsid w:val="00756EDF"/>
    <w:rsid w:val="007600E3"/>
    <w:rsid w:val="00763C3F"/>
    <w:rsid w:val="007647E0"/>
    <w:rsid w:val="00765C43"/>
    <w:rsid w:val="00765EFA"/>
    <w:rsid w:val="00765EFB"/>
    <w:rsid w:val="007671CA"/>
    <w:rsid w:val="00767C61"/>
    <w:rsid w:val="0077008A"/>
    <w:rsid w:val="00773C1F"/>
    <w:rsid w:val="00774DA4"/>
    <w:rsid w:val="00776599"/>
    <w:rsid w:val="00777058"/>
    <w:rsid w:val="0078114B"/>
    <w:rsid w:val="00781DD2"/>
    <w:rsid w:val="0078388F"/>
    <w:rsid w:val="00783ECF"/>
    <w:rsid w:val="0078402B"/>
    <w:rsid w:val="0078413A"/>
    <w:rsid w:val="0079007E"/>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D69"/>
    <w:rsid w:val="007B7453"/>
    <w:rsid w:val="007C1969"/>
    <w:rsid w:val="007C2066"/>
    <w:rsid w:val="007C2D89"/>
    <w:rsid w:val="007C4593"/>
    <w:rsid w:val="007C5309"/>
    <w:rsid w:val="007C6069"/>
    <w:rsid w:val="007D06C4"/>
    <w:rsid w:val="007D124D"/>
    <w:rsid w:val="007D12AA"/>
    <w:rsid w:val="007D1352"/>
    <w:rsid w:val="007D2227"/>
    <w:rsid w:val="007D2508"/>
    <w:rsid w:val="007D346A"/>
    <w:rsid w:val="007D3687"/>
    <w:rsid w:val="007D6518"/>
    <w:rsid w:val="007D76BD"/>
    <w:rsid w:val="007E0BF1"/>
    <w:rsid w:val="007F0ED8"/>
    <w:rsid w:val="007F0F63"/>
    <w:rsid w:val="007F38E1"/>
    <w:rsid w:val="007F75CE"/>
    <w:rsid w:val="008013A4"/>
    <w:rsid w:val="008027CE"/>
    <w:rsid w:val="00802F42"/>
    <w:rsid w:val="00804383"/>
    <w:rsid w:val="008046A0"/>
    <w:rsid w:val="00804BB7"/>
    <w:rsid w:val="00804D41"/>
    <w:rsid w:val="00810257"/>
    <w:rsid w:val="008104F5"/>
    <w:rsid w:val="00811072"/>
    <w:rsid w:val="00811369"/>
    <w:rsid w:val="0081399D"/>
    <w:rsid w:val="008146E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329"/>
    <w:rsid w:val="008603CE"/>
    <w:rsid w:val="00860E62"/>
    <w:rsid w:val="008620FC"/>
    <w:rsid w:val="008627A5"/>
    <w:rsid w:val="00863E05"/>
    <w:rsid w:val="00865ACA"/>
    <w:rsid w:val="00865D28"/>
    <w:rsid w:val="00865F85"/>
    <w:rsid w:val="00867C10"/>
    <w:rsid w:val="00870439"/>
    <w:rsid w:val="00870DA1"/>
    <w:rsid w:val="0087772A"/>
    <w:rsid w:val="00883F93"/>
    <w:rsid w:val="00884DB3"/>
    <w:rsid w:val="00885A9D"/>
    <w:rsid w:val="008864F6"/>
    <w:rsid w:val="0089049D"/>
    <w:rsid w:val="008928C9"/>
    <w:rsid w:val="008930CB"/>
    <w:rsid w:val="008938DC"/>
    <w:rsid w:val="00893FD1"/>
    <w:rsid w:val="00894836"/>
    <w:rsid w:val="00894E70"/>
    <w:rsid w:val="00895172"/>
    <w:rsid w:val="00895680"/>
    <w:rsid w:val="00896DFF"/>
    <w:rsid w:val="0089762C"/>
    <w:rsid w:val="008A173B"/>
    <w:rsid w:val="008A1893"/>
    <w:rsid w:val="008A3CC4"/>
    <w:rsid w:val="008A57E6"/>
    <w:rsid w:val="008A59A0"/>
    <w:rsid w:val="008A6F81"/>
    <w:rsid w:val="008A769A"/>
    <w:rsid w:val="008B0C9C"/>
    <w:rsid w:val="008B166D"/>
    <w:rsid w:val="008B17F4"/>
    <w:rsid w:val="008B2207"/>
    <w:rsid w:val="008B3615"/>
    <w:rsid w:val="008B4AC4"/>
    <w:rsid w:val="008B50C8"/>
    <w:rsid w:val="008B5281"/>
    <w:rsid w:val="008B7285"/>
    <w:rsid w:val="008B7E05"/>
    <w:rsid w:val="008C1797"/>
    <w:rsid w:val="008C1F96"/>
    <w:rsid w:val="008C219C"/>
    <w:rsid w:val="008C475E"/>
    <w:rsid w:val="008C619A"/>
    <w:rsid w:val="008D0CE8"/>
    <w:rsid w:val="008D2D1D"/>
    <w:rsid w:val="008D453D"/>
    <w:rsid w:val="008D4755"/>
    <w:rsid w:val="008D53AD"/>
    <w:rsid w:val="008D562B"/>
    <w:rsid w:val="008D5733"/>
    <w:rsid w:val="008D622B"/>
    <w:rsid w:val="008D666C"/>
    <w:rsid w:val="008D7B54"/>
    <w:rsid w:val="008E0C9D"/>
    <w:rsid w:val="008E1648"/>
    <w:rsid w:val="008E1B3E"/>
    <w:rsid w:val="008E2319"/>
    <w:rsid w:val="008E4BB6"/>
    <w:rsid w:val="008E5518"/>
    <w:rsid w:val="008E6A84"/>
    <w:rsid w:val="008E7938"/>
    <w:rsid w:val="008F0CDC"/>
    <w:rsid w:val="008F17A3"/>
    <w:rsid w:val="008F1ED3"/>
    <w:rsid w:val="008F4C29"/>
    <w:rsid w:val="008F70BD"/>
    <w:rsid w:val="008F788F"/>
    <w:rsid w:val="008F7EA2"/>
    <w:rsid w:val="00902722"/>
    <w:rsid w:val="009027BC"/>
    <w:rsid w:val="009027CD"/>
    <w:rsid w:val="009062E6"/>
    <w:rsid w:val="00911BE5"/>
    <w:rsid w:val="00913CA9"/>
    <w:rsid w:val="009145AE"/>
    <w:rsid w:val="009146CE"/>
    <w:rsid w:val="00914CA7"/>
    <w:rsid w:val="009151C8"/>
    <w:rsid w:val="00915C3E"/>
    <w:rsid w:val="009161A8"/>
    <w:rsid w:val="009245AE"/>
    <w:rsid w:val="009245F5"/>
    <w:rsid w:val="009249EC"/>
    <w:rsid w:val="009273B3"/>
    <w:rsid w:val="009305B5"/>
    <w:rsid w:val="009378DD"/>
    <w:rsid w:val="00941DCA"/>
    <w:rsid w:val="009429D5"/>
    <w:rsid w:val="00942B38"/>
    <w:rsid w:val="00942BF1"/>
    <w:rsid w:val="00945180"/>
    <w:rsid w:val="00945428"/>
    <w:rsid w:val="0094607B"/>
    <w:rsid w:val="00946F19"/>
    <w:rsid w:val="00953604"/>
    <w:rsid w:val="0095496B"/>
    <w:rsid w:val="00960F1E"/>
    <w:rsid w:val="009610DC"/>
    <w:rsid w:val="00961490"/>
    <w:rsid w:val="0096381A"/>
    <w:rsid w:val="00964E04"/>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45C"/>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4BC"/>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700"/>
    <w:rsid w:val="009F03B3"/>
    <w:rsid w:val="00A0096C"/>
    <w:rsid w:val="00A01757"/>
    <w:rsid w:val="00A028C0"/>
    <w:rsid w:val="00A02BAE"/>
    <w:rsid w:val="00A0336F"/>
    <w:rsid w:val="00A06A6B"/>
    <w:rsid w:val="00A07E47"/>
    <w:rsid w:val="00A129D0"/>
    <w:rsid w:val="00A12C33"/>
    <w:rsid w:val="00A138BA"/>
    <w:rsid w:val="00A14485"/>
    <w:rsid w:val="00A1484C"/>
    <w:rsid w:val="00A14C8E"/>
    <w:rsid w:val="00A153D9"/>
    <w:rsid w:val="00A15F09"/>
    <w:rsid w:val="00A169B6"/>
    <w:rsid w:val="00A205C5"/>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D1B"/>
    <w:rsid w:val="00A57142"/>
    <w:rsid w:val="00A648CD"/>
    <w:rsid w:val="00A6537A"/>
    <w:rsid w:val="00A655B5"/>
    <w:rsid w:val="00A660A7"/>
    <w:rsid w:val="00A67866"/>
    <w:rsid w:val="00A70B07"/>
    <w:rsid w:val="00A723F8"/>
    <w:rsid w:val="00A72418"/>
    <w:rsid w:val="00A72B52"/>
    <w:rsid w:val="00A77CCB"/>
    <w:rsid w:val="00A83D8D"/>
    <w:rsid w:val="00A8446B"/>
    <w:rsid w:val="00A8473F"/>
    <w:rsid w:val="00A862D6"/>
    <w:rsid w:val="00A8715E"/>
    <w:rsid w:val="00A9295B"/>
    <w:rsid w:val="00A93B09"/>
    <w:rsid w:val="00A952D7"/>
    <w:rsid w:val="00A960C0"/>
    <w:rsid w:val="00A963F7"/>
    <w:rsid w:val="00A966B9"/>
    <w:rsid w:val="00A96AD8"/>
    <w:rsid w:val="00AA052C"/>
    <w:rsid w:val="00AA1E45"/>
    <w:rsid w:val="00AA4286"/>
    <w:rsid w:val="00AA456B"/>
    <w:rsid w:val="00AA47D6"/>
    <w:rsid w:val="00AA57F5"/>
    <w:rsid w:val="00AA672E"/>
    <w:rsid w:val="00AA6EC9"/>
    <w:rsid w:val="00AA7052"/>
    <w:rsid w:val="00AB6309"/>
    <w:rsid w:val="00AB6C5F"/>
    <w:rsid w:val="00AB7129"/>
    <w:rsid w:val="00AC1BB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37B"/>
    <w:rsid w:val="00AF0C18"/>
    <w:rsid w:val="00AF47C5"/>
    <w:rsid w:val="00AF5398"/>
    <w:rsid w:val="00B02F1E"/>
    <w:rsid w:val="00B049AF"/>
    <w:rsid w:val="00B07242"/>
    <w:rsid w:val="00B10534"/>
    <w:rsid w:val="00B113DB"/>
    <w:rsid w:val="00B11D8A"/>
    <w:rsid w:val="00B12981"/>
    <w:rsid w:val="00B147DD"/>
    <w:rsid w:val="00B14CFA"/>
    <w:rsid w:val="00B151BB"/>
    <w:rsid w:val="00B156FD"/>
    <w:rsid w:val="00B21F61"/>
    <w:rsid w:val="00B261F1"/>
    <w:rsid w:val="00B265BC"/>
    <w:rsid w:val="00B31FB1"/>
    <w:rsid w:val="00B33952"/>
    <w:rsid w:val="00B33C5E"/>
    <w:rsid w:val="00B342F4"/>
    <w:rsid w:val="00B34369"/>
    <w:rsid w:val="00B347BA"/>
    <w:rsid w:val="00B34DC2"/>
    <w:rsid w:val="00B378E5"/>
    <w:rsid w:val="00B4346D"/>
    <w:rsid w:val="00B435F7"/>
    <w:rsid w:val="00B440F4"/>
    <w:rsid w:val="00B447A5"/>
    <w:rsid w:val="00B46288"/>
    <w:rsid w:val="00B4654C"/>
    <w:rsid w:val="00B47293"/>
    <w:rsid w:val="00B50E50"/>
    <w:rsid w:val="00B52120"/>
    <w:rsid w:val="00B54ABC"/>
    <w:rsid w:val="00B56FBE"/>
    <w:rsid w:val="00B60ACF"/>
    <w:rsid w:val="00B62B58"/>
    <w:rsid w:val="00B644D3"/>
    <w:rsid w:val="00B65149"/>
    <w:rsid w:val="00B66567"/>
    <w:rsid w:val="00B66F52"/>
    <w:rsid w:val="00B66FE5"/>
    <w:rsid w:val="00B72880"/>
    <w:rsid w:val="00B758BF"/>
    <w:rsid w:val="00B77000"/>
    <w:rsid w:val="00B77EC8"/>
    <w:rsid w:val="00B827A6"/>
    <w:rsid w:val="00B831CE"/>
    <w:rsid w:val="00B86677"/>
    <w:rsid w:val="00B87131"/>
    <w:rsid w:val="00B939B1"/>
    <w:rsid w:val="00B96D40"/>
    <w:rsid w:val="00B97386"/>
    <w:rsid w:val="00BA263B"/>
    <w:rsid w:val="00BA42B2"/>
    <w:rsid w:val="00BA58D4"/>
    <w:rsid w:val="00BA5B9E"/>
    <w:rsid w:val="00BA6CD2"/>
    <w:rsid w:val="00BA7C9A"/>
    <w:rsid w:val="00BB5B0F"/>
    <w:rsid w:val="00BB5F8F"/>
    <w:rsid w:val="00BB657A"/>
    <w:rsid w:val="00BC1A4E"/>
    <w:rsid w:val="00BC5DC7"/>
    <w:rsid w:val="00BC6B8B"/>
    <w:rsid w:val="00BC73D8"/>
    <w:rsid w:val="00BD3327"/>
    <w:rsid w:val="00BD52D7"/>
    <w:rsid w:val="00BD5AD2"/>
    <w:rsid w:val="00BE22F3"/>
    <w:rsid w:val="00BE5B52"/>
    <w:rsid w:val="00BE7B8D"/>
    <w:rsid w:val="00BF08CC"/>
    <w:rsid w:val="00BF0993"/>
    <w:rsid w:val="00BF10A9"/>
    <w:rsid w:val="00BF1703"/>
    <w:rsid w:val="00BF231C"/>
    <w:rsid w:val="00BF51E5"/>
    <w:rsid w:val="00BF6C5A"/>
    <w:rsid w:val="00BF74A6"/>
    <w:rsid w:val="00C00B1A"/>
    <w:rsid w:val="00C013AD"/>
    <w:rsid w:val="00C03B92"/>
    <w:rsid w:val="00C04904"/>
    <w:rsid w:val="00C056B3"/>
    <w:rsid w:val="00C103E5"/>
    <w:rsid w:val="00C13319"/>
    <w:rsid w:val="00C13EE9"/>
    <w:rsid w:val="00C21540"/>
    <w:rsid w:val="00C21906"/>
    <w:rsid w:val="00C21BFA"/>
    <w:rsid w:val="00C22ECE"/>
    <w:rsid w:val="00C24C8D"/>
    <w:rsid w:val="00C25FE2"/>
    <w:rsid w:val="00C26B53"/>
    <w:rsid w:val="00C279B2"/>
    <w:rsid w:val="00C330A3"/>
    <w:rsid w:val="00C33E50"/>
    <w:rsid w:val="00C34C20"/>
    <w:rsid w:val="00C35A3E"/>
    <w:rsid w:val="00C42130"/>
    <w:rsid w:val="00C423A4"/>
    <w:rsid w:val="00C423E3"/>
    <w:rsid w:val="00C42D24"/>
    <w:rsid w:val="00C440CD"/>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D52"/>
    <w:rsid w:val="00C96741"/>
    <w:rsid w:val="00CA180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A4F"/>
    <w:rsid w:val="00D0321C"/>
    <w:rsid w:val="00D035EC"/>
    <w:rsid w:val="00D06AB1"/>
    <w:rsid w:val="00D06FC1"/>
    <w:rsid w:val="00D072ED"/>
    <w:rsid w:val="00D07A16"/>
    <w:rsid w:val="00D1067E"/>
    <w:rsid w:val="00D10F50"/>
    <w:rsid w:val="00D11272"/>
    <w:rsid w:val="00D11540"/>
    <w:rsid w:val="00D126F5"/>
    <w:rsid w:val="00D1489E"/>
    <w:rsid w:val="00D20737"/>
    <w:rsid w:val="00D21700"/>
    <w:rsid w:val="00D21E81"/>
    <w:rsid w:val="00D223DE"/>
    <w:rsid w:val="00D25E37"/>
    <w:rsid w:val="00D2661A"/>
    <w:rsid w:val="00D27582"/>
    <w:rsid w:val="00D27EC4"/>
    <w:rsid w:val="00D32719"/>
    <w:rsid w:val="00D33333"/>
    <w:rsid w:val="00D352A2"/>
    <w:rsid w:val="00D370CF"/>
    <w:rsid w:val="00D4162B"/>
    <w:rsid w:val="00D4514F"/>
    <w:rsid w:val="00D451E2"/>
    <w:rsid w:val="00D45E89"/>
    <w:rsid w:val="00D45E8D"/>
    <w:rsid w:val="00D466AE"/>
    <w:rsid w:val="00D4734F"/>
    <w:rsid w:val="00D51BF3"/>
    <w:rsid w:val="00D66846"/>
    <w:rsid w:val="00D675FB"/>
    <w:rsid w:val="00D71F25"/>
    <w:rsid w:val="00D72A9C"/>
    <w:rsid w:val="00D77031"/>
    <w:rsid w:val="00D77D01"/>
    <w:rsid w:val="00D84941"/>
    <w:rsid w:val="00D84FA1"/>
    <w:rsid w:val="00D851F0"/>
    <w:rsid w:val="00D86DB7"/>
    <w:rsid w:val="00D87BF5"/>
    <w:rsid w:val="00D90721"/>
    <w:rsid w:val="00D9135D"/>
    <w:rsid w:val="00D926D0"/>
    <w:rsid w:val="00D93030"/>
    <w:rsid w:val="00D9420E"/>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446"/>
    <w:rsid w:val="00DC0321"/>
    <w:rsid w:val="00DC0FE5"/>
    <w:rsid w:val="00DC3067"/>
    <w:rsid w:val="00DC370B"/>
    <w:rsid w:val="00DC5B90"/>
    <w:rsid w:val="00DD00FF"/>
    <w:rsid w:val="00DD0619"/>
    <w:rsid w:val="00DD07FB"/>
    <w:rsid w:val="00DD20C3"/>
    <w:rsid w:val="00DD25C6"/>
    <w:rsid w:val="00DD4FE5"/>
    <w:rsid w:val="00DD54B0"/>
    <w:rsid w:val="00DD57EE"/>
    <w:rsid w:val="00DD6BCC"/>
    <w:rsid w:val="00DE0A4B"/>
    <w:rsid w:val="00DE2410"/>
    <w:rsid w:val="00DE2939"/>
    <w:rsid w:val="00DE2975"/>
    <w:rsid w:val="00DE6E81"/>
    <w:rsid w:val="00DE703F"/>
    <w:rsid w:val="00DE7595"/>
    <w:rsid w:val="00DF1961"/>
    <w:rsid w:val="00DF44DE"/>
    <w:rsid w:val="00DF6D0C"/>
    <w:rsid w:val="00E01138"/>
    <w:rsid w:val="00E02DFB"/>
    <w:rsid w:val="00E030F9"/>
    <w:rsid w:val="00E0311A"/>
    <w:rsid w:val="00E03138"/>
    <w:rsid w:val="00E06404"/>
    <w:rsid w:val="00E10CC9"/>
    <w:rsid w:val="00E11A85"/>
    <w:rsid w:val="00E12495"/>
    <w:rsid w:val="00E15CCD"/>
    <w:rsid w:val="00E1783C"/>
    <w:rsid w:val="00E202EF"/>
    <w:rsid w:val="00E210B5"/>
    <w:rsid w:val="00E2552F"/>
    <w:rsid w:val="00E3137A"/>
    <w:rsid w:val="00E32CCF"/>
    <w:rsid w:val="00E34A98"/>
    <w:rsid w:val="00E35D1E"/>
    <w:rsid w:val="00E364F9"/>
    <w:rsid w:val="00E365FA"/>
    <w:rsid w:val="00E36789"/>
    <w:rsid w:val="00E44A83"/>
    <w:rsid w:val="00E4715E"/>
    <w:rsid w:val="00E502C1"/>
    <w:rsid w:val="00E502DD"/>
    <w:rsid w:val="00E50D3A"/>
    <w:rsid w:val="00E51387"/>
    <w:rsid w:val="00E51E68"/>
    <w:rsid w:val="00E52EFD"/>
    <w:rsid w:val="00E5408A"/>
    <w:rsid w:val="00E56800"/>
    <w:rsid w:val="00E60C63"/>
    <w:rsid w:val="00E62FF9"/>
    <w:rsid w:val="00E635D6"/>
    <w:rsid w:val="00E639BC"/>
    <w:rsid w:val="00E664CC"/>
    <w:rsid w:val="00E6650D"/>
    <w:rsid w:val="00E70388"/>
    <w:rsid w:val="00E70F92"/>
    <w:rsid w:val="00E74313"/>
    <w:rsid w:val="00E74C54"/>
    <w:rsid w:val="00E77A03"/>
    <w:rsid w:val="00E822E8"/>
    <w:rsid w:val="00E82554"/>
    <w:rsid w:val="00E82606"/>
    <w:rsid w:val="00E831C1"/>
    <w:rsid w:val="00E846C8"/>
    <w:rsid w:val="00E84957"/>
    <w:rsid w:val="00E849F4"/>
    <w:rsid w:val="00E84A55"/>
    <w:rsid w:val="00E85BFF"/>
    <w:rsid w:val="00E90391"/>
    <w:rsid w:val="00E906C2"/>
    <w:rsid w:val="00E9311F"/>
    <w:rsid w:val="00E934D1"/>
    <w:rsid w:val="00E94AF0"/>
    <w:rsid w:val="00E95D13"/>
    <w:rsid w:val="00E95DD3"/>
    <w:rsid w:val="00E969D5"/>
    <w:rsid w:val="00E97BE0"/>
    <w:rsid w:val="00E97FBE"/>
    <w:rsid w:val="00EA58D1"/>
    <w:rsid w:val="00EA61BC"/>
    <w:rsid w:val="00EA681A"/>
    <w:rsid w:val="00EA735B"/>
    <w:rsid w:val="00EB1E69"/>
    <w:rsid w:val="00EB2086"/>
    <w:rsid w:val="00EB31ED"/>
    <w:rsid w:val="00EB4C22"/>
    <w:rsid w:val="00EB5EDF"/>
    <w:rsid w:val="00EB60FE"/>
    <w:rsid w:val="00EB74DB"/>
    <w:rsid w:val="00EC5359"/>
    <w:rsid w:val="00EC562A"/>
    <w:rsid w:val="00ED067A"/>
    <w:rsid w:val="00ED1EE1"/>
    <w:rsid w:val="00ED2B50"/>
    <w:rsid w:val="00EE0350"/>
    <w:rsid w:val="00EE0719"/>
    <w:rsid w:val="00EE0E80"/>
    <w:rsid w:val="00EE4C9B"/>
    <w:rsid w:val="00EE613F"/>
    <w:rsid w:val="00EE7295"/>
    <w:rsid w:val="00EE7869"/>
    <w:rsid w:val="00EF0356"/>
    <w:rsid w:val="00EF054A"/>
    <w:rsid w:val="00EF3235"/>
    <w:rsid w:val="00EF551D"/>
    <w:rsid w:val="00EF7E72"/>
    <w:rsid w:val="00F01A84"/>
    <w:rsid w:val="00F06D37"/>
    <w:rsid w:val="00F07B9D"/>
    <w:rsid w:val="00F11586"/>
    <w:rsid w:val="00F1183B"/>
    <w:rsid w:val="00F11C9F"/>
    <w:rsid w:val="00F12263"/>
    <w:rsid w:val="00F1409D"/>
    <w:rsid w:val="00F14214"/>
    <w:rsid w:val="00F157A9"/>
    <w:rsid w:val="00F16F00"/>
    <w:rsid w:val="00F2035B"/>
    <w:rsid w:val="00F25BB6"/>
    <w:rsid w:val="00F26A97"/>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AE0"/>
    <w:rsid w:val="00F77D12"/>
    <w:rsid w:val="00F833BA"/>
    <w:rsid w:val="00F84FD0"/>
    <w:rsid w:val="00F859A8"/>
    <w:rsid w:val="00F86D87"/>
    <w:rsid w:val="00F908AB"/>
    <w:rsid w:val="00F9108B"/>
    <w:rsid w:val="00F91349"/>
    <w:rsid w:val="00F93A8A"/>
    <w:rsid w:val="00F95248"/>
    <w:rsid w:val="00F956A9"/>
    <w:rsid w:val="00F963ED"/>
    <w:rsid w:val="00F966CF"/>
    <w:rsid w:val="00F96CAE"/>
    <w:rsid w:val="00F97C99"/>
    <w:rsid w:val="00FA662D"/>
    <w:rsid w:val="00FA72A7"/>
    <w:rsid w:val="00FA73B1"/>
    <w:rsid w:val="00FB0CB9"/>
    <w:rsid w:val="00FB231D"/>
    <w:rsid w:val="00FB45F1"/>
    <w:rsid w:val="00FB4A72"/>
    <w:rsid w:val="00FB501A"/>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16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0D73F6"/>
    <w:rsid w:val="00111C77"/>
    <w:rsid w:val="00130FD9"/>
    <w:rsid w:val="001D5DF9"/>
    <w:rsid w:val="00345D54"/>
    <w:rsid w:val="003F06C9"/>
    <w:rsid w:val="00482D16"/>
    <w:rsid w:val="0052641E"/>
    <w:rsid w:val="0056066C"/>
    <w:rsid w:val="008F60B1"/>
    <w:rsid w:val="00A2640C"/>
    <w:rsid w:val="00B73EB6"/>
    <w:rsid w:val="00BB1AE4"/>
    <w:rsid w:val="00C040AE"/>
    <w:rsid w:val="00C27824"/>
    <w:rsid w:val="00C43ED0"/>
    <w:rsid w:val="00D13D0D"/>
    <w:rsid w:val="00EC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36EA-8F90-4E6C-B24A-70FF2EE3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3584</TotalTime>
  <Pages>8</Pages>
  <Words>578</Words>
  <Characters>3300</Characters>
  <Application>Microsoft Office Word</Application>
  <DocSecurity>0</DocSecurity>
  <Lines>27</Lines>
  <Paragraphs>7</Paragraphs>
  <ScaleCrop>false</ScaleCrop>
  <Company>PCMI</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252</cp:revision>
  <cp:lastPrinted>2025-03-12T00:54:00Z</cp:lastPrinted>
  <dcterms:created xsi:type="dcterms:W3CDTF">2024-01-05T06:10:00Z</dcterms:created>
  <dcterms:modified xsi:type="dcterms:W3CDTF">2025-03-12T03:04:00Z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