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19348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19348D" w:rsidRPr="00672BFD">
              <w:rPr>
                <w:rFonts w:ascii="黑体" w:eastAsia="黑体" w:hAnsi="黑体"/>
                <w:sz w:val="21"/>
                <w:szCs w:val="21"/>
              </w:rPr>
            </w:r>
            <w:r w:rsidRPr="00672BFD">
              <w:rPr>
                <w:rFonts w:ascii="黑体" w:eastAsia="黑体" w:hAnsi="黑体"/>
                <w:sz w:val="21"/>
                <w:szCs w:val="21"/>
              </w:rPr>
              <w:fldChar w:fldCharType="separate"/>
            </w:r>
            <w:r w:rsidR="0019348D" w:rsidRPr="0019348D">
              <w:rPr>
                <w:rFonts w:ascii="黑体" w:eastAsia="黑体" w:hAnsi="黑体"/>
                <w:sz w:val="21"/>
                <w:szCs w:val="21"/>
              </w:rPr>
              <w:t>31.200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6186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19348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19348D" w:rsidRPr="00672BFD">
              <w:rPr>
                <w:rFonts w:ascii="黑体" w:eastAsia="黑体" w:hAnsi="黑体"/>
                <w:sz w:val="21"/>
                <w:szCs w:val="21"/>
              </w:rPr>
            </w:r>
            <w:r w:rsidRPr="00672BFD">
              <w:rPr>
                <w:rFonts w:ascii="黑体" w:eastAsia="黑体" w:hAnsi="黑体"/>
                <w:sz w:val="21"/>
                <w:szCs w:val="21"/>
              </w:rPr>
              <w:fldChar w:fldCharType="separate"/>
            </w:r>
            <w:r w:rsidR="0019348D">
              <w:rPr>
                <w:rFonts w:ascii="黑体" w:eastAsia="黑体" w:hAnsi="黑体" w:hint="eastAsia"/>
                <w:sz w:val="21"/>
                <w:szCs w:val="21"/>
              </w:rPr>
              <w:t>L 58</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9348D">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61868">
        <w:t>基于混合集成的系统封装工艺规范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861868">
        <w:rPr>
          <w:rFonts w:eastAsia="黑体"/>
          <w:noProof/>
          <w:szCs w:val="28"/>
        </w:rPr>
      </w:r>
      <w:r>
        <w:rPr>
          <w:rFonts w:eastAsia="黑体"/>
          <w:noProof/>
          <w:szCs w:val="28"/>
        </w:rPr>
        <w:fldChar w:fldCharType="separate"/>
      </w:r>
      <w:r w:rsidR="00861868">
        <w:rPr>
          <w:rFonts w:eastAsia="黑体" w:hint="eastAsia"/>
          <w:noProof/>
          <w:szCs w:val="28"/>
        </w:rPr>
        <w:t>S</w:t>
      </w:r>
      <w:r w:rsidR="00861868" w:rsidRPr="00861868">
        <w:rPr>
          <w:rFonts w:eastAsia="黑体"/>
          <w:noProof/>
          <w:szCs w:val="28"/>
        </w:rPr>
        <w:t>pecification</w:t>
      </w:r>
      <w:r w:rsidR="00861868">
        <w:rPr>
          <w:rFonts w:eastAsia="黑体" w:hint="eastAsia"/>
          <w:noProof/>
          <w:szCs w:val="28"/>
        </w:rPr>
        <w:t xml:space="preserve"> for h</w:t>
      </w:r>
      <w:r w:rsidR="00861868" w:rsidRPr="00861868">
        <w:rPr>
          <w:rFonts w:eastAsia="黑体"/>
          <w:noProof/>
          <w:szCs w:val="28"/>
        </w:rPr>
        <w:t>ybrid integrated SiP</w:t>
      </w:r>
      <w:r w:rsidR="00861868">
        <w:rPr>
          <w:rFonts w:eastAsia="黑体" w:hint="eastAsia"/>
          <w:noProof/>
          <w:szCs w:val="28"/>
        </w:rPr>
        <w:t xml:space="preserve"> </w:t>
      </w:r>
      <w:r w:rsidR="00861868" w:rsidRPr="00861868">
        <w:rPr>
          <w:rFonts w:eastAsia="黑体"/>
          <w:noProof/>
          <w:szCs w:val="28"/>
        </w:rPr>
        <w:t>packaging process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541C893" wp14:editId="27B8950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95F8D" w:rsidRDefault="00E95F8D" w:rsidP="00E95F8D">
      <w:pPr>
        <w:pStyle w:val="afffffc"/>
        <w:spacing w:after="360"/>
      </w:pPr>
      <w:bookmarkStart w:id="21" w:name="BookMark1"/>
      <w:bookmarkStart w:id="22" w:name="_Toc155356332"/>
      <w:bookmarkStart w:id="23" w:name="_Toc185407211"/>
      <w:r w:rsidRPr="00E95F8D">
        <w:rPr>
          <w:rFonts w:hint="eastAsia"/>
          <w:spacing w:val="320"/>
        </w:rPr>
        <w:lastRenderedPageBreak/>
        <w:t>目</w:t>
      </w:r>
      <w:r>
        <w:rPr>
          <w:rFonts w:hint="eastAsia"/>
        </w:rPr>
        <w:t>次</w:t>
      </w:r>
    </w:p>
    <w:p w:rsidR="00E95F8D" w:rsidRPr="00E95F8D" w:rsidRDefault="00E95F8D">
      <w:pPr>
        <w:pStyle w:val="10"/>
        <w:tabs>
          <w:tab w:val="right" w:leader="dot" w:pos="9344"/>
        </w:tabs>
        <w:rPr>
          <w:rFonts w:asciiTheme="minorHAnsi" w:eastAsiaTheme="minorEastAsia" w:hAnsiTheme="minorHAnsi" w:cstheme="minorBidi"/>
          <w:noProof/>
          <w:szCs w:val="22"/>
        </w:rPr>
      </w:pPr>
      <w:r w:rsidRPr="00E95F8D">
        <w:fldChar w:fldCharType="begin"/>
      </w:r>
      <w:r w:rsidRPr="00E95F8D">
        <w:instrText xml:space="preserve"> TOC \o "1-1" \h </w:instrText>
      </w:r>
      <w:r w:rsidRPr="00E95F8D">
        <w:fldChar w:fldCharType="separate"/>
      </w:r>
      <w:hyperlink w:anchor="_Toc189922974" w:history="1">
        <w:r w:rsidRPr="00E95F8D">
          <w:rPr>
            <w:rStyle w:val="affffff7"/>
            <w:rFonts w:hint="eastAsia"/>
            <w:noProof/>
          </w:rPr>
          <w:t>前言</w:t>
        </w:r>
        <w:r w:rsidRPr="00E95F8D">
          <w:rPr>
            <w:noProof/>
          </w:rPr>
          <w:tab/>
        </w:r>
        <w:r w:rsidRPr="00E95F8D">
          <w:rPr>
            <w:noProof/>
          </w:rPr>
          <w:fldChar w:fldCharType="begin"/>
        </w:r>
        <w:r w:rsidRPr="00E95F8D">
          <w:rPr>
            <w:noProof/>
          </w:rPr>
          <w:instrText xml:space="preserve"> PAGEREF _Toc189922974 \h </w:instrText>
        </w:r>
        <w:r w:rsidRPr="00E95F8D">
          <w:rPr>
            <w:noProof/>
          </w:rPr>
        </w:r>
        <w:r w:rsidRPr="00E95F8D">
          <w:rPr>
            <w:noProof/>
          </w:rPr>
          <w:fldChar w:fldCharType="separate"/>
        </w:r>
        <w:r w:rsidR="00CD2212">
          <w:rPr>
            <w:noProof/>
          </w:rPr>
          <w:t>II</w:t>
        </w:r>
        <w:r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75" w:history="1">
        <w:r w:rsidR="00E95F8D" w:rsidRPr="00E95F8D">
          <w:rPr>
            <w:rStyle w:val="affffff7"/>
            <w:noProof/>
          </w:rPr>
          <w:t>1</w:t>
        </w:r>
        <w:r w:rsidR="00E95F8D">
          <w:rPr>
            <w:rStyle w:val="affffff7"/>
            <w:noProof/>
          </w:rPr>
          <w:t xml:space="preserve"> </w:t>
        </w:r>
        <w:r w:rsidR="00E95F8D" w:rsidRPr="00E95F8D">
          <w:rPr>
            <w:rStyle w:val="affffff7"/>
            <w:rFonts w:hint="eastAsia"/>
            <w:noProof/>
          </w:rPr>
          <w:t xml:space="preserve"> 范围</w:t>
        </w:r>
        <w:r w:rsidR="00E95F8D" w:rsidRPr="00E95F8D">
          <w:rPr>
            <w:noProof/>
          </w:rPr>
          <w:tab/>
        </w:r>
        <w:r w:rsidR="00E95F8D" w:rsidRPr="00E95F8D">
          <w:rPr>
            <w:noProof/>
          </w:rPr>
          <w:fldChar w:fldCharType="begin"/>
        </w:r>
        <w:r w:rsidR="00E95F8D" w:rsidRPr="00E95F8D">
          <w:rPr>
            <w:noProof/>
          </w:rPr>
          <w:instrText xml:space="preserve"> PAGEREF _Toc189922975 \h </w:instrText>
        </w:r>
        <w:r w:rsidR="00E95F8D" w:rsidRPr="00E95F8D">
          <w:rPr>
            <w:noProof/>
          </w:rPr>
        </w:r>
        <w:r w:rsidR="00E95F8D" w:rsidRPr="00E95F8D">
          <w:rPr>
            <w:noProof/>
          </w:rPr>
          <w:fldChar w:fldCharType="separate"/>
        </w:r>
        <w:r w:rsidR="00CD2212">
          <w:rPr>
            <w:noProof/>
          </w:rPr>
          <w:t>1</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76" w:history="1">
        <w:r w:rsidR="00E95F8D" w:rsidRPr="00E95F8D">
          <w:rPr>
            <w:rStyle w:val="affffff7"/>
            <w:noProof/>
          </w:rPr>
          <w:t>2</w:t>
        </w:r>
        <w:r w:rsidR="00E95F8D">
          <w:rPr>
            <w:rStyle w:val="affffff7"/>
            <w:noProof/>
          </w:rPr>
          <w:t xml:space="preserve"> </w:t>
        </w:r>
        <w:r w:rsidR="00E95F8D" w:rsidRPr="00E95F8D">
          <w:rPr>
            <w:rStyle w:val="affffff7"/>
            <w:rFonts w:hint="eastAsia"/>
            <w:noProof/>
          </w:rPr>
          <w:t xml:space="preserve"> 规范性引用文件</w:t>
        </w:r>
        <w:r w:rsidR="00E95F8D" w:rsidRPr="00E95F8D">
          <w:rPr>
            <w:noProof/>
          </w:rPr>
          <w:tab/>
        </w:r>
        <w:r w:rsidR="00E95F8D" w:rsidRPr="00E95F8D">
          <w:rPr>
            <w:noProof/>
          </w:rPr>
          <w:fldChar w:fldCharType="begin"/>
        </w:r>
        <w:r w:rsidR="00E95F8D" w:rsidRPr="00E95F8D">
          <w:rPr>
            <w:noProof/>
          </w:rPr>
          <w:instrText xml:space="preserve"> PAGEREF _Toc189922976 \h </w:instrText>
        </w:r>
        <w:r w:rsidR="00E95F8D" w:rsidRPr="00E95F8D">
          <w:rPr>
            <w:noProof/>
          </w:rPr>
        </w:r>
        <w:r w:rsidR="00E95F8D" w:rsidRPr="00E95F8D">
          <w:rPr>
            <w:noProof/>
          </w:rPr>
          <w:fldChar w:fldCharType="separate"/>
        </w:r>
        <w:r w:rsidR="00CD2212">
          <w:rPr>
            <w:noProof/>
          </w:rPr>
          <w:t>1</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77" w:history="1">
        <w:r w:rsidR="00E95F8D" w:rsidRPr="00E95F8D">
          <w:rPr>
            <w:rStyle w:val="affffff7"/>
            <w:noProof/>
          </w:rPr>
          <w:t>3</w:t>
        </w:r>
        <w:r w:rsidR="00E95F8D">
          <w:rPr>
            <w:rStyle w:val="affffff7"/>
            <w:noProof/>
          </w:rPr>
          <w:t xml:space="preserve"> </w:t>
        </w:r>
        <w:r w:rsidR="00E95F8D" w:rsidRPr="00E95F8D">
          <w:rPr>
            <w:rStyle w:val="affffff7"/>
            <w:rFonts w:hint="eastAsia"/>
            <w:noProof/>
          </w:rPr>
          <w:t xml:space="preserve"> 术语和定义</w:t>
        </w:r>
        <w:r w:rsidR="00E95F8D" w:rsidRPr="00E95F8D">
          <w:rPr>
            <w:noProof/>
          </w:rPr>
          <w:tab/>
        </w:r>
        <w:r w:rsidR="00E95F8D" w:rsidRPr="00E95F8D">
          <w:rPr>
            <w:noProof/>
          </w:rPr>
          <w:fldChar w:fldCharType="begin"/>
        </w:r>
        <w:r w:rsidR="00E95F8D" w:rsidRPr="00E95F8D">
          <w:rPr>
            <w:noProof/>
          </w:rPr>
          <w:instrText xml:space="preserve"> PAGEREF _Toc189922977 \h </w:instrText>
        </w:r>
        <w:r w:rsidR="00E95F8D" w:rsidRPr="00E95F8D">
          <w:rPr>
            <w:noProof/>
          </w:rPr>
        </w:r>
        <w:r w:rsidR="00E95F8D" w:rsidRPr="00E95F8D">
          <w:rPr>
            <w:noProof/>
          </w:rPr>
          <w:fldChar w:fldCharType="separate"/>
        </w:r>
        <w:r w:rsidR="00CD2212">
          <w:rPr>
            <w:noProof/>
          </w:rPr>
          <w:t>1</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78" w:history="1">
        <w:r w:rsidR="00E95F8D" w:rsidRPr="00E95F8D">
          <w:rPr>
            <w:rStyle w:val="affffff7"/>
            <w:noProof/>
          </w:rPr>
          <w:t>4</w:t>
        </w:r>
        <w:r w:rsidR="00E95F8D">
          <w:rPr>
            <w:rStyle w:val="affffff7"/>
            <w:noProof/>
          </w:rPr>
          <w:t xml:space="preserve"> </w:t>
        </w:r>
        <w:r w:rsidR="00E95F8D" w:rsidRPr="00E95F8D">
          <w:rPr>
            <w:rStyle w:val="affffff7"/>
            <w:rFonts w:hint="eastAsia"/>
            <w:noProof/>
          </w:rPr>
          <w:t xml:space="preserve"> 缩略语</w:t>
        </w:r>
        <w:r w:rsidR="00E95F8D" w:rsidRPr="00E95F8D">
          <w:rPr>
            <w:noProof/>
          </w:rPr>
          <w:tab/>
        </w:r>
        <w:r w:rsidR="00E95F8D" w:rsidRPr="00E95F8D">
          <w:rPr>
            <w:noProof/>
          </w:rPr>
          <w:fldChar w:fldCharType="begin"/>
        </w:r>
        <w:r w:rsidR="00E95F8D" w:rsidRPr="00E95F8D">
          <w:rPr>
            <w:noProof/>
          </w:rPr>
          <w:instrText xml:space="preserve"> PAGEREF _Toc189922978 \h </w:instrText>
        </w:r>
        <w:r w:rsidR="00E95F8D" w:rsidRPr="00E95F8D">
          <w:rPr>
            <w:noProof/>
          </w:rPr>
        </w:r>
        <w:r w:rsidR="00E95F8D" w:rsidRPr="00E95F8D">
          <w:rPr>
            <w:noProof/>
          </w:rPr>
          <w:fldChar w:fldCharType="separate"/>
        </w:r>
        <w:r w:rsidR="00CD2212">
          <w:rPr>
            <w:noProof/>
          </w:rPr>
          <w:t>1</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79" w:history="1">
        <w:r w:rsidR="00E95F8D" w:rsidRPr="00E95F8D">
          <w:rPr>
            <w:rStyle w:val="affffff7"/>
            <w:noProof/>
          </w:rPr>
          <w:t>5</w:t>
        </w:r>
        <w:r w:rsidR="00E95F8D">
          <w:rPr>
            <w:rStyle w:val="affffff7"/>
            <w:noProof/>
          </w:rPr>
          <w:t xml:space="preserve"> </w:t>
        </w:r>
        <w:r w:rsidR="00E95F8D" w:rsidRPr="00E95F8D">
          <w:rPr>
            <w:rStyle w:val="affffff7"/>
            <w:rFonts w:hint="eastAsia"/>
            <w:noProof/>
          </w:rPr>
          <w:t xml:space="preserve"> 通则</w:t>
        </w:r>
        <w:r w:rsidR="00E95F8D" w:rsidRPr="00E95F8D">
          <w:rPr>
            <w:noProof/>
          </w:rPr>
          <w:tab/>
        </w:r>
        <w:r w:rsidR="00E95F8D" w:rsidRPr="00E95F8D">
          <w:rPr>
            <w:noProof/>
          </w:rPr>
          <w:fldChar w:fldCharType="begin"/>
        </w:r>
        <w:r w:rsidR="00E95F8D" w:rsidRPr="00E95F8D">
          <w:rPr>
            <w:noProof/>
          </w:rPr>
          <w:instrText xml:space="preserve"> PAGEREF _Toc189922979 \h </w:instrText>
        </w:r>
        <w:r w:rsidR="00E95F8D" w:rsidRPr="00E95F8D">
          <w:rPr>
            <w:noProof/>
          </w:rPr>
        </w:r>
        <w:r w:rsidR="00E95F8D" w:rsidRPr="00E95F8D">
          <w:rPr>
            <w:noProof/>
          </w:rPr>
          <w:fldChar w:fldCharType="separate"/>
        </w:r>
        <w:r w:rsidR="00CD2212">
          <w:rPr>
            <w:noProof/>
          </w:rPr>
          <w:t>1</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80" w:history="1">
        <w:r w:rsidR="00E95F8D" w:rsidRPr="00E95F8D">
          <w:rPr>
            <w:rStyle w:val="affffff7"/>
            <w:noProof/>
          </w:rPr>
          <w:t>6</w:t>
        </w:r>
        <w:r w:rsidR="00E95F8D">
          <w:rPr>
            <w:rStyle w:val="affffff7"/>
            <w:noProof/>
          </w:rPr>
          <w:t xml:space="preserve"> </w:t>
        </w:r>
        <w:r w:rsidR="00E95F8D" w:rsidRPr="00E95F8D">
          <w:rPr>
            <w:rStyle w:val="affffff7"/>
            <w:rFonts w:hint="eastAsia"/>
            <w:noProof/>
          </w:rPr>
          <w:t xml:space="preserve"> 设计</w:t>
        </w:r>
        <w:r w:rsidR="00E95F8D" w:rsidRPr="00E95F8D">
          <w:rPr>
            <w:noProof/>
          </w:rPr>
          <w:tab/>
        </w:r>
        <w:r w:rsidR="00E95F8D" w:rsidRPr="00E95F8D">
          <w:rPr>
            <w:noProof/>
          </w:rPr>
          <w:fldChar w:fldCharType="begin"/>
        </w:r>
        <w:r w:rsidR="00E95F8D" w:rsidRPr="00E95F8D">
          <w:rPr>
            <w:noProof/>
          </w:rPr>
          <w:instrText xml:space="preserve"> PAGEREF _Toc189922980 \h </w:instrText>
        </w:r>
        <w:r w:rsidR="00E95F8D" w:rsidRPr="00E95F8D">
          <w:rPr>
            <w:noProof/>
          </w:rPr>
        </w:r>
        <w:r w:rsidR="00E95F8D" w:rsidRPr="00E95F8D">
          <w:rPr>
            <w:noProof/>
          </w:rPr>
          <w:fldChar w:fldCharType="separate"/>
        </w:r>
        <w:r w:rsidR="00CD2212">
          <w:rPr>
            <w:noProof/>
          </w:rPr>
          <w:t>2</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81" w:history="1">
        <w:r w:rsidR="00E95F8D" w:rsidRPr="00E95F8D">
          <w:rPr>
            <w:rStyle w:val="affffff7"/>
            <w:noProof/>
          </w:rPr>
          <w:t>7</w:t>
        </w:r>
        <w:r w:rsidR="00E95F8D">
          <w:rPr>
            <w:rStyle w:val="affffff7"/>
            <w:noProof/>
          </w:rPr>
          <w:t xml:space="preserve"> </w:t>
        </w:r>
        <w:r w:rsidR="00E95F8D" w:rsidRPr="00E95F8D">
          <w:rPr>
            <w:rStyle w:val="affffff7"/>
            <w:rFonts w:hint="eastAsia"/>
            <w:noProof/>
          </w:rPr>
          <w:t xml:space="preserve"> 分类</w:t>
        </w:r>
        <w:r w:rsidR="00E95F8D" w:rsidRPr="00E95F8D">
          <w:rPr>
            <w:noProof/>
          </w:rPr>
          <w:tab/>
        </w:r>
        <w:r w:rsidR="00E95F8D" w:rsidRPr="00E95F8D">
          <w:rPr>
            <w:noProof/>
          </w:rPr>
          <w:fldChar w:fldCharType="begin"/>
        </w:r>
        <w:r w:rsidR="00E95F8D" w:rsidRPr="00E95F8D">
          <w:rPr>
            <w:noProof/>
          </w:rPr>
          <w:instrText xml:space="preserve"> PAGEREF _Toc189922981 \h </w:instrText>
        </w:r>
        <w:r w:rsidR="00E95F8D" w:rsidRPr="00E95F8D">
          <w:rPr>
            <w:noProof/>
          </w:rPr>
        </w:r>
        <w:r w:rsidR="00E95F8D" w:rsidRPr="00E95F8D">
          <w:rPr>
            <w:noProof/>
          </w:rPr>
          <w:fldChar w:fldCharType="separate"/>
        </w:r>
        <w:r w:rsidR="00CD2212">
          <w:rPr>
            <w:noProof/>
          </w:rPr>
          <w:t>2</w:t>
        </w:r>
        <w:r w:rsidR="00E95F8D" w:rsidRPr="00E95F8D">
          <w:rPr>
            <w:noProof/>
          </w:rPr>
          <w:fldChar w:fldCharType="end"/>
        </w:r>
      </w:hyperlink>
    </w:p>
    <w:p w:rsidR="00E95F8D" w:rsidRPr="00E95F8D" w:rsidRDefault="00736A60">
      <w:pPr>
        <w:pStyle w:val="10"/>
        <w:tabs>
          <w:tab w:val="right" w:leader="dot" w:pos="9344"/>
        </w:tabs>
        <w:rPr>
          <w:rFonts w:asciiTheme="minorHAnsi" w:eastAsiaTheme="minorEastAsia" w:hAnsiTheme="minorHAnsi" w:cstheme="minorBidi"/>
          <w:noProof/>
          <w:szCs w:val="22"/>
        </w:rPr>
      </w:pPr>
      <w:hyperlink w:anchor="_Toc189922982" w:history="1">
        <w:r w:rsidR="00E95F8D" w:rsidRPr="00E95F8D">
          <w:rPr>
            <w:rStyle w:val="affffff7"/>
            <w:noProof/>
          </w:rPr>
          <w:t>8</w:t>
        </w:r>
        <w:r w:rsidR="00E95F8D">
          <w:rPr>
            <w:rStyle w:val="affffff7"/>
            <w:noProof/>
          </w:rPr>
          <w:t xml:space="preserve"> </w:t>
        </w:r>
        <w:r w:rsidR="00E95F8D" w:rsidRPr="00E95F8D">
          <w:rPr>
            <w:rStyle w:val="affffff7"/>
            <w:rFonts w:hint="eastAsia"/>
            <w:noProof/>
          </w:rPr>
          <w:t xml:space="preserve"> 工艺过程</w:t>
        </w:r>
        <w:r w:rsidR="00E95F8D" w:rsidRPr="00E95F8D">
          <w:rPr>
            <w:noProof/>
          </w:rPr>
          <w:tab/>
        </w:r>
        <w:r w:rsidR="00E95F8D" w:rsidRPr="00E95F8D">
          <w:rPr>
            <w:noProof/>
          </w:rPr>
          <w:fldChar w:fldCharType="begin"/>
        </w:r>
        <w:r w:rsidR="00E95F8D" w:rsidRPr="00E95F8D">
          <w:rPr>
            <w:noProof/>
          </w:rPr>
          <w:instrText xml:space="preserve"> PAGEREF _Toc189922982 \h </w:instrText>
        </w:r>
        <w:r w:rsidR="00E95F8D" w:rsidRPr="00E95F8D">
          <w:rPr>
            <w:noProof/>
          </w:rPr>
        </w:r>
        <w:r w:rsidR="00E95F8D" w:rsidRPr="00E95F8D">
          <w:rPr>
            <w:noProof/>
          </w:rPr>
          <w:fldChar w:fldCharType="separate"/>
        </w:r>
        <w:r w:rsidR="00CD2212">
          <w:rPr>
            <w:noProof/>
          </w:rPr>
          <w:t>3</w:t>
        </w:r>
        <w:r w:rsidR="00E95F8D" w:rsidRPr="00E95F8D">
          <w:rPr>
            <w:noProof/>
          </w:rPr>
          <w:fldChar w:fldCharType="end"/>
        </w:r>
      </w:hyperlink>
    </w:p>
    <w:p w:rsidR="00E95F8D" w:rsidRPr="00E95F8D" w:rsidRDefault="00E95F8D" w:rsidP="00E95F8D">
      <w:pPr>
        <w:pStyle w:val="afffffc"/>
        <w:spacing w:after="360"/>
        <w:sectPr w:rsidR="00E95F8D" w:rsidRPr="00E95F8D" w:rsidSect="00E95F8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E95F8D">
        <w:fldChar w:fldCharType="end"/>
      </w:r>
    </w:p>
    <w:p w:rsidR="00D77D01" w:rsidRDefault="00D77D01" w:rsidP="00D77D01">
      <w:pPr>
        <w:pStyle w:val="a6"/>
        <w:spacing w:before="900" w:after="360"/>
      </w:pPr>
      <w:bookmarkStart w:id="24" w:name="_Toc189922974"/>
      <w:bookmarkStart w:id="25" w:name="BookMark2"/>
      <w:bookmarkEnd w:id="21"/>
      <w:r w:rsidRPr="00D77D01">
        <w:rPr>
          <w:spacing w:val="320"/>
        </w:rPr>
        <w:lastRenderedPageBreak/>
        <w:t>前</w:t>
      </w:r>
      <w:r>
        <w:t>言</w:t>
      </w:r>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542348" w:rsidRPr="00542348">
        <w:rPr>
          <w:rFonts w:hint="eastAsia"/>
        </w:rPr>
        <w:t>西安晶捷电子技术有限公司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542348" w:rsidRPr="00542348">
        <w:rPr>
          <w:rFonts w:hint="eastAsia"/>
        </w:rPr>
        <w:t>西安晶捷电子技术有限公司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7" w:name="NEW_STAND_NAME" w:displacedByCustomXml="prev"/>
        <w:p w:rsidR="00F26B7E" w:rsidRPr="00F26B7E" w:rsidRDefault="0019348D" w:rsidP="0019348D">
          <w:pPr>
            <w:pStyle w:val="afffffffff1"/>
            <w:spacing w:beforeLines="100" w:before="240" w:afterLines="220" w:after="528"/>
          </w:pPr>
          <w:r>
            <w:rPr>
              <w:rFonts w:hint="eastAsia"/>
            </w:rPr>
            <w:t>基于混合集成的系统封装工艺规范</w:t>
          </w:r>
        </w:p>
      </w:sdtContent>
    </w:sdt>
    <w:bookmarkEnd w:id="27" w:displacedByCustomXml="prev"/>
    <w:p w:rsidR="00E2552F" w:rsidRDefault="00E2552F" w:rsidP="0016515A">
      <w:pPr>
        <w:pStyle w:val="affc"/>
        <w:spacing w:before="240" w:after="240" w:line="288"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55356333"/>
      <w:bookmarkStart w:id="38" w:name="_Toc185407212"/>
      <w:bookmarkStart w:id="39" w:name="_Toc18992297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394C72" w:rsidRDefault="00394C72" w:rsidP="0016515A">
      <w:pPr>
        <w:pStyle w:val="affff6"/>
        <w:spacing w:line="288" w:lineRule="auto"/>
        <w:ind w:firstLine="420"/>
      </w:pPr>
      <w:bookmarkStart w:id="40" w:name="_Toc17233326"/>
      <w:bookmarkStart w:id="41" w:name="_Toc17233334"/>
      <w:bookmarkStart w:id="42" w:name="_Toc24884212"/>
      <w:bookmarkStart w:id="43" w:name="_Toc24884219"/>
      <w:bookmarkStart w:id="44" w:name="_Toc26648466"/>
      <w:r>
        <w:t>本文件规定了</w:t>
      </w:r>
      <w:r w:rsidR="00542348" w:rsidRPr="00542348">
        <w:rPr>
          <w:rFonts w:hint="eastAsia"/>
        </w:rPr>
        <w:t>基于混合集成的系统封装工艺</w:t>
      </w:r>
      <w:r w:rsidR="00C440CD">
        <w:rPr>
          <w:rFonts w:hint="eastAsia"/>
        </w:rPr>
        <w:t>的</w:t>
      </w:r>
      <w:r w:rsidR="006A0177">
        <w:rPr>
          <w:rFonts w:hint="eastAsia"/>
        </w:rPr>
        <w:t>通则、</w:t>
      </w:r>
      <w:r w:rsidR="000938F5">
        <w:rPr>
          <w:rFonts w:hint="eastAsia"/>
        </w:rPr>
        <w:t>分类、</w:t>
      </w:r>
      <w:r w:rsidR="00951E4B">
        <w:rPr>
          <w:rFonts w:hint="eastAsia"/>
        </w:rPr>
        <w:t>设计</w:t>
      </w:r>
      <w:r w:rsidR="000938F5">
        <w:rPr>
          <w:rFonts w:hint="eastAsia"/>
        </w:rPr>
        <w:t>和</w:t>
      </w:r>
      <w:r w:rsidR="00542348">
        <w:rPr>
          <w:rFonts w:hint="eastAsia"/>
        </w:rPr>
        <w:t>工艺过程</w:t>
      </w:r>
      <w:r w:rsidR="005D772F">
        <w:rPr>
          <w:rFonts w:hint="eastAsia"/>
        </w:rPr>
        <w:t>。</w:t>
      </w:r>
    </w:p>
    <w:p w:rsidR="00394C72" w:rsidRDefault="00394C72" w:rsidP="0016515A">
      <w:pPr>
        <w:pStyle w:val="affff6"/>
        <w:spacing w:line="288" w:lineRule="auto"/>
        <w:ind w:firstLine="420"/>
      </w:pPr>
      <w:r>
        <w:rPr>
          <w:rFonts w:hint="eastAsia"/>
        </w:rPr>
        <w:t>本文件适用于</w:t>
      </w:r>
      <w:r w:rsidR="00542348" w:rsidRPr="00542348">
        <w:t>基于混合集成的系统封装</w:t>
      </w:r>
      <w:r w:rsidR="00542348">
        <w:rPr>
          <w:rFonts w:hint="eastAsia"/>
        </w:rPr>
        <w:t>的</w:t>
      </w:r>
      <w:r w:rsidR="00542348">
        <w:t>工艺编制</w:t>
      </w:r>
      <w:r w:rsidR="00860E62">
        <w:rPr>
          <w:rFonts w:hint="eastAsia"/>
        </w:rPr>
        <w:t>。</w:t>
      </w:r>
    </w:p>
    <w:p w:rsidR="00E2552F" w:rsidRDefault="00394C72" w:rsidP="0016515A">
      <w:pPr>
        <w:pStyle w:val="affc"/>
        <w:spacing w:before="240" w:after="240" w:line="288" w:lineRule="auto"/>
      </w:pPr>
      <w:bookmarkStart w:id="45" w:name="_Toc26718931"/>
      <w:bookmarkStart w:id="46" w:name="_Toc26986531"/>
      <w:bookmarkStart w:id="47" w:name="_Toc26986772"/>
      <w:bookmarkStart w:id="48" w:name="_Toc97192965"/>
      <w:bookmarkStart w:id="49" w:name="_Toc155356334"/>
      <w:bookmarkStart w:id="50" w:name="_Toc185407213"/>
      <w:bookmarkStart w:id="51" w:name="_Toc18992297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16515A">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176AE" w:rsidRDefault="00A176AE" w:rsidP="0016515A">
      <w:pPr>
        <w:pStyle w:val="affff6"/>
        <w:spacing w:line="288" w:lineRule="auto"/>
        <w:ind w:firstLine="420"/>
      </w:pPr>
      <w:r w:rsidRPr="00A176AE">
        <w:rPr>
          <w:rFonts w:hint="eastAsia"/>
        </w:rPr>
        <w:t>GB/T 14113  半导体集成电路封装术语</w:t>
      </w:r>
    </w:p>
    <w:p w:rsidR="00A176AE" w:rsidRDefault="00A176AE" w:rsidP="0016515A">
      <w:pPr>
        <w:pStyle w:val="affff6"/>
        <w:spacing w:line="288" w:lineRule="auto"/>
        <w:ind w:firstLine="420"/>
      </w:pPr>
      <w:r w:rsidRPr="00A176AE">
        <w:t>GB/T 44801</w:t>
      </w:r>
      <w:r>
        <w:rPr>
          <w:rFonts w:hint="eastAsia"/>
        </w:rPr>
        <w:t xml:space="preserve">  </w:t>
      </w:r>
      <w:r w:rsidRPr="00A176AE">
        <w:rPr>
          <w:rFonts w:hint="eastAsia"/>
        </w:rPr>
        <w:t>系统级封装(SiP)术语</w:t>
      </w:r>
    </w:p>
    <w:p w:rsidR="00B265BC" w:rsidRPr="00E030F9" w:rsidRDefault="00FD59EB" w:rsidP="0016515A">
      <w:pPr>
        <w:pStyle w:val="affc"/>
        <w:spacing w:before="240" w:after="240" w:line="288" w:lineRule="auto"/>
      </w:pPr>
      <w:bookmarkStart w:id="52" w:name="_Toc97192966"/>
      <w:bookmarkStart w:id="53" w:name="_Toc155356335"/>
      <w:bookmarkStart w:id="54" w:name="_Toc185407214"/>
      <w:bookmarkStart w:id="55" w:name="_Toc189922977"/>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176AE" w:rsidP="0016515A">
          <w:pPr>
            <w:pStyle w:val="affff6"/>
            <w:spacing w:line="288" w:lineRule="auto"/>
            <w:ind w:firstLine="420"/>
          </w:pPr>
          <w:r>
            <w:rPr>
              <w:rFonts w:hint="eastAsia"/>
            </w:rPr>
            <w:t xml:space="preserve">GB/T 44801、GB/T 14113 </w:t>
          </w:r>
          <w:r>
            <w:t>界定的以及下列术语和定义适用于本文件。</w:t>
          </w:r>
        </w:p>
      </w:sdtContent>
    </w:sdt>
    <w:p w:rsidR="00A176AE" w:rsidRDefault="00A176AE" w:rsidP="0016515A">
      <w:pPr>
        <w:pStyle w:val="affffffffffe"/>
        <w:spacing w:line="288" w:lineRule="auto"/>
        <w:ind w:left="420" w:hangingChars="200" w:hanging="420"/>
        <w:rPr>
          <w:rFonts w:ascii="黑体" w:eastAsia="黑体" w:hAnsi="黑体"/>
        </w:rPr>
      </w:pPr>
      <w:r w:rsidRPr="00A176AE">
        <w:rPr>
          <w:rFonts w:ascii="黑体" w:eastAsia="黑体" w:hAnsi="黑体"/>
        </w:rPr>
        <w:br/>
      </w:r>
      <w:r>
        <w:rPr>
          <w:rFonts w:ascii="黑体" w:eastAsia="黑体" w:hAnsi="黑体" w:hint="eastAsia"/>
        </w:rPr>
        <w:t>混合集成  hybrid integrated</w:t>
      </w:r>
    </w:p>
    <w:p w:rsidR="00A176AE" w:rsidRPr="00A176AE" w:rsidRDefault="00A176AE" w:rsidP="0016515A">
      <w:pPr>
        <w:pStyle w:val="affff6"/>
        <w:spacing w:line="288" w:lineRule="auto"/>
        <w:ind w:firstLine="420"/>
      </w:pPr>
      <w:r>
        <w:rPr>
          <w:rFonts w:hint="eastAsia"/>
        </w:rPr>
        <w:t>由半导体集成电路与膜集成电路任意结合，或由任意这些电路与分立元件结合。</w:t>
      </w:r>
    </w:p>
    <w:p w:rsidR="007C34F2" w:rsidRDefault="007C34F2" w:rsidP="0016515A">
      <w:pPr>
        <w:pStyle w:val="affc"/>
        <w:spacing w:before="240" w:after="240" w:line="288" w:lineRule="auto"/>
      </w:pPr>
      <w:bookmarkStart w:id="57" w:name="_Toc189922978"/>
      <w:r>
        <w:rPr>
          <w:rFonts w:hint="eastAsia"/>
        </w:rPr>
        <w:t>缩略语</w:t>
      </w:r>
      <w:bookmarkEnd w:id="57"/>
    </w:p>
    <w:p w:rsidR="007C34F2" w:rsidRDefault="007C34F2" w:rsidP="0016515A">
      <w:pPr>
        <w:pStyle w:val="affff6"/>
        <w:spacing w:line="288" w:lineRule="auto"/>
        <w:ind w:firstLine="420"/>
      </w:pPr>
      <w:r>
        <w:rPr>
          <w:rFonts w:hint="eastAsia"/>
        </w:rPr>
        <w:t>下列缩略语适用于本文件。</w:t>
      </w:r>
    </w:p>
    <w:p w:rsidR="00296EBA" w:rsidRDefault="00296EBA" w:rsidP="0016515A">
      <w:pPr>
        <w:pStyle w:val="affff6"/>
        <w:spacing w:line="288" w:lineRule="auto"/>
        <w:ind w:firstLine="420"/>
      </w:pPr>
      <w:r>
        <w:rPr>
          <w:rFonts w:hint="eastAsia"/>
        </w:rPr>
        <w:t>LTCC：</w:t>
      </w:r>
      <w:r w:rsidR="006A0177">
        <w:rPr>
          <w:rFonts w:hint="eastAsia"/>
        </w:rPr>
        <w:t>低温共烧陶瓷（Low Temperature Co-fired Ceramic）</w:t>
      </w:r>
    </w:p>
    <w:p w:rsidR="00A176AE" w:rsidRDefault="007C34F2" w:rsidP="0016515A">
      <w:pPr>
        <w:pStyle w:val="affff6"/>
        <w:spacing w:line="288" w:lineRule="auto"/>
        <w:ind w:firstLine="420"/>
      </w:pPr>
      <w:r>
        <w:rPr>
          <w:rFonts w:hint="eastAsia"/>
        </w:rPr>
        <w:t>SiP：系统</w:t>
      </w:r>
      <w:r w:rsidR="00A176AE">
        <w:rPr>
          <w:rFonts w:hint="eastAsia"/>
        </w:rPr>
        <w:t>级</w:t>
      </w:r>
      <w:r>
        <w:rPr>
          <w:rFonts w:hint="eastAsia"/>
        </w:rPr>
        <w:t>封装（</w:t>
      </w:r>
      <w:r w:rsidRPr="007C34F2">
        <w:t>System in Package</w:t>
      </w:r>
      <w:r>
        <w:rPr>
          <w:rFonts w:hint="eastAsia"/>
        </w:rPr>
        <w:t>）</w:t>
      </w:r>
    </w:p>
    <w:p w:rsidR="00296EBA" w:rsidRPr="007C34F2" w:rsidRDefault="00296EBA" w:rsidP="0016515A">
      <w:pPr>
        <w:pStyle w:val="affff6"/>
        <w:spacing w:line="288" w:lineRule="auto"/>
        <w:ind w:firstLine="420"/>
      </w:pPr>
      <w:r>
        <w:rPr>
          <w:rFonts w:hint="eastAsia"/>
        </w:rPr>
        <w:t>TSV：</w:t>
      </w:r>
      <w:r w:rsidR="006A0177">
        <w:rPr>
          <w:rFonts w:hint="eastAsia"/>
        </w:rPr>
        <w:t>硅通孔（Through Ceramic Via）</w:t>
      </w:r>
    </w:p>
    <w:p w:rsidR="00765130" w:rsidRDefault="00765130" w:rsidP="0016515A">
      <w:pPr>
        <w:pStyle w:val="affc"/>
        <w:spacing w:before="240" w:after="240" w:line="288" w:lineRule="auto"/>
      </w:pPr>
      <w:bookmarkStart w:id="58" w:name="_Toc189922979"/>
      <w:r>
        <w:rPr>
          <w:rFonts w:hint="eastAsia"/>
        </w:rPr>
        <w:t>通则</w:t>
      </w:r>
      <w:bookmarkEnd w:id="58"/>
    </w:p>
    <w:p w:rsidR="00765BDE" w:rsidRPr="00765BDE" w:rsidRDefault="00765BDE" w:rsidP="0016515A">
      <w:pPr>
        <w:pStyle w:val="affd"/>
        <w:spacing w:before="120" w:after="120" w:line="288" w:lineRule="auto"/>
      </w:pPr>
      <w:r>
        <w:rPr>
          <w:rFonts w:hint="eastAsia"/>
        </w:rPr>
        <w:t>组装前检验</w:t>
      </w:r>
    </w:p>
    <w:p w:rsidR="00765130" w:rsidRDefault="00765130" w:rsidP="0016515A">
      <w:pPr>
        <w:pStyle w:val="affff6"/>
        <w:spacing w:line="288" w:lineRule="auto"/>
        <w:ind w:firstLine="420"/>
      </w:pPr>
      <w:r>
        <w:rPr>
          <w:rFonts w:hint="eastAsia"/>
        </w:rPr>
        <w:t>组装前应对芯片实施200倍</w:t>
      </w:r>
      <w:r>
        <w:rPr>
          <w:rFonts w:hAnsi="宋体" w:hint="eastAsia"/>
        </w:rPr>
        <w:t>～</w:t>
      </w:r>
      <w:r>
        <w:rPr>
          <w:rFonts w:hint="eastAsia"/>
        </w:rPr>
        <w:t>400倍的高倍检验，所有元器件应进行批检验和筛选。</w:t>
      </w:r>
    </w:p>
    <w:p w:rsidR="0016515A" w:rsidRDefault="0016515A" w:rsidP="0016515A">
      <w:pPr>
        <w:pStyle w:val="affd"/>
        <w:spacing w:before="120" w:after="120" w:line="288" w:lineRule="auto"/>
      </w:pPr>
      <w:r>
        <w:rPr>
          <w:rFonts w:hint="eastAsia"/>
        </w:rPr>
        <w:t>关键过程控制</w:t>
      </w:r>
    </w:p>
    <w:p w:rsidR="00765130" w:rsidRDefault="00765BDE" w:rsidP="0016515A">
      <w:pPr>
        <w:pStyle w:val="affff6"/>
        <w:spacing w:line="288" w:lineRule="auto"/>
        <w:ind w:firstLine="420"/>
      </w:pPr>
      <w:r>
        <w:rPr>
          <w:rFonts w:hint="eastAsia"/>
        </w:rPr>
        <w:t>应</w:t>
      </w:r>
      <w:r w:rsidR="00765130">
        <w:rPr>
          <w:rFonts w:hint="eastAsia"/>
        </w:rPr>
        <w:t>制订关键工序(键合工序)特殊工序的评价和控制办法</w:t>
      </w:r>
      <w:r>
        <w:rPr>
          <w:rFonts w:hint="eastAsia"/>
        </w:rPr>
        <w:t>。</w:t>
      </w:r>
    </w:p>
    <w:p w:rsidR="0016515A" w:rsidRDefault="0016515A" w:rsidP="0016515A">
      <w:pPr>
        <w:pStyle w:val="affd"/>
        <w:spacing w:before="120" w:after="120" w:line="288" w:lineRule="auto"/>
      </w:pPr>
      <w:r>
        <w:rPr>
          <w:rFonts w:hint="eastAsia"/>
        </w:rPr>
        <w:t>禁</w:t>
      </w:r>
      <w:r w:rsidRPr="00765BDE">
        <w:rPr>
          <w:rFonts w:hint="eastAsia"/>
        </w:rPr>
        <w:t>(限)用工艺</w:t>
      </w:r>
    </w:p>
    <w:p w:rsidR="00765BDE" w:rsidRDefault="00765BDE" w:rsidP="0016515A">
      <w:pPr>
        <w:pStyle w:val="affffffffa"/>
        <w:spacing w:line="288" w:lineRule="auto"/>
      </w:pPr>
      <w:proofErr w:type="gramStart"/>
      <w:r>
        <w:rPr>
          <w:rFonts w:hint="eastAsia"/>
        </w:rPr>
        <w:t>不应选用</w:t>
      </w:r>
      <w:r w:rsidR="0016515A">
        <w:rPr>
          <w:rFonts w:hint="eastAsia"/>
        </w:rPr>
        <w:t>禁</w:t>
      </w:r>
      <w:proofErr w:type="gramEnd"/>
      <w:r w:rsidRPr="00765BDE">
        <w:rPr>
          <w:rFonts w:hint="eastAsia"/>
        </w:rPr>
        <w:t>(限)用工艺，在现有条件下无替代工艺，不得不采用禁(限)用工艺制造的产品，应采取必要的质量控制措施，确保产品质量</w:t>
      </w:r>
      <w:r>
        <w:rPr>
          <w:rFonts w:hint="eastAsia"/>
        </w:rPr>
        <w:t>。</w:t>
      </w:r>
    </w:p>
    <w:p w:rsidR="00765BDE" w:rsidRDefault="00765BDE" w:rsidP="0016515A">
      <w:pPr>
        <w:pStyle w:val="affffffffa"/>
        <w:spacing w:line="288" w:lineRule="auto"/>
      </w:pPr>
      <w:r w:rsidRPr="00765BDE">
        <w:rPr>
          <w:rFonts w:hint="eastAsia"/>
        </w:rPr>
        <w:t>设计单位因特殊使用环境要求而选用禁(限)用的工艺时，应对选用的禁(限)用工艺所带来的影响能否满足产品功能、性能要求进行分析，并给出明确结论</w:t>
      </w:r>
      <w:r>
        <w:rPr>
          <w:rFonts w:hint="eastAsia"/>
        </w:rPr>
        <w:t>。</w:t>
      </w:r>
    </w:p>
    <w:p w:rsidR="0016515A" w:rsidRDefault="0016515A" w:rsidP="0016515A">
      <w:pPr>
        <w:pStyle w:val="affffffffa"/>
        <w:spacing w:line="288" w:lineRule="auto"/>
      </w:pPr>
      <w:r w:rsidRPr="0016515A">
        <w:rPr>
          <w:rFonts w:hint="eastAsia"/>
        </w:rPr>
        <w:lastRenderedPageBreak/>
        <w:t>在工艺性审查中如发现需采用禁(限)用工艺生产的产品，需与设计单位协商，通过更换材料、调整结构、改变技术要求等尽量避免采用禁(限)用工艺。</w:t>
      </w:r>
    </w:p>
    <w:p w:rsidR="0016515A" w:rsidRPr="0016515A" w:rsidRDefault="0016515A" w:rsidP="0016515A">
      <w:pPr>
        <w:pStyle w:val="affffffffa"/>
        <w:spacing w:line="288" w:lineRule="auto"/>
      </w:pPr>
      <w:r w:rsidRPr="0016515A">
        <w:rPr>
          <w:rFonts w:hint="eastAsia"/>
        </w:rPr>
        <w:t>已使用禁(限)用工艺的在</w:t>
      </w:r>
      <w:proofErr w:type="gramStart"/>
      <w:r w:rsidRPr="0016515A">
        <w:rPr>
          <w:rFonts w:hint="eastAsia"/>
        </w:rPr>
        <w:t>研</w:t>
      </w:r>
      <w:proofErr w:type="gramEnd"/>
      <w:r w:rsidRPr="0016515A">
        <w:rPr>
          <w:rFonts w:hint="eastAsia"/>
        </w:rPr>
        <w:t>在制及已定型(鉴定)的产品，应组织进行研究分析，通过设计单位更改设计，寻找成熟替代工艺等途径逐步减少禁(限)</w:t>
      </w:r>
      <w:r>
        <w:rPr>
          <w:rFonts w:hint="eastAsia"/>
        </w:rPr>
        <w:t>用工艺的使用，相关</w:t>
      </w:r>
      <w:proofErr w:type="gramStart"/>
      <w:r>
        <w:rPr>
          <w:rFonts w:hint="eastAsia"/>
        </w:rPr>
        <w:t>更改按</w:t>
      </w:r>
      <w:proofErr w:type="gramEnd"/>
      <w:r>
        <w:rPr>
          <w:rFonts w:hint="eastAsia"/>
        </w:rPr>
        <w:t>技术状态更改程序进行实施。</w:t>
      </w:r>
    </w:p>
    <w:p w:rsidR="0016515A" w:rsidRPr="0016515A" w:rsidRDefault="0016515A" w:rsidP="0016515A">
      <w:pPr>
        <w:pStyle w:val="affffffffa"/>
        <w:spacing w:line="288" w:lineRule="auto"/>
      </w:pPr>
      <w:r w:rsidRPr="0016515A">
        <w:rPr>
          <w:rFonts w:hint="eastAsia"/>
        </w:rPr>
        <w:t>生产单位应在工艺文件中详细规定禁(限)用工艺各项控制措施要求，并在生产中严格落实。</w:t>
      </w:r>
    </w:p>
    <w:p w:rsidR="0016515A" w:rsidRDefault="0016515A" w:rsidP="0016515A">
      <w:pPr>
        <w:pStyle w:val="affffffffa"/>
        <w:spacing w:line="288" w:lineRule="auto"/>
      </w:pPr>
      <w:r w:rsidRPr="0016515A">
        <w:rPr>
          <w:rFonts w:hint="eastAsia"/>
        </w:rPr>
        <w:t>生产单位应加强禁(限)用工艺的治理，制定禁(限)用工艺治理计划，持续开展替代工艺技术研究，逐步减少禁(限)用工艺应用。</w:t>
      </w:r>
    </w:p>
    <w:p w:rsidR="00DB590C" w:rsidRDefault="00DB590C" w:rsidP="0016515A">
      <w:pPr>
        <w:pStyle w:val="affc"/>
        <w:spacing w:before="240" w:after="240" w:line="288" w:lineRule="auto"/>
      </w:pPr>
      <w:bookmarkStart w:id="59" w:name="_Toc189922980"/>
      <w:r>
        <w:rPr>
          <w:rFonts w:hint="eastAsia"/>
        </w:rPr>
        <w:t>设计</w:t>
      </w:r>
      <w:bookmarkEnd w:id="59"/>
    </w:p>
    <w:p w:rsidR="000D2994" w:rsidRDefault="000D2994" w:rsidP="0016515A">
      <w:pPr>
        <w:pStyle w:val="affd"/>
        <w:spacing w:before="120" w:after="120" w:line="288" w:lineRule="auto"/>
      </w:pPr>
      <w:r>
        <w:rPr>
          <w:rFonts w:hint="eastAsia"/>
        </w:rPr>
        <w:t>产品使用要求</w:t>
      </w:r>
    </w:p>
    <w:p w:rsidR="00DB590C" w:rsidRDefault="00637EA0" w:rsidP="0016515A">
      <w:pPr>
        <w:pStyle w:val="affff6"/>
        <w:spacing w:line="288" w:lineRule="auto"/>
        <w:ind w:firstLine="420"/>
      </w:pPr>
      <w:r>
        <w:rPr>
          <w:rFonts w:hint="eastAsia"/>
        </w:rPr>
        <w:t>应</w:t>
      </w:r>
      <w:r w:rsidRPr="00637EA0">
        <w:rPr>
          <w:rFonts w:hint="eastAsia"/>
        </w:rPr>
        <w:t>明确产品的应用场景及可靠性要求</w:t>
      </w:r>
      <w:r>
        <w:rPr>
          <w:rFonts w:hint="eastAsia"/>
        </w:rPr>
        <w:t>：</w:t>
      </w:r>
    </w:p>
    <w:p w:rsidR="00637EA0" w:rsidRDefault="00637EA0" w:rsidP="0016515A">
      <w:pPr>
        <w:pStyle w:val="af5"/>
        <w:spacing w:line="288" w:lineRule="auto"/>
      </w:pPr>
      <w:r w:rsidRPr="00637EA0">
        <w:rPr>
          <w:rFonts w:hint="eastAsia"/>
        </w:rPr>
        <w:t>产品最终形态为元器件还是组件</w:t>
      </w:r>
      <w:r>
        <w:rPr>
          <w:rFonts w:hint="eastAsia"/>
        </w:rPr>
        <w:t>；</w:t>
      </w:r>
    </w:p>
    <w:p w:rsidR="00637EA0" w:rsidRDefault="00637EA0" w:rsidP="0016515A">
      <w:pPr>
        <w:pStyle w:val="af5"/>
        <w:spacing w:line="288" w:lineRule="auto"/>
      </w:pPr>
      <w:r w:rsidRPr="00637EA0">
        <w:rPr>
          <w:rFonts w:hint="eastAsia"/>
        </w:rPr>
        <w:t>是否需要密封结构</w:t>
      </w:r>
      <w:r>
        <w:rPr>
          <w:rFonts w:hint="eastAsia"/>
        </w:rPr>
        <w:t>。</w:t>
      </w:r>
    </w:p>
    <w:p w:rsidR="000D2994" w:rsidRDefault="000D2994" w:rsidP="000938F5">
      <w:pPr>
        <w:pStyle w:val="affd"/>
        <w:spacing w:before="120" w:after="120" w:line="288" w:lineRule="auto"/>
      </w:pPr>
      <w:r>
        <w:rPr>
          <w:rFonts w:hint="eastAsia"/>
        </w:rPr>
        <w:t>外壳选择</w:t>
      </w:r>
    </w:p>
    <w:p w:rsidR="008007AA" w:rsidRPr="008007AA" w:rsidRDefault="00637EA0" w:rsidP="000938F5">
      <w:pPr>
        <w:pStyle w:val="affff6"/>
        <w:spacing w:line="288" w:lineRule="auto"/>
        <w:ind w:firstLine="420"/>
      </w:pPr>
      <w:r>
        <w:t>应根据实际需求选择外壳，</w:t>
      </w:r>
      <w:r w:rsidR="008007AA">
        <w:t>外壳的选择</w:t>
      </w:r>
      <w:r>
        <w:t>宜参考表</w:t>
      </w:r>
      <w:r>
        <w:rPr>
          <w:rFonts w:hint="eastAsia"/>
        </w:rPr>
        <w:t xml:space="preserve"> 1。</w:t>
      </w:r>
    </w:p>
    <w:p w:rsidR="00637EA0" w:rsidRDefault="00637EA0" w:rsidP="000938F5">
      <w:pPr>
        <w:pStyle w:val="aff2"/>
        <w:spacing w:before="120" w:after="120" w:line="288" w:lineRule="auto"/>
      </w:pPr>
      <w:r>
        <w:rPr>
          <w:rFonts w:hint="eastAsia"/>
        </w:rPr>
        <w:t>外壳</w:t>
      </w:r>
      <w:r w:rsidR="008007AA">
        <w:rPr>
          <w:rFonts w:hint="eastAsia"/>
        </w:rPr>
        <w:t>的选择</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8"/>
        <w:gridCol w:w="1069"/>
        <w:gridCol w:w="7237"/>
      </w:tblGrid>
      <w:tr w:rsidR="00637EA0" w:rsidTr="008007AA">
        <w:trPr>
          <w:tblHeader/>
          <w:jc w:val="center"/>
        </w:trPr>
        <w:tc>
          <w:tcPr>
            <w:tcW w:w="2137" w:type="dxa"/>
            <w:gridSpan w:val="2"/>
            <w:tcBorders>
              <w:top w:val="single" w:sz="8" w:space="0" w:color="auto"/>
              <w:bottom w:val="single" w:sz="8" w:space="0" w:color="auto"/>
            </w:tcBorders>
            <w:shd w:val="clear" w:color="auto" w:fill="auto"/>
            <w:vAlign w:val="center"/>
          </w:tcPr>
          <w:p w:rsidR="00637EA0" w:rsidRDefault="008007AA" w:rsidP="000938F5">
            <w:pPr>
              <w:pStyle w:val="afffffffff2"/>
              <w:spacing w:line="288" w:lineRule="auto"/>
            </w:pPr>
            <w:r>
              <w:t>外壳类型</w:t>
            </w:r>
          </w:p>
        </w:tc>
        <w:tc>
          <w:tcPr>
            <w:tcW w:w="7237" w:type="dxa"/>
            <w:tcBorders>
              <w:top w:val="single" w:sz="8" w:space="0" w:color="auto"/>
              <w:bottom w:val="single" w:sz="8" w:space="0" w:color="auto"/>
            </w:tcBorders>
            <w:shd w:val="clear" w:color="auto" w:fill="auto"/>
            <w:vAlign w:val="center"/>
          </w:tcPr>
          <w:p w:rsidR="00637EA0" w:rsidRDefault="008007AA" w:rsidP="000938F5">
            <w:pPr>
              <w:pStyle w:val="afffffffff2"/>
              <w:spacing w:line="288" w:lineRule="auto"/>
            </w:pPr>
            <w:r>
              <w:t>特点</w:t>
            </w:r>
          </w:p>
        </w:tc>
      </w:tr>
      <w:tr w:rsidR="00637EA0" w:rsidTr="008007AA">
        <w:trPr>
          <w:jc w:val="center"/>
        </w:trPr>
        <w:tc>
          <w:tcPr>
            <w:tcW w:w="2137" w:type="dxa"/>
            <w:gridSpan w:val="2"/>
            <w:tcBorders>
              <w:top w:val="single" w:sz="8" w:space="0" w:color="auto"/>
            </w:tcBorders>
            <w:shd w:val="clear" w:color="auto" w:fill="auto"/>
            <w:vAlign w:val="center"/>
          </w:tcPr>
          <w:p w:rsidR="00637EA0" w:rsidRDefault="008007AA" w:rsidP="000938F5">
            <w:pPr>
              <w:pStyle w:val="afffffffff2"/>
              <w:spacing w:line="288" w:lineRule="auto"/>
            </w:pPr>
            <w:r w:rsidRPr="008007AA">
              <w:rPr>
                <w:rFonts w:hint="eastAsia"/>
              </w:rPr>
              <w:t>金属外壳</w:t>
            </w:r>
          </w:p>
        </w:tc>
        <w:tc>
          <w:tcPr>
            <w:tcW w:w="7237" w:type="dxa"/>
            <w:tcBorders>
              <w:top w:val="single" w:sz="8" w:space="0" w:color="auto"/>
            </w:tcBorders>
            <w:shd w:val="clear" w:color="auto" w:fill="auto"/>
            <w:vAlign w:val="center"/>
          </w:tcPr>
          <w:p w:rsidR="008007AA" w:rsidRDefault="008007AA" w:rsidP="000938F5">
            <w:pPr>
              <w:pStyle w:val="afffffffff2"/>
              <w:spacing w:line="288" w:lineRule="auto"/>
              <w:ind w:leftChars="86" w:left="181"/>
              <w:jc w:val="left"/>
            </w:pPr>
            <w:r w:rsidRPr="008007AA">
              <w:rPr>
                <w:rFonts w:hint="eastAsia"/>
              </w:rPr>
              <w:t>强度大，可以实现较大尺寸的封装</w:t>
            </w:r>
            <w:r>
              <w:rPr>
                <w:rFonts w:hint="eastAsia"/>
              </w:rPr>
              <w:t>；</w:t>
            </w:r>
          </w:p>
          <w:p w:rsidR="008007AA" w:rsidRDefault="008007AA" w:rsidP="000938F5">
            <w:pPr>
              <w:pStyle w:val="afffffffff2"/>
              <w:spacing w:line="288" w:lineRule="auto"/>
              <w:ind w:leftChars="86" w:left="181"/>
              <w:jc w:val="left"/>
            </w:pPr>
            <w:r>
              <w:t>通常导热率高，适合功率产品；</w:t>
            </w:r>
          </w:p>
          <w:p w:rsidR="008007AA" w:rsidRDefault="008007AA" w:rsidP="000938F5">
            <w:pPr>
              <w:pStyle w:val="afffffffff2"/>
              <w:spacing w:line="288" w:lineRule="auto"/>
              <w:ind w:leftChars="86" w:left="181"/>
              <w:jc w:val="left"/>
            </w:pPr>
            <w:r>
              <w:rPr>
                <w:rFonts w:hint="eastAsia"/>
              </w:rPr>
              <w:t>通常为标准外壳，引线数量少，引线采用可伐或铜等金属材料，与外壳之间采用玻璃绝缘子或陶瓷绝缘子隔离</w:t>
            </w:r>
          </w:p>
        </w:tc>
      </w:tr>
      <w:tr w:rsidR="008007AA" w:rsidTr="00E208CE">
        <w:trPr>
          <w:jc w:val="center"/>
        </w:trPr>
        <w:tc>
          <w:tcPr>
            <w:tcW w:w="1068" w:type="dxa"/>
            <w:vMerge w:val="restart"/>
            <w:shd w:val="clear" w:color="auto" w:fill="auto"/>
            <w:vAlign w:val="center"/>
          </w:tcPr>
          <w:p w:rsidR="008007AA" w:rsidRDefault="008007AA" w:rsidP="000938F5">
            <w:pPr>
              <w:pStyle w:val="afffffffff2"/>
              <w:spacing w:line="288" w:lineRule="auto"/>
            </w:pPr>
            <w:r w:rsidRPr="008007AA">
              <w:rPr>
                <w:rFonts w:hint="eastAsia"/>
              </w:rPr>
              <w:t>陶瓷外壳</w:t>
            </w:r>
          </w:p>
        </w:tc>
        <w:tc>
          <w:tcPr>
            <w:tcW w:w="1069" w:type="dxa"/>
            <w:shd w:val="clear" w:color="auto" w:fill="auto"/>
            <w:vAlign w:val="center"/>
          </w:tcPr>
          <w:p w:rsidR="008007AA" w:rsidRDefault="008007AA" w:rsidP="000938F5">
            <w:pPr>
              <w:pStyle w:val="afffffffff2"/>
              <w:spacing w:line="288" w:lineRule="auto"/>
            </w:pPr>
            <w:r>
              <w:t>HTCC</w:t>
            </w:r>
          </w:p>
        </w:tc>
        <w:tc>
          <w:tcPr>
            <w:tcW w:w="7237" w:type="dxa"/>
            <w:shd w:val="clear" w:color="auto" w:fill="auto"/>
            <w:vAlign w:val="center"/>
          </w:tcPr>
          <w:p w:rsidR="008007AA" w:rsidRDefault="008007AA" w:rsidP="000938F5">
            <w:pPr>
              <w:pStyle w:val="afffffffff2"/>
              <w:spacing w:line="288" w:lineRule="auto"/>
              <w:ind w:firstLineChars="100" w:firstLine="180"/>
              <w:jc w:val="left"/>
            </w:pPr>
            <w:r>
              <w:rPr>
                <w:rFonts w:hint="eastAsia"/>
              </w:rPr>
              <w:t>行业内使用最多的陶瓷外壳，可以进行多层布线，便于产品的小型化；可以方便地自行</w:t>
            </w:r>
          </w:p>
          <w:p w:rsidR="008007AA" w:rsidRDefault="008007AA" w:rsidP="000938F5">
            <w:pPr>
              <w:pStyle w:val="afffffffff2"/>
              <w:spacing w:line="288" w:lineRule="auto"/>
              <w:ind w:firstLineChars="100" w:firstLine="180"/>
              <w:jc w:val="left"/>
            </w:pPr>
            <w:r>
              <w:rPr>
                <w:rFonts w:hint="eastAsia"/>
              </w:rPr>
              <w:t>设计引出端，封装形式多样化；</w:t>
            </w:r>
          </w:p>
          <w:p w:rsidR="008007AA" w:rsidRDefault="008007AA" w:rsidP="000938F5">
            <w:pPr>
              <w:pStyle w:val="afffffffff2"/>
              <w:spacing w:line="288" w:lineRule="auto"/>
              <w:ind w:firstLineChars="100" w:firstLine="180"/>
              <w:jc w:val="left"/>
            </w:pPr>
            <w:r w:rsidRPr="008007AA">
              <w:rPr>
                <w:rFonts w:hint="eastAsia"/>
              </w:rPr>
              <w:t>一般尺寸较小，高温共烧金属的电导率较低，不利于大电流产品</w:t>
            </w:r>
          </w:p>
        </w:tc>
      </w:tr>
      <w:tr w:rsidR="008007AA" w:rsidTr="00E208CE">
        <w:trPr>
          <w:jc w:val="center"/>
        </w:trPr>
        <w:tc>
          <w:tcPr>
            <w:tcW w:w="1068" w:type="dxa"/>
            <w:vMerge/>
            <w:shd w:val="clear" w:color="auto" w:fill="auto"/>
            <w:vAlign w:val="center"/>
          </w:tcPr>
          <w:p w:rsidR="008007AA" w:rsidRPr="008007AA" w:rsidRDefault="008007AA" w:rsidP="000938F5">
            <w:pPr>
              <w:pStyle w:val="afffffffff2"/>
              <w:spacing w:line="288" w:lineRule="auto"/>
            </w:pPr>
          </w:p>
        </w:tc>
        <w:tc>
          <w:tcPr>
            <w:tcW w:w="1069" w:type="dxa"/>
            <w:shd w:val="clear" w:color="auto" w:fill="auto"/>
            <w:vAlign w:val="center"/>
          </w:tcPr>
          <w:p w:rsidR="008007AA" w:rsidRPr="008007AA" w:rsidRDefault="008007AA" w:rsidP="000938F5">
            <w:pPr>
              <w:pStyle w:val="afffffffff2"/>
              <w:spacing w:line="288" w:lineRule="auto"/>
            </w:pPr>
            <w:r>
              <w:t>其他</w:t>
            </w:r>
          </w:p>
        </w:tc>
        <w:tc>
          <w:tcPr>
            <w:tcW w:w="7237" w:type="dxa"/>
            <w:shd w:val="clear" w:color="auto" w:fill="auto"/>
            <w:vAlign w:val="center"/>
          </w:tcPr>
          <w:p w:rsidR="008007AA" w:rsidRDefault="008007AA" w:rsidP="000938F5">
            <w:pPr>
              <w:pStyle w:val="afffffffff2"/>
              <w:spacing w:line="288" w:lineRule="auto"/>
              <w:ind w:firstLineChars="100" w:firstLine="180"/>
              <w:jc w:val="left"/>
            </w:pPr>
            <w:r w:rsidRPr="008007AA">
              <w:rPr>
                <w:rFonts w:hint="eastAsia"/>
              </w:rPr>
              <w:t>在预制陶瓷基板上采用金锡焊接密封围框，形成陶瓷外壳</w:t>
            </w:r>
          </w:p>
        </w:tc>
      </w:tr>
    </w:tbl>
    <w:p w:rsidR="00637EA0" w:rsidRDefault="00637EA0" w:rsidP="000938F5">
      <w:pPr>
        <w:pStyle w:val="affffffffa"/>
        <w:numPr>
          <w:ilvl w:val="0"/>
          <w:numId w:val="0"/>
        </w:numPr>
        <w:spacing w:line="288" w:lineRule="auto"/>
      </w:pPr>
    </w:p>
    <w:p w:rsidR="000D2994" w:rsidRPr="000D2994" w:rsidRDefault="000D2994" w:rsidP="000938F5">
      <w:pPr>
        <w:pStyle w:val="affd"/>
        <w:spacing w:before="120" w:after="120" w:line="288" w:lineRule="auto"/>
      </w:pPr>
      <w:r>
        <w:rPr>
          <w:rFonts w:hint="eastAsia"/>
        </w:rPr>
        <w:t>基板布线</w:t>
      </w:r>
    </w:p>
    <w:p w:rsidR="000D2994" w:rsidRPr="000D2994" w:rsidRDefault="004B0365" w:rsidP="000938F5">
      <w:pPr>
        <w:pStyle w:val="affffffffa"/>
        <w:spacing w:line="288" w:lineRule="auto"/>
        <w:rPr>
          <w:rFonts w:ascii="黑体" w:eastAsia="黑体"/>
        </w:rPr>
      </w:pPr>
      <w:r>
        <w:rPr>
          <w:rFonts w:hint="eastAsia"/>
        </w:rPr>
        <w:t>应</w:t>
      </w:r>
      <w:r w:rsidRPr="004B0365">
        <w:rPr>
          <w:rFonts w:hint="eastAsia"/>
        </w:rPr>
        <w:t>根据基板加工厂家技术能力关注线宽/间距的要求</w:t>
      </w:r>
      <w:r w:rsidR="000D2994">
        <w:rPr>
          <w:rFonts w:hint="eastAsia"/>
        </w:rPr>
        <w:t>。</w:t>
      </w:r>
    </w:p>
    <w:p w:rsidR="00637EA0" w:rsidRPr="00637EA0" w:rsidRDefault="004B0365" w:rsidP="000938F5">
      <w:pPr>
        <w:pStyle w:val="affffffffa"/>
        <w:spacing w:line="288" w:lineRule="auto"/>
      </w:pPr>
      <w:r w:rsidRPr="004B0365">
        <w:rPr>
          <w:rFonts w:hint="eastAsia"/>
        </w:rPr>
        <w:t>对于多层布线，明确通孔尺寸要求，通孔上不</w:t>
      </w:r>
      <w:proofErr w:type="gramStart"/>
      <w:r w:rsidRPr="004B0365">
        <w:rPr>
          <w:rFonts w:hint="eastAsia"/>
        </w:rPr>
        <w:t>进行键合和</w:t>
      </w:r>
      <w:proofErr w:type="gramEnd"/>
      <w:r w:rsidRPr="004B0365">
        <w:rPr>
          <w:rFonts w:hint="eastAsia"/>
        </w:rPr>
        <w:t>焊接</w:t>
      </w:r>
      <w:r>
        <w:rPr>
          <w:rFonts w:hint="eastAsia"/>
        </w:rPr>
        <w:t>。</w:t>
      </w:r>
    </w:p>
    <w:p w:rsidR="007C34F2" w:rsidRDefault="007C34F2" w:rsidP="000938F5">
      <w:pPr>
        <w:pStyle w:val="affc"/>
        <w:spacing w:before="240" w:after="240" w:line="288" w:lineRule="auto"/>
      </w:pPr>
      <w:bookmarkStart w:id="60" w:name="_Toc189922981"/>
      <w:r>
        <w:t>分类</w:t>
      </w:r>
      <w:bookmarkEnd w:id="60"/>
    </w:p>
    <w:p w:rsidR="000938F5" w:rsidRDefault="000938F5" w:rsidP="000938F5">
      <w:pPr>
        <w:pStyle w:val="affd"/>
        <w:spacing w:before="120" w:after="120" w:line="288" w:lineRule="auto"/>
      </w:pPr>
      <w:r>
        <w:rPr>
          <w:rFonts w:hint="eastAsia"/>
        </w:rPr>
        <w:t>结构</w:t>
      </w:r>
    </w:p>
    <w:p w:rsidR="007C34F2" w:rsidRDefault="00296EBA" w:rsidP="000938F5">
      <w:pPr>
        <w:pStyle w:val="affff6"/>
        <w:spacing w:line="288" w:lineRule="auto"/>
        <w:ind w:firstLine="420"/>
      </w:pPr>
      <w:r>
        <w:rPr>
          <w:rFonts w:hint="eastAsia"/>
        </w:rPr>
        <w:t>按结构的不同可分为</w:t>
      </w:r>
      <w:r w:rsidR="003110BB">
        <w:rPr>
          <w:rFonts w:hint="eastAsia"/>
        </w:rPr>
        <w:t>：</w:t>
      </w:r>
    </w:p>
    <w:p w:rsidR="003110BB" w:rsidRDefault="003110BB" w:rsidP="000938F5">
      <w:pPr>
        <w:pStyle w:val="af5"/>
        <w:spacing w:line="288" w:lineRule="auto"/>
      </w:pPr>
      <w:r>
        <w:t>平面</w:t>
      </w:r>
      <w:r>
        <w:rPr>
          <w:rFonts w:hint="eastAsia"/>
        </w:rPr>
        <w:t xml:space="preserve"> </w:t>
      </w:r>
      <w:proofErr w:type="spellStart"/>
      <w:r>
        <w:rPr>
          <w:rFonts w:hint="eastAsia"/>
        </w:rPr>
        <w:t>SiP</w:t>
      </w:r>
      <w:proofErr w:type="spellEnd"/>
      <w:r>
        <w:rPr>
          <w:rFonts w:hint="eastAsia"/>
        </w:rPr>
        <w:t>（2D）；</w:t>
      </w:r>
    </w:p>
    <w:p w:rsidR="003110BB" w:rsidRDefault="00296EBA" w:rsidP="000938F5">
      <w:pPr>
        <w:pStyle w:val="af5"/>
        <w:spacing w:line="288" w:lineRule="auto"/>
      </w:pPr>
      <w:r>
        <w:rPr>
          <w:rFonts w:hint="eastAsia"/>
        </w:rPr>
        <w:t>堆叠芯片</w:t>
      </w:r>
      <w:r w:rsidR="003110BB">
        <w:rPr>
          <w:rFonts w:hint="eastAsia"/>
        </w:rPr>
        <w:t xml:space="preserve"> </w:t>
      </w:r>
      <w:proofErr w:type="spellStart"/>
      <w:r w:rsidR="003110BB">
        <w:rPr>
          <w:rFonts w:hint="eastAsia"/>
        </w:rPr>
        <w:t>SiP</w:t>
      </w:r>
      <w:proofErr w:type="spellEnd"/>
      <w:r w:rsidR="003110BB">
        <w:rPr>
          <w:rFonts w:hint="eastAsia"/>
        </w:rPr>
        <w:t>（3D）。</w:t>
      </w:r>
    </w:p>
    <w:p w:rsidR="000938F5" w:rsidRDefault="000938F5" w:rsidP="000938F5">
      <w:pPr>
        <w:pStyle w:val="affd"/>
        <w:spacing w:before="120" w:after="120" w:line="288" w:lineRule="auto"/>
      </w:pPr>
      <w:r>
        <w:rPr>
          <w:rFonts w:hint="eastAsia"/>
        </w:rPr>
        <w:t>互联方式</w:t>
      </w:r>
    </w:p>
    <w:p w:rsidR="00296EBA" w:rsidRDefault="00296EBA" w:rsidP="000938F5">
      <w:pPr>
        <w:pStyle w:val="affff6"/>
        <w:spacing w:line="288" w:lineRule="auto"/>
        <w:ind w:firstLine="420"/>
      </w:pPr>
      <w:r>
        <w:rPr>
          <w:rFonts w:hint="eastAsia"/>
        </w:rPr>
        <w:t>按互联方式的不同可分为：</w:t>
      </w:r>
    </w:p>
    <w:p w:rsidR="00296EBA" w:rsidRDefault="00296EBA" w:rsidP="000938F5">
      <w:pPr>
        <w:pStyle w:val="af5"/>
        <w:numPr>
          <w:ilvl w:val="0"/>
          <w:numId w:val="32"/>
        </w:numPr>
        <w:spacing w:line="288" w:lineRule="auto"/>
      </w:pPr>
      <w:r>
        <w:lastRenderedPageBreak/>
        <w:t>引线键合；</w:t>
      </w:r>
    </w:p>
    <w:p w:rsidR="00296EBA" w:rsidRDefault="00296EBA" w:rsidP="000938F5">
      <w:pPr>
        <w:pStyle w:val="af5"/>
        <w:numPr>
          <w:ilvl w:val="0"/>
          <w:numId w:val="32"/>
        </w:numPr>
        <w:spacing w:line="288" w:lineRule="auto"/>
      </w:pPr>
      <w:r>
        <w:rPr>
          <w:rFonts w:hint="eastAsia"/>
        </w:rPr>
        <w:t>倒装芯片；</w:t>
      </w:r>
    </w:p>
    <w:p w:rsidR="00296EBA" w:rsidRDefault="00296EBA" w:rsidP="000938F5">
      <w:pPr>
        <w:pStyle w:val="af5"/>
        <w:numPr>
          <w:ilvl w:val="0"/>
          <w:numId w:val="32"/>
        </w:numPr>
        <w:spacing w:line="288" w:lineRule="auto"/>
      </w:pPr>
      <w:r>
        <w:rPr>
          <w:rFonts w:hint="eastAsia"/>
        </w:rPr>
        <w:t>焊料球；</w:t>
      </w:r>
    </w:p>
    <w:p w:rsidR="00296EBA" w:rsidRDefault="00296EBA" w:rsidP="000938F5">
      <w:pPr>
        <w:pStyle w:val="af5"/>
        <w:numPr>
          <w:ilvl w:val="0"/>
          <w:numId w:val="32"/>
        </w:numPr>
        <w:spacing w:line="288" w:lineRule="auto"/>
      </w:pPr>
      <w:r>
        <w:rPr>
          <w:rFonts w:hint="eastAsia"/>
        </w:rPr>
        <w:t>TSV。</w:t>
      </w:r>
    </w:p>
    <w:p w:rsidR="000938F5" w:rsidRDefault="000938F5" w:rsidP="000938F5">
      <w:pPr>
        <w:pStyle w:val="affd"/>
        <w:spacing w:before="120" w:after="120" w:line="288" w:lineRule="auto"/>
      </w:pPr>
      <w:r>
        <w:rPr>
          <w:rFonts w:hint="eastAsia"/>
        </w:rPr>
        <w:t>封装平台</w:t>
      </w:r>
    </w:p>
    <w:p w:rsidR="00022257" w:rsidRDefault="00022257" w:rsidP="000938F5">
      <w:pPr>
        <w:pStyle w:val="affff6"/>
        <w:spacing w:line="288" w:lineRule="auto"/>
        <w:ind w:firstLine="420"/>
      </w:pPr>
      <w:r>
        <w:t>按封装平台的不同可分为：</w:t>
      </w:r>
    </w:p>
    <w:p w:rsidR="00022257" w:rsidRDefault="00022257" w:rsidP="00141E90">
      <w:pPr>
        <w:pStyle w:val="af5"/>
        <w:numPr>
          <w:ilvl w:val="0"/>
          <w:numId w:val="33"/>
        </w:numPr>
        <w:spacing w:line="288" w:lineRule="auto"/>
      </w:pPr>
      <w:r>
        <w:t>有引线框封装；</w:t>
      </w:r>
    </w:p>
    <w:p w:rsidR="00022257" w:rsidRDefault="00022257" w:rsidP="00141E90">
      <w:pPr>
        <w:pStyle w:val="af5"/>
        <w:numPr>
          <w:ilvl w:val="0"/>
          <w:numId w:val="33"/>
        </w:numPr>
        <w:spacing w:line="288" w:lineRule="auto"/>
      </w:pPr>
      <w:r>
        <w:rPr>
          <w:rFonts w:hint="eastAsia"/>
        </w:rPr>
        <w:t>LTCC封装；</w:t>
      </w:r>
    </w:p>
    <w:p w:rsidR="00022257" w:rsidRDefault="00022257" w:rsidP="00141E90">
      <w:pPr>
        <w:pStyle w:val="af5"/>
        <w:numPr>
          <w:ilvl w:val="0"/>
          <w:numId w:val="33"/>
        </w:numPr>
        <w:spacing w:line="288" w:lineRule="auto"/>
      </w:pPr>
      <w:r>
        <w:rPr>
          <w:rFonts w:hint="eastAsia"/>
        </w:rPr>
        <w:t>叠层基板封装；</w:t>
      </w:r>
    </w:p>
    <w:p w:rsidR="003110BB" w:rsidRDefault="00022257" w:rsidP="00141E90">
      <w:pPr>
        <w:pStyle w:val="af5"/>
        <w:numPr>
          <w:ilvl w:val="0"/>
          <w:numId w:val="33"/>
        </w:numPr>
        <w:spacing w:line="288" w:lineRule="auto"/>
      </w:pPr>
      <w:r>
        <w:rPr>
          <w:rFonts w:hint="eastAsia"/>
        </w:rPr>
        <w:t>薄膜基板封装。</w:t>
      </w:r>
    </w:p>
    <w:p w:rsidR="003110BB" w:rsidRDefault="003110BB" w:rsidP="00141E90">
      <w:pPr>
        <w:pStyle w:val="affc"/>
        <w:spacing w:before="240" w:after="240" w:line="288" w:lineRule="auto"/>
      </w:pPr>
      <w:bookmarkStart w:id="61" w:name="_Toc189922982"/>
      <w:r>
        <w:rPr>
          <w:rFonts w:hint="eastAsia"/>
        </w:rPr>
        <w:t>工艺过程</w:t>
      </w:r>
      <w:bookmarkEnd w:id="61"/>
    </w:p>
    <w:p w:rsidR="003110BB" w:rsidRDefault="003110BB" w:rsidP="00141E90">
      <w:pPr>
        <w:pStyle w:val="affd"/>
        <w:spacing w:before="120" w:after="120" w:line="288" w:lineRule="auto"/>
      </w:pPr>
      <w:r>
        <w:rPr>
          <w:rFonts w:hint="eastAsia"/>
        </w:rPr>
        <w:t>堆叠</w:t>
      </w:r>
      <w:r w:rsidR="00DB0726">
        <w:rPr>
          <w:rFonts w:hint="eastAsia"/>
        </w:rPr>
        <w:t>工艺</w:t>
      </w:r>
    </w:p>
    <w:p w:rsidR="004D3906" w:rsidRDefault="004D3906" w:rsidP="00141E90">
      <w:pPr>
        <w:pStyle w:val="affe"/>
        <w:spacing w:before="120" w:after="120" w:line="288" w:lineRule="auto"/>
      </w:pPr>
      <w:r>
        <w:rPr>
          <w:rFonts w:hint="eastAsia"/>
        </w:rPr>
        <w:t>典型的芯片堆叠方式</w:t>
      </w:r>
    </w:p>
    <w:p w:rsidR="003110BB" w:rsidRDefault="00DB0726" w:rsidP="00141E90">
      <w:pPr>
        <w:pStyle w:val="affff6"/>
        <w:spacing w:line="288" w:lineRule="auto"/>
        <w:ind w:firstLine="420"/>
      </w:pPr>
      <w:r>
        <w:t>根据堆叠芯片种类的不同，芯片堆叠结构</w:t>
      </w:r>
      <w:r w:rsidR="00BA1C61">
        <w:t>按图</w:t>
      </w:r>
      <w:r w:rsidR="00BA1C61">
        <w:rPr>
          <w:rFonts w:hint="eastAsia"/>
        </w:rPr>
        <w:t xml:space="preserve"> 1 分为</w:t>
      </w:r>
      <w:r w:rsidR="00AB1EF0">
        <w:rPr>
          <w:rFonts w:hint="eastAsia"/>
        </w:rPr>
        <w:t xml:space="preserve"> A类、B 类、C类</w:t>
      </w:r>
      <w:r w:rsidR="00BA1C61">
        <w:rPr>
          <w:rFonts w:hint="eastAsia"/>
        </w:rPr>
        <w:t>三种典型的叠装方式：</w:t>
      </w:r>
    </w:p>
    <w:p w:rsidR="00BA1C61" w:rsidRDefault="00BA1C61" w:rsidP="00141E90">
      <w:pPr>
        <w:pStyle w:val="af5"/>
        <w:numPr>
          <w:ilvl w:val="0"/>
          <w:numId w:val="34"/>
        </w:numPr>
        <w:spacing w:line="288" w:lineRule="auto"/>
      </w:pPr>
      <w:r>
        <w:rPr>
          <w:rFonts w:hint="eastAsia"/>
        </w:rPr>
        <w:t>A类：一般用于</w:t>
      </w:r>
      <w:r>
        <w:t>不同种芯片的叠装</w:t>
      </w:r>
      <w:r>
        <w:rPr>
          <w:rFonts w:hint="eastAsia"/>
        </w:rPr>
        <w:t>，</w:t>
      </w:r>
      <w:r w:rsidRPr="00BA1C61">
        <w:rPr>
          <w:rFonts w:hint="eastAsia"/>
        </w:rPr>
        <w:t>从下至上芯片面积不断缩小，以保证下层芯片的键合区不被覆盖，</w:t>
      </w:r>
      <w:proofErr w:type="gramStart"/>
      <w:r w:rsidRPr="00BA1C61">
        <w:rPr>
          <w:rFonts w:hint="eastAsia"/>
        </w:rPr>
        <w:t>可以叠装较多</w:t>
      </w:r>
      <w:proofErr w:type="gramEnd"/>
      <w:r w:rsidRPr="00BA1C61">
        <w:rPr>
          <w:rFonts w:hint="eastAsia"/>
        </w:rPr>
        <w:t>层</w:t>
      </w:r>
      <w:r>
        <w:rPr>
          <w:rFonts w:hint="eastAsia"/>
        </w:rPr>
        <w:t>；</w:t>
      </w:r>
    </w:p>
    <w:p w:rsidR="00BA1C61" w:rsidRDefault="00BA1C61" w:rsidP="00141E90">
      <w:pPr>
        <w:pStyle w:val="af5"/>
        <w:numPr>
          <w:ilvl w:val="0"/>
          <w:numId w:val="34"/>
        </w:numPr>
        <w:spacing w:line="288" w:lineRule="auto"/>
      </w:pPr>
      <w:r>
        <w:rPr>
          <w:rFonts w:hint="eastAsia"/>
        </w:rPr>
        <w:t>B类：</w:t>
      </w:r>
      <w:r w:rsidRPr="00BA1C61">
        <w:rPr>
          <w:rFonts w:hint="eastAsia"/>
        </w:rPr>
        <w:t>通常用于同种芯片叠装</w:t>
      </w:r>
      <w:r w:rsidR="00AB1EF0">
        <w:rPr>
          <w:rFonts w:hint="eastAsia"/>
        </w:rPr>
        <w:t>，</w:t>
      </w:r>
      <w:r w:rsidR="00AB1EF0" w:rsidRPr="00AB1EF0">
        <w:rPr>
          <w:rFonts w:hint="eastAsia"/>
        </w:rPr>
        <w:t>上层芯片直接错开组装在下层芯片表面，漏出下层芯片的键合区</w:t>
      </w:r>
      <w:r w:rsidR="00AB1EF0">
        <w:rPr>
          <w:rFonts w:hint="eastAsia"/>
        </w:rPr>
        <w:t>；</w:t>
      </w:r>
      <w:r w:rsidR="00AB1EF0" w:rsidRPr="00AB1EF0">
        <w:rPr>
          <w:rFonts w:hint="eastAsia"/>
        </w:rPr>
        <w:t>该结构只适用于芯片</w:t>
      </w:r>
      <w:proofErr w:type="gramStart"/>
      <w:r w:rsidR="00AB1EF0" w:rsidRPr="00AB1EF0">
        <w:rPr>
          <w:rFonts w:hint="eastAsia"/>
        </w:rPr>
        <w:t>单边键合或</w:t>
      </w:r>
      <w:proofErr w:type="gramEnd"/>
      <w:r w:rsidR="00AB1EF0" w:rsidRPr="00AB1EF0">
        <w:rPr>
          <w:rFonts w:hint="eastAsia"/>
        </w:rPr>
        <w:t>至多</w:t>
      </w:r>
      <w:proofErr w:type="gramStart"/>
      <w:r w:rsidR="00AB1EF0" w:rsidRPr="00AB1EF0">
        <w:rPr>
          <w:rFonts w:hint="eastAsia"/>
        </w:rPr>
        <w:t>两边键合</w:t>
      </w:r>
      <w:proofErr w:type="gramEnd"/>
      <w:r w:rsidR="00AB1EF0">
        <w:rPr>
          <w:rFonts w:hint="eastAsia"/>
        </w:rPr>
        <w:t>，</w:t>
      </w:r>
      <w:r w:rsidR="00AB1EF0" w:rsidRPr="00AB1EF0">
        <w:rPr>
          <w:rFonts w:hint="eastAsia"/>
        </w:rPr>
        <w:t>错位组装限制了该结构</w:t>
      </w:r>
      <w:proofErr w:type="gramStart"/>
      <w:r w:rsidR="00AB1EF0" w:rsidRPr="00AB1EF0">
        <w:rPr>
          <w:rFonts w:hint="eastAsia"/>
        </w:rPr>
        <w:t>的叠装层数</w:t>
      </w:r>
      <w:proofErr w:type="gramEnd"/>
      <w:r w:rsidR="00AB1EF0" w:rsidRPr="00AB1EF0">
        <w:rPr>
          <w:rFonts w:hint="eastAsia"/>
        </w:rPr>
        <w:t>，其不太适合高密度的组装结构，适用范围相对较小</w:t>
      </w:r>
      <w:r w:rsidR="00AB1EF0">
        <w:rPr>
          <w:rFonts w:hint="eastAsia"/>
        </w:rPr>
        <w:t>；</w:t>
      </w:r>
    </w:p>
    <w:p w:rsidR="00AB1EF0" w:rsidRDefault="00AB1EF0" w:rsidP="00141E90">
      <w:pPr>
        <w:pStyle w:val="af5"/>
        <w:numPr>
          <w:ilvl w:val="0"/>
          <w:numId w:val="34"/>
        </w:numPr>
        <w:spacing w:line="288" w:lineRule="auto"/>
      </w:pPr>
      <w:r>
        <w:rPr>
          <w:rFonts w:hint="eastAsia"/>
        </w:rPr>
        <w:t>C类：</w:t>
      </w:r>
      <w:r w:rsidRPr="00BA1C61">
        <w:rPr>
          <w:rFonts w:hint="eastAsia"/>
        </w:rPr>
        <w:t>通常用于同种芯片叠装</w:t>
      </w:r>
      <w:r>
        <w:rPr>
          <w:rFonts w:hint="eastAsia"/>
        </w:rPr>
        <w:t>，</w:t>
      </w:r>
      <w:r w:rsidRPr="00AB1EF0">
        <w:rPr>
          <w:rFonts w:hint="eastAsia"/>
        </w:rPr>
        <w:t>在上层芯片和下层芯片间加装一个垫片，且垫片尺寸略小于芯片表面键合区轮廓，使同种芯片可以进行堆叠组装并可保证下层芯片的</w:t>
      </w:r>
      <w:proofErr w:type="gramStart"/>
      <w:r w:rsidRPr="00AB1EF0">
        <w:rPr>
          <w:rFonts w:hint="eastAsia"/>
        </w:rPr>
        <w:t>可键合</w:t>
      </w:r>
      <w:proofErr w:type="gramEnd"/>
      <w:r>
        <w:rPr>
          <w:rFonts w:hint="eastAsia"/>
        </w:rPr>
        <w:t>；</w:t>
      </w:r>
      <w:r w:rsidRPr="00AB1EF0">
        <w:rPr>
          <w:rFonts w:hint="eastAsia"/>
        </w:rPr>
        <w:t>既具有</w:t>
      </w:r>
      <w:r>
        <w:rPr>
          <w:rFonts w:hint="eastAsia"/>
        </w:rPr>
        <w:t>A</w:t>
      </w:r>
      <w:r w:rsidRPr="00AB1EF0">
        <w:rPr>
          <w:rFonts w:hint="eastAsia"/>
        </w:rPr>
        <w:t>类结构的</w:t>
      </w:r>
      <w:proofErr w:type="gramStart"/>
      <w:r w:rsidRPr="00AB1EF0">
        <w:rPr>
          <w:rFonts w:hint="eastAsia"/>
        </w:rPr>
        <w:t>不受叠装层数</w:t>
      </w:r>
      <w:proofErr w:type="gramEnd"/>
      <w:r w:rsidRPr="00AB1EF0">
        <w:rPr>
          <w:rFonts w:hint="eastAsia"/>
        </w:rPr>
        <w:t>限制的优点，同时又可实现</w:t>
      </w:r>
      <w:r>
        <w:rPr>
          <w:rFonts w:hint="eastAsia"/>
        </w:rPr>
        <w:t>B</w:t>
      </w:r>
      <w:r w:rsidRPr="00AB1EF0">
        <w:rPr>
          <w:rFonts w:hint="eastAsia"/>
        </w:rPr>
        <w:t>类结构的同种芯片堆叠组装，且对下层芯片</w:t>
      </w:r>
      <w:proofErr w:type="gramStart"/>
      <w:r w:rsidRPr="00AB1EF0">
        <w:rPr>
          <w:rFonts w:hint="eastAsia"/>
        </w:rPr>
        <w:t>的键合互连</w:t>
      </w:r>
      <w:proofErr w:type="gramEnd"/>
      <w:r w:rsidRPr="00AB1EF0">
        <w:rPr>
          <w:rFonts w:hint="eastAsia"/>
        </w:rPr>
        <w:t>没有任何影响</w:t>
      </w:r>
      <w:r>
        <w:rPr>
          <w:rFonts w:hint="eastAsia"/>
        </w:rPr>
        <w:t>。</w:t>
      </w:r>
    </w:p>
    <w:p w:rsidR="00AB1EF0" w:rsidRDefault="00AB1EF0" w:rsidP="00141E90">
      <w:pPr>
        <w:pStyle w:val="af5"/>
        <w:numPr>
          <w:ilvl w:val="0"/>
          <w:numId w:val="0"/>
        </w:numPr>
        <w:spacing w:line="288" w:lineRule="auto"/>
        <w:ind w:left="851"/>
      </w:pPr>
      <w:r>
        <w:rPr>
          <w:noProof/>
        </w:rPr>
        <w:drawing>
          <wp:inline distT="0" distB="0" distL="0" distR="0" wp14:anchorId="4D6159E2" wp14:editId="2AC22080">
            <wp:extent cx="1528877" cy="892973"/>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33065" cy="895419"/>
                    </a:xfrm>
                    <a:prstGeom prst="rect">
                      <a:avLst/>
                    </a:prstGeom>
                  </pic:spPr>
                </pic:pic>
              </a:graphicData>
            </a:graphic>
          </wp:inline>
        </w:drawing>
      </w:r>
      <w:r w:rsidRPr="00AB1EF0">
        <w:rPr>
          <w:noProof/>
        </w:rPr>
        <w:t xml:space="preserve"> </w:t>
      </w:r>
      <w:r>
        <w:rPr>
          <w:noProof/>
        </w:rPr>
        <w:drawing>
          <wp:inline distT="0" distB="0" distL="0" distR="0" wp14:anchorId="74658977" wp14:editId="7657988E">
            <wp:extent cx="1659848" cy="8266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59741" cy="826565"/>
                    </a:xfrm>
                    <a:prstGeom prst="rect">
                      <a:avLst/>
                    </a:prstGeom>
                  </pic:spPr>
                </pic:pic>
              </a:graphicData>
            </a:graphic>
          </wp:inline>
        </w:drawing>
      </w:r>
      <w:r w:rsidRPr="00AB1EF0">
        <w:rPr>
          <w:noProof/>
        </w:rPr>
        <w:t xml:space="preserve"> </w:t>
      </w:r>
      <w:r>
        <w:rPr>
          <w:noProof/>
        </w:rPr>
        <w:drawing>
          <wp:inline distT="0" distB="0" distL="0" distR="0" wp14:anchorId="1984893B" wp14:editId="0C9169D7">
            <wp:extent cx="2031188" cy="870509"/>
            <wp:effectExtent l="0" t="0" r="762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34444" cy="871904"/>
                    </a:xfrm>
                    <a:prstGeom prst="rect">
                      <a:avLst/>
                    </a:prstGeom>
                  </pic:spPr>
                </pic:pic>
              </a:graphicData>
            </a:graphic>
          </wp:inline>
        </w:drawing>
      </w:r>
    </w:p>
    <w:p w:rsidR="003110BB" w:rsidRDefault="00AB1EF0" w:rsidP="00141E90">
      <w:pPr>
        <w:pStyle w:val="affff6"/>
        <w:spacing w:line="288" w:lineRule="auto"/>
        <w:ind w:firstLine="420"/>
      </w:pPr>
      <w:r>
        <w:rPr>
          <w:rFonts w:hint="eastAsia"/>
        </w:rPr>
        <w:t xml:space="preserve">             A 类</w:t>
      </w:r>
      <w:r>
        <w:rPr>
          <w:rFonts w:hint="eastAsia"/>
        </w:rPr>
        <w:tab/>
      </w:r>
      <w:r>
        <w:rPr>
          <w:rFonts w:hint="eastAsia"/>
        </w:rPr>
        <w:tab/>
      </w:r>
      <w:r>
        <w:rPr>
          <w:rFonts w:hint="eastAsia"/>
        </w:rPr>
        <w:tab/>
      </w:r>
      <w:r>
        <w:rPr>
          <w:rFonts w:hint="eastAsia"/>
        </w:rPr>
        <w:tab/>
      </w:r>
      <w:r>
        <w:rPr>
          <w:rFonts w:hint="eastAsia"/>
        </w:rPr>
        <w:tab/>
      </w:r>
      <w:r>
        <w:rPr>
          <w:rFonts w:hint="eastAsia"/>
        </w:rPr>
        <w:tab/>
        <w:t>B 类</w:t>
      </w:r>
      <w:r>
        <w:rPr>
          <w:rFonts w:hint="eastAsia"/>
        </w:rPr>
        <w:tab/>
      </w:r>
      <w:r>
        <w:rPr>
          <w:rFonts w:hint="eastAsia"/>
        </w:rPr>
        <w:tab/>
      </w:r>
      <w:r>
        <w:rPr>
          <w:rFonts w:hint="eastAsia"/>
        </w:rPr>
        <w:tab/>
      </w:r>
      <w:r>
        <w:rPr>
          <w:rFonts w:hint="eastAsia"/>
        </w:rPr>
        <w:tab/>
      </w:r>
      <w:r>
        <w:rPr>
          <w:rFonts w:hint="eastAsia"/>
        </w:rPr>
        <w:tab/>
      </w:r>
      <w:r>
        <w:rPr>
          <w:rFonts w:hint="eastAsia"/>
        </w:rPr>
        <w:tab/>
        <w:t>C 类</w:t>
      </w:r>
    </w:p>
    <w:p w:rsidR="00AB1EF0" w:rsidRDefault="00AB1EF0" w:rsidP="00141E90">
      <w:pPr>
        <w:pStyle w:val="afd"/>
        <w:spacing w:before="120" w:after="120" w:line="288" w:lineRule="auto"/>
      </w:pPr>
      <w:r>
        <w:rPr>
          <w:rFonts w:hint="eastAsia"/>
        </w:rPr>
        <w:t>典型的</w:t>
      </w:r>
      <w:proofErr w:type="gramStart"/>
      <w:r>
        <w:rPr>
          <w:rFonts w:hint="eastAsia"/>
        </w:rPr>
        <w:t>芯片叠装方式</w:t>
      </w:r>
      <w:proofErr w:type="gramEnd"/>
    </w:p>
    <w:p w:rsidR="004D3906" w:rsidRDefault="004D3906" w:rsidP="00141E90">
      <w:pPr>
        <w:pStyle w:val="affe"/>
        <w:spacing w:before="120" w:after="120" w:line="288" w:lineRule="auto"/>
      </w:pPr>
      <w:r>
        <w:rPr>
          <w:rFonts w:hint="eastAsia"/>
        </w:rPr>
        <w:t>C</w:t>
      </w:r>
      <w:proofErr w:type="gramStart"/>
      <w:r>
        <w:rPr>
          <w:rFonts w:hint="eastAsia"/>
        </w:rPr>
        <w:t>类</w:t>
      </w:r>
      <w:r w:rsidR="0007788F">
        <w:rPr>
          <w:rFonts w:hint="eastAsia"/>
        </w:rPr>
        <w:t>叠装</w:t>
      </w:r>
      <w:r>
        <w:rPr>
          <w:rFonts w:hint="eastAsia"/>
        </w:rPr>
        <w:t>溢</w:t>
      </w:r>
      <w:proofErr w:type="gramEnd"/>
      <w:r>
        <w:rPr>
          <w:rFonts w:hint="eastAsia"/>
        </w:rPr>
        <w:t>胶控制</w:t>
      </w:r>
    </w:p>
    <w:p w:rsidR="004D3906" w:rsidRDefault="0007788F" w:rsidP="00141E90">
      <w:pPr>
        <w:pStyle w:val="affff6"/>
        <w:spacing w:line="288" w:lineRule="auto"/>
        <w:ind w:firstLine="420"/>
      </w:pPr>
      <w:r w:rsidRPr="0007788F">
        <w:rPr>
          <w:rFonts w:hint="eastAsia"/>
        </w:rPr>
        <w:t>溢胶主要是由于芯片贴装后，芯片与垫片间已基本没有间隙，多余的粘接胶会溢至芯片边缘造成键合区污染。如果垫片粘接区域有部分可以容纳粘接胶的空间，则可保证多余的粘胶胶被这些位置吸收，不会溢至芯片边缘造成键合区污染的问题。</w:t>
      </w:r>
      <w:r>
        <w:rPr>
          <w:rFonts w:hint="eastAsia"/>
        </w:rPr>
        <w:t>如图 2 所示，可</w:t>
      </w:r>
      <w:r w:rsidRPr="0007788F">
        <w:rPr>
          <w:rFonts w:hint="eastAsia"/>
        </w:rPr>
        <w:t>将普通的单块大垫片结构改为多个小垫片矩阵式排列结构。</w:t>
      </w:r>
    </w:p>
    <w:p w:rsidR="0007788F" w:rsidRDefault="0007788F" w:rsidP="00141E90">
      <w:pPr>
        <w:pStyle w:val="affff6"/>
        <w:spacing w:line="288" w:lineRule="auto"/>
        <w:ind w:firstLine="420"/>
        <w:jc w:val="center"/>
      </w:pPr>
      <w:r>
        <w:lastRenderedPageBreak/>
        <w:drawing>
          <wp:inline distT="0" distB="0" distL="0" distR="0" wp14:anchorId="41960292" wp14:editId="32ED6DFC">
            <wp:extent cx="3998868" cy="1653235"/>
            <wp:effectExtent l="0" t="0" r="190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04610" cy="1655609"/>
                    </a:xfrm>
                    <a:prstGeom prst="rect">
                      <a:avLst/>
                    </a:prstGeom>
                  </pic:spPr>
                </pic:pic>
              </a:graphicData>
            </a:graphic>
          </wp:inline>
        </w:drawing>
      </w:r>
    </w:p>
    <w:p w:rsidR="0007788F" w:rsidRDefault="0007788F" w:rsidP="00141E90">
      <w:pPr>
        <w:pStyle w:val="afd"/>
        <w:spacing w:before="120" w:after="120" w:line="288" w:lineRule="auto"/>
      </w:pPr>
      <w:r>
        <w:rPr>
          <w:rFonts w:hint="eastAsia"/>
        </w:rPr>
        <w:t>C</w:t>
      </w:r>
      <w:proofErr w:type="gramStart"/>
      <w:r>
        <w:rPr>
          <w:rFonts w:hint="eastAsia"/>
        </w:rPr>
        <w:t>类叠装溢胶控制</w:t>
      </w:r>
      <w:proofErr w:type="gramEnd"/>
      <w:r>
        <w:rPr>
          <w:rFonts w:hint="eastAsia"/>
        </w:rPr>
        <w:t>示意图</w:t>
      </w:r>
    </w:p>
    <w:p w:rsidR="00FC6F28" w:rsidRDefault="00FC6F28" w:rsidP="00E208CE">
      <w:pPr>
        <w:pStyle w:val="affe"/>
        <w:spacing w:before="120" w:after="120" w:line="288" w:lineRule="auto"/>
      </w:pPr>
      <w:r>
        <w:rPr>
          <w:rFonts w:hint="eastAsia"/>
        </w:rPr>
        <w:t>C</w:t>
      </w:r>
      <w:proofErr w:type="gramStart"/>
      <w:r>
        <w:rPr>
          <w:rFonts w:hint="eastAsia"/>
        </w:rPr>
        <w:t>类叠装</w:t>
      </w:r>
      <w:proofErr w:type="gramEnd"/>
      <w:r>
        <w:rPr>
          <w:rFonts w:hint="eastAsia"/>
        </w:rPr>
        <w:t>组装流程</w:t>
      </w:r>
    </w:p>
    <w:p w:rsidR="00FC6F28" w:rsidRDefault="00FC6F28" w:rsidP="00E208CE">
      <w:pPr>
        <w:pStyle w:val="affffffff9"/>
        <w:spacing w:line="288" w:lineRule="auto"/>
      </w:pPr>
      <w:r w:rsidRPr="00FC6F28">
        <w:rPr>
          <w:rFonts w:hint="eastAsia"/>
        </w:rPr>
        <w:t>应每粘接一层芯片</w:t>
      </w:r>
      <w:proofErr w:type="gramStart"/>
      <w:r w:rsidRPr="00FC6F28">
        <w:rPr>
          <w:rFonts w:hint="eastAsia"/>
        </w:rPr>
        <w:t>完成键合后</w:t>
      </w:r>
      <w:proofErr w:type="gramEnd"/>
      <w:r w:rsidRPr="00FC6F28">
        <w:rPr>
          <w:rFonts w:hint="eastAsia"/>
        </w:rPr>
        <w:t>，再组装上层芯片，一直到最后一层芯片。</w:t>
      </w:r>
    </w:p>
    <w:p w:rsidR="00FC6F28" w:rsidRDefault="00FC6F28" w:rsidP="00E208CE">
      <w:pPr>
        <w:pStyle w:val="affffffff9"/>
        <w:spacing w:line="288" w:lineRule="auto"/>
      </w:pPr>
      <w:r>
        <w:rPr>
          <w:rFonts w:hint="eastAsia"/>
        </w:rPr>
        <w:t>组装过程中，应</w:t>
      </w:r>
      <w:r w:rsidR="00334CE5">
        <w:rPr>
          <w:rFonts w:hint="eastAsia"/>
        </w:rPr>
        <w:t>保护</w:t>
      </w:r>
      <w:proofErr w:type="gramStart"/>
      <w:r w:rsidRPr="00FC6F28">
        <w:rPr>
          <w:rFonts w:hint="eastAsia"/>
        </w:rPr>
        <w:t>键合丝</w:t>
      </w:r>
      <w:proofErr w:type="gramEnd"/>
      <w:r w:rsidRPr="00FC6F28">
        <w:rPr>
          <w:rFonts w:hint="eastAsia"/>
        </w:rPr>
        <w:t>。</w:t>
      </w:r>
    </w:p>
    <w:p w:rsidR="00334CE5" w:rsidRDefault="00334CE5" w:rsidP="00E208CE">
      <w:pPr>
        <w:pStyle w:val="affffffff9"/>
        <w:spacing w:line="288" w:lineRule="auto"/>
      </w:pPr>
      <w:r>
        <w:rPr>
          <w:rFonts w:hint="eastAsia"/>
        </w:rPr>
        <w:t>宜使用智能化、机械化进行组装操作，减少人工操作环节。</w:t>
      </w:r>
    </w:p>
    <w:p w:rsidR="00141E90" w:rsidRDefault="00141E90" w:rsidP="00E208CE">
      <w:pPr>
        <w:pStyle w:val="affe"/>
        <w:spacing w:before="120" w:after="120" w:line="288" w:lineRule="auto"/>
      </w:pPr>
      <w:r>
        <w:rPr>
          <w:rFonts w:hint="eastAsia"/>
        </w:rPr>
        <w:t>粘结材料选用</w:t>
      </w:r>
    </w:p>
    <w:p w:rsidR="00141E90" w:rsidRDefault="00141E90" w:rsidP="00E208CE">
      <w:pPr>
        <w:pStyle w:val="affff6"/>
        <w:spacing w:line="288" w:lineRule="auto"/>
        <w:ind w:firstLine="420"/>
      </w:pPr>
      <w:r>
        <w:rPr>
          <w:rFonts w:hint="eastAsia"/>
        </w:rPr>
        <w:t>不应使用</w:t>
      </w:r>
      <w:r w:rsidRPr="00141E90">
        <w:rPr>
          <w:rFonts w:hint="eastAsia"/>
        </w:rPr>
        <w:t>环氧胶</w:t>
      </w:r>
      <w:r>
        <w:rPr>
          <w:rFonts w:hint="eastAsia"/>
        </w:rPr>
        <w:t>进行芯片叠装，</w:t>
      </w:r>
      <w:r w:rsidRPr="00141E90">
        <w:rPr>
          <w:rFonts w:hint="eastAsia"/>
        </w:rPr>
        <w:t>应选用低应力粘接胶</w:t>
      </w:r>
      <w:r>
        <w:rPr>
          <w:rFonts w:hint="eastAsia"/>
        </w:rPr>
        <w:t>，</w:t>
      </w:r>
      <w:r w:rsidRPr="00141E90">
        <w:rPr>
          <w:rFonts w:hint="eastAsia"/>
        </w:rPr>
        <w:t>固化后的硬度介于环氧胶和硅胶之间，既具有较高粘接强度又具有类似硅胶的缓冲结构应力的能力</w:t>
      </w:r>
      <w:r>
        <w:rPr>
          <w:rFonts w:hint="eastAsia"/>
        </w:rPr>
        <w:t>。</w:t>
      </w:r>
    </w:p>
    <w:p w:rsidR="00141E90" w:rsidRDefault="00141E90" w:rsidP="00E208CE">
      <w:pPr>
        <w:pStyle w:val="affe"/>
        <w:spacing w:before="120" w:after="120" w:line="288" w:lineRule="auto"/>
      </w:pPr>
      <w:r>
        <w:rPr>
          <w:rFonts w:hint="eastAsia"/>
        </w:rPr>
        <w:t>堆叠结构可靠性要求</w:t>
      </w:r>
    </w:p>
    <w:p w:rsidR="00792417" w:rsidRDefault="00D27613" w:rsidP="00E208CE">
      <w:pPr>
        <w:pStyle w:val="affffffff9"/>
        <w:spacing w:line="288" w:lineRule="auto"/>
      </w:pPr>
      <w:r>
        <w:rPr>
          <w:rFonts w:hint="eastAsia"/>
        </w:rPr>
        <w:t>样品经 -65 ℃</w:t>
      </w:r>
      <w:r>
        <w:rPr>
          <w:rFonts w:hAnsi="宋体" w:hint="eastAsia"/>
        </w:rPr>
        <w:t xml:space="preserve">～150 </w:t>
      </w:r>
      <w:r>
        <w:rPr>
          <w:rFonts w:hint="eastAsia"/>
        </w:rPr>
        <w:t>℃ 温度循环 100 次后，应无器件和结构损伤问题。</w:t>
      </w:r>
    </w:p>
    <w:p w:rsidR="00D27613" w:rsidRDefault="00D27613" w:rsidP="00E208CE">
      <w:pPr>
        <w:pStyle w:val="affffffff9"/>
        <w:spacing w:line="288" w:lineRule="auto"/>
      </w:pPr>
      <w:r>
        <w:rPr>
          <w:rFonts w:hint="eastAsia"/>
        </w:rPr>
        <w:t>样品应能经受不低于 1 500 g 的</w:t>
      </w:r>
      <w:r w:rsidR="00B047B1">
        <w:rPr>
          <w:rFonts w:hint="eastAsia"/>
        </w:rPr>
        <w:t>Y1方向</w:t>
      </w:r>
      <w:r>
        <w:rPr>
          <w:rFonts w:hint="eastAsia"/>
        </w:rPr>
        <w:t>机械冲击，试验后应无变形或断裂现象。</w:t>
      </w:r>
    </w:p>
    <w:p w:rsidR="00D27613" w:rsidRDefault="00D27613" w:rsidP="00E208CE">
      <w:pPr>
        <w:pStyle w:val="affffffff9"/>
        <w:spacing w:line="288" w:lineRule="auto"/>
      </w:pPr>
      <w:r>
        <w:rPr>
          <w:rFonts w:hint="eastAsia"/>
        </w:rPr>
        <w:t>样品应能经受不低于 5 000 g 的恒定加速度试验，试验后应无变形或断裂现象。</w:t>
      </w:r>
    </w:p>
    <w:p w:rsidR="00792417" w:rsidRPr="00792417" w:rsidRDefault="00D27613" w:rsidP="00E208CE">
      <w:pPr>
        <w:pStyle w:val="affffffff9"/>
        <w:spacing w:line="288" w:lineRule="auto"/>
      </w:pPr>
      <w:r>
        <w:rPr>
          <w:rFonts w:hint="eastAsia"/>
        </w:rPr>
        <w:t>尺寸为 1.2 mm</w:t>
      </w:r>
      <w:r>
        <w:rPr>
          <w:rFonts w:hAnsi="宋体" w:hint="eastAsia"/>
        </w:rPr>
        <w:t>×</w:t>
      </w:r>
      <w:r>
        <w:rPr>
          <w:rFonts w:hint="eastAsia"/>
        </w:rPr>
        <w:t>0.9 mm的样品经 7.1.5.1</w:t>
      </w:r>
      <w:r>
        <w:rPr>
          <w:rFonts w:hAnsi="宋体" w:hint="eastAsia"/>
        </w:rPr>
        <w:t>～</w:t>
      </w:r>
      <w:r>
        <w:rPr>
          <w:rFonts w:hint="eastAsia"/>
        </w:rPr>
        <w:t>7.1.5.3 的试验后，在 Al</w:t>
      </w:r>
      <w:r w:rsidRPr="00D27613">
        <w:rPr>
          <w:rFonts w:hint="eastAsia"/>
          <w:vertAlign w:val="subscript"/>
        </w:rPr>
        <w:t>2</w:t>
      </w:r>
      <w:r>
        <w:rPr>
          <w:rFonts w:hint="eastAsia"/>
        </w:rPr>
        <w:t>O</w:t>
      </w:r>
      <w:r w:rsidRPr="00D27613">
        <w:rPr>
          <w:rFonts w:hint="eastAsia"/>
          <w:vertAlign w:val="subscript"/>
        </w:rPr>
        <w:t>3</w:t>
      </w:r>
      <w:r>
        <w:rPr>
          <w:rFonts w:hint="eastAsia"/>
        </w:rPr>
        <w:t>、QM44、Au、</w:t>
      </w:r>
      <w:proofErr w:type="spellStart"/>
      <w:r>
        <w:rPr>
          <w:rFonts w:hint="eastAsia"/>
        </w:rPr>
        <w:t>PdAg</w:t>
      </w:r>
      <w:proofErr w:type="spellEnd"/>
      <w:r>
        <w:rPr>
          <w:rFonts w:hint="eastAsia"/>
        </w:rPr>
        <w:t>、玻璃等界面上的剪切力应不低于 12.96 N。</w:t>
      </w:r>
    </w:p>
    <w:p w:rsidR="003110BB" w:rsidRDefault="003110BB" w:rsidP="00E208CE">
      <w:pPr>
        <w:pStyle w:val="affd"/>
        <w:spacing w:before="120" w:after="120" w:line="288" w:lineRule="auto"/>
      </w:pPr>
      <w:proofErr w:type="gramStart"/>
      <w:r>
        <w:rPr>
          <w:rFonts w:hint="eastAsia"/>
        </w:rPr>
        <w:t>小焊区立体</w:t>
      </w:r>
      <w:proofErr w:type="gramEnd"/>
      <w:r>
        <w:rPr>
          <w:rFonts w:hint="eastAsia"/>
        </w:rPr>
        <w:t>键合</w:t>
      </w:r>
    </w:p>
    <w:p w:rsidR="003110BB" w:rsidRDefault="00526D26" w:rsidP="00E208CE">
      <w:pPr>
        <w:pStyle w:val="affe"/>
        <w:spacing w:before="120" w:after="120" w:line="288" w:lineRule="auto"/>
      </w:pPr>
      <w:proofErr w:type="gramStart"/>
      <w:r>
        <w:t>键合方式</w:t>
      </w:r>
      <w:proofErr w:type="gramEnd"/>
    </w:p>
    <w:p w:rsidR="00526D26" w:rsidRDefault="00526D26" w:rsidP="00E208CE">
      <w:pPr>
        <w:pStyle w:val="affffffff9"/>
        <w:spacing w:line="288" w:lineRule="auto"/>
      </w:pPr>
      <w:r>
        <w:rPr>
          <w:rFonts w:hint="eastAsia"/>
        </w:rPr>
        <w:t>芯片间互联</w:t>
      </w:r>
      <w:proofErr w:type="gramStart"/>
      <w:r>
        <w:rPr>
          <w:rFonts w:hint="eastAsia"/>
        </w:rPr>
        <w:t>的键合方式</w:t>
      </w:r>
      <w:proofErr w:type="gramEnd"/>
      <w:r>
        <w:rPr>
          <w:rFonts w:hint="eastAsia"/>
        </w:rPr>
        <w:t>包括：</w:t>
      </w:r>
    </w:p>
    <w:p w:rsidR="00526D26" w:rsidRDefault="00526D26" w:rsidP="00E208CE">
      <w:pPr>
        <w:pStyle w:val="af5"/>
        <w:numPr>
          <w:ilvl w:val="0"/>
          <w:numId w:val="35"/>
        </w:numPr>
        <w:spacing w:line="288" w:lineRule="auto"/>
      </w:pPr>
      <w:r>
        <w:t>铝丝楔焊；</w:t>
      </w:r>
    </w:p>
    <w:p w:rsidR="00526D26" w:rsidRDefault="00526D26" w:rsidP="00E208CE">
      <w:pPr>
        <w:pStyle w:val="af5"/>
        <w:numPr>
          <w:ilvl w:val="0"/>
          <w:numId w:val="35"/>
        </w:numPr>
        <w:spacing w:line="288" w:lineRule="auto"/>
      </w:pPr>
      <w:r>
        <w:rPr>
          <w:rFonts w:hint="eastAsia"/>
        </w:rPr>
        <w:t>金丝楔焊；</w:t>
      </w:r>
    </w:p>
    <w:p w:rsidR="00526D26" w:rsidRDefault="00526D26" w:rsidP="00E208CE">
      <w:pPr>
        <w:pStyle w:val="af5"/>
        <w:numPr>
          <w:ilvl w:val="0"/>
          <w:numId w:val="35"/>
        </w:numPr>
        <w:spacing w:line="288" w:lineRule="auto"/>
      </w:pPr>
      <w:r>
        <w:rPr>
          <w:rFonts w:hint="eastAsia"/>
        </w:rPr>
        <w:t>金丝</w:t>
      </w:r>
      <w:proofErr w:type="gramStart"/>
      <w:r>
        <w:rPr>
          <w:rFonts w:hint="eastAsia"/>
        </w:rPr>
        <w:t>二点预植球</w:t>
      </w:r>
      <w:proofErr w:type="gramEnd"/>
      <w:r>
        <w:rPr>
          <w:rFonts w:hint="eastAsia"/>
        </w:rPr>
        <w:t>。</w:t>
      </w:r>
    </w:p>
    <w:p w:rsidR="00F877EE" w:rsidRDefault="00F877EE" w:rsidP="00E208CE">
      <w:pPr>
        <w:pStyle w:val="afff2"/>
        <w:spacing w:line="288" w:lineRule="auto"/>
      </w:pPr>
      <w:r w:rsidRPr="00F877EE">
        <w:rPr>
          <w:rFonts w:hint="eastAsia"/>
        </w:rPr>
        <w:t>金丝二点</w:t>
      </w:r>
      <w:proofErr w:type="gramStart"/>
      <w:r w:rsidRPr="00F877EE">
        <w:rPr>
          <w:rFonts w:hint="eastAsia"/>
        </w:rPr>
        <w:t>预植球采用</w:t>
      </w:r>
      <w:proofErr w:type="gramEnd"/>
      <w:r w:rsidRPr="00F877EE">
        <w:rPr>
          <w:rFonts w:hint="eastAsia"/>
        </w:rPr>
        <w:t>先在</w:t>
      </w:r>
      <w:proofErr w:type="gramStart"/>
      <w:r w:rsidRPr="00F877EE">
        <w:rPr>
          <w:rFonts w:hint="eastAsia"/>
        </w:rPr>
        <w:t>键合二点预植</w:t>
      </w:r>
      <w:proofErr w:type="gramEnd"/>
      <w:r w:rsidRPr="00F877EE">
        <w:rPr>
          <w:rFonts w:hint="eastAsia"/>
        </w:rPr>
        <w:t>一个金球，然后正常进行</w:t>
      </w:r>
      <w:proofErr w:type="gramStart"/>
      <w:r w:rsidRPr="00F877EE">
        <w:rPr>
          <w:rFonts w:hint="eastAsia"/>
        </w:rPr>
        <w:t>键合操，键合丝</w:t>
      </w:r>
      <w:proofErr w:type="gramEnd"/>
      <w:r w:rsidRPr="00F877EE">
        <w:rPr>
          <w:rFonts w:hint="eastAsia"/>
        </w:rPr>
        <w:t>的二点月牙</w:t>
      </w:r>
      <w:proofErr w:type="gramStart"/>
      <w:r w:rsidRPr="00F877EE">
        <w:rPr>
          <w:rFonts w:hint="eastAsia"/>
        </w:rPr>
        <w:t>打在此</w:t>
      </w:r>
      <w:proofErr w:type="gramEnd"/>
      <w:r w:rsidRPr="00F877EE">
        <w:rPr>
          <w:rFonts w:hint="eastAsia"/>
        </w:rPr>
        <w:t>金球上，对键合区是无损的</w:t>
      </w:r>
      <w:r>
        <w:rPr>
          <w:rFonts w:hint="eastAsia"/>
        </w:rPr>
        <w:t>。</w:t>
      </w:r>
    </w:p>
    <w:p w:rsidR="00526D26" w:rsidRDefault="00526D26" w:rsidP="00E208CE">
      <w:pPr>
        <w:pStyle w:val="affffffff9"/>
        <w:spacing w:line="288" w:lineRule="auto"/>
      </w:pPr>
      <w:r w:rsidRPr="00526D26">
        <w:rPr>
          <w:rFonts w:hint="eastAsia"/>
        </w:rPr>
        <w:t>由于芯片间互连结构较复杂，各种角度、方向和长度</w:t>
      </w:r>
      <w:proofErr w:type="gramStart"/>
      <w:r w:rsidRPr="00526D26">
        <w:rPr>
          <w:rFonts w:hint="eastAsia"/>
        </w:rPr>
        <w:t>的键合丝都</w:t>
      </w:r>
      <w:proofErr w:type="gramEnd"/>
      <w:r w:rsidRPr="00526D26">
        <w:rPr>
          <w:rFonts w:hint="eastAsia"/>
        </w:rPr>
        <w:t>存在，</w:t>
      </w:r>
      <w:proofErr w:type="gramStart"/>
      <w:r w:rsidRPr="00526D26">
        <w:rPr>
          <w:rFonts w:hint="eastAsia"/>
        </w:rPr>
        <w:t>小焊区</w:t>
      </w:r>
      <w:proofErr w:type="gramEnd"/>
      <w:r w:rsidRPr="00526D26">
        <w:rPr>
          <w:rFonts w:hint="eastAsia"/>
        </w:rPr>
        <w:t>(芯片间)立体</w:t>
      </w:r>
      <w:proofErr w:type="gramStart"/>
      <w:r w:rsidRPr="00526D26">
        <w:rPr>
          <w:rFonts w:hint="eastAsia"/>
        </w:rPr>
        <w:t>键合多</w:t>
      </w:r>
      <w:proofErr w:type="gramEnd"/>
      <w:r w:rsidRPr="00526D26">
        <w:rPr>
          <w:rFonts w:hint="eastAsia"/>
        </w:rPr>
        <w:t>采用球焊。</w:t>
      </w:r>
    </w:p>
    <w:p w:rsidR="00526D26" w:rsidRDefault="00526D26" w:rsidP="00E208CE">
      <w:pPr>
        <w:pStyle w:val="affffffff9"/>
        <w:spacing w:line="288" w:lineRule="auto"/>
      </w:pPr>
      <w:r w:rsidRPr="00526D26">
        <w:rPr>
          <w:rFonts w:hint="eastAsia"/>
        </w:rPr>
        <w:t>金丝</w:t>
      </w:r>
      <w:proofErr w:type="gramStart"/>
      <w:r w:rsidRPr="00526D26">
        <w:rPr>
          <w:rFonts w:hint="eastAsia"/>
        </w:rPr>
        <w:t>球形键合对</w:t>
      </w:r>
      <w:proofErr w:type="gramEnd"/>
      <w:r w:rsidRPr="00526D26">
        <w:rPr>
          <w:rFonts w:hint="eastAsia"/>
        </w:rPr>
        <w:t>角度、方向、长度的适应性较好，灵活性较高；同时其键合点的大小为压出的金球尺寸，可适应小焊盘、高密度键合。普遍作为芯片</w:t>
      </w:r>
      <w:proofErr w:type="gramStart"/>
      <w:r w:rsidRPr="00526D26">
        <w:rPr>
          <w:rFonts w:hint="eastAsia"/>
        </w:rPr>
        <w:t>间键合</w:t>
      </w:r>
      <w:proofErr w:type="gramEnd"/>
      <w:r w:rsidRPr="00526D26">
        <w:rPr>
          <w:rFonts w:hint="eastAsia"/>
        </w:rPr>
        <w:t>互连的方式。</w:t>
      </w:r>
    </w:p>
    <w:p w:rsidR="00D832BC" w:rsidRDefault="00D832BC" w:rsidP="00B047B1">
      <w:pPr>
        <w:pStyle w:val="affe"/>
        <w:spacing w:before="120" w:after="120" w:line="288" w:lineRule="auto"/>
      </w:pPr>
      <w:proofErr w:type="gramStart"/>
      <w:r>
        <w:t>键合工艺</w:t>
      </w:r>
      <w:proofErr w:type="gramEnd"/>
      <w:r>
        <w:t>参数</w:t>
      </w:r>
    </w:p>
    <w:p w:rsidR="00D832BC" w:rsidRDefault="00D832BC" w:rsidP="00B047B1">
      <w:pPr>
        <w:pStyle w:val="afff"/>
        <w:spacing w:before="120" w:after="120" w:line="288" w:lineRule="auto"/>
      </w:pPr>
      <w:proofErr w:type="gramStart"/>
      <w:r>
        <w:rPr>
          <w:rFonts w:hint="eastAsia"/>
        </w:rPr>
        <w:t>键合弧度</w:t>
      </w:r>
      <w:proofErr w:type="gramEnd"/>
      <w:r>
        <w:rPr>
          <w:rFonts w:hint="eastAsia"/>
        </w:rPr>
        <w:t>控制参数</w:t>
      </w:r>
    </w:p>
    <w:p w:rsidR="00D832BC" w:rsidRDefault="00D832BC" w:rsidP="00B047B1">
      <w:pPr>
        <w:pStyle w:val="affff6"/>
        <w:spacing w:line="288" w:lineRule="auto"/>
        <w:ind w:firstLine="420"/>
      </w:pPr>
      <w:r w:rsidRPr="00D832BC">
        <w:rPr>
          <w:rFonts w:hint="eastAsia"/>
        </w:rPr>
        <w:lastRenderedPageBreak/>
        <w:t>预植金球表面平整度是该工艺的关键</w:t>
      </w:r>
      <w:r>
        <w:rPr>
          <w:rFonts w:hint="eastAsia"/>
        </w:rPr>
        <w:t>，影响预植金球表面平整度的主要是键合弧度控制参数，通过正交试验可最终得到最佳参数组合。键合弧度控制参数主要包括：</w:t>
      </w:r>
    </w:p>
    <w:p w:rsidR="00D832BC" w:rsidRDefault="00D832BC" w:rsidP="00B047B1">
      <w:pPr>
        <w:pStyle w:val="af5"/>
        <w:numPr>
          <w:ilvl w:val="0"/>
          <w:numId w:val="36"/>
        </w:numPr>
        <w:spacing w:line="288" w:lineRule="auto"/>
      </w:pPr>
      <w:r w:rsidRPr="00D832BC">
        <w:rPr>
          <w:rFonts w:hint="eastAsia"/>
        </w:rPr>
        <w:t>金球留尾高度</w:t>
      </w:r>
      <w:r>
        <w:rPr>
          <w:rFonts w:hint="eastAsia"/>
        </w:rPr>
        <w:t>；</w:t>
      </w:r>
    </w:p>
    <w:p w:rsidR="00D832BC" w:rsidRDefault="00D832BC" w:rsidP="00B047B1">
      <w:pPr>
        <w:pStyle w:val="af5"/>
        <w:numPr>
          <w:ilvl w:val="0"/>
          <w:numId w:val="36"/>
        </w:numPr>
        <w:spacing w:line="288" w:lineRule="auto"/>
      </w:pPr>
      <w:r w:rsidRPr="00D832BC">
        <w:rPr>
          <w:rFonts w:hint="eastAsia"/>
        </w:rPr>
        <w:t>磨球摆幅</w:t>
      </w:r>
      <w:r>
        <w:rPr>
          <w:rFonts w:hint="eastAsia"/>
        </w:rPr>
        <w:t>；</w:t>
      </w:r>
    </w:p>
    <w:p w:rsidR="00D832BC" w:rsidRDefault="00D832BC" w:rsidP="00B047B1">
      <w:pPr>
        <w:pStyle w:val="af5"/>
        <w:numPr>
          <w:ilvl w:val="0"/>
          <w:numId w:val="36"/>
        </w:numPr>
        <w:spacing w:line="288" w:lineRule="auto"/>
      </w:pPr>
      <w:r w:rsidRPr="00D832BC">
        <w:rPr>
          <w:rFonts w:hint="eastAsia"/>
        </w:rPr>
        <w:t>磨球摆幅</w:t>
      </w:r>
      <w:r>
        <w:rPr>
          <w:rFonts w:hint="eastAsia"/>
        </w:rPr>
        <w:t>；</w:t>
      </w:r>
    </w:p>
    <w:p w:rsidR="00D832BC" w:rsidRDefault="00D832BC" w:rsidP="00B047B1">
      <w:pPr>
        <w:pStyle w:val="af5"/>
        <w:numPr>
          <w:ilvl w:val="0"/>
          <w:numId w:val="36"/>
        </w:numPr>
        <w:spacing w:line="288" w:lineRule="auto"/>
      </w:pPr>
      <w:r w:rsidRPr="00D832BC">
        <w:rPr>
          <w:rFonts w:hint="eastAsia"/>
        </w:rPr>
        <w:t>走向角度</w:t>
      </w:r>
      <w:r>
        <w:rPr>
          <w:rFonts w:hint="eastAsia"/>
        </w:rPr>
        <w:t>。</w:t>
      </w:r>
    </w:p>
    <w:p w:rsidR="00D832BC" w:rsidRDefault="00D832BC" w:rsidP="00B047B1">
      <w:pPr>
        <w:pStyle w:val="afff"/>
        <w:spacing w:before="120" w:after="120" w:line="288" w:lineRule="auto"/>
      </w:pPr>
      <w:proofErr w:type="gramStart"/>
      <w:r>
        <w:t>键合月牙与预植金球</w:t>
      </w:r>
      <w:proofErr w:type="gramEnd"/>
      <w:r>
        <w:t>定位参数</w:t>
      </w:r>
    </w:p>
    <w:p w:rsidR="00D832BC" w:rsidRDefault="00D832BC" w:rsidP="00B047B1">
      <w:pPr>
        <w:pStyle w:val="affff6"/>
        <w:spacing w:line="288" w:lineRule="auto"/>
        <w:ind w:firstLine="420"/>
      </w:pPr>
      <w:r>
        <w:rPr>
          <w:rFonts w:hint="eastAsia"/>
        </w:rPr>
        <w:t>月牙定位参数应为 -1.8</w:t>
      </w:r>
      <w:r>
        <w:rPr>
          <w:rFonts w:hAnsi="宋体" w:hint="eastAsia"/>
        </w:rPr>
        <w:t>～</w:t>
      </w:r>
      <w:r>
        <w:rPr>
          <w:rFonts w:hint="eastAsia"/>
        </w:rPr>
        <w:t>2.3。</w:t>
      </w:r>
    </w:p>
    <w:p w:rsidR="00D832BC" w:rsidRDefault="00D832BC" w:rsidP="00B047B1">
      <w:pPr>
        <w:pStyle w:val="afff"/>
        <w:spacing w:before="120" w:after="120" w:line="288" w:lineRule="auto"/>
      </w:pPr>
      <w:r>
        <w:t>二点</w:t>
      </w:r>
      <w:proofErr w:type="gramStart"/>
      <w:r>
        <w:t>月牙键合参数</w:t>
      </w:r>
      <w:proofErr w:type="gramEnd"/>
    </w:p>
    <w:p w:rsidR="00D832BC" w:rsidRPr="00D832BC" w:rsidRDefault="00D832BC" w:rsidP="00B047B1">
      <w:pPr>
        <w:pStyle w:val="affff6"/>
        <w:spacing w:line="288" w:lineRule="auto"/>
        <w:ind w:firstLine="420"/>
      </w:pPr>
      <w:r w:rsidRPr="00D832BC">
        <w:rPr>
          <w:rFonts w:hint="eastAsia"/>
        </w:rPr>
        <w:t>二点月牙键合在预植金球上，两者为同种材料，且金球材质较软，容易形成稳定的结合界面。</w:t>
      </w:r>
      <w:r>
        <w:rPr>
          <w:rFonts w:hint="eastAsia"/>
        </w:rPr>
        <w:t>应</w:t>
      </w:r>
      <w:r w:rsidRPr="00D832BC">
        <w:rPr>
          <w:rFonts w:hint="eastAsia"/>
        </w:rPr>
        <w:t>对键合参数优化后按正常工艺键合。</w:t>
      </w:r>
    </w:p>
    <w:p w:rsidR="003110BB" w:rsidRDefault="00E208CE" w:rsidP="00B047B1">
      <w:pPr>
        <w:pStyle w:val="affd"/>
        <w:spacing w:before="120" w:after="120" w:line="288" w:lineRule="auto"/>
      </w:pPr>
      <w:bookmarkStart w:id="62" w:name="_GoBack"/>
      <w:r>
        <w:rPr>
          <w:rFonts w:hint="eastAsia"/>
        </w:rPr>
        <w:t>非气密性封装内的</w:t>
      </w:r>
      <w:r w:rsidR="003110BB">
        <w:rPr>
          <w:rFonts w:hint="eastAsia"/>
        </w:rPr>
        <w:t>裸芯片组装</w:t>
      </w:r>
    </w:p>
    <w:bookmarkEnd w:id="62"/>
    <w:p w:rsidR="003110BB" w:rsidRDefault="00E208CE" w:rsidP="00B047B1">
      <w:pPr>
        <w:pStyle w:val="affe"/>
        <w:spacing w:before="120" w:after="120" w:line="288" w:lineRule="auto"/>
      </w:pPr>
      <w:r>
        <w:t>组装界面设计</w:t>
      </w:r>
    </w:p>
    <w:p w:rsidR="00E208CE" w:rsidRDefault="00E208CE" w:rsidP="00B047B1">
      <w:pPr>
        <w:pStyle w:val="affff6"/>
        <w:spacing w:line="288" w:lineRule="auto"/>
        <w:ind w:firstLine="420"/>
      </w:pPr>
      <w:r>
        <w:t>柔性基板上应有过渡层缓解应力适配。</w:t>
      </w:r>
    </w:p>
    <w:p w:rsidR="00E208CE" w:rsidRDefault="00E208CE" w:rsidP="00B047B1">
      <w:pPr>
        <w:pStyle w:val="affe"/>
        <w:spacing w:before="120" w:after="120" w:line="288" w:lineRule="auto"/>
      </w:pPr>
      <w:r>
        <w:t>表面保护</w:t>
      </w:r>
    </w:p>
    <w:p w:rsidR="00E208CE" w:rsidRDefault="00E208CE" w:rsidP="00B047B1">
      <w:pPr>
        <w:pStyle w:val="affff6"/>
        <w:spacing w:line="288" w:lineRule="auto"/>
        <w:ind w:firstLine="420"/>
      </w:pPr>
      <w:r>
        <w:rPr>
          <w:rFonts w:hint="eastAsia"/>
        </w:rPr>
        <w:t>芯片在键合后应对芯片表面进行涂覆保护。</w:t>
      </w:r>
    </w:p>
    <w:p w:rsidR="00E208CE" w:rsidRDefault="00E208CE" w:rsidP="00B047B1">
      <w:pPr>
        <w:pStyle w:val="affe"/>
        <w:spacing w:before="120" w:after="120" w:line="288" w:lineRule="auto"/>
      </w:pPr>
      <w:r>
        <w:t>倒装焊工艺及下填充</w:t>
      </w:r>
    </w:p>
    <w:p w:rsidR="00E208CE" w:rsidRDefault="00E208CE" w:rsidP="00B047B1">
      <w:pPr>
        <w:pStyle w:val="affffffff9"/>
        <w:spacing w:line="288" w:lineRule="auto"/>
      </w:pPr>
      <w:r>
        <w:rPr>
          <w:rFonts w:hint="eastAsia"/>
        </w:rPr>
        <w:t>应用专用设备</w:t>
      </w:r>
      <w:proofErr w:type="gramStart"/>
      <w:r>
        <w:rPr>
          <w:rFonts w:hint="eastAsia"/>
        </w:rPr>
        <w:t>对</w:t>
      </w:r>
      <w:r w:rsidR="000F039C">
        <w:rPr>
          <w:rFonts w:hint="eastAsia"/>
        </w:rPr>
        <w:t>焊球预置</w:t>
      </w:r>
      <w:proofErr w:type="gramEnd"/>
      <w:r w:rsidR="000F039C">
        <w:rPr>
          <w:rFonts w:hint="eastAsia"/>
        </w:rPr>
        <w:t>并完成焊接。</w:t>
      </w:r>
    </w:p>
    <w:p w:rsidR="000F039C" w:rsidRDefault="000F039C" w:rsidP="00B047B1">
      <w:pPr>
        <w:pStyle w:val="affffffff9"/>
        <w:spacing w:line="288" w:lineRule="auto"/>
      </w:pPr>
      <w:r>
        <w:rPr>
          <w:rFonts w:hint="eastAsia"/>
        </w:rPr>
        <w:t>应对焊接质量进行全维度检验。</w:t>
      </w:r>
    </w:p>
    <w:p w:rsidR="003110BB" w:rsidRPr="003110BB" w:rsidRDefault="000F039C" w:rsidP="00B047B1">
      <w:pPr>
        <w:pStyle w:val="affffffff9"/>
        <w:spacing w:line="288" w:lineRule="auto"/>
      </w:pPr>
      <w:r>
        <w:rPr>
          <w:rFonts w:hint="eastAsia"/>
        </w:rPr>
        <w:t>应对焊接界面进行缓冲和保护胶的下填充胶。</w:t>
      </w:r>
    </w:p>
    <w:p w:rsidR="003110BB" w:rsidRPr="003110BB" w:rsidRDefault="003110BB" w:rsidP="003110BB">
      <w:pPr>
        <w:pStyle w:val="affff6"/>
        <w:ind w:firstLine="420"/>
      </w:pPr>
    </w:p>
    <w:p w:rsidR="003E019F" w:rsidRDefault="00EF551D" w:rsidP="00EF551D">
      <w:pPr>
        <w:pStyle w:val="affff6"/>
        <w:ind w:firstLineChars="0" w:firstLine="0"/>
        <w:jc w:val="center"/>
      </w:pPr>
      <w:bookmarkStart w:id="63" w:name="BookMark8"/>
      <w:bookmarkEnd w:id="26"/>
      <w:r>
        <w:drawing>
          <wp:inline distT="0" distB="0" distL="0" distR="0" wp14:anchorId="59A1394F" wp14:editId="19206098">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6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60" w:rsidRDefault="00736A60" w:rsidP="00D86DB7">
      <w:r>
        <w:separator/>
      </w:r>
    </w:p>
    <w:p w:rsidR="00736A60" w:rsidRDefault="00736A60"/>
    <w:p w:rsidR="00736A60" w:rsidRDefault="00736A60"/>
  </w:endnote>
  <w:endnote w:type="continuationSeparator" w:id="0">
    <w:p w:rsidR="00736A60" w:rsidRDefault="00736A60" w:rsidP="00D86DB7">
      <w:r>
        <w:continuationSeparator/>
      </w:r>
    </w:p>
    <w:p w:rsidR="00736A60" w:rsidRDefault="00736A60"/>
    <w:p w:rsidR="00736A60" w:rsidRDefault="0073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Default="00E208C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8D" w:rsidRDefault="00E95F8D">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Pr="00324EDD" w:rsidRDefault="00E208C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Default="00E208CE" w:rsidP="00C94DF2">
    <w:pPr>
      <w:pStyle w:val="affff3"/>
    </w:pPr>
    <w:r>
      <w:fldChar w:fldCharType="begin"/>
    </w:r>
    <w:r>
      <w:instrText>PAGE   \* MERGEFORMAT</w:instrText>
    </w:r>
    <w:r>
      <w:fldChar w:fldCharType="separate"/>
    </w:r>
    <w:r w:rsidR="003A6DB7" w:rsidRPr="003A6DB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60" w:rsidRDefault="00736A60" w:rsidP="00D86DB7">
      <w:r>
        <w:separator/>
      </w:r>
    </w:p>
  </w:footnote>
  <w:footnote w:type="continuationSeparator" w:id="0">
    <w:p w:rsidR="00736A60" w:rsidRDefault="00736A60" w:rsidP="00D86DB7">
      <w:r>
        <w:continuationSeparator/>
      </w:r>
    </w:p>
    <w:p w:rsidR="00736A60" w:rsidRDefault="00736A60"/>
    <w:p w:rsidR="00736A60" w:rsidRDefault="00736A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8D" w:rsidRDefault="00E95F8D">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Pr="00E70388" w:rsidRDefault="00E208C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Pr="00324EDD" w:rsidRDefault="00E208C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Default="00E208C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D2212">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E" w:rsidRPr="00D84FA1" w:rsidRDefault="00E208CE" w:rsidP="00A2271D">
    <w:pPr>
      <w:pStyle w:val="affffb"/>
    </w:pPr>
    <w:r>
      <w:fldChar w:fldCharType="begin"/>
    </w:r>
    <w:r>
      <w:instrText xml:space="preserve"> STYLEREF  标准文件_文件编号  \* MERGEFORMAT </w:instrText>
    </w:r>
    <w:r>
      <w:fldChar w:fldCharType="separate"/>
    </w:r>
    <w:r w:rsidR="003A6DB7">
      <w:t>T/CS XXXX</w:t>
    </w:r>
    <w:r w:rsidR="003A6DB7">
      <w:t>—</w:t>
    </w:r>
    <w:r w:rsidR="003A6DB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2184"/>
    <w:rsid w:val="00022257"/>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88F"/>
    <w:rsid w:val="00077B64"/>
    <w:rsid w:val="00080A1C"/>
    <w:rsid w:val="00082317"/>
    <w:rsid w:val="00083D2C"/>
    <w:rsid w:val="00086AA1"/>
    <w:rsid w:val="00087A77"/>
    <w:rsid w:val="00090CA6"/>
    <w:rsid w:val="00092B8A"/>
    <w:rsid w:val="00092FB0"/>
    <w:rsid w:val="000934C5"/>
    <w:rsid w:val="000938F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994"/>
    <w:rsid w:val="000D2EED"/>
    <w:rsid w:val="000D329A"/>
    <w:rsid w:val="000D4B9C"/>
    <w:rsid w:val="000D4EB6"/>
    <w:rsid w:val="000D753B"/>
    <w:rsid w:val="000E4C9E"/>
    <w:rsid w:val="000E6FD7"/>
    <w:rsid w:val="000E7144"/>
    <w:rsid w:val="000F039C"/>
    <w:rsid w:val="000F06E1"/>
    <w:rsid w:val="000F0E3C"/>
    <w:rsid w:val="000F19D5"/>
    <w:rsid w:val="000F4050"/>
    <w:rsid w:val="000F4AEA"/>
    <w:rsid w:val="000F67E9"/>
    <w:rsid w:val="0010307A"/>
    <w:rsid w:val="00104926"/>
    <w:rsid w:val="00113B1E"/>
    <w:rsid w:val="0011711C"/>
    <w:rsid w:val="00124E4F"/>
    <w:rsid w:val="001260B7"/>
    <w:rsid w:val="001265CB"/>
    <w:rsid w:val="00126D1D"/>
    <w:rsid w:val="001321C6"/>
    <w:rsid w:val="001325C4"/>
    <w:rsid w:val="00133010"/>
    <w:rsid w:val="001338EE"/>
    <w:rsid w:val="00133AAE"/>
    <w:rsid w:val="00135323"/>
    <w:rsid w:val="001356C4"/>
    <w:rsid w:val="00137565"/>
    <w:rsid w:val="00141114"/>
    <w:rsid w:val="00141E90"/>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15A"/>
    <w:rsid w:val="00165434"/>
    <w:rsid w:val="0016580B"/>
    <w:rsid w:val="00165F49"/>
    <w:rsid w:val="00166B88"/>
    <w:rsid w:val="0016770A"/>
    <w:rsid w:val="00170804"/>
    <w:rsid w:val="001708E9"/>
    <w:rsid w:val="0017340B"/>
    <w:rsid w:val="00173FB1"/>
    <w:rsid w:val="001748AA"/>
    <w:rsid w:val="00176DFD"/>
    <w:rsid w:val="001852C9"/>
    <w:rsid w:val="00187A0B"/>
    <w:rsid w:val="00190087"/>
    <w:rsid w:val="001913C4"/>
    <w:rsid w:val="0019348D"/>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106"/>
    <w:rsid w:val="001C42F7"/>
    <w:rsid w:val="001C49E5"/>
    <w:rsid w:val="001C680C"/>
    <w:rsid w:val="001C72F9"/>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3F"/>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A"/>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E89"/>
    <w:rsid w:val="002F30E0"/>
    <w:rsid w:val="002F35E4"/>
    <w:rsid w:val="002F3730"/>
    <w:rsid w:val="002F38E1"/>
    <w:rsid w:val="002F7AF6"/>
    <w:rsid w:val="00300E63"/>
    <w:rsid w:val="00302F5F"/>
    <w:rsid w:val="0030441D"/>
    <w:rsid w:val="00306063"/>
    <w:rsid w:val="0030638A"/>
    <w:rsid w:val="003110BB"/>
    <w:rsid w:val="00313B85"/>
    <w:rsid w:val="00317988"/>
    <w:rsid w:val="003221B4"/>
    <w:rsid w:val="0032258D"/>
    <w:rsid w:val="00322E62"/>
    <w:rsid w:val="00324D13"/>
    <w:rsid w:val="00324EDD"/>
    <w:rsid w:val="003331E4"/>
    <w:rsid w:val="00334CE5"/>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A6DB7"/>
    <w:rsid w:val="003B09AD"/>
    <w:rsid w:val="003B1F18"/>
    <w:rsid w:val="003B5BF0"/>
    <w:rsid w:val="003B60BF"/>
    <w:rsid w:val="003B6BE3"/>
    <w:rsid w:val="003C010C"/>
    <w:rsid w:val="003C0A6C"/>
    <w:rsid w:val="003C14F8"/>
    <w:rsid w:val="003C5A43"/>
    <w:rsid w:val="003D0519"/>
    <w:rsid w:val="003D0FF6"/>
    <w:rsid w:val="003D262C"/>
    <w:rsid w:val="003D4761"/>
    <w:rsid w:val="003D6743"/>
    <w:rsid w:val="003D6D61"/>
    <w:rsid w:val="003E019F"/>
    <w:rsid w:val="003E091D"/>
    <w:rsid w:val="003E1C53"/>
    <w:rsid w:val="003E2A69"/>
    <w:rsid w:val="003E2D49"/>
    <w:rsid w:val="003E2FD4"/>
    <w:rsid w:val="003E49F6"/>
    <w:rsid w:val="003E660F"/>
    <w:rsid w:val="003F0841"/>
    <w:rsid w:val="003F1DDF"/>
    <w:rsid w:val="003F23D3"/>
    <w:rsid w:val="003F3F08"/>
    <w:rsid w:val="003F49F1"/>
    <w:rsid w:val="003F4DFE"/>
    <w:rsid w:val="003F6272"/>
    <w:rsid w:val="00400E72"/>
    <w:rsid w:val="00401400"/>
    <w:rsid w:val="00404869"/>
    <w:rsid w:val="00405884"/>
    <w:rsid w:val="004078BE"/>
    <w:rsid w:val="00407D39"/>
    <w:rsid w:val="0041477A"/>
    <w:rsid w:val="004167A3"/>
    <w:rsid w:val="004261E4"/>
    <w:rsid w:val="004309F5"/>
    <w:rsid w:val="004314E1"/>
    <w:rsid w:val="00432DAA"/>
    <w:rsid w:val="00434305"/>
    <w:rsid w:val="004345DE"/>
    <w:rsid w:val="00435360"/>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8A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365"/>
    <w:rsid w:val="004B2701"/>
    <w:rsid w:val="004B2E1B"/>
    <w:rsid w:val="004B3AA8"/>
    <w:rsid w:val="004B3E93"/>
    <w:rsid w:val="004B67D2"/>
    <w:rsid w:val="004C1FBC"/>
    <w:rsid w:val="004C25A2"/>
    <w:rsid w:val="004C3F1D"/>
    <w:rsid w:val="004C458D"/>
    <w:rsid w:val="004C7556"/>
    <w:rsid w:val="004C7E8B"/>
    <w:rsid w:val="004C7E9D"/>
    <w:rsid w:val="004C7F67"/>
    <w:rsid w:val="004D076D"/>
    <w:rsid w:val="004D0EF1"/>
    <w:rsid w:val="004D2253"/>
    <w:rsid w:val="004D3906"/>
    <w:rsid w:val="004D4406"/>
    <w:rsid w:val="004D5A78"/>
    <w:rsid w:val="004D7C42"/>
    <w:rsid w:val="004E0465"/>
    <w:rsid w:val="004E087E"/>
    <w:rsid w:val="004E127B"/>
    <w:rsid w:val="004E1C0A"/>
    <w:rsid w:val="004E1FBD"/>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648"/>
    <w:rsid w:val="00524D65"/>
    <w:rsid w:val="00525B16"/>
    <w:rsid w:val="00525BCB"/>
    <w:rsid w:val="00526D26"/>
    <w:rsid w:val="00533D04"/>
    <w:rsid w:val="00534804"/>
    <w:rsid w:val="00534BDF"/>
    <w:rsid w:val="005354EA"/>
    <w:rsid w:val="0053585F"/>
    <w:rsid w:val="00535EC4"/>
    <w:rsid w:val="00535ED9"/>
    <w:rsid w:val="0053692B"/>
    <w:rsid w:val="00541853"/>
    <w:rsid w:val="00542348"/>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36A8"/>
    <w:rsid w:val="0058409C"/>
    <w:rsid w:val="00584262"/>
    <w:rsid w:val="00586630"/>
    <w:rsid w:val="0058736B"/>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892"/>
    <w:rsid w:val="005C29B8"/>
    <w:rsid w:val="005C5F21"/>
    <w:rsid w:val="005C7156"/>
    <w:rsid w:val="005D0C75"/>
    <w:rsid w:val="005D4171"/>
    <w:rsid w:val="005D6A95"/>
    <w:rsid w:val="005D6B2C"/>
    <w:rsid w:val="005D6D9C"/>
    <w:rsid w:val="005D772F"/>
    <w:rsid w:val="005E2335"/>
    <w:rsid w:val="005E34CA"/>
    <w:rsid w:val="005E3C18"/>
    <w:rsid w:val="005E4250"/>
    <w:rsid w:val="005E6812"/>
    <w:rsid w:val="005E7881"/>
    <w:rsid w:val="005E78E0"/>
    <w:rsid w:val="005F0D9C"/>
    <w:rsid w:val="005F284E"/>
    <w:rsid w:val="006015CE"/>
    <w:rsid w:val="00604784"/>
    <w:rsid w:val="00606419"/>
    <w:rsid w:val="00607D29"/>
    <w:rsid w:val="00612818"/>
    <w:rsid w:val="00612952"/>
    <w:rsid w:val="00614CC1"/>
    <w:rsid w:val="00615A9D"/>
    <w:rsid w:val="00617387"/>
    <w:rsid w:val="006205D6"/>
    <w:rsid w:val="00622BCA"/>
    <w:rsid w:val="00623562"/>
    <w:rsid w:val="006252D8"/>
    <w:rsid w:val="006259BC"/>
    <w:rsid w:val="0062636B"/>
    <w:rsid w:val="00632182"/>
    <w:rsid w:val="00632AE0"/>
    <w:rsid w:val="00633C17"/>
    <w:rsid w:val="00634D9E"/>
    <w:rsid w:val="00636E3E"/>
    <w:rsid w:val="006379F7"/>
    <w:rsid w:val="00637E4D"/>
    <w:rsid w:val="00637EA0"/>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A0177"/>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DB4"/>
    <w:rsid w:val="006D3E96"/>
    <w:rsid w:val="006D4515"/>
    <w:rsid w:val="006D4BB1"/>
    <w:rsid w:val="006D5467"/>
    <w:rsid w:val="006D6593"/>
    <w:rsid w:val="006F03A8"/>
    <w:rsid w:val="006F2ACA"/>
    <w:rsid w:val="006F2ADC"/>
    <w:rsid w:val="006F2BFE"/>
    <w:rsid w:val="006F31E9"/>
    <w:rsid w:val="006F5732"/>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6A6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130"/>
    <w:rsid w:val="00765BDE"/>
    <w:rsid w:val="00765C43"/>
    <w:rsid w:val="00765EFA"/>
    <w:rsid w:val="00765EFB"/>
    <w:rsid w:val="007671CA"/>
    <w:rsid w:val="00767C61"/>
    <w:rsid w:val="0077008A"/>
    <w:rsid w:val="00773C1F"/>
    <w:rsid w:val="00774DA4"/>
    <w:rsid w:val="00776599"/>
    <w:rsid w:val="0078114B"/>
    <w:rsid w:val="00781DD2"/>
    <w:rsid w:val="00783ECF"/>
    <w:rsid w:val="0078413A"/>
    <w:rsid w:val="0079007E"/>
    <w:rsid w:val="00792417"/>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1969"/>
    <w:rsid w:val="007C2D89"/>
    <w:rsid w:val="007C34F2"/>
    <w:rsid w:val="007C4593"/>
    <w:rsid w:val="007C5309"/>
    <w:rsid w:val="007C6069"/>
    <w:rsid w:val="007D06C4"/>
    <w:rsid w:val="007D12AA"/>
    <w:rsid w:val="007D1352"/>
    <w:rsid w:val="007D2508"/>
    <w:rsid w:val="007D346A"/>
    <w:rsid w:val="007D6518"/>
    <w:rsid w:val="007D76BD"/>
    <w:rsid w:val="007E0BF1"/>
    <w:rsid w:val="007F0ED8"/>
    <w:rsid w:val="007F0F63"/>
    <w:rsid w:val="007F75CE"/>
    <w:rsid w:val="008007AA"/>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E62"/>
    <w:rsid w:val="00861868"/>
    <w:rsid w:val="008620FC"/>
    <w:rsid w:val="008627A5"/>
    <w:rsid w:val="00863E05"/>
    <w:rsid w:val="00865ACA"/>
    <w:rsid w:val="00865D28"/>
    <w:rsid w:val="00865F85"/>
    <w:rsid w:val="00867C10"/>
    <w:rsid w:val="00870439"/>
    <w:rsid w:val="00870DA1"/>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38"/>
    <w:rsid w:val="00942BF1"/>
    <w:rsid w:val="00945180"/>
    <w:rsid w:val="00945428"/>
    <w:rsid w:val="0094607B"/>
    <w:rsid w:val="00951E4B"/>
    <w:rsid w:val="00953604"/>
    <w:rsid w:val="0095496B"/>
    <w:rsid w:val="00960F1E"/>
    <w:rsid w:val="009610DC"/>
    <w:rsid w:val="00961490"/>
    <w:rsid w:val="0096381A"/>
    <w:rsid w:val="00964E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700"/>
    <w:rsid w:val="009F03B3"/>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176AE"/>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672E"/>
    <w:rsid w:val="00AA6EC9"/>
    <w:rsid w:val="00AA7052"/>
    <w:rsid w:val="00AB1EF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F1E"/>
    <w:rsid w:val="00B047B1"/>
    <w:rsid w:val="00B049AF"/>
    <w:rsid w:val="00B07242"/>
    <w:rsid w:val="00B10534"/>
    <w:rsid w:val="00B113DB"/>
    <w:rsid w:val="00B11D8A"/>
    <w:rsid w:val="00B12981"/>
    <w:rsid w:val="00B147DD"/>
    <w:rsid w:val="00B14CFA"/>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288"/>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000"/>
    <w:rsid w:val="00B77EC8"/>
    <w:rsid w:val="00B827A6"/>
    <w:rsid w:val="00B831CE"/>
    <w:rsid w:val="00B86677"/>
    <w:rsid w:val="00B87131"/>
    <w:rsid w:val="00B939B1"/>
    <w:rsid w:val="00B96D40"/>
    <w:rsid w:val="00B97386"/>
    <w:rsid w:val="00BA1C61"/>
    <w:rsid w:val="00BA263B"/>
    <w:rsid w:val="00BA42B2"/>
    <w:rsid w:val="00BA58D4"/>
    <w:rsid w:val="00BA5B9E"/>
    <w:rsid w:val="00BA7C9A"/>
    <w:rsid w:val="00BB5B0F"/>
    <w:rsid w:val="00BB5F8F"/>
    <w:rsid w:val="00BB657A"/>
    <w:rsid w:val="00BC1A4E"/>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13AD"/>
    <w:rsid w:val="00C03B92"/>
    <w:rsid w:val="00C04904"/>
    <w:rsid w:val="00C056B3"/>
    <w:rsid w:val="00C103E5"/>
    <w:rsid w:val="00C13319"/>
    <w:rsid w:val="00C13EE9"/>
    <w:rsid w:val="00C21540"/>
    <w:rsid w:val="00C21906"/>
    <w:rsid w:val="00C21BFA"/>
    <w:rsid w:val="00C22ECE"/>
    <w:rsid w:val="00C24C8D"/>
    <w:rsid w:val="00C25FE2"/>
    <w:rsid w:val="00C26B53"/>
    <w:rsid w:val="00C279B2"/>
    <w:rsid w:val="00C33E50"/>
    <w:rsid w:val="00C34C20"/>
    <w:rsid w:val="00C35A3E"/>
    <w:rsid w:val="00C42130"/>
    <w:rsid w:val="00C423A4"/>
    <w:rsid w:val="00C423E3"/>
    <w:rsid w:val="00C440C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21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40"/>
    <w:rsid w:val="00D126F5"/>
    <w:rsid w:val="00D1489E"/>
    <w:rsid w:val="00D20737"/>
    <w:rsid w:val="00D21700"/>
    <w:rsid w:val="00D21E81"/>
    <w:rsid w:val="00D223DE"/>
    <w:rsid w:val="00D25E37"/>
    <w:rsid w:val="00D2661A"/>
    <w:rsid w:val="00D27582"/>
    <w:rsid w:val="00D27613"/>
    <w:rsid w:val="00D27EC4"/>
    <w:rsid w:val="00D32719"/>
    <w:rsid w:val="00D33333"/>
    <w:rsid w:val="00D352A2"/>
    <w:rsid w:val="00D36296"/>
    <w:rsid w:val="00D370CF"/>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32BC"/>
    <w:rsid w:val="00D84941"/>
    <w:rsid w:val="00D84FA1"/>
    <w:rsid w:val="00D851F0"/>
    <w:rsid w:val="00D86DB7"/>
    <w:rsid w:val="00D87BF5"/>
    <w:rsid w:val="00D90721"/>
    <w:rsid w:val="00D9135D"/>
    <w:rsid w:val="00D926D0"/>
    <w:rsid w:val="00D93030"/>
    <w:rsid w:val="00D9420E"/>
    <w:rsid w:val="00D950E1"/>
    <w:rsid w:val="00D952A6"/>
    <w:rsid w:val="00D97F99"/>
    <w:rsid w:val="00DA1E08"/>
    <w:rsid w:val="00DA24F8"/>
    <w:rsid w:val="00DA28E8"/>
    <w:rsid w:val="00DA38D3"/>
    <w:rsid w:val="00DA3932"/>
    <w:rsid w:val="00DA3AFC"/>
    <w:rsid w:val="00DA64F8"/>
    <w:rsid w:val="00DA6C15"/>
    <w:rsid w:val="00DB0258"/>
    <w:rsid w:val="00DB0726"/>
    <w:rsid w:val="00DB38EE"/>
    <w:rsid w:val="00DB498B"/>
    <w:rsid w:val="00DB590C"/>
    <w:rsid w:val="00DB66CA"/>
    <w:rsid w:val="00DB6BCA"/>
    <w:rsid w:val="00DB6F54"/>
    <w:rsid w:val="00DB73F7"/>
    <w:rsid w:val="00DC0321"/>
    <w:rsid w:val="00DC0FE5"/>
    <w:rsid w:val="00DC3067"/>
    <w:rsid w:val="00DC370B"/>
    <w:rsid w:val="00DC5B90"/>
    <w:rsid w:val="00DD00FF"/>
    <w:rsid w:val="00DD0619"/>
    <w:rsid w:val="00DD07FB"/>
    <w:rsid w:val="00DD25C6"/>
    <w:rsid w:val="00DD3DA7"/>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83C"/>
    <w:rsid w:val="00E202EF"/>
    <w:rsid w:val="00E208CE"/>
    <w:rsid w:val="00E210B5"/>
    <w:rsid w:val="00E2552F"/>
    <w:rsid w:val="00E3137A"/>
    <w:rsid w:val="00E32CCF"/>
    <w:rsid w:val="00E34A98"/>
    <w:rsid w:val="00E35D1E"/>
    <w:rsid w:val="00E364F9"/>
    <w:rsid w:val="00E365FA"/>
    <w:rsid w:val="00E36789"/>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01D"/>
    <w:rsid w:val="00E9311F"/>
    <w:rsid w:val="00E934D1"/>
    <w:rsid w:val="00E94AF0"/>
    <w:rsid w:val="00E95D13"/>
    <w:rsid w:val="00E95DD3"/>
    <w:rsid w:val="00E95F8D"/>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551D"/>
    <w:rsid w:val="00EF7E72"/>
    <w:rsid w:val="00F06D37"/>
    <w:rsid w:val="00F07B9D"/>
    <w:rsid w:val="00F11586"/>
    <w:rsid w:val="00F1183B"/>
    <w:rsid w:val="00F11C9F"/>
    <w:rsid w:val="00F12263"/>
    <w:rsid w:val="00F1409D"/>
    <w:rsid w:val="00F14214"/>
    <w:rsid w:val="00F157A9"/>
    <w:rsid w:val="00F16F00"/>
    <w:rsid w:val="00F2035B"/>
    <w:rsid w:val="00F25BB6"/>
    <w:rsid w:val="00F26A97"/>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877EE"/>
    <w:rsid w:val="00F908AB"/>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01A"/>
    <w:rsid w:val="00FB54E8"/>
    <w:rsid w:val="00FB7054"/>
    <w:rsid w:val="00FC17B7"/>
    <w:rsid w:val="00FC2CB7"/>
    <w:rsid w:val="00FC4090"/>
    <w:rsid w:val="00FC55B4"/>
    <w:rsid w:val="00FC6F28"/>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21DB5"/>
    <w:rsid w:val="00065EBA"/>
    <w:rsid w:val="000A4B12"/>
    <w:rsid w:val="00130FD9"/>
    <w:rsid w:val="00345D54"/>
    <w:rsid w:val="003F06C9"/>
    <w:rsid w:val="0052641E"/>
    <w:rsid w:val="00832B4D"/>
    <w:rsid w:val="008F60B1"/>
    <w:rsid w:val="00A2640C"/>
    <w:rsid w:val="00B73EB6"/>
    <w:rsid w:val="00BB1AE4"/>
    <w:rsid w:val="00C43ED0"/>
    <w:rsid w:val="00D13D0D"/>
    <w:rsid w:val="00EC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37E0-49ED-4C12-9C31-7B3D31E6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685</TotalTime>
  <Pages>8</Pages>
  <Words>646</Words>
  <Characters>3684</Characters>
  <Application>Microsoft Office Word</Application>
  <DocSecurity>0</DocSecurity>
  <Lines>30</Lines>
  <Paragraphs>8</Paragraphs>
  <ScaleCrop>false</ScaleCrop>
  <Company>PCMI</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221</cp:revision>
  <cp:lastPrinted>2025-03-17T08:32:00Z</cp:lastPrinted>
  <dcterms:created xsi:type="dcterms:W3CDTF">2024-01-05T06:10:00Z</dcterms:created>
  <dcterms:modified xsi:type="dcterms:W3CDTF">2025-03-17T08:38:00Z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