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0CB47">
      <w:pPr>
        <w:jc w:val="center"/>
        <w:rPr>
          <w:rFonts w:hint="eastAsia" w:ascii="方正黑体_GBK" w:hAnsi="方正黑体_GBK" w:eastAsia="方正黑体_GBK" w:cs="方正黑体_GBK"/>
          <w:w w:val="90"/>
          <w:kern w:val="10"/>
          <w:sz w:val="84"/>
          <w:szCs w:val="84"/>
        </w:rPr>
      </w:pPr>
      <w:r>
        <w:rPr>
          <w:sz w:val="84"/>
        </w:rPr>
        <mc:AlternateContent>
          <mc:Choice Requires="wps">
            <w:drawing>
              <wp:anchor distT="0" distB="0" distL="114300" distR="114300" simplePos="0" relativeHeight="251662336" behindDoc="0" locked="0" layoutInCell="1" allowOverlap="1">
                <wp:simplePos x="0" y="0"/>
                <wp:positionH relativeFrom="column">
                  <wp:posOffset>-153035</wp:posOffset>
                </wp:positionH>
                <wp:positionV relativeFrom="paragraph">
                  <wp:posOffset>92075</wp:posOffset>
                </wp:positionV>
                <wp:extent cx="1724025" cy="523875"/>
                <wp:effectExtent l="4445" t="4445" r="5080" b="5080"/>
                <wp:wrapNone/>
                <wp:docPr id="1" name="文本框 1"/>
                <wp:cNvGraphicFramePr/>
                <a:graphic xmlns:a="http://schemas.openxmlformats.org/drawingml/2006/main">
                  <a:graphicData uri="http://schemas.microsoft.com/office/word/2010/wordprocessingShape">
                    <wps:wsp>
                      <wps:cNvSpPr txBox="1"/>
                      <wps:spPr>
                        <a:xfrm>
                          <a:off x="861060" y="944245"/>
                          <a:ext cx="1724025" cy="5238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274FC69A">
                            <w:pPr>
                              <w:rPr>
                                <w:rFonts w:hint="eastAsia" w:ascii="黑体" w:hAnsi="黑体" w:eastAsia="黑体" w:cs="黑体"/>
                                <w:szCs w:val="21"/>
                              </w:rPr>
                            </w:pPr>
                            <w:r>
                              <w:rPr>
                                <w:rFonts w:hint="eastAsia" w:ascii="黑体" w:hAnsi="黑体" w:eastAsia="黑体" w:cs="黑体"/>
                                <w:szCs w:val="21"/>
                              </w:rPr>
                              <w:t xml:space="preserve">ICS </w:t>
                            </w:r>
                            <w:r>
                              <w:rPr>
                                <w:rFonts w:hint="eastAsia" w:ascii="黑体" w:hAnsi="黑体" w:eastAsia="黑体" w:cs="黑体"/>
                                <w:szCs w:val="21"/>
                                <w:lang w:val="en-US" w:eastAsia="zh-CN"/>
                              </w:rPr>
                              <w:t>67.120.30</w:t>
                            </w:r>
                          </w:p>
                          <w:p w14:paraId="47F75B8F">
                            <w:pPr>
                              <w:rPr>
                                <w:rFonts w:hint="default" w:eastAsia="黑体"/>
                                <w:lang w:val="en-US" w:eastAsia="zh-CN"/>
                              </w:rPr>
                            </w:pPr>
                            <w:r>
                              <w:rPr>
                                <w:rFonts w:hint="eastAsia" w:ascii="黑体" w:hAnsi="黑体" w:eastAsia="黑体" w:cs="黑体"/>
                                <w:szCs w:val="21"/>
                                <w:lang w:val="en-US" w:eastAsia="zh-CN"/>
                              </w:rPr>
                              <w:t xml:space="preserve">CCS </w:t>
                            </w:r>
                            <w:r>
                              <w:rPr>
                                <w:rFonts w:hint="eastAsia" w:ascii="黑体" w:hAnsi="黑体" w:eastAsia="黑体" w:cs="黑体"/>
                                <w:lang w:val="en-US" w:eastAsia="zh-CN"/>
                              </w:rPr>
                              <w:t>X</w:t>
                            </w:r>
                            <w:r>
                              <w:rPr>
                                <w:rFonts w:hint="eastAsia" w:ascii="黑体" w:hAnsi="黑体" w:eastAsia="黑体" w:cs="黑体"/>
                              </w:rPr>
                              <w:t xml:space="preserve"> </w:t>
                            </w:r>
                            <w:r>
                              <w:rPr>
                                <w:rFonts w:hint="eastAsia" w:ascii="黑体" w:hAnsi="黑体" w:eastAsia="黑体" w:cs="黑体"/>
                                <w:lang w:val="en-US" w:eastAsia="zh-CN"/>
                              </w:rPr>
                              <w:t>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5pt;margin-top:7.25pt;height:41.25pt;width:135.75pt;z-index:251662336;mso-width-relative:page;mso-height-relative:page;" fillcolor="#FFFFFF [3201]" filled="t" stroked="t" coordsize="21600,21600" o:gfxdata="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OSv9gAAAAJAQAADwAAAAAAAAABACAAAAAiAAAAZHJzL2Rvd25yZXYueG1sUEsBAhQAFAAAAAgA&#10;h07iQPeRfp5eAgAAwgQAAA4AAAAAAAAAAQAgAAAAJwEAAGRycy9lMm9Eb2MueG1sUEsFBgAAAAAG&#10;AAYAWQEAAPcFAAAAAA==&#10;">
                <v:fill on="t" focussize="0,0"/>
                <v:stroke weight="0.5pt" color="#FFFFFF [3212]" joinstyle="round"/>
                <v:imagedata o:title=""/>
                <o:lock v:ext="edit" aspectratio="f"/>
                <v:textbox>
                  <w:txbxContent>
                    <w:p w14:paraId="274FC69A">
                      <w:pPr>
                        <w:rPr>
                          <w:rFonts w:hint="eastAsia" w:ascii="黑体" w:hAnsi="黑体" w:eastAsia="黑体" w:cs="黑体"/>
                          <w:szCs w:val="21"/>
                        </w:rPr>
                      </w:pPr>
                      <w:r>
                        <w:rPr>
                          <w:rFonts w:hint="eastAsia" w:ascii="黑体" w:hAnsi="黑体" w:eastAsia="黑体" w:cs="黑体"/>
                          <w:szCs w:val="21"/>
                        </w:rPr>
                        <w:t xml:space="preserve">ICS </w:t>
                      </w:r>
                      <w:r>
                        <w:rPr>
                          <w:rFonts w:hint="eastAsia" w:ascii="黑体" w:hAnsi="黑体" w:eastAsia="黑体" w:cs="黑体"/>
                          <w:szCs w:val="21"/>
                          <w:lang w:val="en-US" w:eastAsia="zh-CN"/>
                        </w:rPr>
                        <w:t>67.120.30</w:t>
                      </w:r>
                    </w:p>
                    <w:p w14:paraId="47F75B8F">
                      <w:pPr>
                        <w:rPr>
                          <w:rFonts w:hint="default" w:eastAsia="黑体"/>
                          <w:lang w:val="en-US" w:eastAsia="zh-CN"/>
                        </w:rPr>
                      </w:pPr>
                      <w:r>
                        <w:rPr>
                          <w:rFonts w:hint="eastAsia" w:ascii="黑体" w:hAnsi="黑体" w:eastAsia="黑体" w:cs="黑体"/>
                          <w:szCs w:val="21"/>
                          <w:lang w:val="en-US" w:eastAsia="zh-CN"/>
                        </w:rPr>
                        <w:t xml:space="preserve">CCS </w:t>
                      </w:r>
                      <w:r>
                        <w:rPr>
                          <w:rFonts w:hint="eastAsia" w:ascii="黑体" w:hAnsi="黑体" w:eastAsia="黑体" w:cs="黑体"/>
                          <w:lang w:val="en-US" w:eastAsia="zh-CN"/>
                        </w:rPr>
                        <w:t>X</w:t>
                      </w:r>
                      <w:r>
                        <w:rPr>
                          <w:rFonts w:hint="eastAsia" w:ascii="黑体" w:hAnsi="黑体" w:eastAsia="黑体" w:cs="黑体"/>
                        </w:rPr>
                        <w:t xml:space="preserve"> </w:t>
                      </w:r>
                      <w:r>
                        <w:rPr>
                          <w:rFonts w:hint="eastAsia" w:ascii="黑体" w:hAnsi="黑体" w:eastAsia="黑体" w:cs="黑体"/>
                          <w:lang w:val="en-US" w:eastAsia="zh-CN"/>
                        </w:rPr>
                        <w:t>04</w:t>
                      </w:r>
                    </w:p>
                  </w:txbxContent>
                </v:textbox>
              </v:shape>
            </w:pict>
          </mc:Fallback>
        </mc:AlternateContent>
      </w:r>
    </w:p>
    <w:p w14:paraId="50F198B3">
      <w:pPr>
        <w:jc w:val="center"/>
        <w:rPr>
          <w:rFonts w:hint="eastAsia" w:ascii="方正黑体_GBK" w:hAnsi="方正黑体_GBK" w:eastAsia="方正黑体_GBK" w:cs="方正黑体_GBK"/>
          <w:w w:val="90"/>
          <w:kern w:val="10"/>
          <w:sz w:val="84"/>
          <w:szCs w:val="84"/>
        </w:rPr>
      </w:pPr>
      <w:r>
        <w:rPr>
          <w:sz w:val="84"/>
        </w:rPr>
        <mc:AlternateContent>
          <mc:Choice Requires="wps">
            <w:drawing>
              <wp:anchor distT="0" distB="0" distL="114300" distR="114300" simplePos="0" relativeHeight="251663360" behindDoc="0" locked="0" layoutInCell="1" allowOverlap="1">
                <wp:simplePos x="0" y="0"/>
                <wp:positionH relativeFrom="column">
                  <wp:posOffset>533400</wp:posOffset>
                </wp:positionH>
                <wp:positionV relativeFrom="paragraph">
                  <wp:posOffset>92075</wp:posOffset>
                </wp:positionV>
                <wp:extent cx="4571365" cy="1095375"/>
                <wp:effectExtent l="0" t="0" r="635" b="9525"/>
                <wp:wrapNone/>
                <wp:docPr id="3" name="文本框 3"/>
                <wp:cNvGraphicFramePr/>
                <a:graphic xmlns:a="http://schemas.openxmlformats.org/drawingml/2006/main">
                  <a:graphicData uri="http://schemas.microsoft.com/office/word/2010/wordprocessingShape">
                    <wps:wsp>
                      <wps:cNvSpPr txBox="1"/>
                      <wps:spPr>
                        <a:xfrm>
                          <a:off x="2080260" y="1277620"/>
                          <a:ext cx="4571365" cy="109537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121D43EE">
                            <w:pPr>
                              <w:jc w:val="center"/>
                              <w:rPr>
                                <w:rFonts w:hint="eastAsia" w:ascii="黑体" w:hAnsi="黑体" w:eastAsia="黑体"/>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w w:val="90"/>
                                <w:kern w:val="10"/>
                                <w:sz w:val="84"/>
                                <w:szCs w:val="84"/>
                                <w14:textFill>
                                  <w14:solidFill>
                                    <w14:schemeClr w14:val="tx1"/>
                                  </w14:solidFill>
                                </w14:textFill>
                              </w:rPr>
                              <w:t>团   体   标   准</w:t>
                            </w:r>
                          </w:p>
                          <w:p w14:paraId="16CA2DEC">
                            <w:pPr>
                              <w:jc w:val="cente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7.25pt;height:86.25pt;width:359.95pt;z-index:251663360;mso-width-relative:page;mso-height-relative:page;" fillcolor="#FFFFFF [3212]" filled="t" stroked="f" coordsize="21600,21600" o:gfxdata="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H31u/UAAAA&#10;CQEAAA8AAAAAAAAAAQAgAAAAIgAAAGRycy9kb3ducmV2LnhtbFBLAQIUABQAAAAIAIdO4kDzHKy5&#10;WgIAAJwEAAAOAAAAAAAAAAEAIAAAACMBAABkcnMvZTJvRG9jLnhtbFBLBQYAAAAABgAGAFkBAADv&#10;BQAAAAA=&#10;">
                <v:fill on="t" focussize="0,0"/>
                <v:stroke on="f" weight="0.5pt"/>
                <v:imagedata o:title=""/>
                <o:lock v:ext="edit" aspectratio="f"/>
                <v:textbox>
                  <w:txbxContent>
                    <w:p w14:paraId="121D43EE">
                      <w:pPr>
                        <w:jc w:val="center"/>
                        <w:rPr>
                          <w:rFonts w:hint="eastAsia" w:ascii="黑体" w:hAnsi="黑体" w:eastAsia="黑体"/>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w w:val="90"/>
                          <w:kern w:val="10"/>
                          <w:sz w:val="84"/>
                          <w:szCs w:val="84"/>
                          <w14:textFill>
                            <w14:solidFill>
                              <w14:schemeClr w14:val="tx1"/>
                            </w14:solidFill>
                          </w14:textFill>
                        </w:rPr>
                        <w:t>团   体   标   准</w:t>
                      </w:r>
                    </w:p>
                    <w:p w14:paraId="16CA2DEC">
                      <w:pPr>
                        <w:jc w:val="center"/>
                        <w:rPr>
                          <w:color w:val="000000" w:themeColor="text1"/>
                          <w14:textFill>
                            <w14:solidFill>
                              <w14:schemeClr w14:val="tx1"/>
                            </w14:solidFill>
                          </w14:textFill>
                        </w:rPr>
                      </w:pPr>
                    </w:p>
                  </w:txbxContent>
                </v:textbox>
              </v:shape>
            </w:pict>
          </mc:Fallback>
        </mc:AlternateContent>
      </w:r>
    </w:p>
    <w:p w14:paraId="32D06632">
      <w:pPr>
        <w:spacing w:line="240" w:lineRule="exact"/>
        <w:jc w:val="left"/>
        <w:rPr>
          <w:sz w:val="52"/>
          <w:szCs w:val="52"/>
          <w:u w:val="single"/>
        </w:rPr>
      </w:pPr>
    </w:p>
    <w:p w14:paraId="4B78EF4E">
      <w:pPr>
        <w:spacing w:line="240" w:lineRule="exact"/>
        <w:jc w:val="left"/>
        <w:rPr>
          <w:sz w:val="52"/>
          <w:szCs w:val="52"/>
          <w:u w:val="single"/>
        </w:rPr>
      </w:pPr>
      <w:r>
        <w:rPr>
          <w:sz w:val="52"/>
        </w:rPr>
        <mc:AlternateContent>
          <mc:Choice Requires="wps">
            <w:drawing>
              <wp:anchor distT="0" distB="0" distL="114300" distR="114300" simplePos="0" relativeHeight="251659264" behindDoc="0" locked="0" layoutInCell="1" allowOverlap="1">
                <wp:simplePos x="0" y="0"/>
                <wp:positionH relativeFrom="column">
                  <wp:posOffset>4267835</wp:posOffset>
                </wp:positionH>
                <wp:positionV relativeFrom="paragraph">
                  <wp:posOffset>109855</wp:posOffset>
                </wp:positionV>
                <wp:extent cx="1972310" cy="409575"/>
                <wp:effectExtent l="4445" t="5080" r="23495" b="4445"/>
                <wp:wrapNone/>
                <wp:docPr id="5" name="文本框 5"/>
                <wp:cNvGraphicFramePr/>
                <a:graphic xmlns:a="http://schemas.openxmlformats.org/drawingml/2006/main">
                  <a:graphicData uri="http://schemas.microsoft.com/office/word/2010/wordprocessingShape">
                    <wps:wsp>
                      <wps:cNvSpPr txBox="1"/>
                      <wps:spPr>
                        <a:xfrm>
                          <a:off x="5027930" y="2401570"/>
                          <a:ext cx="1972310" cy="4095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37C3C57">
                            <w:pPr>
                              <w:ind w:right="560"/>
                              <w:jc w:val="both"/>
                              <w:rPr>
                                <w:rFonts w:ascii="黑体" w:hAnsi="黑体" w:eastAsia="黑体"/>
                                <w:color w:val="000000" w:themeColor="text1"/>
                                <w:sz w:val="28"/>
                                <w:szCs w:val="28"/>
                                <w14:textFill>
                                  <w14:solidFill>
                                    <w14:schemeClr w14:val="tx1">
                                      <w14:alpha w14:val="0"/>
                                    </w14:schemeClr>
                                  </w14:solidFill>
                                </w14:textFill>
                              </w:rPr>
                            </w:pPr>
                            <w:r>
                              <w:rPr>
                                <w:rFonts w:hint="eastAsia" w:ascii="黑体" w:hAnsi="黑体" w:eastAsia="黑体"/>
                                <w:color w:val="000000" w:themeColor="text1"/>
                                <w:sz w:val="28"/>
                                <w:szCs w:val="28"/>
                                <w14:textFill>
                                  <w14:solidFill>
                                    <w14:schemeClr w14:val="tx1">
                                      <w14:alpha w14:val="0"/>
                                    </w14:schemeClr>
                                  </w14:solidFill>
                                </w14:textFill>
                              </w:rPr>
                              <w:t xml:space="preserve">T /LAIA </w:t>
                            </w:r>
                            <w:r>
                              <w:rPr>
                                <w:rFonts w:ascii="黑体" w:hAnsi="黑体" w:eastAsia="黑体"/>
                                <w:color w:val="000000" w:themeColor="text1"/>
                                <w:sz w:val="28"/>
                                <w:szCs w:val="28"/>
                                <w14:textFill>
                                  <w14:solidFill>
                                    <w14:schemeClr w14:val="tx1">
                                      <w14:alpha w14:val="0"/>
                                    </w14:schemeClr>
                                  </w14:solidFill>
                                </w14:textFill>
                              </w:rPr>
                              <w:t>00</w:t>
                            </w:r>
                            <w:r>
                              <w:rPr>
                                <w:rFonts w:hint="eastAsia" w:ascii="黑体" w:hAnsi="黑体" w:eastAsia="黑体"/>
                                <w:color w:val="000000" w:themeColor="text1"/>
                                <w:sz w:val="28"/>
                                <w:szCs w:val="28"/>
                                <w:lang w:val="en-US" w:eastAsia="zh-CN"/>
                                <w14:textFill>
                                  <w14:solidFill>
                                    <w14:schemeClr w14:val="tx1">
                                      <w14:alpha w14:val="0"/>
                                    </w14:schemeClr>
                                  </w14:solidFill>
                                </w14:textFill>
                              </w:rPr>
                              <w:t>3-</w:t>
                            </w:r>
                            <w:r>
                              <w:rPr>
                                <w:rFonts w:hint="eastAsia" w:ascii="黑体" w:hAnsi="黑体" w:eastAsia="黑体"/>
                                <w:color w:val="000000" w:themeColor="text1"/>
                                <w:sz w:val="28"/>
                                <w:szCs w:val="28"/>
                                <w14:textFill>
                                  <w14:solidFill>
                                    <w14:schemeClr w14:val="tx1">
                                      <w14:alpha w14:val="0"/>
                                    </w14:schemeClr>
                                  </w14:solidFill>
                                </w14:textFill>
                              </w:rPr>
                              <w:t>2023</w:t>
                            </w:r>
                          </w:p>
                          <w:p w14:paraId="0D82A084">
                            <w:pPr>
                              <w:rPr>
                                <w:color w:val="000000" w:themeColor="text1"/>
                                <w14:textFill>
                                  <w14:solidFill>
                                    <w14:schemeClr w14:val="tx1">
                                      <w14:alpha w14:val="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05pt;margin-top:8.65pt;height:32.25pt;width:155.3pt;z-index:251659264;mso-width-relative:page;mso-height-relative:page;" fillcolor="#FFFFFF [3201]" filled="t" stroked="t" coordsize="21600,21600" o:gfxdata="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tdEzYAAAACQEAAA8AAAAAAAAAAQAgAAAAIgAAAGRycy9kb3ducmV2LnhtbFBLAQIUABQAAAAI&#10;AIdO4kBvM0EwXwIAAMQEAAAOAAAAAAAAAAEAIAAAACcBAABkcnMvZTJvRG9jLnhtbFBLBQYAAAAA&#10;BgAGAFkBAAD4BQAAAAA=&#10;">
                <v:fill on="t" focussize="0,0"/>
                <v:stroke weight="0.5pt" color="#FFFFFF [3212]" joinstyle="round"/>
                <v:imagedata o:title=""/>
                <o:lock v:ext="edit" aspectratio="f"/>
                <v:textbox>
                  <w:txbxContent>
                    <w:p w14:paraId="337C3C57">
                      <w:pPr>
                        <w:ind w:right="560"/>
                        <w:jc w:val="both"/>
                        <w:rPr>
                          <w:rFonts w:ascii="黑体" w:hAnsi="黑体" w:eastAsia="黑体"/>
                          <w:color w:val="000000" w:themeColor="text1"/>
                          <w:sz w:val="28"/>
                          <w:szCs w:val="28"/>
                          <w14:textFill>
                            <w14:solidFill>
                              <w14:schemeClr w14:val="tx1">
                                <w14:alpha w14:val="0"/>
                              </w14:schemeClr>
                            </w14:solidFill>
                          </w14:textFill>
                        </w:rPr>
                      </w:pPr>
                      <w:r>
                        <w:rPr>
                          <w:rFonts w:hint="eastAsia" w:ascii="黑体" w:hAnsi="黑体" w:eastAsia="黑体"/>
                          <w:color w:val="000000" w:themeColor="text1"/>
                          <w:sz w:val="28"/>
                          <w:szCs w:val="28"/>
                          <w14:textFill>
                            <w14:solidFill>
                              <w14:schemeClr w14:val="tx1">
                                <w14:alpha w14:val="0"/>
                              </w14:schemeClr>
                            </w14:solidFill>
                          </w14:textFill>
                        </w:rPr>
                        <w:t xml:space="preserve">T /LAIA </w:t>
                      </w:r>
                      <w:r>
                        <w:rPr>
                          <w:rFonts w:ascii="黑体" w:hAnsi="黑体" w:eastAsia="黑体"/>
                          <w:color w:val="000000" w:themeColor="text1"/>
                          <w:sz w:val="28"/>
                          <w:szCs w:val="28"/>
                          <w14:textFill>
                            <w14:solidFill>
                              <w14:schemeClr w14:val="tx1">
                                <w14:alpha w14:val="0"/>
                              </w14:schemeClr>
                            </w14:solidFill>
                          </w14:textFill>
                        </w:rPr>
                        <w:t>00</w:t>
                      </w:r>
                      <w:r>
                        <w:rPr>
                          <w:rFonts w:hint="eastAsia" w:ascii="黑体" w:hAnsi="黑体" w:eastAsia="黑体"/>
                          <w:color w:val="000000" w:themeColor="text1"/>
                          <w:sz w:val="28"/>
                          <w:szCs w:val="28"/>
                          <w:lang w:val="en-US" w:eastAsia="zh-CN"/>
                          <w14:textFill>
                            <w14:solidFill>
                              <w14:schemeClr w14:val="tx1">
                                <w14:alpha w14:val="0"/>
                              </w14:schemeClr>
                            </w14:solidFill>
                          </w14:textFill>
                        </w:rPr>
                        <w:t>3-</w:t>
                      </w:r>
                      <w:r>
                        <w:rPr>
                          <w:rFonts w:hint="eastAsia" w:ascii="黑体" w:hAnsi="黑体" w:eastAsia="黑体"/>
                          <w:color w:val="000000" w:themeColor="text1"/>
                          <w:sz w:val="28"/>
                          <w:szCs w:val="28"/>
                          <w14:textFill>
                            <w14:solidFill>
                              <w14:schemeClr w14:val="tx1">
                                <w14:alpha w14:val="0"/>
                              </w14:schemeClr>
                            </w14:solidFill>
                          </w14:textFill>
                        </w:rPr>
                        <w:t>2023</w:t>
                      </w:r>
                    </w:p>
                    <w:p w14:paraId="0D82A084">
                      <w:pPr>
                        <w:rPr>
                          <w:color w:val="000000" w:themeColor="text1"/>
                          <w14:textFill>
                            <w14:solidFill>
                              <w14:schemeClr w14:val="tx1">
                                <w14:alpha w14:val="0"/>
                              </w14:schemeClr>
                            </w14:solidFill>
                          </w14:textFill>
                        </w:rPr>
                      </w:pPr>
                    </w:p>
                  </w:txbxContent>
                </v:textbox>
              </v:shape>
            </w:pict>
          </mc:Fallback>
        </mc:AlternateContent>
      </w:r>
    </w:p>
    <w:p w14:paraId="33714E7C">
      <w:pPr>
        <w:spacing w:line="240" w:lineRule="exact"/>
        <w:jc w:val="left"/>
        <w:rPr>
          <w:sz w:val="52"/>
          <w:szCs w:val="52"/>
          <w:u w:val="single"/>
        </w:rPr>
      </w:pPr>
    </w:p>
    <w:p w14:paraId="6C6A50EA">
      <w:pPr>
        <w:spacing w:line="240" w:lineRule="exact"/>
        <w:jc w:val="left"/>
        <w:rPr>
          <w:sz w:val="52"/>
          <w:szCs w:val="52"/>
          <w:u w:val="single"/>
        </w:rPr>
      </w:pPr>
    </w:p>
    <w:p w14:paraId="18FFE439">
      <w:pPr>
        <w:spacing w:line="240" w:lineRule="exact"/>
        <w:jc w:val="left"/>
        <w:rPr>
          <w:sz w:val="52"/>
          <w:szCs w:val="52"/>
          <w:u w:val="single"/>
        </w:rPr>
      </w:pPr>
      <w:r>
        <w:rPr>
          <w:sz w:val="21"/>
        </w:rP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34290</wp:posOffset>
                </wp:positionV>
                <wp:extent cx="5791200" cy="10795"/>
                <wp:effectExtent l="0" t="6350" r="0" b="11430"/>
                <wp:wrapNone/>
                <wp:docPr id="4" name="直接连接符 4"/>
                <wp:cNvGraphicFramePr/>
                <a:graphic xmlns:a="http://schemas.openxmlformats.org/drawingml/2006/main">
                  <a:graphicData uri="http://schemas.microsoft.com/office/word/2010/wordprocessingShape">
                    <wps:wsp>
                      <wps:cNvCnPr/>
                      <wps:spPr>
                        <a:xfrm flipV="1">
                          <a:off x="0" y="0"/>
                          <a:ext cx="579120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8.15pt;margin-top:2.7pt;height:0.85pt;width:456pt;z-index:251661312;mso-width-relative:page;mso-height-relative:page;" filled="f" stroked="t" coordsize="21600,21600" o:gfxdata="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9KTE&#10;0gAAAAYBAAAPAAAAAAAAAAEAIAAAACIAAABkcnMvZG93bnJldi54bWxQSwECFAAUAAAACACHTuJA&#10;2sdKkO4BAADAAwAADgAAAAAAAAABACAAAAAhAQAAZHJzL2Uyb0RvYy54bWxQSwUGAAAAAAYABgBZ&#10;AQAAgQUAAAAA&#10;">
                <v:fill on="f" focussize="0,0"/>
                <v:stroke weight="1pt" color="#000000 [3213]" miterlimit="8" joinstyle="miter"/>
                <v:imagedata o:title=""/>
                <o:lock v:ext="edit" aspectratio="f"/>
              </v:line>
            </w:pict>
          </mc:Fallback>
        </mc:AlternateContent>
      </w:r>
    </w:p>
    <w:p w14:paraId="34D7AFCE">
      <w:pPr>
        <w:spacing w:line="240" w:lineRule="exact"/>
        <w:jc w:val="left"/>
        <w:rPr>
          <w:sz w:val="52"/>
          <w:szCs w:val="52"/>
          <w:u w:val="single"/>
        </w:rPr>
      </w:pPr>
    </w:p>
    <w:p w14:paraId="72D17043">
      <w:pPr>
        <w:spacing w:line="240" w:lineRule="exact"/>
        <w:jc w:val="left"/>
        <w:rPr>
          <w:sz w:val="52"/>
          <w:szCs w:val="52"/>
          <w:u w:val="single"/>
        </w:rPr>
      </w:pPr>
    </w:p>
    <w:p w14:paraId="55D57783">
      <w:pPr>
        <w:jc w:val="center"/>
      </w:pPr>
    </w:p>
    <w:p w14:paraId="1973F412">
      <w:pPr>
        <w:jc w:val="center"/>
      </w:pPr>
    </w:p>
    <w:p w14:paraId="2E42315D">
      <w:pPr>
        <w:jc w:val="center"/>
      </w:pPr>
    </w:p>
    <w:p w14:paraId="490820C7">
      <w:pPr>
        <w:jc w:val="center"/>
      </w:pPr>
      <w:r>
        <w:rPr>
          <w:sz w:val="21"/>
        </w:rPr>
        <mc:AlternateContent>
          <mc:Choice Requires="wps">
            <w:drawing>
              <wp:anchor distT="0" distB="0" distL="114300" distR="114300" simplePos="0" relativeHeight="251664384" behindDoc="0" locked="0" layoutInCell="1" allowOverlap="1">
                <wp:simplePos x="0" y="0"/>
                <wp:positionH relativeFrom="column">
                  <wp:posOffset>351790</wp:posOffset>
                </wp:positionH>
                <wp:positionV relativeFrom="paragraph">
                  <wp:posOffset>163195</wp:posOffset>
                </wp:positionV>
                <wp:extent cx="5411470" cy="2352675"/>
                <wp:effectExtent l="0" t="0" r="17780" b="9525"/>
                <wp:wrapNone/>
                <wp:docPr id="7" name="文本框 7"/>
                <wp:cNvGraphicFramePr/>
                <a:graphic xmlns:a="http://schemas.openxmlformats.org/drawingml/2006/main">
                  <a:graphicData uri="http://schemas.microsoft.com/office/word/2010/wordprocessingShape">
                    <wps:wsp>
                      <wps:cNvSpPr txBox="1"/>
                      <wps:spPr>
                        <a:xfrm>
                          <a:off x="1251585" y="4309110"/>
                          <a:ext cx="5411470" cy="2352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A2D5691">
                            <w:pPr>
                              <w:jc w:val="center"/>
                              <w:rPr>
                                <w:rFonts w:hint="eastAsia" w:ascii="黑体" w:hAnsi="Times New Roman" w:eastAsia="黑体" w:cs="Times New Roman"/>
                                <w:sz w:val="52"/>
                                <w:szCs w:val="52"/>
                                <w:lang w:val="en-US" w:eastAsia="zh-CN" w:bidi="ar-SA"/>
                              </w:rPr>
                            </w:pPr>
                            <w:r>
                              <w:rPr>
                                <w:rFonts w:hint="eastAsia" w:ascii="黑体" w:hAnsi="Times New Roman" w:eastAsia="黑体" w:cs="Times New Roman"/>
                                <w:sz w:val="52"/>
                                <w:szCs w:val="52"/>
                                <w:lang w:val="en-US" w:eastAsia="zh-CN" w:bidi="ar-SA"/>
                              </w:rPr>
                              <w:t>贝类产品中9种除草剂残留量的测定</w:t>
                            </w:r>
                          </w:p>
                          <w:p w14:paraId="65588A8A">
                            <w:pPr>
                              <w:widowControl/>
                              <w:jc w:val="center"/>
                              <w:rPr>
                                <w:rFonts w:hint="eastAsia" w:ascii="黑体" w:hAnsi="黑体" w:eastAsia="黑体"/>
                                <w:sz w:val="52"/>
                                <w:szCs w:val="52"/>
                              </w:rPr>
                            </w:pPr>
                            <w:r>
                              <w:rPr>
                                <w:rFonts w:hint="eastAsia" w:ascii="黑体" w:hAnsi="Times New Roman" w:eastAsia="黑体" w:cs="Times New Roman"/>
                                <w:sz w:val="52"/>
                                <w:szCs w:val="52"/>
                                <w:lang w:val="en-US" w:eastAsia="zh-CN" w:bidi="ar-SA"/>
                              </w:rPr>
                              <w:t>液相色谱-串联质谱法</w:t>
                            </w:r>
                          </w:p>
                          <w:p w14:paraId="370829B7">
                            <w:pPr>
                              <w:jc w:val="center"/>
                              <w:rPr>
                                <w:rFonts w:hint="eastAsia" w:ascii="黑体" w:hAnsi="黑体" w:eastAsia="黑体" w:cs="Tahoma"/>
                                <w:kern w:val="0"/>
                                <w:sz w:val="28"/>
                                <w:szCs w:val="28"/>
                                <w:lang w:bidi="ar"/>
                              </w:rPr>
                            </w:pPr>
                            <w:r>
                              <w:rPr>
                                <w:rFonts w:hint="default" w:ascii="黑体" w:hAnsi="黑体" w:eastAsia="黑体" w:cs="黑体"/>
                                <w:kern w:val="0"/>
                                <w:sz w:val="28"/>
                                <w:szCs w:val="28"/>
                                <w:lang w:val="en-US" w:eastAsia="zh-CN" w:bidi="ar-SA"/>
                              </w:rPr>
                              <w:t>Determination of</w:t>
                            </w:r>
                            <w:r>
                              <w:rPr>
                                <w:rFonts w:hint="eastAsia" w:ascii="黑体" w:hAnsi="黑体" w:eastAsia="黑体" w:cs="黑体"/>
                                <w:kern w:val="0"/>
                                <w:sz w:val="28"/>
                                <w:szCs w:val="28"/>
                                <w:lang w:val="en-US" w:eastAsia="zh-CN" w:bidi="ar-SA"/>
                              </w:rPr>
                              <w:t xml:space="preserve"> nine kinds of </w:t>
                            </w:r>
                            <w:r>
                              <w:rPr>
                                <w:rFonts w:hint="default" w:ascii="黑体" w:hAnsi="黑体" w:eastAsia="黑体" w:cs="黑体"/>
                                <w:kern w:val="0"/>
                                <w:sz w:val="28"/>
                                <w:szCs w:val="28"/>
                                <w:lang w:val="en-US" w:eastAsia="zh-CN" w:bidi="ar-SA"/>
                              </w:rPr>
                              <w:t>herbicide residues</w:t>
                            </w:r>
                            <w:r>
                              <w:rPr>
                                <w:rFonts w:hint="eastAsia" w:ascii="黑体" w:hAnsi="黑体" w:eastAsia="黑体" w:cs="黑体"/>
                                <w:kern w:val="0"/>
                                <w:sz w:val="28"/>
                                <w:szCs w:val="28"/>
                                <w:lang w:val="en-US" w:eastAsia="zh-CN" w:bidi="ar-SA"/>
                              </w:rPr>
                              <w:t xml:space="preserve"> </w:t>
                            </w:r>
                            <w:r>
                              <w:rPr>
                                <w:rFonts w:hint="default" w:ascii="黑体" w:hAnsi="黑体" w:eastAsia="黑体" w:cs="黑体"/>
                                <w:kern w:val="0"/>
                                <w:sz w:val="28"/>
                                <w:szCs w:val="28"/>
                                <w:lang w:val="en-US" w:eastAsia="zh-CN" w:bidi="ar-SA"/>
                              </w:rPr>
                              <w:t>in</w:t>
                            </w:r>
                            <w:r>
                              <w:rPr>
                                <w:rFonts w:hint="eastAsia" w:ascii="黑体" w:hAnsi="黑体" w:eastAsia="黑体" w:cs="黑体"/>
                                <w:kern w:val="0"/>
                                <w:sz w:val="28"/>
                                <w:szCs w:val="28"/>
                                <w:lang w:val="en-US" w:eastAsia="zh-CN" w:bidi="ar-SA"/>
                              </w:rPr>
                              <w:t xml:space="preserve"> clam-d</w:t>
                            </w:r>
                            <w:r>
                              <w:rPr>
                                <w:rFonts w:hint="default" w:ascii="黑体" w:hAnsi="黑体" w:eastAsia="黑体" w:cs="黑体"/>
                                <w:kern w:val="0"/>
                                <w:sz w:val="28"/>
                                <w:szCs w:val="28"/>
                                <w:lang w:val="en-US" w:eastAsia="zh-CN" w:bidi="ar-SA"/>
                              </w:rPr>
                              <w:t xml:space="preserve">erived </w:t>
                            </w:r>
                            <w:r>
                              <w:rPr>
                                <w:rFonts w:hint="eastAsia" w:ascii="黑体" w:hAnsi="黑体" w:eastAsia="黑体" w:cs="黑体"/>
                                <w:kern w:val="0"/>
                                <w:sz w:val="28"/>
                                <w:szCs w:val="28"/>
                                <w:lang w:val="en-US" w:eastAsia="zh-CN" w:bidi="ar-SA"/>
                              </w:rPr>
                              <w:t>f</w:t>
                            </w:r>
                            <w:r>
                              <w:rPr>
                                <w:rFonts w:hint="default" w:ascii="黑体" w:hAnsi="黑体" w:eastAsia="黑体" w:cs="黑体"/>
                                <w:kern w:val="0"/>
                                <w:sz w:val="28"/>
                                <w:szCs w:val="28"/>
                                <w:lang w:val="en-US" w:eastAsia="zh-CN" w:bidi="ar-SA"/>
                              </w:rPr>
                              <w:t>ood</w:t>
                            </w:r>
                            <w:r>
                              <w:rPr>
                                <w:rFonts w:hint="eastAsia" w:ascii="黑体" w:hAnsi="黑体" w:eastAsia="黑体" w:cs="黑体"/>
                                <w:kern w:val="0"/>
                                <w:sz w:val="28"/>
                                <w:szCs w:val="28"/>
                                <w:lang w:val="en-US" w:eastAsia="zh-CN" w:bidi="ar-SA"/>
                              </w:rPr>
                              <w:t>s by</w:t>
                            </w:r>
                            <w:r>
                              <w:rPr>
                                <w:rFonts w:hint="default" w:ascii="黑体" w:hAnsi="黑体" w:eastAsia="黑体" w:cs="黑体"/>
                                <w:kern w:val="0"/>
                                <w:sz w:val="28"/>
                                <w:szCs w:val="28"/>
                                <w:lang w:val="en-US" w:eastAsia="zh-CN" w:bidi="ar-SA"/>
                              </w:rPr>
                              <w:t xml:space="preserve"> Liquid </w:t>
                            </w:r>
                            <w:r>
                              <w:rPr>
                                <w:rFonts w:hint="eastAsia" w:ascii="黑体" w:hAnsi="黑体" w:eastAsia="黑体" w:cs="黑体"/>
                                <w:kern w:val="0"/>
                                <w:sz w:val="28"/>
                                <w:szCs w:val="28"/>
                                <w:lang w:val="en-US" w:eastAsia="zh-CN" w:bidi="ar-SA"/>
                              </w:rPr>
                              <w:t>c</w:t>
                            </w:r>
                            <w:r>
                              <w:rPr>
                                <w:rFonts w:hint="default" w:ascii="黑体" w:hAnsi="黑体" w:eastAsia="黑体" w:cs="黑体"/>
                                <w:kern w:val="0"/>
                                <w:sz w:val="28"/>
                                <w:szCs w:val="28"/>
                                <w:lang w:val="en-US" w:eastAsia="zh-CN" w:bidi="ar-SA"/>
                              </w:rPr>
                              <w:t>hromatography —</w:t>
                            </w:r>
                            <w:r>
                              <w:rPr>
                                <w:rFonts w:hint="eastAsia" w:ascii="黑体" w:hAnsi="黑体" w:eastAsia="黑体" w:cs="黑体"/>
                                <w:kern w:val="0"/>
                                <w:sz w:val="28"/>
                                <w:szCs w:val="28"/>
                                <w:lang w:val="en-US" w:eastAsia="zh-CN" w:bidi="ar-SA"/>
                              </w:rPr>
                              <w:t>tandem</w:t>
                            </w:r>
                            <w:r>
                              <w:rPr>
                                <w:rFonts w:hint="default" w:ascii="黑体" w:hAnsi="黑体" w:eastAsia="黑体" w:cs="黑体"/>
                                <w:kern w:val="0"/>
                                <w:sz w:val="28"/>
                                <w:szCs w:val="28"/>
                                <w:lang w:val="en-US" w:eastAsia="zh-CN" w:bidi="ar-SA"/>
                              </w:rPr>
                              <w:t xml:space="preserve"> </w:t>
                            </w:r>
                            <w:r>
                              <w:rPr>
                                <w:rFonts w:hint="eastAsia" w:ascii="黑体" w:hAnsi="黑体" w:eastAsia="黑体" w:cs="黑体"/>
                                <w:kern w:val="0"/>
                                <w:sz w:val="28"/>
                                <w:szCs w:val="28"/>
                                <w:lang w:val="en-US" w:eastAsia="zh-CN" w:bidi="ar-SA"/>
                              </w:rPr>
                              <w:t>m</w:t>
                            </w:r>
                            <w:r>
                              <w:rPr>
                                <w:rFonts w:hint="default" w:ascii="黑体" w:hAnsi="黑体" w:eastAsia="黑体" w:cs="黑体"/>
                                <w:kern w:val="0"/>
                                <w:sz w:val="28"/>
                                <w:szCs w:val="28"/>
                                <w:lang w:val="en-US" w:eastAsia="zh-CN" w:bidi="ar-SA"/>
                              </w:rPr>
                              <w:t xml:space="preserve">ass </w:t>
                            </w:r>
                            <w:r>
                              <w:rPr>
                                <w:rFonts w:hint="eastAsia" w:ascii="黑体" w:hAnsi="黑体" w:eastAsia="黑体" w:cs="黑体"/>
                                <w:kern w:val="0"/>
                                <w:sz w:val="28"/>
                                <w:szCs w:val="28"/>
                                <w:lang w:val="en-US" w:eastAsia="zh-CN" w:bidi="ar-SA"/>
                              </w:rPr>
                              <w:t>s</w:t>
                            </w:r>
                            <w:r>
                              <w:rPr>
                                <w:rFonts w:hint="default" w:ascii="黑体" w:hAnsi="黑体" w:eastAsia="黑体" w:cs="黑体"/>
                                <w:kern w:val="0"/>
                                <w:sz w:val="28"/>
                                <w:szCs w:val="28"/>
                                <w:lang w:val="en-US" w:eastAsia="zh-CN" w:bidi="ar-SA"/>
                              </w:rPr>
                              <w:t>pectrometry</w:t>
                            </w:r>
                            <w:r>
                              <w:rPr>
                                <w:rFonts w:hint="eastAsia" w:ascii="黑体" w:hAnsi="黑体" w:eastAsia="黑体" w:cs="黑体"/>
                                <w:kern w:val="0"/>
                                <w:sz w:val="28"/>
                                <w:szCs w:val="28"/>
                                <w:lang w:val="en-US" w:eastAsia="zh-CN" w:bidi="ar-SA"/>
                              </w:rPr>
                              <w:t xml:space="preserve"> method</w:t>
                            </w:r>
                          </w:p>
                          <w:p w14:paraId="29C89C2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pt;margin-top:12.85pt;height:185.25pt;width:426.1pt;z-index:251664384;mso-width-relative:page;mso-height-relative:page;" fillcolor="#FFFFFF [3201]" filled="t" stroked="f" coordsize="21600,21600" o:gfxdata="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f5u3V&#10;AAAACQEAAA8AAAAAAAAAAQAgAAAAIgAAAGRycy9kb3ducmV2LnhtbFBLAQIUABQAAAAIAIdO4kBA&#10;sm5yXAIAAJwEAAAOAAAAAAAAAAEAIAAAACQBAABkcnMvZTJvRG9jLnhtbFBLBQYAAAAABgAGAFkB&#10;AADyBQAAAAA=&#10;">
                <v:fill on="t" focussize="0,0"/>
                <v:stroke on="f" weight="0.5pt"/>
                <v:imagedata o:title=""/>
                <o:lock v:ext="edit" aspectratio="f"/>
                <v:textbox>
                  <w:txbxContent>
                    <w:p w14:paraId="6A2D5691">
                      <w:pPr>
                        <w:jc w:val="center"/>
                        <w:rPr>
                          <w:rFonts w:hint="eastAsia" w:ascii="黑体" w:hAnsi="Times New Roman" w:eastAsia="黑体" w:cs="Times New Roman"/>
                          <w:sz w:val="52"/>
                          <w:szCs w:val="52"/>
                          <w:lang w:val="en-US" w:eastAsia="zh-CN" w:bidi="ar-SA"/>
                        </w:rPr>
                      </w:pPr>
                      <w:r>
                        <w:rPr>
                          <w:rFonts w:hint="eastAsia" w:ascii="黑体" w:hAnsi="Times New Roman" w:eastAsia="黑体" w:cs="Times New Roman"/>
                          <w:sz w:val="52"/>
                          <w:szCs w:val="52"/>
                          <w:lang w:val="en-US" w:eastAsia="zh-CN" w:bidi="ar-SA"/>
                        </w:rPr>
                        <w:t>贝类产品中9种除草剂残留量的测定</w:t>
                      </w:r>
                    </w:p>
                    <w:p w14:paraId="65588A8A">
                      <w:pPr>
                        <w:widowControl/>
                        <w:jc w:val="center"/>
                        <w:rPr>
                          <w:rFonts w:hint="eastAsia" w:ascii="黑体" w:hAnsi="黑体" w:eastAsia="黑体"/>
                          <w:sz w:val="52"/>
                          <w:szCs w:val="52"/>
                        </w:rPr>
                      </w:pPr>
                      <w:r>
                        <w:rPr>
                          <w:rFonts w:hint="eastAsia" w:ascii="黑体" w:hAnsi="Times New Roman" w:eastAsia="黑体" w:cs="Times New Roman"/>
                          <w:sz w:val="52"/>
                          <w:szCs w:val="52"/>
                          <w:lang w:val="en-US" w:eastAsia="zh-CN" w:bidi="ar-SA"/>
                        </w:rPr>
                        <w:t>液相色谱-串联质谱法</w:t>
                      </w:r>
                    </w:p>
                    <w:p w14:paraId="370829B7">
                      <w:pPr>
                        <w:jc w:val="center"/>
                        <w:rPr>
                          <w:rFonts w:hint="eastAsia" w:ascii="黑体" w:hAnsi="黑体" w:eastAsia="黑体" w:cs="Tahoma"/>
                          <w:kern w:val="0"/>
                          <w:sz w:val="28"/>
                          <w:szCs w:val="28"/>
                          <w:lang w:bidi="ar"/>
                        </w:rPr>
                      </w:pPr>
                      <w:r>
                        <w:rPr>
                          <w:rFonts w:hint="default" w:ascii="黑体" w:hAnsi="黑体" w:eastAsia="黑体" w:cs="黑体"/>
                          <w:kern w:val="0"/>
                          <w:sz w:val="28"/>
                          <w:szCs w:val="28"/>
                          <w:lang w:val="en-US" w:eastAsia="zh-CN" w:bidi="ar-SA"/>
                        </w:rPr>
                        <w:t>Determination of</w:t>
                      </w:r>
                      <w:r>
                        <w:rPr>
                          <w:rFonts w:hint="eastAsia" w:ascii="黑体" w:hAnsi="黑体" w:eastAsia="黑体" w:cs="黑体"/>
                          <w:kern w:val="0"/>
                          <w:sz w:val="28"/>
                          <w:szCs w:val="28"/>
                          <w:lang w:val="en-US" w:eastAsia="zh-CN" w:bidi="ar-SA"/>
                        </w:rPr>
                        <w:t xml:space="preserve"> nine kinds of </w:t>
                      </w:r>
                      <w:r>
                        <w:rPr>
                          <w:rFonts w:hint="default" w:ascii="黑体" w:hAnsi="黑体" w:eastAsia="黑体" w:cs="黑体"/>
                          <w:kern w:val="0"/>
                          <w:sz w:val="28"/>
                          <w:szCs w:val="28"/>
                          <w:lang w:val="en-US" w:eastAsia="zh-CN" w:bidi="ar-SA"/>
                        </w:rPr>
                        <w:t>herbicide residues</w:t>
                      </w:r>
                      <w:r>
                        <w:rPr>
                          <w:rFonts w:hint="eastAsia" w:ascii="黑体" w:hAnsi="黑体" w:eastAsia="黑体" w:cs="黑体"/>
                          <w:kern w:val="0"/>
                          <w:sz w:val="28"/>
                          <w:szCs w:val="28"/>
                          <w:lang w:val="en-US" w:eastAsia="zh-CN" w:bidi="ar-SA"/>
                        </w:rPr>
                        <w:t xml:space="preserve"> </w:t>
                      </w:r>
                      <w:r>
                        <w:rPr>
                          <w:rFonts w:hint="default" w:ascii="黑体" w:hAnsi="黑体" w:eastAsia="黑体" w:cs="黑体"/>
                          <w:kern w:val="0"/>
                          <w:sz w:val="28"/>
                          <w:szCs w:val="28"/>
                          <w:lang w:val="en-US" w:eastAsia="zh-CN" w:bidi="ar-SA"/>
                        </w:rPr>
                        <w:t>in</w:t>
                      </w:r>
                      <w:r>
                        <w:rPr>
                          <w:rFonts w:hint="eastAsia" w:ascii="黑体" w:hAnsi="黑体" w:eastAsia="黑体" w:cs="黑体"/>
                          <w:kern w:val="0"/>
                          <w:sz w:val="28"/>
                          <w:szCs w:val="28"/>
                          <w:lang w:val="en-US" w:eastAsia="zh-CN" w:bidi="ar-SA"/>
                        </w:rPr>
                        <w:t xml:space="preserve"> clam-d</w:t>
                      </w:r>
                      <w:r>
                        <w:rPr>
                          <w:rFonts w:hint="default" w:ascii="黑体" w:hAnsi="黑体" w:eastAsia="黑体" w:cs="黑体"/>
                          <w:kern w:val="0"/>
                          <w:sz w:val="28"/>
                          <w:szCs w:val="28"/>
                          <w:lang w:val="en-US" w:eastAsia="zh-CN" w:bidi="ar-SA"/>
                        </w:rPr>
                        <w:t xml:space="preserve">erived </w:t>
                      </w:r>
                      <w:r>
                        <w:rPr>
                          <w:rFonts w:hint="eastAsia" w:ascii="黑体" w:hAnsi="黑体" w:eastAsia="黑体" w:cs="黑体"/>
                          <w:kern w:val="0"/>
                          <w:sz w:val="28"/>
                          <w:szCs w:val="28"/>
                          <w:lang w:val="en-US" w:eastAsia="zh-CN" w:bidi="ar-SA"/>
                        </w:rPr>
                        <w:t>f</w:t>
                      </w:r>
                      <w:r>
                        <w:rPr>
                          <w:rFonts w:hint="default" w:ascii="黑体" w:hAnsi="黑体" w:eastAsia="黑体" w:cs="黑体"/>
                          <w:kern w:val="0"/>
                          <w:sz w:val="28"/>
                          <w:szCs w:val="28"/>
                          <w:lang w:val="en-US" w:eastAsia="zh-CN" w:bidi="ar-SA"/>
                        </w:rPr>
                        <w:t>ood</w:t>
                      </w:r>
                      <w:r>
                        <w:rPr>
                          <w:rFonts w:hint="eastAsia" w:ascii="黑体" w:hAnsi="黑体" w:eastAsia="黑体" w:cs="黑体"/>
                          <w:kern w:val="0"/>
                          <w:sz w:val="28"/>
                          <w:szCs w:val="28"/>
                          <w:lang w:val="en-US" w:eastAsia="zh-CN" w:bidi="ar-SA"/>
                        </w:rPr>
                        <w:t>s by</w:t>
                      </w:r>
                      <w:r>
                        <w:rPr>
                          <w:rFonts w:hint="default" w:ascii="黑体" w:hAnsi="黑体" w:eastAsia="黑体" w:cs="黑体"/>
                          <w:kern w:val="0"/>
                          <w:sz w:val="28"/>
                          <w:szCs w:val="28"/>
                          <w:lang w:val="en-US" w:eastAsia="zh-CN" w:bidi="ar-SA"/>
                        </w:rPr>
                        <w:t xml:space="preserve"> Liquid </w:t>
                      </w:r>
                      <w:r>
                        <w:rPr>
                          <w:rFonts w:hint="eastAsia" w:ascii="黑体" w:hAnsi="黑体" w:eastAsia="黑体" w:cs="黑体"/>
                          <w:kern w:val="0"/>
                          <w:sz w:val="28"/>
                          <w:szCs w:val="28"/>
                          <w:lang w:val="en-US" w:eastAsia="zh-CN" w:bidi="ar-SA"/>
                        </w:rPr>
                        <w:t>c</w:t>
                      </w:r>
                      <w:r>
                        <w:rPr>
                          <w:rFonts w:hint="default" w:ascii="黑体" w:hAnsi="黑体" w:eastAsia="黑体" w:cs="黑体"/>
                          <w:kern w:val="0"/>
                          <w:sz w:val="28"/>
                          <w:szCs w:val="28"/>
                          <w:lang w:val="en-US" w:eastAsia="zh-CN" w:bidi="ar-SA"/>
                        </w:rPr>
                        <w:t>hromatography —</w:t>
                      </w:r>
                      <w:r>
                        <w:rPr>
                          <w:rFonts w:hint="eastAsia" w:ascii="黑体" w:hAnsi="黑体" w:eastAsia="黑体" w:cs="黑体"/>
                          <w:kern w:val="0"/>
                          <w:sz w:val="28"/>
                          <w:szCs w:val="28"/>
                          <w:lang w:val="en-US" w:eastAsia="zh-CN" w:bidi="ar-SA"/>
                        </w:rPr>
                        <w:t>tandem</w:t>
                      </w:r>
                      <w:r>
                        <w:rPr>
                          <w:rFonts w:hint="default" w:ascii="黑体" w:hAnsi="黑体" w:eastAsia="黑体" w:cs="黑体"/>
                          <w:kern w:val="0"/>
                          <w:sz w:val="28"/>
                          <w:szCs w:val="28"/>
                          <w:lang w:val="en-US" w:eastAsia="zh-CN" w:bidi="ar-SA"/>
                        </w:rPr>
                        <w:t xml:space="preserve"> </w:t>
                      </w:r>
                      <w:r>
                        <w:rPr>
                          <w:rFonts w:hint="eastAsia" w:ascii="黑体" w:hAnsi="黑体" w:eastAsia="黑体" w:cs="黑体"/>
                          <w:kern w:val="0"/>
                          <w:sz w:val="28"/>
                          <w:szCs w:val="28"/>
                          <w:lang w:val="en-US" w:eastAsia="zh-CN" w:bidi="ar-SA"/>
                        </w:rPr>
                        <w:t>m</w:t>
                      </w:r>
                      <w:r>
                        <w:rPr>
                          <w:rFonts w:hint="default" w:ascii="黑体" w:hAnsi="黑体" w:eastAsia="黑体" w:cs="黑体"/>
                          <w:kern w:val="0"/>
                          <w:sz w:val="28"/>
                          <w:szCs w:val="28"/>
                          <w:lang w:val="en-US" w:eastAsia="zh-CN" w:bidi="ar-SA"/>
                        </w:rPr>
                        <w:t xml:space="preserve">ass </w:t>
                      </w:r>
                      <w:r>
                        <w:rPr>
                          <w:rFonts w:hint="eastAsia" w:ascii="黑体" w:hAnsi="黑体" w:eastAsia="黑体" w:cs="黑体"/>
                          <w:kern w:val="0"/>
                          <w:sz w:val="28"/>
                          <w:szCs w:val="28"/>
                          <w:lang w:val="en-US" w:eastAsia="zh-CN" w:bidi="ar-SA"/>
                        </w:rPr>
                        <w:t>s</w:t>
                      </w:r>
                      <w:r>
                        <w:rPr>
                          <w:rFonts w:hint="default" w:ascii="黑体" w:hAnsi="黑体" w:eastAsia="黑体" w:cs="黑体"/>
                          <w:kern w:val="0"/>
                          <w:sz w:val="28"/>
                          <w:szCs w:val="28"/>
                          <w:lang w:val="en-US" w:eastAsia="zh-CN" w:bidi="ar-SA"/>
                        </w:rPr>
                        <w:t>pectrometry</w:t>
                      </w:r>
                      <w:r>
                        <w:rPr>
                          <w:rFonts w:hint="eastAsia" w:ascii="黑体" w:hAnsi="黑体" w:eastAsia="黑体" w:cs="黑体"/>
                          <w:kern w:val="0"/>
                          <w:sz w:val="28"/>
                          <w:szCs w:val="28"/>
                          <w:lang w:val="en-US" w:eastAsia="zh-CN" w:bidi="ar-SA"/>
                        </w:rPr>
                        <w:t xml:space="preserve"> method</w:t>
                      </w:r>
                    </w:p>
                    <w:p w14:paraId="29C89C21"/>
                  </w:txbxContent>
                </v:textbox>
              </v:shape>
            </w:pict>
          </mc:Fallback>
        </mc:AlternateContent>
      </w:r>
    </w:p>
    <w:p w14:paraId="4304EB4C">
      <w:pPr>
        <w:jc w:val="center"/>
        <w:rPr>
          <w:rFonts w:ascii="方正兰亭黑_GBK" w:hAnsi="方正兰亭黑_GBK" w:eastAsia="方正兰亭黑_GBK" w:cs="方正兰亭黑_GBK"/>
          <w:sz w:val="52"/>
          <w:szCs w:val="52"/>
        </w:rPr>
      </w:pPr>
    </w:p>
    <w:p w14:paraId="050CAE45">
      <w:pPr>
        <w:jc w:val="center"/>
        <w:rPr>
          <w:rFonts w:ascii="仿宋_GB2312" w:hAnsi="仿宋_GB2312" w:eastAsia="仿宋_GB2312" w:cs="仿宋_GB2312"/>
          <w:sz w:val="30"/>
          <w:szCs w:val="30"/>
        </w:rPr>
      </w:pPr>
    </w:p>
    <w:p w14:paraId="1D792FFC"/>
    <w:p w14:paraId="170FAC5D"/>
    <w:p w14:paraId="0C82AF8A"/>
    <w:p w14:paraId="501BEB8E"/>
    <w:p w14:paraId="76181651"/>
    <w:p w14:paraId="1A9DABEE"/>
    <w:p w14:paraId="463B6B65"/>
    <w:p w14:paraId="7B8B4FF6"/>
    <w:p w14:paraId="59197F30"/>
    <w:p w14:paraId="345C5D9B"/>
    <w:p w14:paraId="52ADF755"/>
    <w:p w14:paraId="0D5AFFAD"/>
    <w:p w14:paraId="51B5EE39"/>
    <w:p w14:paraId="032C44B9">
      <w:bookmarkStart w:id="46" w:name="_GoBack"/>
      <w:bookmarkEnd w:id="46"/>
      <w:r>
        <w:rPr>
          <w:sz w:val="21"/>
        </w:rPr>
        <mc:AlternateContent>
          <mc:Choice Requires="wps">
            <w:drawing>
              <wp:anchor distT="0" distB="0" distL="114300" distR="114300" simplePos="0" relativeHeight="251665408" behindDoc="0" locked="0" layoutInCell="1" allowOverlap="1">
                <wp:simplePos x="0" y="0"/>
                <wp:positionH relativeFrom="column">
                  <wp:posOffset>46990</wp:posOffset>
                </wp:positionH>
                <wp:positionV relativeFrom="paragraph">
                  <wp:posOffset>103505</wp:posOffset>
                </wp:positionV>
                <wp:extent cx="5857875" cy="409575"/>
                <wp:effectExtent l="0" t="0" r="9525" b="9525"/>
                <wp:wrapNone/>
                <wp:docPr id="8" name="文本框 8"/>
                <wp:cNvGraphicFramePr/>
                <a:graphic xmlns:a="http://schemas.openxmlformats.org/drawingml/2006/main">
                  <a:graphicData uri="http://schemas.microsoft.com/office/word/2010/wordprocessingShape">
                    <wps:wsp>
                      <wps:cNvSpPr txBox="1"/>
                      <wps:spPr>
                        <a:xfrm>
                          <a:off x="946785" y="7775575"/>
                          <a:ext cx="5857875" cy="40957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1A998AF3">
                            <w:pPr>
                              <w:spacing w:line="240" w:lineRule="atLeast"/>
                              <w:jc w:val="left"/>
                            </w:pPr>
                            <w:r>
                              <w:rPr>
                                <w:rFonts w:hint="eastAsia" w:ascii="黑体" w:hAnsi="黑体" w:eastAsia="黑体"/>
                                <w:color w:val="auto"/>
                                <w:sz w:val="28"/>
                                <w:szCs w:val="28"/>
                              </w:rPr>
                              <w:t>202</w:t>
                            </w:r>
                            <w:r>
                              <w:rPr>
                                <w:rFonts w:hint="eastAsia" w:ascii="黑体" w:hAnsi="黑体" w:eastAsia="黑体"/>
                                <w:color w:val="auto"/>
                                <w:sz w:val="28"/>
                                <w:szCs w:val="28"/>
                                <w:lang w:val="en-US" w:eastAsia="zh-CN"/>
                              </w:rPr>
                              <w:t>4</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 xml:space="preserve">发布                   </w:t>
                            </w:r>
                            <w:r>
                              <w:rPr>
                                <w:rFonts w:hint="eastAsia" w:ascii="黑体" w:hAnsi="黑体" w:eastAsia="黑体"/>
                                <w:color w:val="auto"/>
                                <w:sz w:val="28"/>
                                <w:szCs w:val="28"/>
                                <w:lang w:val="en-US" w:eastAsia="zh-CN"/>
                              </w:rPr>
                              <w:t xml:space="preserve">         </w:t>
                            </w:r>
                            <w:r>
                              <w:rPr>
                                <w:rFonts w:hint="eastAsia" w:ascii="黑体" w:hAnsi="黑体" w:eastAsia="黑体"/>
                                <w:color w:val="auto"/>
                                <w:sz w:val="28"/>
                                <w:szCs w:val="28"/>
                              </w:rPr>
                              <w:t>202</w:t>
                            </w:r>
                            <w:r>
                              <w:rPr>
                                <w:rFonts w:hint="eastAsia" w:ascii="黑体" w:hAnsi="黑体" w:eastAsia="黑体"/>
                                <w:color w:val="auto"/>
                                <w:sz w:val="28"/>
                                <w:szCs w:val="28"/>
                                <w:lang w:val="en-US" w:eastAsia="zh-CN"/>
                              </w:rPr>
                              <w:t>4</w:t>
                            </w:r>
                            <w:r>
                              <w:rPr>
                                <w:rFonts w:hint="eastAsia" w:ascii="黑体" w:hAnsi="黑体" w:eastAsia="黑体"/>
                                <w:color w:val="auto"/>
                                <w:sz w:val="28"/>
                                <w:szCs w:val="28"/>
                              </w:rPr>
                              <w:t>年-</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实施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8.15pt;height:32.25pt;width:461.25pt;z-index:251665408;mso-width-relative:page;mso-height-relative:page;" fillcolor="#FFFFFF [3212]" filled="t" stroked="f" coordsize="21600,21600" o:gfxdata="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PjM+7SAAAA&#10;BwEAAA8AAAAAAAAAAQAgAAAAIgAAAGRycy9kb3ducmV2LnhtbFBLAQIUABQAAAAIAIdO4kBecDRJ&#10;XAIAAJoEAAAOAAAAAAAAAAEAIAAAACEBAABkcnMvZTJvRG9jLnhtbFBLBQYAAAAABgAGAFkBAADv&#10;BQAAAAA=&#10;">
                <v:fill on="t" focussize="0,0"/>
                <v:stroke on="f" weight="0.5pt"/>
                <v:imagedata o:title=""/>
                <o:lock v:ext="edit" aspectratio="f"/>
                <v:textbox>
                  <w:txbxContent>
                    <w:p w14:paraId="1A998AF3">
                      <w:pPr>
                        <w:spacing w:line="240" w:lineRule="atLeast"/>
                        <w:jc w:val="left"/>
                      </w:pPr>
                      <w:r>
                        <w:rPr>
                          <w:rFonts w:hint="eastAsia" w:ascii="黑体" w:hAnsi="黑体" w:eastAsia="黑体"/>
                          <w:color w:val="auto"/>
                          <w:sz w:val="28"/>
                          <w:szCs w:val="28"/>
                        </w:rPr>
                        <w:t>202</w:t>
                      </w:r>
                      <w:r>
                        <w:rPr>
                          <w:rFonts w:hint="eastAsia" w:ascii="黑体" w:hAnsi="黑体" w:eastAsia="黑体"/>
                          <w:color w:val="auto"/>
                          <w:sz w:val="28"/>
                          <w:szCs w:val="28"/>
                          <w:lang w:val="en-US" w:eastAsia="zh-CN"/>
                        </w:rPr>
                        <w:t>4</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 xml:space="preserve">发布                   </w:t>
                      </w:r>
                      <w:r>
                        <w:rPr>
                          <w:rFonts w:hint="eastAsia" w:ascii="黑体" w:hAnsi="黑体" w:eastAsia="黑体"/>
                          <w:color w:val="auto"/>
                          <w:sz w:val="28"/>
                          <w:szCs w:val="28"/>
                          <w:lang w:val="en-US" w:eastAsia="zh-CN"/>
                        </w:rPr>
                        <w:t xml:space="preserve">         </w:t>
                      </w:r>
                      <w:r>
                        <w:rPr>
                          <w:rFonts w:hint="eastAsia" w:ascii="黑体" w:hAnsi="黑体" w:eastAsia="黑体"/>
                          <w:color w:val="auto"/>
                          <w:sz w:val="28"/>
                          <w:szCs w:val="28"/>
                        </w:rPr>
                        <w:t>202</w:t>
                      </w:r>
                      <w:r>
                        <w:rPr>
                          <w:rFonts w:hint="eastAsia" w:ascii="黑体" w:hAnsi="黑体" w:eastAsia="黑体"/>
                          <w:color w:val="auto"/>
                          <w:sz w:val="28"/>
                          <w:szCs w:val="28"/>
                          <w:lang w:val="en-US" w:eastAsia="zh-CN"/>
                        </w:rPr>
                        <w:t>4</w:t>
                      </w:r>
                      <w:r>
                        <w:rPr>
                          <w:rFonts w:hint="eastAsia" w:ascii="黑体" w:hAnsi="黑体" w:eastAsia="黑体"/>
                          <w:color w:val="auto"/>
                          <w:sz w:val="28"/>
                          <w:szCs w:val="28"/>
                        </w:rPr>
                        <w:t>年-</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w:t>
                      </w:r>
                      <w:r>
                        <w:rPr>
                          <w:rFonts w:hint="eastAsia" w:ascii="黑体" w:hAnsi="黑体" w:eastAsia="黑体"/>
                          <w:color w:val="auto"/>
                          <w:sz w:val="28"/>
                          <w:szCs w:val="28"/>
                          <w:lang w:val="en-US" w:eastAsia="zh-CN"/>
                        </w:rPr>
                        <w:t>12</w:t>
                      </w:r>
                      <w:r>
                        <w:rPr>
                          <w:rFonts w:hint="eastAsia" w:ascii="黑体" w:hAnsi="黑体" w:eastAsia="黑体"/>
                          <w:color w:val="auto"/>
                          <w:sz w:val="28"/>
                          <w:szCs w:val="28"/>
                        </w:rPr>
                        <w:t>实施</w:t>
                      </w:r>
                    </w:p>
                  </w:txbxContent>
                </v:textbox>
              </v:shape>
            </w:pict>
          </mc:Fallback>
        </mc:AlternateContent>
      </w:r>
    </w:p>
    <w:p w14:paraId="5E7E3162"/>
    <w:p w14:paraId="367263AB">
      <w:r>
        <w:rPr>
          <w:sz w:val="21"/>
        </w:rPr>
        <mc:AlternateContent>
          <mc:Choice Requires="wps">
            <w:drawing>
              <wp:anchor distT="0" distB="0" distL="114300" distR="114300" simplePos="0" relativeHeight="251660288" behindDoc="0" locked="0" layoutInCell="1" allowOverlap="1">
                <wp:simplePos x="0" y="0"/>
                <wp:positionH relativeFrom="column">
                  <wp:posOffset>103505</wp:posOffset>
                </wp:positionH>
                <wp:positionV relativeFrom="paragraph">
                  <wp:posOffset>151130</wp:posOffset>
                </wp:positionV>
                <wp:extent cx="5791200" cy="10795"/>
                <wp:effectExtent l="0" t="6350" r="0" b="11430"/>
                <wp:wrapNone/>
                <wp:docPr id="6" name="直接连接符 6"/>
                <wp:cNvGraphicFramePr/>
                <a:graphic xmlns:a="http://schemas.openxmlformats.org/drawingml/2006/main">
                  <a:graphicData uri="http://schemas.microsoft.com/office/word/2010/wordprocessingShape">
                    <wps:wsp>
                      <wps:cNvCnPr/>
                      <wps:spPr>
                        <a:xfrm flipV="1">
                          <a:off x="0" y="0"/>
                          <a:ext cx="579120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8.15pt;margin-top:11.9pt;height:0.85pt;width:456pt;z-index:251660288;mso-width-relative:page;mso-height-relative:page;" filled="f" stroked="t" coordsize="21600,21600" o:gfxdata="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hfDM&#10;0gAAAAgBAAAPAAAAAAAAAAEAIAAAACIAAABkcnMvZG93bnJldi54bWxQSwECFAAUAAAACACHTuJA&#10;OLoeK+4BAADAAwAADgAAAAAAAAABACAAAAAhAQAAZHJzL2Uyb0RvYy54bWxQSwUGAAAAAAYABgBZ&#10;AQAAgQUAAAAA&#10;">
                <v:fill on="f" focussize="0,0"/>
                <v:stroke weight="1pt" color="#000000 [3213]" miterlimit="8" joinstyle="miter"/>
                <v:imagedata o:title=""/>
                <o:lock v:ext="edit" aspectratio="f"/>
              </v:line>
            </w:pict>
          </mc:Fallback>
        </mc:AlternateContent>
      </w:r>
    </w:p>
    <w:p w14:paraId="20E494D3">
      <w:pPr>
        <w:jc w:val="center"/>
        <w:rPr>
          <w:rFonts w:hint="eastAsia" w:ascii="方正兰亭黑_GBK" w:hAnsi="方正兰亭黑_GBK" w:eastAsia="方正兰亭黑_GBK" w:cs="方正兰亭黑_GBK"/>
          <w:sz w:val="32"/>
          <w:szCs w:val="32"/>
        </w:rPr>
      </w:pPr>
      <w:r>
        <w:rPr>
          <w:sz w:val="32"/>
        </w:rPr>
        <mc:AlternateContent>
          <mc:Choice Requires="wps">
            <w:drawing>
              <wp:anchor distT="0" distB="0" distL="114300" distR="114300" simplePos="0" relativeHeight="251666432" behindDoc="0" locked="0" layoutInCell="1" allowOverlap="1">
                <wp:simplePos x="0" y="0"/>
                <wp:positionH relativeFrom="column">
                  <wp:posOffset>909955</wp:posOffset>
                </wp:positionH>
                <wp:positionV relativeFrom="paragraph">
                  <wp:posOffset>315595</wp:posOffset>
                </wp:positionV>
                <wp:extent cx="4060190" cy="6299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060190" cy="629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8FBC5">
                            <w:pPr>
                              <w:jc w:val="center"/>
                              <w:rPr>
                                <w:sz w:val="22"/>
                                <w:szCs w:val="22"/>
                              </w:rPr>
                            </w:pPr>
                            <w:r>
                              <w:rPr>
                                <w:rFonts w:hint="eastAsia" w:ascii="方正兰亭黑_GBK" w:hAnsi="方正兰亭黑_GBK" w:eastAsia="方正兰亭黑_GBK" w:cs="方正兰亭黑_GBK"/>
                                <w:sz w:val="32"/>
                                <w:szCs w:val="32"/>
                              </w:rPr>
                              <w:t xml:space="preserve">辽宁省分析测试协会   </w:t>
                            </w:r>
                            <w:r>
                              <w:rPr>
                                <w:rFonts w:hint="eastAsia" w:ascii="黑体" w:hAnsi="黑体" w:eastAsia="黑体" w:cs="方正兰亭黑_GBK"/>
                                <w:sz w:val="28"/>
                                <w:szCs w:val="28"/>
                              </w:rPr>
                              <w:t>发</w:t>
                            </w:r>
                            <w:r>
                              <w:rPr>
                                <w:rFonts w:hint="eastAsia" w:ascii="黑体" w:hAnsi="黑体" w:eastAsia="黑体" w:cs="方正兰亭黑_GBK"/>
                                <w:sz w:val="28"/>
                                <w:szCs w:val="28"/>
                                <w:lang w:val="en-US" w:eastAsia="zh-CN"/>
                              </w:rPr>
                              <w:t xml:space="preserve"> 布</w:t>
                            </w:r>
                          </w:p>
                          <w:p w14:paraId="41F515E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65pt;margin-top:24.85pt;height:49.6pt;width:319.7pt;z-index:251666432;mso-width-relative:page;mso-height-relative:page;" filled="f" stroked="f" coordsize="21600,21600" o:gfxdata="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joqUTaAAAACgEAAA8AAAAAAAAAAQAgAAAAIgAAAGRy&#10;cy9kb3ducmV2LnhtbFBLAQIUABQAAAAIAIdO4kAP2Ue9PAIAAGYEAAAOAAAAAAAAAAEAIAAAACkB&#10;AABkcnMvZTJvRG9jLnhtbFBLBQYAAAAABgAGAFkBAADXBQAAAAA=&#10;">
                <v:fill on="f" focussize="0,0"/>
                <v:stroke on="f" weight="0.5pt"/>
                <v:imagedata o:title=""/>
                <o:lock v:ext="edit" aspectratio="f"/>
                <v:textbox>
                  <w:txbxContent>
                    <w:p w14:paraId="7608FBC5">
                      <w:pPr>
                        <w:jc w:val="center"/>
                        <w:rPr>
                          <w:sz w:val="22"/>
                          <w:szCs w:val="22"/>
                        </w:rPr>
                      </w:pPr>
                      <w:r>
                        <w:rPr>
                          <w:rFonts w:hint="eastAsia" w:ascii="方正兰亭黑_GBK" w:hAnsi="方正兰亭黑_GBK" w:eastAsia="方正兰亭黑_GBK" w:cs="方正兰亭黑_GBK"/>
                          <w:sz w:val="32"/>
                          <w:szCs w:val="32"/>
                        </w:rPr>
                        <w:t xml:space="preserve">辽宁省分析测试协会   </w:t>
                      </w:r>
                      <w:r>
                        <w:rPr>
                          <w:rFonts w:hint="eastAsia" w:ascii="黑体" w:hAnsi="黑体" w:eastAsia="黑体" w:cs="方正兰亭黑_GBK"/>
                          <w:sz w:val="28"/>
                          <w:szCs w:val="28"/>
                        </w:rPr>
                        <w:t>发</w:t>
                      </w:r>
                      <w:r>
                        <w:rPr>
                          <w:rFonts w:hint="eastAsia" w:ascii="黑体" w:hAnsi="黑体" w:eastAsia="黑体" w:cs="方正兰亭黑_GBK"/>
                          <w:sz w:val="28"/>
                          <w:szCs w:val="28"/>
                          <w:lang w:val="en-US" w:eastAsia="zh-CN"/>
                        </w:rPr>
                        <w:t xml:space="preserve"> 布</w:t>
                      </w:r>
                    </w:p>
                    <w:p w14:paraId="41F515E1"/>
                  </w:txbxContent>
                </v:textbox>
              </v:shape>
            </w:pict>
          </mc:Fallback>
        </mc:AlternateContent>
      </w:r>
    </w:p>
    <w:p w14:paraId="3F6EFC27">
      <w:pPr>
        <w:jc w:val="center"/>
        <w:rPr>
          <w:rFonts w:hint="eastAsia" w:ascii="方正兰亭黑_GBK" w:hAnsi="方正兰亭黑_GBK" w:eastAsia="方正兰亭黑_GBK" w:cs="方正兰亭黑_GBK"/>
          <w:sz w:val="32"/>
          <w:szCs w:val="32"/>
        </w:rPr>
      </w:pPr>
    </w:p>
    <w:p w14:paraId="482C8324">
      <w:pPr>
        <w:spacing w:line="240" w:lineRule="auto"/>
        <w:rPr>
          <w:rFonts w:ascii="黑体" w:hAnsi="黑体" w:eastAsia="黑体"/>
          <w:kern w:val="0"/>
          <w:sz w:val="10"/>
          <w:szCs w:val="10"/>
        </w:rPr>
      </w:pPr>
    </w:p>
    <w:p w14:paraId="0BF52948">
      <w:pPr>
        <w:rPr>
          <w:rFonts w:ascii="宋体" w:hAnsi="宋体"/>
          <w:sz w:val="28"/>
          <w:szCs w:val="28"/>
        </w:rPr>
        <w:sectPr>
          <w:headerReference r:id="rId4" w:type="first"/>
          <w:footerReference r:id="rId6" w:type="first"/>
          <w:headerReference r:id="rId3" w:type="even"/>
          <w:footerReference r:id="rId5" w:type="even"/>
          <w:pgSz w:w="11906" w:h="16838"/>
          <w:pgMar w:top="1417" w:right="1134" w:bottom="1134" w:left="1417" w:header="851" w:footer="992" w:gutter="0"/>
          <w:cols w:space="0" w:num="1"/>
          <w:rtlGutter w:val="0"/>
          <w:docGrid w:type="lines" w:linePitch="312" w:charSpace="0"/>
        </w:sectPr>
      </w:pPr>
    </w:p>
    <w:p w14:paraId="534A2FFF">
      <w:pPr>
        <w:pStyle w:val="93"/>
        <w:spacing w:after="360"/>
      </w:pPr>
      <w:bookmarkStart w:id="0" w:name="BookMark1"/>
      <w:bookmarkStart w:id="1" w:name="_Toc155276786"/>
      <w:bookmarkStart w:id="2" w:name="_Toc155276742"/>
      <w:r>
        <w:rPr>
          <w:rFonts w:hint="eastAsia"/>
          <w:spacing w:val="320"/>
        </w:rPr>
        <w:t>目</w:t>
      </w:r>
      <w:r>
        <w:rPr>
          <w:rFonts w:hint="eastAsia"/>
        </w:rPr>
        <w:t>次</w:t>
      </w:r>
    </w:p>
    <w:p w14:paraId="4E1D296C">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"_Toc157601111" </w:instrText>
      </w:r>
      <w:r>
        <w:fldChar w:fldCharType="separate"/>
      </w:r>
      <w:r>
        <w:rPr>
          <w:rStyle w:val="33"/>
          <w:spacing w:val="320"/>
        </w:rPr>
        <w:t>前</w:t>
      </w:r>
      <w:r>
        <w:rPr>
          <w:rStyle w:val="33"/>
        </w:rPr>
        <w:t>言</w:t>
      </w:r>
      <w:r>
        <w:tab/>
      </w:r>
      <w:r>
        <w:fldChar w:fldCharType="begin"/>
      </w:r>
      <w:r>
        <w:instrText xml:space="preserve"> PAGEREF _Toc157601111 \h </w:instrText>
      </w:r>
      <w:r>
        <w:fldChar w:fldCharType="separate"/>
      </w:r>
      <w:r>
        <w:t>II</w:t>
      </w:r>
      <w:r>
        <w:fldChar w:fldCharType="end"/>
      </w:r>
      <w:r>
        <w:fldChar w:fldCharType="end"/>
      </w:r>
    </w:p>
    <w:p w14:paraId="2740B2DC">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"_Toc157601112" </w:instrText>
      </w:r>
      <w:r>
        <w:fldChar w:fldCharType="separate"/>
      </w:r>
      <w:r>
        <w:rPr>
          <w:rStyle w:val="33"/>
        </w:rPr>
        <w:t>1 范围</w:t>
      </w:r>
      <w:r>
        <w:tab/>
      </w:r>
      <w:r>
        <w:fldChar w:fldCharType="begin"/>
      </w:r>
      <w:r>
        <w:instrText xml:space="preserve"> PAGEREF _Toc157601112 \h </w:instrText>
      </w:r>
      <w:r>
        <w:fldChar w:fldCharType="separate"/>
      </w:r>
      <w:r>
        <w:t>3</w:t>
      </w:r>
      <w:r>
        <w:fldChar w:fldCharType="end"/>
      </w:r>
      <w:r>
        <w:fldChar w:fldCharType="end"/>
      </w:r>
    </w:p>
    <w:p w14:paraId="0F4B2849">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"_Toc157601113" </w:instrText>
      </w:r>
      <w:r>
        <w:fldChar w:fldCharType="separate"/>
      </w:r>
      <w:r>
        <w:rPr>
          <w:rStyle w:val="33"/>
        </w:rPr>
        <w:t xml:space="preserve">2 </w:t>
      </w:r>
      <w:r>
        <w:rPr>
          <w:rStyle w:val="33"/>
          <w:rFonts w:hint="eastAsia"/>
          <w:lang w:val="en-US" w:eastAsia="zh-CN"/>
        </w:rPr>
        <w:t>原理</w:t>
      </w:r>
      <w:r>
        <w:tab/>
      </w:r>
      <w:r>
        <w:rPr>
          <w:rFonts w:hint="eastAsia"/>
          <w:lang w:val="en-US" w:eastAsia="zh-CN"/>
        </w:rPr>
        <w:t>3</w:t>
      </w:r>
      <w:r>
        <w:fldChar w:fldCharType="end"/>
      </w:r>
    </w:p>
    <w:p w14:paraId="6B007838">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"_Toc157601114" </w:instrText>
      </w:r>
      <w:r>
        <w:fldChar w:fldCharType="separate"/>
      </w:r>
      <w:r>
        <w:rPr>
          <w:rStyle w:val="33"/>
        </w:rPr>
        <w:t xml:space="preserve">3 </w:t>
      </w:r>
      <w:r>
        <w:rPr>
          <w:rStyle w:val="33"/>
          <w:rFonts w:hint="eastAsia"/>
          <w:lang w:val="en-US" w:eastAsia="zh-CN"/>
        </w:rPr>
        <w:t>试剂或材料</w:t>
      </w:r>
      <w:r>
        <w:tab/>
      </w:r>
      <w:r>
        <w:rPr>
          <w:rFonts w:hint="eastAsia"/>
          <w:lang w:val="en-US" w:eastAsia="zh-CN"/>
        </w:rPr>
        <w:t>3</w:t>
      </w:r>
      <w:r>
        <w:fldChar w:fldCharType="end"/>
      </w:r>
    </w:p>
    <w:p w14:paraId="62EF0D04">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"_Toc157601129" </w:instrText>
      </w:r>
      <w:r>
        <w:fldChar w:fldCharType="separate"/>
      </w:r>
      <w:r>
        <w:rPr>
          <w:rStyle w:val="33"/>
          <w:rFonts w:hint="eastAsia"/>
          <w:lang w:val="en-US" w:eastAsia="zh-CN"/>
        </w:rPr>
        <w:t>4</w:t>
      </w:r>
      <w:r>
        <w:rPr>
          <w:rStyle w:val="33"/>
        </w:rPr>
        <w:t xml:space="preserve"> 仪器设备</w:t>
      </w:r>
      <w:r>
        <w:tab/>
      </w:r>
      <w:r>
        <w:fldChar w:fldCharType="begin"/>
      </w:r>
      <w:r>
        <w:instrText xml:space="preserve"> PAGEREF _Toc157601129 \h </w:instrText>
      </w:r>
      <w:r>
        <w:fldChar w:fldCharType="separate"/>
      </w:r>
      <w:r>
        <w:t>4</w:t>
      </w:r>
      <w:r>
        <w:fldChar w:fldCharType="end"/>
      </w:r>
      <w:r>
        <w:fldChar w:fldCharType="end"/>
      </w:r>
    </w:p>
    <w:p w14:paraId="6A0B9AE5">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"_Toc157601130" </w:instrText>
      </w:r>
      <w:r>
        <w:fldChar w:fldCharType="separate"/>
      </w:r>
      <w:r>
        <w:rPr>
          <w:rStyle w:val="33"/>
          <w:rFonts w:hint="eastAsia"/>
          <w:lang w:val="en-US" w:eastAsia="zh-CN"/>
        </w:rPr>
        <w:t>5</w:t>
      </w:r>
      <w:r>
        <w:rPr>
          <w:rStyle w:val="33"/>
        </w:rPr>
        <w:t xml:space="preserve"> </w:t>
      </w:r>
      <w:r>
        <w:rPr>
          <w:rStyle w:val="33"/>
          <w:rFonts w:hint="eastAsia"/>
          <w:lang w:val="en-US" w:eastAsia="zh-CN"/>
        </w:rPr>
        <w:t>试样的制备</w:t>
      </w:r>
      <w:r>
        <w:tab/>
      </w:r>
      <w:r>
        <w:rPr>
          <w:rFonts w:hint="eastAsia"/>
          <w:lang w:val="en-US" w:eastAsia="zh-CN"/>
        </w:rPr>
        <w:t>4</w:t>
      </w:r>
      <w:r>
        <w:fldChar w:fldCharType="end"/>
      </w:r>
    </w:p>
    <w:p w14:paraId="55A06204">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"_Toc157601134" </w:instrText>
      </w:r>
      <w:r>
        <w:fldChar w:fldCharType="separate"/>
      </w:r>
      <w:r>
        <w:rPr>
          <w:rStyle w:val="33"/>
          <w:rFonts w:hint="eastAsia"/>
          <w:lang w:val="en-US" w:eastAsia="zh-CN"/>
        </w:rPr>
        <w:t>6</w:t>
      </w:r>
      <w:r>
        <w:rPr>
          <w:rStyle w:val="33"/>
        </w:rPr>
        <w:t xml:space="preserve"> 试验步骤</w:t>
      </w:r>
      <w:r>
        <w:tab/>
      </w:r>
      <w:r>
        <w:rPr>
          <w:rFonts w:hint="eastAsia"/>
          <w:lang w:val="en-US" w:eastAsia="zh-CN"/>
        </w:rPr>
        <w:t>4</w:t>
      </w:r>
      <w:r>
        <w:fldChar w:fldCharType="end"/>
      </w:r>
    </w:p>
    <w:p w14:paraId="25D2EAFB">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"_Toc157601139" </w:instrText>
      </w:r>
      <w:r>
        <w:fldChar w:fldCharType="separate"/>
      </w:r>
      <w:r>
        <w:rPr>
          <w:rStyle w:val="33"/>
          <w:rFonts w:hint="eastAsia"/>
          <w:lang w:val="en-US" w:eastAsia="zh-CN"/>
        </w:rPr>
        <w:t>7</w:t>
      </w:r>
      <w:r>
        <w:rPr>
          <w:rStyle w:val="33"/>
        </w:rPr>
        <w:t xml:space="preserve"> </w:t>
      </w:r>
      <w:r>
        <w:rPr>
          <w:rStyle w:val="33"/>
          <w:rFonts w:hint="eastAsia"/>
          <w:lang w:val="en-US" w:eastAsia="zh-CN"/>
        </w:rPr>
        <w:t>结果计算</w:t>
      </w:r>
      <w:r>
        <w:tab/>
      </w:r>
      <w:r>
        <w:rPr>
          <w:rFonts w:hint="eastAsia"/>
          <w:lang w:val="en-US" w:eastAsia="zh-CN"/>
        </w:rPr>
        <w:t>5</w:t>
      </w:r>
      <w:r>
        <w:fldChar w:fldCharType="end"/>
      </w:r>
    </w:p>
    <w:p w14:paraId="4C747512">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"_Toc157601142" </w:instrText>
      </w:r>
      <w:r>
        <w:fldChar w:fldCharType="separate"/>
      </w:r>
      <w:r>
        <w:rPr>
          <w:rStyle w:val="33"/>
          <w:rFonts w:hint="eastAsia"/>
          <w:lang w:val="en-US" w:eastAsia="zh-CN"/>
        </w:rPr>
        <w:t>8</w:t>
      </w:r>
      <w:r>
        <w:rPr>
          <w:rStyle w:val="33"/>
        </w:rPr>
        <w:t xml:space="preserve"> </w:t>
      </w:r>
      <w:r>
        <w:rPr>
          <w:rStyle w:val="33"/>
          <w:rFonts w:hint="eastAsia"/>
          <w:lang w:val="en-US" w:eastAsia="zh-CN"/>
        </w:rPr>
        <w:t>精密度</w:t>
      </w:r>
      <w:r>
        <w:tab/>
      </w:r>
      <w:r>
        <w:rPr>
          <w:rFonts w:hint="eastAsia"/>
          <w:lang w:val="en-US" w:eastAsia="zh-CN"/>
        </w:rPr>
        <w:t>6</w:t>
      </w:r>
      <w:r>
        <w:fldChar w:fldCharType="end"/>
      </w:r>
    </w:p>
    <w:p w14:paraId="5F717FBA">
      <w:pPr>
        <w:pStyle w:val="93"/>
        <w:spacing w:after="360"/>
        <w:sectPr>
          <w:headerReference r:id="rId7" w:type="default"/>
          <w:footerReference r:id="rId9" w:type="default"/>
          <w:headerReference r:id="rId8" w:type="even"/>
          <w:foot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0"/>
    <w:p w14:paraId="33591935">
      <w:pPr>
        <w:pStyle w:val="91"/>
        <w:spacing w:before="900" w:after="360"/>
      </w:pPr>
      <w:bookmarkStart w:id="3" w:name="_Toc157601111"/>
      <w:bookmarkStart w:id="4" w:name="BookMark2"/>
      <w:r>
        <w:rPr>
          <w:spacing w:val="320"/>
        </w:rPr>
        <w:t>前</w:t>
      </w:r>
      <w:r>
        <w:t>言</w:t>
      </w:r>
      <w:bookmarkEnd w:id="1"/>
      <w:bookmarkEnd w:id="2"/>
      <w:bookmarkEnd w:id="3"/>
    </w:p>
    <w:p w14:paraId="4B8C9429">
      <w:pPr>
        <w:pStyle w:val="58"/>
        <w:spacing w:line="276" w:lineRule="auto"/>
        <w:ind w:firstLine="420"/>
      </w:pPr>
      <w:r>
        <w:rPr>
          <w:rFonts w:hint="eastAsia"/>
        </w:rPr>
        <w:t>本文件按照</w:t>
      </w:r>
      <w:r>
        <w:rPr>
          <w:rFonts w:ascii="Times New Roman"/>
        </w:rPr>
        <w:t>GB/T 1.1—2020</w:t>
      </w:r>
      <w:r>
        <w:rPr>
          <w:rFonts w:hint="eastAsia"/>
        </w:rPr>
        <w:t>《标准化工作导则  第1部分：标准化文件的结构和起草规则》的规定起草。</w:t>
      </w:r>
    </w:p>
    <w:p w14:paraId="736450A3">
      <w:pPr>
        <w:pStyle w:val="58"/>
        <w:spacing w:line="276" w:lineRule="auto"/>
        <w:ind w:firstLine="420"/>
      </w:pPr>
      <w:r>
        <w:rPr>
          <w:rFonts w:hint="eastAsia"/>
        </w:rPr>
        <w:t>本文件的某些内容可能涉及专利，本文件的发布机构不承担识别专利的责任。</w:t>
      </w:r>
    </w:p>
    <w:p w14:paraId="741B8C5C">
      <w:pPr>
        <w:pStyle w:val="58"/>
        <w:spacing w:line="276" w:lineRule="auto"/>
        <w:ind w:firstLine="420"/>
      </w:pPr>
      <w:r>
        <w:rPr>
          <w:rFonts w:hint="eastAsia"/>
        </w:rPr>
        <w:t>本文件由</w:t>
      </w:r>
      <w:r>
        <w:rPr>
          <w:rFonts w:hint="eastAsia"/>
          <w:bCs/>
          <w:highlight w:val="none"/>
        </w:rPr>
        <w:t>中国科学院沈阳应用生态研究所</w:t>
      </w:r>
      <w:r>
        <w:rPr>
          <w:rFonts w:hint="eastAsia"/>
        </w:rPr>
        <w:t>提出。</w:t>
      </w:r>
    </w:p>
    <w:p w14:paraId="0898164E">
      <w:pPr>
        <w:pStyle w:val="58"/>
        <w:spacing w:line="276" w:lineRule="auto"/>
        <w:ind w:firstLine="420"/>
      </w:pPr>
      <w:r>
        <w:rPr>
          <w:rFonts w:hint="eastAsia"/>
        </w:rPr>
        <w:t>本文件由</w:t>
      </w:r>
      <w:r>
        <w:rPr>
          <w:rFonts w:hint="eastAsia"/>
          <w:bCs/>
        </w:rPr>
        <w:t>辽宁省分析测试协会</w:t>
      </w:r>
      <w:r>
        <w:rPr>
          <w:rFonts w:hint="eastAsia"/>
        </w:rPr>
        <w:t>归口。</w:t>
      </w:r>
    </w:p>
    <w:p w14:paraId="031815F6">
      <w:pPr>
        <w:pStyle w:val="58"/>
        <w:spacing w:line="276" w:lineRule="auto"/>
        <w:ind w:firstLine="420"/>
        <w:rPr>
          <w:rFonts w:hint="default"/>
          <w:color w:val="auto"/>
          <w:highlight w:val="none"/>
          <w:lang w:val="en-US"/>
        </w:rPr>
      </w:pPr>
      <w:r>
        <w:rPr>
          <w:rFonts w:hint="eastAsia"/>
          <w:color w:val="auto"/>
          <w:highlight w:val="none"/>
        </w:rPr>
        <w:t>本文件起草单位：</w:t>
      </w:r>
      <w:r>
        <w:rPr>
          <w:rFonts w:hint="eastAsia" w:hAnsi="宋体"/>
          <w:color w:val="auto"/>
          <w:highlight w:val="none"/>
          <w:lang w:val="en-US" w:eastAsia="zh-CN"/>
        </w:rPr>
        <w:t>丹东安德生物科技有限公司、辽宁大学、丹东海关综合技术服务中心、大连海关技术中心。</w:t>
      </w:r>
    </w:p>
    <w:p w14:paraId="208779CD">
      <w:pPr>
        <w:pStyle w:val="58"/>
        <w:spacing w:line="276" w:lineRule="auto"/>
        <w:ind w:firstLine="420"/>
        <w:rPr>
          <w:rFonts w:hint="eastAsia"/>
        </w:rPr>
      </w:pPr>
      <w:r>
        <w:rPr>
          <w:rFonts w:hint="eastAsia"/>
          <w:color w:val="auto"/>
          <w:highlight w:val="none"/>
        </w:rPr>
        <w:t>本文件主要起草人：</w:t>
      </w:r>
      <w:r>
        <w:rPr>
          <w:rFonts w:hint="eastAsia" w:hAnsi="宋体"/>
          <w:color w:val="auto"/>
          <w:highlight w:val="none"/>
          <w:lang w:val="en-US" w:eastAsia="zh-CN"/>
        </w:rPr>
        <w:t>李芳、于杰、张以圣、胡风庆、高世光、张跃瀚、郝俊峰、王颖、梁健健、李秋航</w:t>
      </w:r>
      <w:r>
        <w:rPr>
          <w:rFonts w:hint="eastAsia"/>
        </w:rPr>
        <w:t>。</w:t>
      </w:r>
    </w:p>
    <w:p w14:paraId="60287F72">
      <w:pPr>
        <w:pStyle w:val="58"/>
        <w:spacing w:line="276" w:lineRule="auto"/>
        <w:ind w:firstLine="420"/>
      </w:pPr>
      <w:r>
        <w:rPr>
          <w:rFonts w:hint="eastAsia"/>
        </w:rPr>
        <w:t>本文件为首次发布。</w:t>
      </w:r>
    </w:p>
    <w:p w14:paraId="70219A48">
      <w:pPr>
        <w:pStyle w:val="58"/>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cols w:space="425" w:num="1"/>
          <w:formProt w:val="0"/>
          <w:docGrid w:linePitch="312" w:charSpace="0"/>
        </w:sectPr>
      </w:pPr>
    </w:p>
    <w:bookmarkEnd w:id="4"/>
    <w:p w14:paraId="3E1D84B1">
      <w:pPr>
        <w:spacing w:line="20" w:lineRule="exact"/>
        <w:jc w:val="center"/>
        <w:rPr>
          <w:rFonts w:ascii="黑体" w:hAnsi="黑体" w:eastAsia="黑体"/>
          <w:sz w:val="32"/>
          <w:szCs w:val="32"/>
        </w:rPr>
      </w:pPr>
      <w:bookmarkStart w:id="5" w:name="BookMark4"/>
    </w:p>
    <w:p w14:paraId="729BC172">
      <w:pPr>
        <w:spacing w:line="20" w:lineRule="exact"/>
        <w:jc w:val="center"/>
        <w:rPr>
          <w:rFonts w:ascii="黑体" w:hAnsi="黑体" w:eastAsia="黑体"/>
          <w:sz w:val="32"/>
          <w:szCs w:val="32"/>
        </w:rPr>
      </w:pPr>
    </w:p>
    <w:sdt>
      <w:sdtPr>
        <w:tag w:val="NEW_STAND_NAME"/>
        <w:id w:val="595910757"/>
        <w:lock w:val="sdtLocked"/>
        <w:placeholder>
          <w:docPart w:val="{e075a5fa-1ff7-4219-9e43-d8b928d04f5b}"/>
        </w:placeholder>
      </w:sdtPr>
      <w:sdtContent>
        <w:p w14:paraId="01E670EB">
          <w:pPr>
            <w:pStyle w:val="179"/>
            <w:spacing w:before="2" w:beforeLines="1" w:after="2" w:afterLines="1"/>
          </w:pPr>
          <w:bookmarkStart w:id="6" w:name="NEW_STAND_NAME"/>
          <w:r>
            <w:rPr>
              <w:rFonts w:hint="eastAsia" w:ascii="黑体" w:hAnsi="Times New Roman" w:eastAsia="黑体" w:cs="Times New Roman"/>
              <w:kern w:val="0"/>
              <w:sz w:val="32"/>
              <w:szCs w:val="20"/>
              <w:lang w:val="en-US" w:eastAsia="zh-CN" w:bidi="ar-SA"/>
            </w:rPr>
            <w:t>贝类产品中9种除草剂残留量的测定 液相色谱-串联质谱法</w:t>
          </w:r>
        </w:p>
      </w:sdtContent>
    </w:sdt>
    <w:bookmarkEnd w:id="6"/>
    <w:p w14:paraId="68D23F6B">
      <w:pPr>
        <w:pStyle w:val="106"/>
        <w:spacing w:before="240" w:after="240"/>
      </w:pPr>
      <w:bookmarkStart w:id="7" w:name="_Toc26986530"/>
      <w:bookmarkStart w:id="8" w:name="_Toc24884211"/>
      <w:bookmarkStart w:id="9" w:name="_Toc17233333"/>
      <w:bookmarkStart w:id="10" w:name="_Toc26986771"/>
      <w:bookmarkStart w:id="11" w:name="_Toc155276787"/>
      <w:bookmarkStart w:id="12" w:name="_Toc155276743"/>
      <w:bookmarkStart w:id="13" w:name="_Toc157601112"/>
      <w:bookmarkStart w:id="14" w:name="_Toc17233325"/>
      <w:bookmarkStart w:id="15" w:name="_Toc26648465"/>
      <w:bookmarkStart w:id="16" w:name="_Toc26718930"/>
      <w:bookmarkStart w:id="17" w:name="_Toc24884218"/>
      <w:bookmarkStart w:id="18" w:name="_Toc97192964"/>
      <w:r>
        <w:rPr>
          <w:rFonts w:hint="eastAsia"/>
        </w:rPr>
        <w:t>范围</w:t>
      </w:r>
      <w:bookmarkEnd w:id="7"/>
      <w:bookmarkEnd w:id="8"/>
      <w:bookmarkEnd w:id="9"/>
      <w:bookmarkEnd w:id="10"/>
      <w:bookmarkEnd w:id="11"/>
      <w:bookmarkEnd w:id="12"/>
      <w:bookmarkEnd w:id="13"/>
      <w:bookmarkEnd w:id="14"/>
      <w:bookmarkEnd w:id="15"/>
      <w:bookmarkEnd w:id="16"/>
      <w:bookmarkEnd w:id="17"/>
      <w:bookmarkEnd w:id="18"/>
    </w:p>
    <w:p w14:paraId="2DEFFAEA">
      <w:pPr>
        <w:spacing w:line="360" w:lineRule="auto"/>
        <w:ind w:firstLine="420" w:firstLineChars="200"/>
        <w:rPr>
          <w:rFonts w:hint="eastAsia" w:ascii="Times New Roman" w:hAnsi="宋体" w:eastAsia="宋体" w:cs="Times New Roman"/>
          <w:lang w:val="en-US" w:eastAsia="zh-CN"/>
        </w:rPr>
      </w:pPr>
      <w:bookmarkStart w:id="19" w:name="_Toc17233334"/>
      <w:bookmarkStart w:id="20" w:name="_Toc26648466"/>
      <w:bookmarkStart w:id="21" w:name="_Toc24884212"/>
      <w:bookmarkStart w:id="22" w:name="_Toc24884219"/>
      <w:bookmarkStart w:id="23" w:name="_Toc17233326"/>
      <w:r>
        <w:rPr>
          <w:rFonts w:hint="eastAsia"/>
        </w:rPr>
        <w:t>本文件规定</w:t>
      </w:r>
      <w:r>
        <w:rPr>
          <w:rFonts w:hAnsi="宋体"/>
        </w:rPr>
        <w:t>了</w:t>
      </w:r>
      <w:r>
        <w:rPr>
          <w:rFonts w:hint="eastAsia" w:hAnsi="宋体"/>
          <w:lang w:val="en-US" w:eastAsia="zh-CN"/>
        </w:rPr>
        <w:t>贝类产</w:t>
      </w:r>
      <w:r>
        <w:rPr>
          <w:rFonts w:hAnsi="宋体"/>
        </w:rPr>
        <w:t>品</w:t>
      </w:r>
      <w:r>
        <w:rPr>
          <w:rFonts w:hint="eastAsia" w:ascii="Times New Roman" w:hAnsi="宋体" w:eastAsia="宋体" w:cs="Times New Roman"/>
          <w:lang w:val="en-US" w:eastAsia="zh-CN"/>
        </w:rPr>
        <w:t>及其制品中莠去津、敌稗、环嗪酮、扑草净、二甲戊灵、丙草胺、毒草胺、喹禾灵、乙草胺液相色谱-串联质谱法（LC-MS-MS）测定方法。</w:t>
      </w:r>
    </w:p>
    <w:p w14:paraId="5AD91E4F">
      <w:pPr>
        <w:spacing w:line="360" w:lineRule="auto"/>
        <w:ind w:firstLine="420" w:firstLineChars="200"/>
      </w:pPr>
      <w:r>
        <w:rPr>
          <w:rFonts w:hint="eastAsia" w:ascii="Times New Roman" w:hAnsi="宋体" w:eastAsia="宋体" w:cs="Times New Roman"/>
          <w:lang w:val="en-US" w:eastAsia="zh-CN"/>
        </w:rPr>
        <w:t>本标准适用于贝类产品及其制品中莠去津、敌稗、环嗪酮、扑草净、二甲戊灵、丙草胺、毒草胺、喹禾灵、乙草胺的测定，</w:t>
      </w:r>
      <w:r>
        <w:rPr>
          <w:rFonts w:hint="eastAsia" w:ascii="Times New Roman" w:hAnsi="Times New Roman" w:eastAsia="宋体" w:cs="Times New Roman"/>
          <w:lang w:val="en-US" w:eastAsia="zh-CN"/>
        </w:rPr>
        <w:t>莠去津</w:t>
      </w:r>
      <w:r>
        <w:rPr>
          <w:rFonts w:hint="default" w:ascii="Times New Roman" w:hAnsi="Times New Roman" w:eastAsia="宋体" w:cs="Times New Roman"/>
          <w:lang w:val="en-US" w:eastAsia="zh-CN"/>
        </w:rPr>
        <w:t>、扑草净检出限为0.5μg/kg</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敌稗、环嗪酮、</w:t>
      </w:r>
      <w:r>
        <w:rPr>
          <w:rFonts w:hint="eastAsia" w:ascii="Times New Roman" w:hAnsi="Times New Roman" w:eastAsia="宋体" w:cs="Times New Roman"/>
          <w:lang w:val="en-US" w:eastAsia="zh-CN"/>
        </w:rPr>
        <w:t>二甲戊灵</w:t>
      </w:r>
      <w:r>
        <w:rPr>
          <w:rFonts w:hint="default" w:ascii="Times New Roman" w:hAnsi="Times New Roman" w:eastAsia="宋体" w:cs="Times New Roman"/>
          <w:lang w:val="en-US" w:eastAsia="zh-CN"/>
        </w:rPr>
        <w:t>、丙草胺、毒草胺、喹禾灵</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乙草胺检出限为1μg/kg</w:t>
      </w:r>
      <w:r>
        <w:rPr>
          <w:rFonts w:hint="eastAsia" w:ascii="Times New Roman" w:hAnsi="宋体" w:eastAsia="宋体" w:cs="Times New Roman"/>
          <w:lang w:val="en-US" w:eastAsia="zh-CN"/>
        </w:rPr>
        <w:t>。</w:t>
      </w:r>
      <w:bookmarkEnd w:id="19"/>
      <w:bookmarkEnd w:id="20"/>
      <w:bookmarkEnd w:id="21"/>
      <w:bookmarkEnd w:id="22"/>
      <w:bookmarkEnd w:id="23"/>
    </w:p>
    <w:p w14:paraId="1422AA64">
      <w:pPr>
        <w:pStyle w:val="106"/>
        <w:spacing w:before="240" w:after="240"/>
      </w:pPr>
      <w:bookmarkStart w:id="24" w:name="_Toc155276791"/>
      <w:bookmarkStart w:id="25" w:name="_Toc155276747"/>
      <w:bookmarkStart w:id="26" w:name="_Toc157601115"/>
      <w:r>
        <w:rPr>
          <w:rFonts w:hint="eastAsia"/>
        </w:rPr>
        <w:t>原理</w:t>
      </w:r>
      <w:bookmarkEnd w:id="24"/>
      <w:bookmarkEnd w:id="25"/>
      <w:bookmarkEnd w:id="26"/>
    </w:p>
    <w:p w14:paraId="2F013154">
      <w:pPr>
        <w:pStyle w:val="232"/>
        <w:spacing w:line="360" w:lineRule="auto"/>
        <w:ind w:firstLine="420"/>
        <w:rPr>
          <w:rFonts w:ascii="Times New Roman"/>
        </w:rPr>
      </w:pPr>
      <w:r>
        <w:rPr>
          <w:rFonts w:ascii="Times New Roman" w:hAnsi="Times New Roman" w:eastAsia="宋体" w:cs="Times New Roman"/>
          <w:sz w:val="21"/>
          <w:lang w:val="en-US" w:eastAsia="zh-CN" w:bidi="ar-SA"/>
        </w:rPr>
        <w:t>样品中残留的</w:t>
      </w:r>
      <w:r>
        <w:rPr>
          <w:rFonts w:hint="eastAsia" w:ascii="Times New Roman" w:hAnsi="Times New Roman" w:eastAsia="宋体" w:cs="Times New Roman"/>
          <w:sz w:val="21"/>
          <w:lang w:val="en-US" w:eastAsia="zh-CN" w:bidi="ar-SA"/>
        </w:rPr>
        <w:t>莠去津、敌稗、环嗪酮、扑草净、二甲戊灵、丙草胺、毒草胺、喹禾灵、乙草胺</w:t>
      </w:r>
      <w:r>
        <w:rPr>
          <w:rFonts w:hint="default" w:ascii="Times New Roman" w:hAnsi="Times New Roman" w:eastAsia="宋体" w:cs="Times New Roman"/>
          <w:sz w:val="21"/>
          <w:lang w:val="en-US" w:eastAsia="zh-CN" w:bidi="ar-SA"/>
        </w:rPr>
        <w:t>用</w:t>
      </w:r>
      <w:r>
        <w:rPr>
          <w:rFonts w:hint="eastAsia" w:ascii="Times New Roman" w:hAnsi="Times New Roman" w:eastAsia="宋体" w:cs="Times New Roman"/>
          <w:sz w:val="21"/>
          <w:lang w:val="en-US" w:eastAsia="zh-CN" w:bidi="ar-SA"/>
        </w:rPr>
        <w:t>乙腈</w:t>
      </w:r>
      <w:r>
        <w:rPr>
          <w:rFonts w:hint="default" w:ascii="Times New Roman" w:hAnsi="Times New Roman" w:eastAsia="宋体" w:cs="Times New Roman"/>
          <w:sz w:val="21"/>
          <w:lang w:val="en-US" w:eastAsia="zh-CN" w:bidi="ar-SA"/>
        </w:rPr>
        <w:t>提取，</w:t>
      </w:r>
      <w:r>
        <w:rPr>
          <w:rFonts w:hint="eastAsia" w:ascii="Times New Roman" w:hAnsi="Times New Roman" w:eastAsia="宋体" w:cs="Times New Roman"/>
          <w:sz w:val="21"/>
          <w:lang w:val="en-US" w:eastAsia="zh-CN" w:bidi="ar-SA"/>
        </w:rPr>
        <w:t>提取液经分散固相萃取净化，</w:t>
      </w:r>
      <w:r>
        <w:rPr>
          <w:rFonts w:hint="default" w:ascii="Times New Roman" w:hAnsi="Times New Roman" w:eastAsia="宋体" w:cs="Times New Roman"/>
          <w:sz w:val="21"/>
          <w:lang w:val="en-US" w:eastAsia="zh-CN" w:bidi="ar-SA"/>
        </w:rPr>
        <w:t>液相色谱-串联质谱</w:t>
      </w:r>
      <w:r>
        <w:rPr>
          <w:rFonts w:hint="eastAsia" w:ascii="Times New Roman" w:hAnsi="Times New Roman" w:eastAsia="宋体" w:cs="Times New Roman"/>
          <w:sz w:val="21"/>
          <w:lang w:val="en-US" w:eastAsia="zh-CN" w:bidi="ar-SA"/>
        </w:rPr>
        <w:t>仪</w:t>
      </w:r>
      <w:r>
        <w:rPr>
          <w:rFonts w:ascii="Times New Roman" w:hAnsi="Times New Roman" w:eastAsia="宋体" w:cs="Times New Roman"/>
          <w:sz w:val="21"/>
          <w:lang w:val="en-US" w:eastAsia="zh-CN" w:bidi="ar-SA"/>
        </w:rPr>
        <w:t>以选择离子监测（MRM</w:t>
      </w:r>
      <w:r>
        <w:rPr>
          <w:rFonts w:hint="eastAsia" w:ascii="Times New Roman" w:hAnsi="Times New Roman" w:eastAsia="宋体" w:cs="Times New Roman"/>
          <w:sz w:val="21"/>
          <w:lang w:val="en-US" w:eastAsia="zh-CN" w:bidi="ar-SA"/>
        </w:rPr>
        <w:t>）方式检测，</w:t>
      </w:r>
      <w:r>
        <w:rPr>
          <w:rFonts w:hint="default" w:ascii="Times New Roman" w:hAnsi="Times New Roman" w:eastAsia="宋体" w:cs="Times New Roman"/>
          <w:sz w:val="21"/>
          <w:lang w:val="en-US" w:eastAsia="zh-CN" w:bidi="ar-SA"/>
        </w:rPr>
        <w:t>外标法定量。</w:t>
      </w:r>
    </w:p>
    <w:p w14:paraId="5099982D">
      <w:pPr>
        <w:pStyle w:val="106"/>
        <w:spacing w:before="240" w:after="240"/>
      </w:pPr>
      <w:bookmarkStart w:id="27" w:name="_Toc155276792"/>
      <w:bookmarkStart w:id="28" w:name="_Toc157601116"/>
      <w:bookmarkStart w:id="29" w:name="_Toc155276748"/>
      <w:r>
        <w:rPr>
          <w:rFonts w:hint="eastAsia"/>
        </w:rPr>
        <w:t>试剂或材料</w:t>
      </w:r>
      <w:bookmarkEnd w:id="27"/>
      <w:bookmarkEnd w:id="28"/>
      <w:bookmarkEnd w:id="29"/>
    </w:p>
    <w:p w14:paraId="64168719">
      <w:pPr>
        <w:pStyle w:val="58"/>
        <w:spacing w:line="276" w:lineRule="auto"/>
        <w:ind w:firstLine="420"/>
        <w:rPr>
          <w:rFonts w:ascii="Times New Roman"/>
        </w:rPr>
      </w:pPr>
      <w:r>
        <w:rPr>
          <w:rFonts w:ascii="Times New Roman" w:hAnsi="宋体"/>
        </w:rPr>
        <w:t>除特别注明外，本标准所用试剂均为分析纯试剂，水为</w:t>
      </w:r>
      <w:r>
        <w:rPr>
          <w:rFonts w:hint="eastAsia" w:ascii="Times New Roman" w:hAnsi="宋体"/>
          <w:lang w:val="en-US" w:eastAsia="zh-CN"/>
        </w:rPr>
        <w:t>超纯水</w:t>
      </w:r>
      <w:r>
        <w:rPr>
          <w:rFonts w:ascii="Times New Roman" w:hAnsi="宋体"/>
        </w:rPr>
        <w:t>，符合</w:t>
      </w:r>
      <w:r>
        <w:rPr>
          <w:rFonts w:ascii="Times New Roman"/>
        </w:rPr>
        <w:t>GB/T 6682</w:t>
      </w:r>
      <w:r>
        <w:rPr>
          <w:rFonts w:ascii="Times New Roman" w:hAnsi="宋体"/>
        </w:rPr>
        <w:t>规定的一级水。</w:t>
      </w:r>
    </w:p>
    <w:p w14:paraId="632E4115">
      <w:pPr>
        <w:pStyle w:val="107"/>
        <w:spacing w:before="120" w:after="120"/>
        <w:rPr>
          <w:rFonts w:ascii="Times New Roman"/>
        </w:rPr>
      </w:pPr>
      <w:r>
        <w:rPr>
          <w:rFonts w:hint="eastAsia" w:ascii="Times New Roman" w:hAnsi="宋体" w:eastAsia="宋体" w:cs="Times New Roman"/>
          <w:lang w:val="en-US" w:eastAsia="zh-CN"/>
        </w:rPr>
        <w:t>莠去津、敌稗、环嗪酮、扑草净、二甲戊灵、丙草胺、毒草胺、喹禾灵、乙草胺</w:t>
      </w:r>
      <w:r>
        <w:rPr>
          <w:rFonts w:ascii="Times New Roman" w:hAnsi="宋体" w:eastAsia="宋体"/>
        </w:rPr>
        <w:t>标准品</w:t>
      </w:r>
      <w:r>
        <w:rPr>
          <w:rFonts w:hint="eastAsia" w:ascii="Times New Roman" w:hAnsi="宋体" w:eastAsia="宋体"/>
          <w:lang w:eastAsia="zh-CN"/>
        </w:rPr>
        <w:t>：</w:t>
      </w:r>
      <w:r>
        <w:rPr>
          <w:rFonts w:ascii="Times New Roman" w:hAnsi="宋体" w:eastAsia="宋体"/>
        </w:rPr>
        <w:t>纯度</w:t>
      </w:r>
      <w:r>
        <w:rPr>
          <w:rFonts w:ascii="Times New Roman" w:eastAsia="宋体"/>
        </w:rPr>
        <w:t>≥9</w:t>
      </w:r>
      <w:r>
        <w:rPr>
          <w:rFonts w:hint="eastAsia" w:ascii="Times New Roman" w:eastAsia="宋体"/>
          <w:lang w:val="en-US" w:eastAsia="zh-CN"/>
        </w:rPr>
        <w:t>5</w:t>
      </w:r>
      <w:r>
        <w:rPr>
          <w:rFonts w:ascii="Times New Roman" w:eastAsia="宋体"/>
        </w:rPr>
        <w:t>%</w:t>
      </w:r>
      <w:r>
        <w:rPr>
          <w:rFonts w:ascii="Times New Roman"/>
        </w:rPr>
        <w:t>。</w:t>
      </w:r>
    </w:p>
    <w:p w14:paraId="54820B54">
      <w:pPr>
        <w:pStyle w:val="107"/>
        <w:spacing w:before="120" w:after="120"/>
      </w:pPr>
      <w:r>
        <w:rPr>
          <w:rFonts w:hint="eastAsia" w:ascii="Times New Roman" w:hAnsi="宋体" w:eastAsia="宋体" w:cs="Times New Roman"/>
          <w:sz w:val="21"/>
          <w:lang w:val="en-US" w:eastAsia="zh-CN" w:bidi="ar-SA"/>
        </w:rPr>
        <w:t>乙腈：色谱纯</w:t>
      </w:r>
      <w:r>
        <w:rPr>
          <w:rFonts w:hint="eastAsia" w:ascii="Times New Roman" w:hAnsi="Times New Roman" w:cs="Times New Roman"/>
          <w:color w:val="000000"/>
          <w:kern w:val="0"/>
          <w:szCs w:val="21"/>
          <w:highlight w:val="none"/>
          <w:lang w:val="en-US" w:eastAsia="zh-CN"/>
        </w:rPr>
        <w:t>。</w:t>
      </w:r>
    </w:p>
    <w:p w14:paraId="0DDE1BAD">
      <w:pPr>
        <w:pStyle w:val="107"/>
        <w:spacing w:before="120" w:after="120"/>
      </w:pPr>
      <w:bookmarkStart w:id="30" w:name="_Toc157601127"/>
      <w:r>
        <w:rPr>
          <w:rFonts w:hint="eastAsia" w:ascii="Times New Roman" w:eastAsia="宋体"/>
          <w:lang w:val="en-US" w:eastAsia="zh-CN"/>
        </w:rPr>
        <w:t>甲醇：色谱纯</w:t>
      </w:r>
      <w:r>
        <w:rPr>
          <w:rFonts w:ascii="Times New Roman" w:hAnsi="宋体" w:eastAsia="宋体"/>
        </w:rPr>
        <w:t>。</w:t>
      </w:r>
    </w:p>
    <w:p w14:paraId="26123FFD">
      <w:pPr>
        <w:pStyle w:val="107"/>
        <w:spacing w:before="120" w:after="120"/>
      </w:pPr>
      <w:r>
        <w:rPr>
          <w:rFonts w:hint="eastAsia" w:ascii="Times New Roman" w:hAnsi="宋体" w:eastAsia="宋体"/>
          <w:lang w:val="en-US" w:eastAsia="zh-CN"/>
        </w:rPr>
        <w:t>甲酸：色谱纯。</w:t>
      </w:r>
    </w:p>
    <w:p w14:paraId="278FDFD4">
      <w:pPr>
        <w:pStyle w:val="107"/>
        <w:spacing w:before="120" w:after="120"/>
      </w:pPr>
      <w:r>
        <w:rPr>
          <w:rFonts w:hint="eastAsia" w:ascii="Times New Roman" w:hAnsi="宋体" w:eastAsia="宋体"/>
          <w:lang w:val="en-US" w:eastAsia="zh-CN"/>
        </w:rPr>
        <w:t>氯化钠：分析纯。</w:t>
      </w:r>
    </w:p>
    <w:p w14:paraId="0D4D7659">
      <w:pPr>
        <w:pStyle w:val="107"/>
        <w:spacing w:before="120" w:after="120"/>
      </w:pPr>
      <w:r>
        <w:rPr>
          <w:rFonts w:hint="eastAsia" w:ascii="Times New Roman" w:hAnsi="宋体" w:eastAsia="宋体"/>
          <w:lang w:val="en-US" w:eastAsia="zh-CN"/>
        </w:rPr>
        <w:t>无水硫酸镁</w:t>
      </w:r>
      <w:r>
        <w:rPr>
          <w:rFonts w:ascii="Times New Roman" w:hAnsi="宋体" w:eastAsia="宋体"/>
        </w:rPr>
        <w:t>：</w:t>
      </w:r>
      <w:r>
        <w:rPr>
          <w:rFonts w:hint="eastAsia" w:ascii="Times New Roman" w:hAnsi="宋体" w:eastAsia="宋体"/>
          <w:lang w:val="en-US" w:eastAsia="zh-CN"/>
        </w:rPr>
        <w:t>分析纯。</w:t>
      </w:r>
    </w:p>
    <w:p w14:paraId="5514058C">
      <w:pPr>
        <w:pStyle w:val="107"/>
        <w:spacing w:before="120" w:after="120"/>
      </w:pPr>
      <w:r>
        <w:rPr>
          <w:rFonts w:hint="eastAsia" w:ascii="Times New Roman" w:hAnsi="宋体" w:eastAsia="宋体" w:cs="Times New Roman"/>
          <w:lang w:val="en-US" w:eastAsia="zh-CN"/>
        </w:rPr>
        <w:t>乙二胺-N-丙基硅烷化硅胶（PSA）：粒径40-60</w:t>
      </w:r>
      <w:r>
        <w:rPr>
          <w:rFonts w:hint="default" w:ascii="Times New Roman" w:hAnsi="Times New Roman" w:eastAsia="宋体" w:cs="Times New Roman"/>
          <w:lang w:val="en-US" w:eastAsia="zh-CN"/>
        </w:rPr>
        <w:t>μm</w:t>
      </w:r>
      <w:r>
        <w:rPr>
          <w:rFonts w:hint="eastAsia" w:ascii="Times New Roman" w:hAnsi="宋体" w:eastAsia="宋体" w:cs="Times New Roman"/>
          <w:lang w:val="en-US" w:eastAsia="zh-CN"/>
        </w:rPr>
        <w:t>。</w:t>
      </w:r>
    </w:p>
    <w:p w14:paraId="0FF5FC00">
      <w:pPr>
        <w:pStyle w:val="107"/>
        <w:spacing w:before="120" w:after="120"/>
      </w:pPr>
      <w:r>
        <w:rPr>
          <w:rFonts w:hint="eastAsia" w:ascii="Times New Roman" w:hAnsi="宋体" w:eastAsia="宋体" w:cs="Times New Roman"/>
          <w:lang w:val="en-US" w:eastAsia="zh-CN"/>
        </w:rPr>
        <w:t>微孔滤膜（有机相）：</w:t>
      </w:r>
      <w:r>
        <w:rPr>
          <w:rFonts w:hint="default" w:ascii="Times New Roman" w:hAnsi="Times New Roman" w:eastAsia="宋体" w:cs="Times New Roman"/>
          <w:lang w:val="en-US" w:eastAsia="zh-CN"/>
        </w:rPr>
        <w:t>13mm×0.22μm</w:t>
      </w:r>
      <w:r>
        <w:rPr>
          <w:rFonts w:hint="eastAsia" w:ascii="Arial" w:hAnsi="Arial" w:eastAsia="宋体" w:cs="Arial"/>
          <w:lang w:val="en-US" w:eastAsia="zh-CN"/>
        </w:rPr>
        <w:t>，或者相当者。</w:t>
      </w:r>
    </w:p>
    <w:p w14:paraId="5341748A">
      <w:pPr>
        <w:pStyle w:val="107"/>
        <w:spacing w:before="120" w:after="120"/>
        <w:rPr>
          <w:rFonts w:hint="eastAsia"/>
          <w:lang w:val="en-US" w:eastAsia="zh-CN"/>
        </w:rPr>
      </w:pPr>
      <w:r>
        <w:rPr>
          <w:rFonts w:hint="eastAsia" w:ascii="Times New Roman" w:hAnsi="宋体" w:eastAsia="宋体" w:cs="Times New Roman"/>
          <w:lang w:val="en-US" w:eastAsia="zh-CN"/>
        </w:rPr>
        <w:t>标准储备溶液（100mg/L）：</w:t>
      </w:r>
    </w:p>
    <w:p w14:paraId="0ED0EAF7">
      <w:pPr>
        <w:pStyle w:val="58"/>
        <w:spacing w:line="276" w:lineRule="auto"/>
        <w:ind w:firstLine="420"/>
        <w:rPr>
          <w:rFonts w:hint="eastAsia" w:ascii="Times New Roman" w:hAnsi="宋体" w:eastAsia="宋体" w:cs="Times New Roman"/>
          <w:lang w:val="en-US" w:eastAsia="zh-CN"/>
        </w:rPr>
      </w:pPr>
      <w:r>
        <w:rPr>
          <w:rFonts w:hint="eastAsia" w:ascii="Times New Roman" w:hAnsi="宋体" w:eastAsia="宋体" w:cs="Times New Roman"/>
          <w:lang w:val="en-US" w:eastAsia="zh-CN"/>
        </w:rPr>
        <w:t>准确称取莠去津、敌稗、环嗪酮、扑草净、二甲戊灵、丙草胺、毒草胺、喹禾灵、乙草胺标准品10.0mg(精确至0.0001g)，置于100mL容量瓶中用甲醇或乙腈溶解并稀释至刻度，摇匀即得。制成100mg/L的溶液，作为标准储备液，避光-18℃及以下条件保存，有效期为1年。</w:t>
      </w:r>
    </w:p>
    <w:p w14:paraId="476850C7">
      <w:pPr>
        <w:pStyle w:val="107"/>
        <w:spacing w:before="120" w:after="120"/>
        <w:rPr>
          <w:rFonts w:hint="eastAsia" w:ascii="Times New Roman" w:hAnsi="宋体" w:eastAsia="宋体" w:cs="Times New Roman"/>
          <w:lang w:val="en-US" w:eastAsia="zh-CN"/>
        </w:rPr>
      </w:pPr>
      <w:r>
        <w:rPr>
          <w:rFonts w:hint="eastAsia" w:ascii="Times New Roman" w:hAnsi="宋体" w:eastAsia="宋体" w:cs="Times New Roman"/>
          <w:sz w:val="21"/>
          <w:lang w:val="en-US" w:eastAsia="zh-CN" w:bidi="ar-SA"/>
        </w:rPr>
        <w:t>标准工作液（</w:t>
      </w:r>
      <w:r>
        <w:rPr>
          <w:rFonts w:hint="default" w:ascii="Times New Roman" w:hAnsi="Times New Roman" w:eastAsia="宋体" w:cs="Times New Roman"/>
          <w:sz w:val="21"/>
          <w:highlight w:val="none"/>
          <w:lang w:val="en-US" w:eastAsia="zh-CN" w:bidi="ar-SA"/>
        </w:rPr>
        <w:t>1.0</w:t>
      </w:r>
      <w:r>
        <w:rPr>
          <w:rFonts w:hint="eastAsia" w:ascii="Times New Roman" w:hAnsi="Times New Roman" w:eastAsia="宋体" w:cs="Times New Roman"/>
          <w:sz w:val="21"/>
          <w:highlight w:val="none"/>
          <w:lang w:val="en-US" w:eastAsia="zh-CN" w:bidi="ar-SA"/>
        </w:rPr>
        <w:t>m</w:t>
      </w:r>
      <w:r>
        <w:rPr>
          <w:rFonts w:hint="default" w:ascii="Times New Roman" w:hAnsi="Times New Roman" w:eastAsia="宋体" w:cs="Times New Roman"/>
          <w:sz w:val="21"/>
          <w:highlight w:val="none"/>
          <w:lang w:val="en-US" w:eastAsia="zh-CN" w:bidi="ar-SA"/>
        </w:rPr>
        <w:t>g/L</w:t>
      </w:r>
      <w:r>
        <w:rPr>
          <w:rFonts w:hint="eastAsia" w:ascii="Times New Roman" w:hAnsi="宋体" w:eastAsia="宋体" w:cs="Times New Roman"/>
          <w:sz w:val="21"/>
          <w:lang w:val="en-US" w:eastAsia="zh-CN" w:bidi="ar-SA"/>
        </w:rPr>
        <w:t>）</w:t>
      </w:r>
    </w:p>
    <w:p w14:paraId="1606CB7A">
      <w:pPr>
        <w:pStyle w:val="115"/>
        <w:spacing w:line="276" w:lineRule="auto"/>
        <w:ind w:firstLine="420" w:firstLineChars="200"/>
      </w:pPr>
      <w:r>
        <w:rPr>
          <w:rFonts w:hint="eastAsia" w:ascii="Times New Roman" w:hAnsi="宋体" w:eastAsia="宋体" w:cs="Times New Roman"/>
          <w:sz w:val="21"/>
          <w:lang w:val="en-US" w:eastAsia="zh-CN" w:bidi="ar-SA"/>
        </w:rPr>
        <w:t>准确吸取标准储备液1mL置1</w:t>
      </w:r>
      <w:r>
        <w:rPr>
          <w:rFonts w:hint="eastAsia" w:ascii="Times New Roman" w:cs="Times New Roman"/>
          <w:sz w:val="21"/>
          <w:lang w:val="en-US" w:eastAsia="zh-CN" w:bidi="ar-SA"/>
        </w:rPr>
        <w:t>0</w:t>
      </w:r>
      <w:r>
        <w:rPr>
          <w:rFonts w:hint="eastAsia" w:ascii="Times New Roman" w:hAnsi="宋体" w:eastAsia="宋体" w:cs="Times New Roman"/>
          <w:sz w:val="21"/>
          <w:lang w:val="en-US" w:eastAsia="zh-CN" w:bidi="ar-SA"/>
        </w:rPr>
        <w:t>0mL容量瓶中，加甲醇溶解并稀释至刻度，摇匀，得</w:t>
      </w:r>
      <w:r>
        <w:rPr>
          <w:rFonts w:hint="eastAsia" w:ascii="Times New Roman" w:hAnsi="Times New Roman" w:eastAsia="宋体" w:cs="Times New Roman"/>
          <w:sz w:val="21"/>
          <w:highlight w:val="none"/>
          <w:lang w:val="en-US" w:eastAsia="zh-CN" w:bidi="ar-SA"/>
        </w:rPr>
        <w:t>到</w:t>
      </w:r>
      <w:r>
        <w:rPr>
          <w:rFonts w:hint="default" w:ascii="Times New Roman" w:hAnsi="Times New Roman" w:eastAsia="宋体" w:cs="Times New Roman"/>
          <w:sz w:val="21"/>
          <w:highlight w:val="none"/>
          <w:lang w:val="en-US" w:eastAsia="zh-CN" w:bidi="ar-SA"/>
        </w:rPr>
        <w:t>1.0μg/mL</w:t>
      </w:r>
      <w:r>
        <w:rPr>
          <w:rFonts w:hint="eastAsia" w:ascii="Times New Roman" w:hAnsi="Times New Roman" w:eastAsia="宋体" w:cs="Times New Roman"/>
          <w:sz w:val="21"/>
          <w:highlight w:val="none"/>
          <w:lang w:val="en-US" w:eastAsia="zh-CN" w:bidi="ar-SA"/>
        </w:rPr>
        <w:t>标准工作液，避光-18℃及以下条件保存，有效期为6个月。</w:t>
      </w:r>
    </w:p>
    <w:bookmarkEnd w:id="30"/>
    <w:p w14:paraId="47FB2967">
      <w:pPr>
        <w:pStyle w:val="106"/>
        <w:spacing w:before="240" w:after="240"/>
      </w:pPr>
      <w:bookmarkStart w:id="31" w:name="_Toc155276804"/>
      <w:bookmarkStart w:id="32" w:name="_Toc155276760"/>
      <w:bookmarkStart w:id="33" w:name="_Toc157601129"/>
      <w:r>
        <w:rPr>
          <w:rFonts w:hint="eastAsia"/>
        </w:rPr>
        <w:t>仪器设备</w:t>
      </w:r>
      <w:bookmarkEnd w:id="31"/>
      <w:bookmarkEnd w:id="32"/>
      <w:bookmarkEnd w:id="33"/>
    </w:p>
    <w:p w14:paraId="1A854CDB">
      <w:pPr>
        <w:pStyle w:val="164"/>
        <w:spacing w:line="276" w:lineRule="auto"/>
        <w:rPr>
          <w:rFonts w:ascii="Times New Roman"/>
        </w:rPr>
      </w:pPr>
      <w:r>
        <w:rPr>
          <w:rFonts w:hint="eastAsia" w:ascii="Times New Roman" w:hAnsi="宋体" w:eastAsia="宋体" w:cs="Times New Roman"/>
          <w:sz w:val="21"/>
          <w:lang w:val="en-US" w:eastAsia="zh-CN" w:bidi="ar-SA"/>
        </w:rPr>
        <w:t>液相色谱-串联质谱仪。</w:t>
      </w:r>
      <w:r>
        <w:rPr>
          <w:rFonts w:ascii="Times New Roman"/>
        </w:rPr>
        <w:t xml:space="preserve"> </w:t>
      </w:r>
    </w:p>
    <w:p w14:paraId="282C4A97">
      <w:pPr>
        <w:pStyle w:val="164"/>
        <w:spacing w:line="276" w:lineRule="auto"/>
        <w:rPr>
          <w:rFonts w:ascii="Times New Roman"/>
        </w:rPr>
      </w:pPr>
      <w:r>
        <w:rPr>
          <w:rFonts w:hint="eastAsia" w:ascii="Times New Roman" w:hAnsi="宋体" w:eastAsia="宋体" w:cs="Times New Roman"/>
          <w:sz w:val="21"/>
          <w:lang w:val="en-US" w:eastAsia="zh-CN" w:bidi="ar-SA"/>
        </w:rPr>
        <w:t>电子天平</w:t>
      </w:r>
      <w:r>
        <w:rPr>
          <w:rFonts w:ascii="Times New Roman"/>
        </w:rPr>
        <w:t>。</w:t>
      </w:r>
    </w:p>
    <w:p w14:paraId="29D6FD89">
      <w:pPr>
        <w:pStyle w:val="164"/>
        <w:spacing w:line="276" w:lineRule="auto"/>
      </w:pPr>
      <w:r>
        <w:rPr>
          <w:rFonts w:hint="eastAsia" w:ascii="Times New Roman" w:hAnsi="宋体" w:eastAsia="宋体" w:cs="Times New Roman"/>
          <w:sz w:val="21"/>
          <w:lang w:val="en-US" w:eastAsia="zh-CN" w:bidi="ar-SA"/>
        </w:rPr>
        <w:t>离心机</w:t>
      </w:r>
      <w:r>
        <w:rPr>
          <w:rFonts w:ascii="Times New Roman"/>
        </w:rPr>
        <w:t>。</w:t>
      </w:r>
    </w:p>
    <w:p w14:paraId="4F01A907">
      <w:pPr>
        <w:pStyle w:val="164"/>
        <w:spacing w:line="276" w:lineRule="auto"/>
      </w:pPr>
      <w:r>
        <w:rPr>
          <w:rFonts w:hint="eastAsia" w:ascii="Times New Roman" w:hAnsi="宋体" w:eastAsia="宋体" w:cs="Times New Roman"/>
          <w:sz w:val="21"/>
          <w:lang w:val="en-US" w:eastAsia="zh-CN" w:bidi="ar-SA"/>
        </w:rPr>
        <w:t>超声振荡器。</w:t>
      </w:r>
    </w:p>
    <w:p w14:paraId="668C03EE">
      <w:pPr>
        <w:pStyle w:val="164"/>
        <w:spacing w:line="276" w:lineRule="auto"/>
      </w:pPr>
      <w:r>
        <w:rPr>
          <w:rFonts w:hint="eastAsia" w:ascii="Times New Roman" w:hAnsi="宋体" w:eastAsia="宋体" w:cs="Times New Roman"/>
          <w:sz w:val="21"/>
          <w:lang w:val="en-US" w:eastAsia="zh-CN" w:bidi="ar-SA"/>
        </w:rPr>
        <w:t>涡旋混合器。</w:t>
      </w:r>
    </w:p>
    <w:p w14:paraId="420AF9B1">
      <w:pPr>
        <w:pStyle w:val="106"/>
        <w:spacing w:before="240" w:after="240"/>
      </w:pPr>
      <w:r>
        <w:rPr>
          <w:rFonts w:hint="eastAsia" w:ascii="黑体" w:hAnsi="黑体" w:eastAsia="黑体" w:cs="黑体"/>
          <w:sz w:val="21"/>
          <w:lang w:val="en-US" w:eastAsia="zh-CN" w:bidi="ar-SA"/>
        </w:rPr>
        <w:t>试</w:t>
      </w:r>
      <w:r>
        <w:rPr>
          <w:rFonts w:hint="eastAsia" w:hAnsi="黑体" w:cs="黑体"/>
          <w:sz w:val="21"/>
          <w:lang w:val="en-US" w:eastAsia="zh-CN" w:bidi="ar-SA"/>
        </w:rPr>
        <w:t>样</w:t>
      </w:r>
      <w:r>
        <w:rPr>
          <w:rFonts w:hint="eastAsia" w:ascii="黑体" w:hAnsi="黑体" w:eastAsia="黑体" w:cs="黑体"/>
          <w:sz w:val="21"/>
          <w:lang w:val="en-US" w:eastAsia="zh-CN" w:bidi="ar-SA"/>
        </w:rPr>
        <w:t>的制备</w:t>
      </w:r>
    </w:p>
    <w:p w14:paraId="31831A4F">
      <w:pPr>
        <w:pStyle w:val="58"/>
        <w:spacing w:line="276" w:lineRule="auto"/>
        <w:ind w:firstLine="420"/>
        <w:rPr>
          <w:rFonts w:ascii="Times New Roman"/>
          <w:color w:val="auto"/>
        </w:rPr>
      </w:pPr>
      <w:r>
        <w:rPr>
          <w:rFonts w:hint="eastAsia" w:ascii="Times New Roman" w:hAnsi="宋体" w:eastAsia="宋体" w:cs="Times New Roman"/>
          <w:sz w:val="21"/>
          <w:lang w:val="en-US" w:eastAsia="zh-CN" w:bidi="ar-SA"/>
        </w:rPr>
        <w:t>取绞碎后的供试样品，作为供试试料，置-18℃冷冻保存，备用。另取空白样品，绞碎后置-18℃冷冻保存，作为空白试料备用。</w:t>
      </w:r>
    </w:p>
    <w:p w14:paraId="72AF9F58">
      <w:pPr>
        <w:pStyle w:val="106"/>
        <w:spacing w:before="240" w:after="240"/>
      </w:pPr>
      <w:bookmarkStart w:id="34" w:name="_Toc157601133"/>
      <w:bookmarkEnd w:id="34"/>
      <w:bookmarkStart w:id="35" w:name="_Toc155276765"/>
      <w:bookmarkStart w:id="36" w:name="_Toc155276809"/>
      <w:bookmarkStart w:id="37" w:name="_Toc157601134"/>
      <w:r>
        <w:rPr>
          <w:rFonts w:hint="eastAsia"/>
        </w:rPr>
        <w:t>试验步骤</w:t>
      </w:r>
      <w:bookmarkEnd w:id="35"/>
      <w:bookmarkEnd w:id="36"/>
      <w:bookmarkEnd w:id="37"/>
    </w:p>
    <w:p w14:paraId="228FE710">
      <w:pPr>
        <w:pStyle w:val="107"/>
        <w:spacing w:before="120" w:after="120"/>
      </w:pPr>
      <w:r>
        <w:rPr>
          <w:rFonts w:hint="eastAsia" w:ascii="黑体" w:hAnsi="黑体" w:eastAsia="黑体" w:cs="黑体"/>
          <w:sz w:val="21"/>
          <w:lang w:val="en-US" w:eastAsia="zh-CN" w:bidi="ar-SA"/>
        </w:rPr>
        <w:t>提取</w:t>
      </w:r>
    </w:p>
    <w:p w14:paraId="2A79AC3B">
      <w:pPr>
        <w:widowControl/>
        <w:numPr>
          <w:ilvl w:val="0"/>
          <w:numId w:val="0"/>
        </w:numPr>
        <w:spacing w:line="360" w:lineRule="auto"/>
        <w:ind w:firstLine="420" w:firstLineChars="200"/>
        <w:jc w:val="left"/>
        <w:rPr>
          <w:rFonts w:hint="eastAsia" w:ascii="Times New Roman" w:hAnsi="宋体" w:eastAsia="宋体" w:cs="Times New Roman"/>
          <w:sz w:val="21"/>
          <w:lang w:val="en-US" w:eastAsia="zh-CN" w:bidi="ar-SA"/>
        </w:rPr>
      </w:pPr>
      <w:r>
        <w:rPr>
          <w:rFonts w:hint="eastAsia" w:ascii="Times New Roman" w:hAnsi="宋体" w:eastAsia="宋体" w:cs="Times New Roman"/>
          <w:sz w:val="21"/>
          <w:lang w:val="en-US" w:eastAsia="zh-CN" w:bidi="ar-SA"/>
        </w:rPr>
        <w:t>准确称取5.00</w:t>
      </w:r>
      <w:r>
        <w:rPr>
          <w:rFonts w:hint="default" w:ascii="Times New Roman" w:hAnsi="宋体" w:eastAsia="宋体" w:cs="Times New Roman"/>
          <w:sz w:val="21"/>
          <w:lang w:val="en-US" w:eastAsia="zh-CN" w:bidi="ar-SA"/>
        </w:rPr>
        <w:t>g</w:t>
      </w:r>
      <w:r>
        <w:rPr>
          <w:rFonts w:hint="eastAsia" w:ascii="Times New Roman" w:hAnsi="宋体" w:eastAsia="宋体" w:cs="Times New Roman"/>
          <w:sz w:val="21"/>
          <w:lang w:val="en-US" w:eastAsia="zh-CN" w:bidi="ar-SA"/>
        </w:rPr>
        <w:t>（精确到0.01g）样品</w:t>
      </w:r>
      <w:r>
        <w:rPr>
          <w:rFonts w:hint="default" w:ascii="Times New Roman" w:hAnsi="宋体" w:eastAsia="宋体" w:cs="Times New Roman"/>
          <w:sz w:val="21"/>
          <w:lang w:val="en-US" w:eastAsia="zh-CN" w:bidi="ar-SA"/>
        </w:rPr>
        <w:t>于</w:t>
      </w:r>
      <w:r>
        <w:rPr>
          <w:rFonts w:hint="eastAsia" w:ascii="Times New Roman" w:hAnsi="宋体" w:eastAsia="宋体" w:cs="Times New Roman"/>
          <w:sz w:val="21"/>
          <w:lang w:val="en-US" w:eastAsia="zh-CN" w:bidi="ar-SA"/>
        </w:rPr>
        <w:t>5</w:t>
      </w:r>
      <w:r>
        <w:rPr>
          <w:rFonts w:hint="default" w:ascii="Times New Roman" w:hAnsi="宋体" w:eastAsia="宋体" w:cs="Times New Roman"/>
          <w:sz w:val="21"/>
          <w:lang w:val="en-US" w:eastAsia="zh-CN" w:bidi="ar-SA"/>
        </w:rPr>
        <w:t>0mL</w:t>
      </w:r>
      <w:r>
        <w:rPr>
          <w:rFonts w:hint="eastAsia" w:ascii="Times New Roman" w:hAnsi="宋体" w:eastAsia="宋体" w:cs="Times New Roman"/>
          <w:sz w:val="21"/>
          <w:lang w:val="en-US" w:eastAsia="zh-CN" w:bidi="ar-SA"/>
        </w:rPr>
        <w:t>离心管中，准确加入5mL乙腈，超声振荡提取30min后，加入0.5g氯化钠，3</w:t>
      </w:r>
      <w:r>
        <w:rPr>
          <w:rFonts w:hint="eastAsia" w:hAnsi="宋体" w:cs="Times New Roman"/>
          <w:sz w:val="21"/>
          <w:lang w:val="en-US" w:eastAsia="zh-CN" w:bidi="ar-SA"/>
        </w:rPr>
        <w:t>.0</w:t>
      </w:r>
      <w:r>
        <w:rPr>
          <w:rFonts w:hint="eastAsia" w:ascii="Times New Roman" w:hAnsi="宋体" w:eastAsia="宋体" w:cs="Times New Roman"/>
          <w:sz w:val="21"/>
          <w:lang w:val="en-US" w:eastAsia="zh-CN" w:bidi="ar-SA"/>
        </w:rPr>
        <w:t>g无水硫酸镁，0.1g PSA粉，在4000r/min下离心10min，上清液过0.22</w:t>
      </w:r>
      <w:r>
        <w:rPr>
          <w:rFonts w:hint="default" w:ascii="Times New Roman" w:hAnsi="宋体" w:eastAsia="宋体" w:cs="Times New Roman"/>
          <w:sz w:val="21"/>
          <w:lang w:val="en-US" w:eastAsia="zh-CN" w:bidi="ar-SA"/>
        </w:rPr>
        <w:t>μm</w:t>
      </w:r>
      <w:r>
        <w:rPr>
          <w:rFonts w:hint="eastAsia" w:ascii="Times New Roman" w:hAnsi="宋体" w:eastAsia="宋体" w:cs="Times New Roman"/>
          <w:sz w:val="21"/>
          <w:lang w:val="en-US" w:eastAsia="zh-CN" w:bidi="ar-SA"/>
        </w:rPr>
        <w:t>有机相滤膜，待上机检测</w:t>
      </w:r>
      <w:r>
        <w:rPr>
          <w:rFonts w:hint="default" w:ascii="Times New Roman" w:hAnsi="宋体" w:eastAsia="宋体" w:cs="Times New Roman"/>
          <w:sz w:val="21"/>
          <w:lang w:val="en-US" w:eastAsia="zh-CN" w:bidi="ar-SA"/>
        </w:rPr>
        <w:t>。</w:t>
      </w:r>
    </w:p>
    <w:p w14:paraId="0E0D0D18">
      <w:pPr>
        <w:pStyle w:val="107"/>
        <w:spacing w:before="120" w:after="120"/>
        <w:rPr>
          <w:rFonts w:hint="default" w:ascii="Times New Roman" w:hAnsi="宋体" w:eastAsia="宋体" w:cs="Times New Roman"/>
          <w:sz w:val="21"/>
          <w:lang w:val="en-US" w:eastAsia="zh-CN" w:bidi="ar-SA"/>
        </w:rPr>
      </w:pPr>
      <w:r>
        <w:rPr>
          <w:rFonts w:hint="eastAsia" w:ascii="黑体" w:hAnsi="黑体" w:eastAsia="黑体" w:cs="黑体"/>
          <w:sz w:val="21"/>
          <w:lang w:val="en-US" w:eastAsia="zh-CN" w:bidi="ar-SA"/>
        </w:rPr>
        <w:t>测定</w:t>
      </w:r>
    </w:p>
    <w:p w14:paraId="36A4B689">
      <w:pPr>
        <w:pStyle w:val="233"/>
        <w:numPr>
          <w:ilvl w:val="3"/>
          <w:numId w:val="32"/>
        </w:numPr>
        <w:spacing w:line="360" w:lineRule="auto"/>
        <w:rPr>
          <w:rFonts w:hint="eastAsia"/>
          <w:lang w:val="en-US" w:eastAsia="zh-CN"/>
        </w:rPr>
      </w:pPr>
      <w:r>
        <w:rPr>
          <w:rFonts w:hint="eastAsia" w:ascii="黑体" w:hAnsi="黑体" w:eastAsia="黑体" w:cs="黑体"/>
          <w:sz w:val="21"/>
          <w:lang w:val="en-US" w:eastAsia="zh-CN" w:bidi="ar-SA"/>
        </w:rPr>
        <w:t>液相色谱条件</w:t>
      </w:r>
    </w:p>
    <w:p w14:paraId="001644E5">
      <w:pPr>
        <w:spacing w:line="360" w:lineRule="auto"/>
        <w:ind w:firstLine="420" w:firstLineChars="200"/>
        <w:rPr>
          <w:rFonts w:hint="eastAsia" w:ascii="Times New Roman" w:hAnsi="宋体" w:eastAsia="宋体" w:cs="Times New Roman"/>
          <w:sz w:val="21"/>
          <w:lang w:val="en-US" w:eastAsia="zh-CN" w:bidi="ar-SA"/>
        </w:rPr>
      </w:pPr>
      <w:r>
        <w:rPr>
          <w:rFonts w:hint="eastAsia" w:ascii="Times New Roman" w:hAnsi="宋体" w:eastAsia="宋体" w:cs="Times New Roman"/>
          <w:sz w:val="21"/>
          <w:lang w:val="en-US" w:eastAsia="zh-CN" w:bidi="ar-SA"/>
        </w:rPr>
        <w:t>色谱柱：VC-C18，2.1*100mm</w:t>
      </w:r>
      <w:r>
        <w:rPr>
          <w:rFonts w:hint="default" w:ascii="Times New Roman" w:hAnsi="Times New Roman" w:eastAsia="宋体" w:cs="Times New Roman"/>
          <w:sz w:val="21"/>
          <w:lang w:val="en-US" w:eastAsia="zh-CN" w:bidi="ar-SA"/>
        </w:rPr>
        <w:t>，2.5μm</w:t>
      </w:r>
      <w:r>
        <w:rPr>
          <w:rFonts w:hint="eastAsia" w:ascii="Times New Roman" w:hAnsi="宋体" w:eastAsia="宋体" w:cs="Times New Roman"/>
          <w:sz w:val="21"/>
          <w:lang w:val="en-US" w:eastAsia="zh-CN" w:bidi="ar-SA"/>
        </w:rPr>
        <w:t>或相当者</w:t>
      </w:r>
    </w:p>
    <w:p w14:paraId="5EED23D4">
      <w:pPr>
        <w:spacing w:line="360" w:lineRule="auto"/>
        <w:ind w:firstLine="420" w:firstLineChars="200"/>
        <w:rPr>
          <w:rFonts w:hint="eastAsia" w:ascii="Times New Roman" w:hAnsi="宋体" w:eastAsia="宋体" w:cs="Times New Roman"/>
          <w:sz w:val="21"/>
          <w:lang w:val="en-US" w:eastAsia="zh-CN" w:bidi="ar-SA"/>
        </w:rPr>
      </w:pPr>
      <w:r>
        <w:rPr>
          <w:rFonts w:hint="eastAsia" w:ascii="Times New Roman" w:hAnsi="宋体" w:eastAsia="宋体" w:cs="Times New Roman"/>
          <w:sz w:val="21"/>
          <w:lang w:val="en-US" w:eastAsia="zh-CN" w:bidi="ar-SA"/>
        </w:rPr>
        <w:t>柱温：30℃</w:t>
      </w:r>
    </w:p>
    <w:p w14:paraId="0EB3E181">
      <w:pPr>
        <w:spacing w:line="360" w:lineRule="auto"/>
        <w:ind w:firstLine="420" w:firstLineChars="200"/>
        <w:rPr>
          <w:rFonts w:hint="eastAsia" w:ascii="Times New Roman" w:hAnsi="宋体" w:eastAsia="宋体" w:cs="Times New Roman"/>
          <w:sz w:val="21"/>
          <w:lang w:val="en-US" w:eastAsia="zh-CN" w:bidi="ar-SA"/>
        </w:rPr>
      </w:pPr>
      <w:r>
        <w:rPr>
          <w:rFonts w:hint="eastAsia" w:ascii="Times New Roman" w:hAnsi="宋体" w:eastAsia="宋体" w:cs="Times New Roman"/>
          <w:sz w:val="21"/>
          <w:lang w:val="en-US" w:eastAsia="zh-CN" w:bidi="ar-SA"/>
        </w:rPr>
        <w:t>流速：0.2mL/min</w:t>
      </w:r>
    </w:p>
    <w:p w14:paraId="4F4B73E0">
      <w:pPr>
        <w:spacing w:line="360" w:lineRule="auto"/>
        <w:ind w:firstLine="420" w:firstLineChars="200"/>
        <w:rPr>
          <w:rFonts w:hint="eastAsia" w:ascii="Times New Roman" w:hAnsi="宋体" w:eastAsia="宋体" w:cs="Times New Roman"/>
          <w:sz w:val="21"/>
          <w:lang w:val="en-US" w:eastAsia="zh-CN" w:bidi="ar-SA"/>
        </w:rPr>
      </w:pPr>
      <w:r>
        <w:rPr>
          <w:rFonts w:hint="eastAsia" w:ascii="Times New Roman" w:hAnsi="宋体" w:eastAsia="宋体" w:cs="Times New Roman"/>
          <w:sz w:val="21"/>
          <w:lang w:val="en-US" w:eastAsia="zh-CN" w:bidi="ar-SA"/>
        </w:rPr>
        <w:t>进样量：</w:t>
      </w:r>
      <w:r>
        <w:rPr>
          <w:rFonts w:hint="default" w:ascii="Times New Roman" w:hAnsi="Times New Roman" w:eastAsia="宋体" w:cs="Times New Roman"/>
          <w:sz w:val="21"/>
          <w:lang w:val="en-US" w:eastAsia="zh-CN" w:bidi="ar-SA"/>
        </w:rPr>
        <w:t>5µL</w:t>
      </w:r>
    </w:p>
    <w:p w14:paraId="1FB37048">
      <w:pPr>
        <w:spacing w:line="360" w:lineRule="auto"/>
        <w:ind w:firstLine="420" w:firstLineChars="200"/>
        <w:rPr>
          <w:rFonts w:hint="eastAsia" w:ascii="Times New Roman" w:hAnsi="宋体" w:eastAsia="宋体" w:cs="Times New Roman"/>
          <w:sz w:val="21"/>
          <w:lang w:val="en-US" w:eastAsia="zh-CN" w:bidi="ar-SA"/>
        </w:rPr>
      </w:pPr>
      <w:r>
        <w:rPr>
          <w:rFonts w:hint="eastAsia" w:ascii="Times New Roman" w:hAnsi="宋体" w:eastAsia="宋体" w:cs="Times New Roman"/>
          <w:sz w:val="21"/>
          <w:lang w:val="en-US" w:eastAsia="zh-CN" w:bidi="ar-SA"/>
        </w:rPr>
        <w:t>运行时间：12min</w:t>
      </w:r>
    </w:p>
    <w:p w14:paraId="68783DC2">
      <w:pPr>
        <w:pStyle w:val="141"/>
        <w:numPr>
          <w:ilvl w:val="0"/>
          <w:numId w:val="0"/>
        </w:numPr>
        <w:tabs>
          <w:tab w:val="left" w:pos="854"/>
        </w:tabs>
        <w:spacing w:line="360" w:lineRule="auto"/>
        <w:ind w:firstLine="420" w:firstLineChars="200"/>
        <w:rPr>
          <w:rFonts w:hint="eastAsia" w:ascii="Times New Roman" w:hAnsi="宋体" w:eastAsia="宋体" w:cs="Times New Roman"/>
          <w:sz w:val="21"/>
          <w:lang w:val="en-US" w:eastAsia="zh-CN" w:bidi="ar-SA"/>
        </w:rPr>
      </w:pPr>
      <w:r>
        <w:rPr>
          <w:rFonts w:hint="eastAsia" w:ascii="Times New Roman" w:hAnsi="宋体" w:eastAsia="宋体" w:cs="Times New Roman"/>
          <w:sz w:val="21"/>
          <w:lang w:val="en-US" w:eastAsia="zh-CN" w:bidi="ar-SA"/>
        </w:rPr>
        <w:t>流动相：A：0.1%甲酸水，B，乙腈，流动相梯度见表1。</w:t>
      </w:r>
    </w:p>
    <w:p w14:paraId="74D65BDD">
      <w:pPr>
        <w:pStyle w:val="237"/>
        <w:tabs>
          <w:tab w:val="left" w:pos="360"/>
        </w:tabs>
        <w:spacing w:line="360" w:lineRule="auto"/>
        <w:rPr>
          <w:rFonts w:ascii="Times New Roman"/>
        </w:rPr>
      </w:pPr>
      <w:r>
        <w:rPr>
          <w:rFonts w:ascii="Times New Roman"/>
        </w:rPr>
        <w:t>流动相的梯度洗脱程序</w:t>
      </w:r>
    </w:p>
    <w:tbl>
      <w:tblPr>
        <w:tblStyle w:val="28"/>
        <w:tblW w:w="3603" w:type="pct"/>
        <w:tblInd w:w="137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88"/>
        <w:gridCol w:w="2216"/>
        <w:gridCol w:w="2393"/>
      </w:tblGrid>
      <w:tr w14:paraId="4677C16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58" w:type="pct"/>
            <w:tcBorders>
              <w:top w:val="single" w:color="auto" w:sz="4" w:space="0"/>
              <w:bottom w:val="single" w:color="auto" w:sz="4" w:space="0"/>
            </w:tcBorders>
            <w:noWrap w:val="0"/>
            <w:vAlign w:val="top"/>
          </w:tcPr>
          <w:p w14:paraId="4312FC6D">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时间/min</w:t>
            </w:r>
          </w:p>
        </w:tc>
        <w:tc>
          <w:tcPr>
            <w:tcW w:w="1606" w:type="pct"/>
            <w:tcBorders>
              <w:top w:val="single" w:color="auto" w:sz="4" w:space="0"/>
              <w:bottom w:val="single" w:color="auto" w:sz="4" w:space="0"/>
            </w:tcBorders>
            <w:noWrap w:val="0"/>
            <w:vAlign w:val="top"/>
          </w:tcPr>
          <w:p w14:paraId="6EA057DB">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A/%</w:t>
            </w:r>
          </w:p>
        </w:tc>
        <w:tc>
          <w:tcPr>
            <w:tcW w:w="1734" w:type="pct"/>
            <w:tcBorders>
              <w:top w:val="single" w:color="auto" w:sz="4" w:space="0"/>
              <w:bottom w:val="single" w:color="auto" w:sz="4" w:space="0"/>
            </w:tcBorders>
            <w:noWrap w:val="0"/>
            <w:vAlign w:val="top"/>
          </w:tcPr>
          <w:p w14:paraId="30BD51B6">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B/%</w:t>
            </w:r>
          </w:p>
        </w:tc>
      </w:tr>
      <w:tr w14:paraId="4A1E192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8" w:type="pct"/>
            <w:tcBorders>
              <w:top w:val="single" w:color="auto" w:sz="4" w:space="0"/>
              <w:bottom w:val="nil"/>
            </w:tcBorders>
            <w:noWrap w:val="0"/>
            <w:vAlign w:val="top"/>
          </w:tcPr>
          <w:p w14:paraId="1A648597">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0</w:t>
            </w:r>
          </w:p>
        </w:tc>
        <w:tc>
          <w:tcPr>
            <w:tcW w:w="1606" w:type="pct"/>
            <w:tcBorders>
              <w:top w:val="single" w:color="auto" w:sz="4" w:space="0"/>
              <w:bottom w:val="nil"/>
            </w:tcBorders>
            <w:noWrap w:val="0"/>
            <w:vAlign w:val="top"/>
          </w:tcPr>
          <w:p w14:paraId="02E63828">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90</w:t>
            </w:r>
          </w:p>
        </w:tc>
        <w:tc>
          <w:tcPr>
            <w:tcW w:w="1734" w:type="pct"/>
            <w:tcBorders>
              <w:top w:val="single" w:color="auto" w:sz="4" w:space="0"/>
              <w:bottom w:val="nil"/>
            </w:tcBorders>
            <w:noWrap w:val="0"/>
            <w:vAlign w:val="top"/>
          </w:tcPr>
          <w:p w14:paraId="712CDEF0">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w:t>
            </w:r>
          </w:p>
        </w:tc>
      </w:tr>
      <w:tr w14:paraId="305E904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8" w:type="pct"/>
            <w:tcBorders>
              <w:top w:val="nil"/>
              <w:right w:val="nil"/>
            </w:tcBorders>
            <w:noWrap w:val="0"/>
            <w:vAlign w:val="top"/>
          </w:tcPr>
          <w:p w14:paraId="35E7F2E9">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2.00</w:t>
            </w:r>
          </w:p>
        </w:tc>
        <w:tc>
          <w:tcPr>
            <w:tcW w:w="1606" w:type="pct"/>
            <w:tcBorders>
              <w:top w:val="nil"/>
              <w:left w:val="nil"/>
              <w:right w:val="nil"/>
            </w:tcBorders>
            <w:noWrap w:val="0"/>
            <w:vAlign w:val="top"/>
          </w:tcPr>
          <w:p w14:paraId="3C6C5E2D">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50</w:t>
            </w:r>
          </w:p>
        </w:tc>
        <w:tc>
          <w:tcPr>
            <w:tcW w:w="1734" w:type="pct"/>
            <w:tcBorders>
              <w:top w:val="nil"/>
              <w:left w:val="nil"/>
              <w:right w:val="nil"/>
            </w:tcBorders>
            <w:noWrap w:val="0"/>
            <w:vAlign w:val="top"/>
          </w:tcPr>
          <w:p w14:paraId="29F53EF9">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50</w:t>
            </w:r>
          </w:p>
        </w:tc>
      </w:tr>
      <w:tr w14:paraId="0A4C1F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8" w:type="pct"/>
            <w:tcBorders>
              <w:right w:val="nil"/>
            </w:tcBorders>
            <w:noWrap w:val="0"/>
            <w:vAlign w:val="top"/>
          </w:tcPr>
          <w:p w14:paraId="4AE29260">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5.00</w:t>
            </w:r>
          </w:p>
        </w:tc>
        <w:tc>
          <w:tcPr>
            <w:tcW w:w="1606" w:type="pct"/>
            <w:tcBorders>
              <w:left w:val="nil"/>
              <w:right w:val="nil"/>
            </w:tcBorders>
            <w:noWrap w:val="0"/>
            <w:vAlign w:val="top"/>
          </w:tcPr>
          <w:p w14:paraId="4FC2073C">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0</w:t>
            </w:r>
          </w:p>
        </w:tc>
        <w:tc>
          <w:tcPr>
            <w:tcW w:w="1734" w:type="pct"/>
            <w:tcBorders>
              <w:left w:val="nil"/>
              <w:right w:val="nil"/>
            </w:tcBorders>
            <w:noWrap w:val="0"/>
            <w:vAlign w:val="top"/>
          </w:tcPr>
          <w:p w14:paraId="539C6FF6">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100</w:t>
            </w:r>
          </w:p>
        </w:tc>
      </w:tr>
      <w:tr w14:paraId="70133A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8" w:type="pct"/>
            <w:tcBorders>
              <w:right w:val="nil"/>
            </w:tcBorders>
            <w:noWrap w:val="0"/>
            <w:vAlign w:val="top"/>
          </w:tcPr>
          <w:p w14:paraId="240029BC">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8.50</w:t>
            </w:r>
          </w:p>
        </w:tc>
        <w:tc>
          <w:tcPr>
            <w:tcW w:w="1606" w:type="pct"/>
            <w:tcBorders>
              <w:left w:val="nil"/>
              <w:right w:val="nil"/>
            </w:tcBorders>
            <w:noWrap w:val="0"/>
            <w:vAlign w:val="top"/>
          </w:tcPr>
          <w:p w14:paraId="2D2CE5CE">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0</w:t>
            </w:r>
          </w:p>
        </w:tc>
        <w:tc>
          <w:tcPr>
            <w:tcW w:w="1734" w:type="pct"/>
            <w:tcBorders>
              <w:left w:val="nil"/>
              <w:right w:val="nil"/>
            </w:tcBorders>
            <w:noWrap w:val="0"/>
            <w:vAlign w:val="top"/>
          </w:tcPr>
          <w:p w14:paraId="1BD14C66">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100</w:t>
            </w:r>
          </w:p>
        </w:tc>
      </w:tr>
      <w:tr w14:paraId="2326929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8" w:type="pct"/>
            <w:noWrap w:val="0"/>
            <w:vAlign w:val="top"/>
          </w:tcPr>
          <w:p w14:paraId="5E600441">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10.00</w:t>
            </w:r>
          </w:p>
        </w:tc>
        <w:tc>
          <w:tcPr>
            <w:tcW w:w="1606" w:type="pct"/>
            <w:noWrap w:val="0"/>
            <w:vAlign w:val="top"/>
          </w:tcPr>
          <w:p w14:paraId="119C4E28">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90</w:t>
            </w:r>
          </w:p>
        </w:tc>
        <w:tc>
          <w:tcPr>
            <w:tcW w:w="1734" w:type="pct"/>
            <w:noWrap w:val="0"/>
            <w:vAlign w:val="top"/>
          </w:tcPr>
          <w:p w14:paraId="57724443">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w:t>
            </w:r>
          </w:p>
        </w:tc>
      </w:tr>
      <w:tr w14:paraId="5DEC6D3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8" w:type="pct"/>
            <w:noWrap w:val="0"/>
            <w:vAlign w:val="top"/>
          </w:tcPr>
          <w:p w14:paraId="3C4F664A">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12.00</w:t>
            </w:r>
          </w:p>
        </w:tc>
        <w:tc>
          <w:tcPr>
            <w:tcW w:w="1606" w:type="pct"/>
            <w:noWrap w:val="0"/>
            <w:vAlign w:val="top"/>
          </w:tcPr>
          <w:p w14:paraId="7F2AF26D">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90</w:t>
            </w:r>
          </w:p>
        </w:tc>
        <w:tc>
          <w:tcPr>
            <w:tcW w:w="1734" w:type="pct"/>
            <w:noWrap w:val="0"/>
            <w:vAlign w:val="top"/>
          </w:tcPr>
          <w:p w14:paraId="6203B3B8">
            <w:pPr>
              <w:pStyle w:val="232"/>
              <w:keepNext w:val="0"/>
              <w:keepLines w:val="0"/>
              <w:pageBreakBefore w:val="0"/>
              <w:widowControl/>
              <w:kinsoku/>
              <w:wordWrap/>
              <w:overflowPunct/>
              <w:topLinePunct w:val="0"/>
              <w:autoSpaceDE w:val="0"/>
              <w:autoSpaceDN w:val="0"/>
              <w:bidi w:val="0"/>
              <w:adjustRightInd/>
              <w:snapToGrid/>
              <w:spacing w:line="312" w:lineRule="auto"/>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10</w:t>
            </w:r>
          </w:p>
        </w:tc>
      </w:tr>
    </w:tbl>
    <w:p w14:paraId="0F6FA112">
      <w:pPr>
        <w:pStyle w:val="236"/>
        <w:numPr>
          <w:ilvl w:val="3"/>
          <w:numId w:val="32"/>
        </w:numPr>
        <w:spacing w:line="360" w:lineRule="auto"/>
        <w:rPr>
          <w:rFonts w:hint="eastAsia"/>
        </w:rPr>
      </w:pPr>
      <w:r>
        <w:rPr>
          <w:rFonts w:hint="eastAsia"/>
        </w:rPr>
        <w:t>质谱条件</w:t>
      </w:r>
    </w:p>
    <w:p w14:paraId="30E6A757">
      <w:pPr>
        <w:pStyle w:val="238"/>
        <w:numPr>
          <w:ilvl w:val="0"/>
          <w:numId w:val="33"/>
        </w:numPr>
        <w:tabs>
          <w:tab w:val="left" w:pos="839"/>
          <w:tab w:val="left" w:pos="851"/>
        </w:tabs>
        <w:spacing w:line="360" w:lineRule="auto"/>
      </w:pPr>
      <w:r>
        <w:t>离子化模式：</w:t>
      </w:r>
      <w:r>
        <w:rPr>
          <w:rFonts w:hint="eastAsia"/>
          <w:lang w:val="en-US" w:eastAsia="zh-CN"/>
        </w:rPr>
        <w:t>正</w:t>
      </w:r>
      <w:r>
        <w:t>离子模式（ESI</w:t>
      </w:r>
      <w:r>
        <w:rPr>
          <w:rFonts w:hint="eastAsia"/>
          <w:lang w:val="en-US" w:eastAsia="zh-CN"/>
        </w:rPr>
        <w:t>+</w:t>
      </w:r>
      <w:r>
        <w:t>）。</w:t>
      </w:r>
    </w:p>
    <w:p w14:paraId="3DEBB0D3">
      <w:pPr>
        <w:pStyle w:val="238"/>
        <w:numPr>
          <w:ilvl w:val="0"/>
          <w:numId w:val="33"/>
        </w:numPr>
        <w:tabs>
          <w:tab w:val="left" w:pos="839"/>
          <w:tab w:val="left" w:pos="851"/>
        </w:tabs>
        <w:spacing w:line="360" w:lineRule="auto"/>
      </w:pPr>
      <w:r>
        <w:t>质谱扫描方式：多反应监测（MRM）。</w:t>
      </w:r>
    </w:p>
    <w:p w14:paraId="0F0C741C">
      <w:pPr>
        <w:pStyle w:val="238"/>
        <w:numPr>
          <w:ilvl w:val="0"/>
          <w:numId w:val="33"/>
        </w:numPr>
        <w:tabs>
          <w:tab w:val="left" w:pos="839"/>
          <w:tab w:val="left" w:pos="851"/>
        </w:tabs>
        <w:spacing w:line="360" w:lineRule="auto"/>
      </w:pPr>
      <w:r>
        <w:rPr>
          <w:rFonts w:hint="default" w:ascii="Times New Roman" w:hAnsi="Times New Roman" w:cs="Times New Roman"/>
          <w:color w:val="000000"/>
          <w:kern w:val="0"/>
          <w:szCs w:val="21"/>
        </w:rPr>
        <w:t>气帘气</w:t>
      </w:r>
      <w:r>
        <w:rPr>
          <w:rFonts w:hint="eastAsia" w:ascii="Times New Roman" w:hAnsi="Times New Roman" w:cs="Times New Roman"/>
          <w:color w:val="000000"/>
          <w:kern w:val="0"/>
          <w:szCs w:val="21"/>
          <w:lang w:eastAsia="zh-CN"/>
        </w:rPr>
        <w:t>：</w:t>
      </w:r>
      <w:r>
        <w:rPr>
          <w:rFonts w:hint="eastAsia" w:ascii="Times New Roman" w:hAnsi="Times New Roman" w:cs="Times New Roman"/>
          <w:color w:val="000000"/>
          <w:kern w:val="0"/>
          <w:szCs w:val="21"/>
          <w:lang w:val="en-US" w:eastAsia="zh-CN"/>
        </w:rPr>
        <w:t>35</w:t>
      </w:r>
      <w:r>
        <w:rPr>
          <w:rFonts w:hint="default" w:ascii="Times New Roman" w:hAnsi="Times New Roman" w:cs="Times New Roman"/>
          <w:color w:val="000000"/>
          <w:kern w:val="0"/>
          <w:szCs w:val="21"/>
        </w:rPr>
        <w:t xml:space="preserve"> psi</w:t>
      </w:r>
      <w:r>
        <w:rPr>
          <w:rFonts w:hint="eastAsia" w:ascii="Times New Roman" w:hAnsi="Times New Roman" w:cs="Times New Roman"/>
          <w:color w:val="000000"/>
          <w:kern w:val="0"/>
          <w:szCs w:val="21"/>
          <w:lang w:eastAsia="zh-CN"/>
        </w:rPr>
        <w:t>。</w:t>
      </w:r>
    </w:p>
    <w:p w14:paraId="14A5007F">
      <w:pPr>
        <w:pStyle w:val="238"/>
        <w:numPr>
          <w:ilvl w:val="0"/>
          <w:numId w:val="33"/>
        </w:numPr>
        <w:tabs>
          <w:tab w:val="left" w:pos="839"/>
          <w:tab w:val="left" w:pos="851"/>
        </w:tabs>
        <w:spacing w:line="360" w:lineRule="auto"/>
      </w:pPr>
      <w:r>
        <w:rPr>
          <w:rFonts w:hint="default" w:ascii="Times New Roman" w:hAnsi="Times New Roman" w:cs="Times New Roman"/>
          <w:color w:val="000000"/>
          <w:kern w:val="0"/>
          <w:szCs w:val="21"/>
        </w:rPr>
        <w:t>雾化气</w:t>
      </w:r>
      <w:r>
        <w:rPr>
          <w:rFonts w:hint="eastAsia" w:ascii="Times New Roman" w:hAnsi="Times New Roman" w:cs="Times New Roman"/>
          <w:color w:val="000000"/>
          <w:kern w:val="0"/>
          <w:szCs w:val="21"/>
          <w:lang w:eastAsia="zh-CN"/>
        </w:rPr>
        <w:t>：</w:t>
      </w:r>
      <w:r>
        <w:rPr>
          <w:rFonts w:hint="eastAsia" w:ascii="Times New Roman" w:hAnsi="Times New Roman" w:cs="Times New Roman"/>
          <w:color w:val="000000"/>
          <w:kern w:val="0"/>
          <w:szCs w:val="21"/>
          <w:lang w:val="en-US" w:eastAsia="zh-CN"/>
        </w:rPr>
        <w:t>55</w:t>
      </w:r>
      <w:r>
        <w:rPr>
          <w:rFonts w:hint="default" w:ascii="Times New Roman" w:hAnsi="Times New Roman" w:cs="Times New Roman"/>
          <w:color w:val="000000"/>
          <w:kern w:val="0"/>
          <w:szCs w:val="21"/>
        </w:rPr>
        <w:t xml:space="preserve"> psi</w:t>
      </w:r>
      <w:r>
        <w:rPr>
          <w:rFonts w:hint="eastAsia" w:ascii="Times New Roman" w:hAnsi="Times New Roman" w:cs="Times New Roman"/>
          <w:color w:val="000000"/>
          <w:kern w:val="0"/>
          <w:szCs w:val="21"/>
          <w:lang w:eastAsia="zh-CN"/>
        </w:rPr>
        <w:t>。</w:t>
      </w:r>
    </w:p>
    <w:p w14:paraId="07E1465B">
      <w:pPr>
        <w:pStyle w:val="238"/>
        <w:numPr>
          <w:ilvl w:val="0"/>
          <w:numId w:val="33"/>
        </w:numPr>
        <w:tabs>
          <w:tab w:val="left" w:pos="839"/>
          <w:tab w:val="left" w:pos="851"/>
        </w:tabs>
        <w:spacing w:line="360" w:lineRule="auto"/>
      </w:pPr>
      <w:r>
        <w:rPr>
          <w:rFonts w:hint="default" w:ascii="Times New Roman" w:hAnsi="Times New Roman" w:cs="Times New Roman"/>
          <w:color w:val="000000"/>
          <w:kern w:val="0"/>
          <w:szCs w:val="21"/>
        </w:rPr>
        <w:t>辅助气</w:t>
      </w:r>
      <w:r>
        <w:rPr>
          <w:rFonts w:hint="eastAsia" w:ascii="Times New Roman" w:hAnsi="Times New Roman" w:cs="Times New Roman"/>
          <w:color w:val="000000"/>
          <w:kern w:val="0"/>
          <w:szCs w:val="21"/>
          <w:lang w:eastAsia="zh-CN"/>
        </w:rPr>
        <w:t>：</w:t>
      </w:r>
      <w:r>
        <w:rPr>
          <w:rFonts w:hint="eastAsia" w:ascii="Times New Roman" w:hAnsi="Times New Roman" w:cs="Times New Roman"/>
          <w:color w:val="000000"/>
          <w:kern w:val="0"/>
          <w:szCs w:val="21"/>
          <w:lang w:val="en-US" w:eastAsia="zh-CN"/>
        </w:rPr>
        <w:t>55</w:t>
      </w:r>
      <w:r>
        <w:rPr>
          <w:rFonts w:hint="default" w:ascii="Times New Roman" w:hAnsi="Times New Roman" w:cs="Times New Roman"/>
          <w:color w:val="000000"/>
          <w:kern w:val="0"/>
          <w:szCs w:val="21"/>
        </w:rPr>
        <w:t xml:space="preserve"> psi</w:t>
      </w:r>
      <w:r>
        <w:rPr>
          <w:rFonts w:hint="eastAsia" w:ascii="Times New Roman" w:hAnsi="Times New Roman" w:cs="Times New Roman"/>
          <w:color w:val="000000"/>
          <w:kern w:val="0"/>
          <w:szCs w:val="21"/>
          <w:lang w:eastAsia="zh-CN"/>
        </w:rPr>
        <w:t>。</w:t>
      </w:r>
    </w:p>
    <w:p w14:paraId="6D9CA1EA">
      <w:pPr>
        <w:pStyle w:val="238"/>
        <w:numPr>
          <w:ilvl w:val="0"/>
          <w:numId w:val="33"/>
        </w:numPr>
        <w:tabs>
          <w:tab w:val="left" w:pos="839"/>
          <w:tab w:val="left" w:pos="851"/>
        </w:tabs>
        <w:spacing w:line="360" w:lineRule="auto"/>
      </w:pPr>
      <w:r>
        <w:rPr>
          <w:rFonts w:hint="default" w:ascii="Times New Roman" w:hAnsi="Times New Roman" w:cs="Times New Roman"/>
          <w:color w:val="000000"/>
          <w:kern w:val="0"/>
          <w:szCs w:val="21"/>
        </w:rPr>
        <w:t>电喷雾电压</w:t>
      </w:r>
      <w:r>
        <w:rPr>
          <w:rFonts w:hint="eastAsia"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5500 V</w:t>
      </w:r>
      <w:r>
        <w:rPr>
          <w:rFonts w:hint="eastAsia" w:ascii="Times New Roman" w:hAnsi="Times New Roman" w:cs="Times New Roman"/>
          <w:color w:val="000000"/>
          <w:kern w:val="0"/>
          <w:szCs w:val="21"/>
          <w:lang w:eastAsia="zh-CN"/>
        </w:rPr>
        <w:t>。</w:t>
      </w:r>
    </w:p>
    <w:p w14:paraId="61E19ADF">
      <w:pPr>
        <w:pStyle w:val="238"/>
        <w:numPr>
          <w:ilvl w:val="0"/>
          <w:numId w:val="33"/>
        </w:numPr>
        <w:tabs>
          <w:tab w:val="left" w:pos="839"/>
          <w:tab w:val="left" w:pos="851"/>
        </w:tabs>
        <w:spacing w:line="360" w:lineRule="auto"/>
      </w:pPr>
      <w:r>
        <w:rPr>
          <w:rFonts w:hint="default" w:ascii="Times New Roman" w:hAnsi="Times New Roman" w:cs="Times New Roman"/>
          <w:color w:val="000000"/>
          <w:kern w:val="0"/>
          <w:szCs w:val="21"/>
        </w:rPr>
        <w:t>离子源温度</w:t>
      </w:r>
      <w:r>
        <w:rPr>
          <w:rFonts w:hint="eastAsia"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5</w:t>
      </w:r>
      <w:r>
        <w:rPr>
          <w:rFonts w:hint="eastAsia" w:ascii="Times New Roman" w:hAnsi="Times New Roman" w:cs="Times New Roman"/>
          <w:color w:val="000000"/>
          <w:kern w:val="0"/>
          <w:szCs w:val="21"/>
          <w:lang w:val="en-US" w:eastAsia="zh-CN"/>
        </w:rPr>
        <w:t>50</w:t>
      </w:r>
      <w:r>
        <w:rPr>
          <w:rFonts w:hint="default" w:ascii="Times New Roman" w:hAnsi="Times New Roman" w:cs="Times New Roman"/>
          <w:color w:val="000000"/>
          <w:kern w:val="0"/>
          <w:szCs w:val="21"/>
        </w:rPr>
        <w:t xml:space="preserve"> ℃</w:t>
      </w:r>
    </w:p>
    <w:p w14:paraId="4A88D5DB">
      <w:pPr>
        <w:pStyle w:val="238"/>
        <w:numPr>
          <w:ilvl w:val="0"/>
          <w:numId w:val="0"/>
        </w:numPr>
        <w:tabs>
          <w:tab w:val="left" w:pos="839"/>
        </w:tabs>
        <w:spacing w:line="360" w:lineRule="auto"/>
        <w:ind w:left="420" w:leftChars="0"/>
        <w:rPr>
          <w:rFonts w:hint="eastAsia" w:ascii="Times New Roman" w:hAnsi="Times New Roman" w:cs="Times New Roman"/>
          <w:color w:val="000000"/>
          <w:kern w:val="0"/>
          <w:szCs w:val="21"/>
          <w:lang w:eastAsia="zh-CN"/>
        </w:rPr>
      </w:pPr>
      <w:r>
        <w:rPr>
          <w:rFonts w:hint="eastAsia" w:ascii="Times New Roman" w:hAnsi="Times New Roman" w:cs="Times New Roman"/>
          <w:color w:val="000000"/>
          <w:kern w:val="0"/>
          <w:szCs w:val="21"/>
          <w:lang w:eastAsia="zh-CN"/>
        </w:rPr>
        <w:t>定性、定量离子及对应的锥孔电压和碰撞电压见</w:t>
      </w:r>
      <w:r>
        <w:rPr>
          <w:rFonts w:hint="eastAsia" w:ascii="Times New Roman" w:hAnsi="Times New Roman" w:cs="Times New Roman"/>
          <w:color w:val="000000"/>
          <w:kern w:val="0"/>
          <w:szCs w:val="21"/>
          <w:lang w:val="en-US" w:eastAsia="zh-CN"/>
        </w:rPr>
        <w:t>附录A</w:t>
      </w:r>
      <w:r>
        <w:rPr>
          <w:rFonts w:hint="eastAsia" w:ascii="Times New Roman" w:hAnsi="Times New Roman" w:cs="Times New Roman"/>
          <w:color w:val="000000"/>
          <w:kern w:val="0"/>
          <w:szCs w:val="21"/>
          <w:lang w:eastAsia="zh-CN"/>
        </w:rPr>
        <w:t>。</w:t>
      </w:r>
    </w:p>
    <w:p w14:paraId="41C79E61">
      <w:pPr>
        <w:pStyle w:val="107"/>
        <w:spacing w:before="120" w:after="120"/>
        <w:rPr>
          <w:rFonts w:hint="default" w:ascii="Times New Roman" w:hAnsi="宋体" w:eastAsia="宋体" w:cs="Times New Roman"/>
          <w:sz w:val="21"/>
          <w:lang w:val="en-US" w:eastAsia="zh-CN" w:bidi="ar-SA"/>
        </w:rPr>
      </w:pPr>
      <w:r>
        <w:t>液相色谱-质谱/质谱测定</w:t>
      </w:r>
    </w:p>
    <w:p w14:paraId="4F283406">
      <w:pPr>
        <w:pStyle w:val="233"/>
        <w:spacing w:before="156" w:after="156"/>
      </w:pPr>
      <w:r>
        <w:t>定</w:t>
      </w:r>
      <w:r>
        <w:rPr>
          <w:rFonts w:hint="eastAsia"/>
        </w:rPr>
        <w:t>性</w:t>
      </w:r>
      <w:r>
        <w:t>测定</w:t>
      </w:r>
    </w:p>
    <w:p w14:paraId="616E1091">
      <w:pPr>
        <w:pStyle w:val="232"/>
        <w:tabs>
          <w:tab w:val="center" w:pos="4201"/>
          <w:tab w:val="right" w:leader="dot" w:pos="9298"/>
        </w:tabs>
        <w:spacing w:line="360" w:lineRule="auto"/>
        <w:ind w:firstLine="435" w:firstLineChars="0"/>
        <w:rPr>
          <w:rFonts w:hint="eastAsia" w:ascii="Times New Roman"/>
          <w:lang w:eastAsia="zh-CN"/>
        </w:rPr>
      </w:pPr>
      <w:r>
        <w:rPr>
          <w:rFonts w:hint="eastAsia" w:ascii="Times New Roman"/>
          <w:lang w:val="en-US" w:eastAsia="zh-CN"/>
        </w:rPr>
        <w:t>试样中目标化合物色谱峰的保留时间与相应标准色谱峰的保留时间相比较，变化范围应在</w:t>
      </w:r>
      <w:r>
        <w:rPr>
          <w:rFonts w:ascii="Times New Roman"/>
        </w:rPr>
        <w:t>±2.5%</w:t>
      </w:r>
      <w:r>
        <w:rPr>
          <w:rFonts w:hint="eastAsia" w:ascii="Times New Roman"/>
          <w:lang w:val="en-US" w:eastAsia="zh-CN"/>
        </w:rPr>
        <w:t>之</w:t>
      </w:r>
      <w:r>
        <w:rPr>
          <w:rFonts w:ascii="Times New Roman"/>
        </w:rPr>
        <w:t>内</w:t>
      </w:r>
      <w:r>
        <w:rPr>
          <w:rFonts w:hint="eastAsia" w:ascii="Times New Roman"/>
          <w:lang w:eastAsia="zh-CN"/>
        </w:rPr>
        <w:t>。</w:t>
      </w:r>
    </w:p>
    <w:p w14:paraId="6AD0344A">
      <w:pPr>
        <w:pStyle w:val="232"/>
        <w:tabs>
          <w:tab w:val="center" w:pos="4201"/>
          <w:tab w:val="right" w:leader="dot" w:pos="9298"/>
        </w:tabs>
        <w:spacing w:line="360" w:lineRule="auto"/>
        <w:ind w:firstLine="435" w:firstLineChars="0"/>
        <w:rPr>
          <w:rFonts w:ascii="Times New Roman"/>
          <w:kern w:val="2"/>
          <w:szCs w:val="24"/>
        </w:rPr>
      </w:pPr>
      <w:r>
        <w:rPr>
          <w:rFonts w:hint="eastAsia" w:ascii="Times New Roman"/>
          <w:lang w:val="en-US" w:eastAsia="zh-CN"/>
        </w:rPr>
        <w:t>每种化合物的质谱</w:t>
      </w:r>
      <w:r>
        <w:rPr>
          <w:rFonts w:ascii="Times New Roman"/>
        </w:rPr>
        <w:t>定性离子</w:t>
      </w:r>
      <w:r>
        <w:rPr>
          <w:rFonts w:hint="eastAsia" w:ascii="Times New Roman"/>
          <w:lang w:val="en-US" w:eastAsia="zh-CN"/>
        </w:rPr>
        <w:t>应出现，至少应包括一个母离子和两个子离子，而且同一检测批次，对同一化合物，样品中目标化合物的两个子离子的</w:t>
      </w:r>
      <w:r>
        <w:rPr>
          <w:rFonts w:ascii="Times New Roman"/>
        </w:rPr>
        <w:t>相对丰度</w:t>
      </w:r>
      <w:r>
        <w:rPr>
          <w:rFonts w:hint="eastAsia" w:ascii="Times New Roman"/>
          <w:lang w:val="en-US" w:eastAsia="zh-CN"/>
        </w:rPr>
        <w:t>比</w:t>
      </w:r>
      <w:r>
        <w:rPr>
          <w:rFonts w:ascii="Times New Roman"/>
        </w:rPr>
        <w:t>与浓度相当的标准溶液</w:t>
      </w:r>
      <w:r>
        <w:rPr>
          <w:rFonts w:hint="eastAsia" w:ascii="Times New Roman"/>
          <w:lang w:val="en-US" w:eastAsia="zh-CN"/>
        </w:rPr>
        <w:t>相比，其允许偏差不超过表</w:t>
      </w:r>
      <w:r>
        <w:rPr>
          <w:rFonts w:ascii="Times New Roman"/>
        </w:rPr>
        <w:t>2规定</w:t>
      </w:r>
      <w:r>
        <w:rPr>
          <w:rFonts w:hint="eastAsia" w:ascii="Times New Roman"/>
          <w:lang w:val="en-US" w:eastAsia="zh-CN"/>
        </w:rPr>
        <w:t>的范围</w:t>
      </w:r>
      <w:r>
        <w:rPr>
          <w:rFonts w:ascii="Times New Roman"/>
        </w:rPr>
        <w:t>。</w:t>
      </w:r>
    </w:p>
    <w:p w14:paraId="324038DF">
      <w:pPr>
        <w:pStyle w:val="237"/>
        <w:tabs>
          <w:tab w:val="left" w:pos="360"/>
        </w:tabs>
        <w:rPr>
          <w:rFonts w:ascii="Times New Roman"/>
          <w:kern w:val="2"/>
          <w:szCs w:val="24"/>
        </w:rPr>
      </w:pPr>
      <w:r>
        <w:rPr>
          <w:kern w:val="2"/>
        </w:rPr>
        <w:t>定性测定时相对离子丰度的最大允许偏差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1191"/>
        <w:gridCol w:w="1797"/>
        <w:gridCol w:w="1797"/>
        <w:gridCol w:w="1191"/>
      </w:tblGrid>
      <w:tr w14:paraId="57FB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noWrap w:val="0"/>
            <w:vAlign w:val="top"/>
          </w:tcPr>
          <w:p w14:paraId="7AAC9137">
            <w:pPr>
              <w:pStyle w:val="232"/>
              <w:tabs>
                <w:tab w:val="center" w:pos="4201"/>
                <w:tab w:val="right" w:leader="dot" w:pos="9298"/>
              </w:tabs>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相对离子丰度/%</w:t>
            </w:r>
          </w:p>
        </w:tc>
        <w:tc>
          <w:tcPr>
            <w:tcW w:w="1191" w:type="dxa"/>
            <w:noWrap w:val="0"/>
            <w:vAlign w:val="top"/>
          </w:tcPr>
          <w:p w14:paraId="01AE68B5">
            <w:pPr>
              <w:pStyle w:val="232"/>
              <w:tabs>
                <w:tab w:val="center" w:pos="4201"/>
                <w:tab w:val="right" w:leader="dot" w:pos="9298"/>
              </w:tabs>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＞50</w:t>
            </w:r>
          </w:p>
        </w:tc>
        <w:tc>
          <w:tcPr>
            <w:tcW w:w="1797" w:type="dxa"/>
            <w:noWrap w:val="0"/>
            <w:vAlign w:val="top"/>
          </w:tcPr>
          <w:p w14:paraId="6D29884F">
            <w:pPr>
              <w:pStyle w:val="232"/>
              <w:tabs>
                <w:tab w:val="center" w:pos="4201"/>
                <w:tab w:val="right" w:leader="dot" w:pos="9298"/>
              </w:tabs>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＞20~50</w:t>
            </w:r>
          </w:p>
        </w:tc>
        <w:tc>
          <w:tcPr>
            <w:tcW w:w="1797" w:type="dxa"/>
            <w:noWrap w:val="0"/>
            <w:vAlign w:val="top"/>
          </w:tcPr>
          <w:p w14:paraId="7AEB4C8B">
            <w:pPr>
              <w:pStyle w:val="232"/>
              <w:tabs>
                <w:tab w:val="center" w:pos="4201"/>
                <w:tab w:val="right" w:leader="dot" w:pos="9298"/>
              </w:tabs>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＞10~20</w:t>
            </w:r>
          </w:p>
        </w:tc>
        <w:tc>
          <w:tcPr>
            <w:tcW w:w="1191" w:type="dxa"/>
            <w:noWrap w:val="0"/>
            <w:vAlign w:val="top"/>
          </w:tcPr>
          <w:p w14:paraId="388B0474">
            <w:pPr>
              <w:pStyle w:val="232"/>
              <w:tabs>
                <w:tab w:val="center" w:pos="4201"/>
                <w:tab w:val="right" w:leader="dot" w:pos="9298"/>
              </w:tabs>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≤10</w:t>
            </w:r>
          </w:p>
        </w:tc>
      </w:tr>
      <w:tr w14:paraId="7149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noWrap w:val="0"/>
            <w:vAlign w:val="top"/>
          </w:tcPr>
          <w:p w14:paraId="7152F646">
            <w:pPr>
              <w:pStyle w:val="232"/>
              <w:tabs>
                <w:tab w:val="center" w:pos="4201"/>
                <w:tab w:val="right" w:leader="dot" w:pos="9298"/>
              </w:tabs>
              <w:ind w:firstLine="0" w:firstLineChars="0"/>
              <w:jc w:val="center"/>
              <w:rPr>
                <w:rFonts w:hint="eastAsia" w:ascii="宋体" w:hAnsi="宋体" w:eastAsia="宋体" w:cs="宋体"/>
                <w:kern w:val="2"/>
                <w:sz w:val="18"/>
                <w:szCs w:val="18"/>
              </w:rPr>
            </w:pPr>
            <w:r>
              <w:rPr>
                <w:rFonts w:hint="eastAsia" w:ascii="宋体" w:hAnsi="宋体" w:eastAsia="宋体" w:cs="宋体"/>
                <w:kern w:val="2"/>
                <w:sz w:val="18"/>
                <w:szCs w:val="18"/>
              </w:rPr>
              <w:t>允许的相对偏差/%</w:t>
            </w:r>
          </w:p>
        </w:tc>
        <w:tc>
          <w:tcPr>
            <w:tcW w:w="1191" w:type="dxa"/>
            <w:noWrap w:val="0"/>
            <w:vAlign w:val="top"/>
          </w:tcPr>
          <w:p w14:paraId="3D1970F0">
            <w:pPr>
              <w:pStyle w:val="232"/>
              <w:tabs>
                <w:tab w:val="center" w:pos="4201"/>
                <w:tab w:val="right" w:leader="dot" w:pos="9298"/>
              </w:tabs>
              <w:ind w:firstLine="0" w:firstLineChars="0"/>
              <w:jc w:val="center"/>
              <w:rPr>
                <w:rFonts w:hint="eastAsia" w:ascii="宋体" w:hAnsi="宋体" w:eastAsia="宋体" w:cs="宋体"/>
                <w:kern w:val="2"/>
                <w:sz w:val="18"/>
                <w:szCs w:val="18"/>
              </w:rPr>
            </w:pPr>
            <w:r>
              <w:rPr>
                <w:rFonts w:hint="eastAsia" w:ascii="宋体" w:hAnsi="宋体" w:eastAsia="宋体" w:cs="宋体"/>
                <w:sz w:val="18"/>
                <w:szCs w:val="18"/>
              </w:rPr>
              <w:t>±20</w:t>
            </w:r>
          </w:p>
        </w:tc>
        <w:tc>
          <w:tcPr>
            <w:tcW w:w="1797" w:type="dxa"/>
            <w:noWrap w:val="0"/>
            <w:vAlign w:val="top"/>
          </w:tcPr>
          <w:p w14:paraId="7C300AD0">
            <w:pPr>
              <w:pStyle w:val="232"/>
              <w:tabs>
                <w:tab w:val="center" w:pos="4201"/>
                <w:tab w:val="right" w:leader="dot" w:pos="9298"/>
              </w:tabs>
              <w:ind w:firstLine="0" w:firstLineChars="0"/>
              <w:jc w:val="center"/>
              <w:rPr>
                <w:rFonts w:hint="eastAsia" w:ascii="宋体" w:hAnsi="宋体" w:eastAsia="宋体" w:cs="宋体"/>
                <w:kern w:val="2"/>
                <w:sz w:val="18"/>
                <w:szCs w:val="18"/>
              </w:rPr>
            </w:pPr>
            <w:r>
              <w:rPr>
                <w:rFonts w:hint="eastAsia" w:ascii="宋体" w:hAnsi="宋体" w:eastAsia="宋体" w:cs="宋体"/>
                <w:sz w:val="18"/>
                <w:szCs w:val="18"/>
              </w:rPr>
              <w:t>±25</w:t>
            </w:r>
          </w:p>
        </w:tc>
        <w:tc>
          <w:tcPr>
            <w:tcW w:w="1797" w:type="dxa"/>
            <w:noWrap w:val="0"/>
            <w:vAlign w:val="top"/>
          </w:tcPr>
          <w:p w14:paraId="69A959A9">
            <w:pPr>
              <w:pStyle w:val="232"/>
              <w:tabs>
                <w:tab w:val="center" w:pos="4201"/>
                <w:tab w:val="right" w:leader="dot" w:pos="9298"/>
              </w:tabs>
              <w:ind w:firstLine="0" w:firstLineChars="0"/>
              <w:jc w:val="center"/>
              <w:rPr>
                <w:rFonts w:hint="eastAsia" w:ascii="宋体" w:hAnsi="宋体" w:eastAsia="宋体" w:cs="宋体"/>
                <w:kern w:val="2"/>
                <w:sz w:val="18"/>
                <w:szCs w:val="18"/>
              </w:rPr>
            </w:pPr>
            <w:r>
              <w:rPr>
                <w:rFonts w:hint="eastAsia" w:ascii="宋体" w:hAnsi="宋体" w:eastAsia="宋体" w:cs="宋体"/>
                <w:sz w:val="18"/>
                <w:szCs w:val="18"/>
              </w:rPr>
              <w:t>±30</w:t>
            </w:r>
          </w:p>
        </w:tc>
        <w:tc>
          <w:tcPr>
            <w:tcW w:w="1191" w:type="dxa"/>
            <w:noWrap w:val="0"/>
            <w:vAlign w:val="top"/>
          </w:tcPr>
          <w:p w14:paraId="573447BE">
            <w:pPr>
              <w:pStyle w:val="232"/>
              <w:tabs>
                <w:tab w:val="center" w:pos="4201"/>
                <w:tab w:val="right" w:leader="dot" w:pos="9298"/>
              </w:tabs>
              <w:ind w:firstLine="0" w:firstLineChars="0"/>
              <w:jc w:val="center"/>
              <w:rPr>
                <w:rFonts w:hint="eastAsia" w:ascii="宋体" w:hAnsi="宋体" w:eastAsia="宋体" w:cs="宋体"/>
                <w:kern w:val="2"/>
                <w:sz w:val="18"/>
                <w:szCs w:val="18"/>
              </w:rPr>
            </w:pPr>
            <w:r>
              <w:rPr>
                <w:rFonts w:hint="eastAsia" w:ascii="宋体" w:hAnsi="宋体" w:eastAsia="宋体" w:cs="宋体"/>
                <w:sz w:val="18"/>
                <w:szCs w:val="18"/>
              </w:rPr>
              <w:t>±50</w:t>
            </w:r>
          </w:p>
        </w:tc>
      </w:tr>
    </w:tbl>
    <w:p w14:paraId="2AC18772">
      <w:pPr>
        <w:pStyle w:val="233"/>
        <w:spacing w:before="156" w:after="156"/>
      </w:pPr>
      <w:r>
        <w:t>定</w:t>
      </w:r>
      <w:r>
        <w:rPr>
          <w:rFonts w:hint="eastAsia"/>
          <w:lang w:val="en-US" w:eastAsia="zh-CN"/>
        </w:rPr>
        <w:t>量</w:t>
      </w:r>
      <w:r>
        <w:t>测定</w:t>
      </w:r>
    </w:p>
    <w:p w14:paraId="53E7DE18">
      <w:pPr>
        <w:pStyle w:val="238"/>
        <w:numPr>
          <w:ilvl w:val="0"/>
          <w:numId w:val="0"/>
        </w:numPr>
        <w:tabs>
          <w:tab w:val="left" w:pos="839"/>
        </w:tabs>
        <w:spacing w:line="360" w:lineRule="auto"/>
        <w:ind w:firstLine="420" w:firstLineChars="200"/>
        <w:rPr>
          <w:rFonts w:hint="eastAsia" w:ascii="Times New Roman"/>
          <w:lang w:eastAsia="zh-CN"/>
        </w:rPr>
      </w:pPr>
      <w:r>
        <w:rPr>
          <w:rFonts w:ascii="Times New Roman"/>
          <w:bCs/>
        </w:rPr>
        <w:t>根据样液中</w:t>
      </w:r>
      <w:r>
        <w:rPr>
          <w:rFonts w:hint="eastAsia" w:ascii="Times New Roman"/>
          <w:lang w:val="en-US" w:eastAsia="zh-CN"/>
        </w:rPr>
        <w:t>各化合物</w:t>
      </w:r>
      <w:r>
        <w:rPr>
          <w:rFonts w:ascii="Times New Roman"/>
        </w:rPr>
        <w:t>浓度，选定峰面积相近的标准工作溶液，标准工作溶液及样液中</w:t>
      </w:r>
      <w:r>
        <w:rPr>
          <w:rFonts w:hint="eastAsia" w:ascii="Times New Roman"/>
          <w:lang w:val="en-US" w:eastAsia="zh-CN"/>
        </w:rPr>
        <w:t>各化合物</w:t>
      </w:r>
      <w:r>
        <w:rPr>
          <w:rFonts w:ascii="Times New Roman"/>
        </w:rPr>
        <w:t>响应值应在仪器检测线性范围内</w:t>
      </w:r>
      <w:r>
        <w:rPr>
          <w:rFonts w:hint="eastAsia" w:ascii="Times New Roman"/>
          <w:lang w:eastAsia="zh-CN"/>
        </w:rPr>
        <w:t>。</w:t>
      </w:r>
    </w:p>
    <w:p w14:paraId="4D1F80A8">
      <w:pPr>
        <w:pStyle w:val="107"/>
        <w:spacing w:before="120" w:after="120"/>
        <w:rPr>
          <w:rFonts w:hint="default" w:ascii="Times New Roman" w:hAnsi="宋体" w:eastAsia="宋体" w:cs="Times New Roman"/>
          <w:sz w:val="21"/>
          <w:lang w:val="en-US" w:eastAsia="zh-CN" w:bidi="ar-SA"/>
        </w:rPr>
      </w:pPr>
      <w:r>
        <w:t>检出</w:t>
      </w:r>
      <w:r>
        <w:rPr>
          <w:rFonts w:hint="eastAsia"/>
          <w:lang w:val="en-US" w:eastAsia="zh-CN"/>
        </w:rPr>
        <w:t>限</w:t>
      </w:r>
    </w:p>
    <w:p w14:paraId="1856E90A">
      <w:pPr>
        <w:pStyle w:val="238"/>
        <w:numPr>
          <w:ilvl w:val="0"/>
          <w:numId w:val="0"/>
        </w:numPr>
        <w:tabs>
          <w:tab w:val="left" w:pos="839"/>
        </w:tabs>
        <w:spacing w:line="360" w:lineRule="auto"/>
        <w:ind w:firstLine="420" w:firstLineChars="200"/>
        <w:rPr>
          <w:rFonts w:hint="eastAsia" w:ascii="Times New Roman"/>
          <w:lang w:val="en-US" w:eastAsia="zh-CN"/>
        </w:rPr>
      </w:pPr>
      <w:r>
        <w:rPr>
          <w:rFonts w:hint="eastAsia" w:ascii="Times New Roman" w:hAnsi="Times New Roman" w:eastAsia="宋体" w:cs="Times New Roman"/>
          <w:lang w:val="en-US" w:eastAsia="zh-CN"/>
        </w:rPr>
        <w:t>莠去津</w:t>
      </w:r>
      <w:r>
        <w:rPr>
          <w:rFonts w:hint="default" w:ascii="Times New Roman" w:hAnsi="Times New Roman" w:eastAsia="宋体" w:cs="Times New Roman"/>
          <w:lang w:val="en-US" w:eastAsia="zh-CN"/>
        </w:rPr>
        <w:t>、扑草净检出限为0.5μg/kg，敌稗、环嗪酮、</w:t>
      </w:r>
      <w:r>
        <w:rPr>
          <w:rFonts w:hint="eastAsia" w:ascii="Times New Roman" w:hAnsi="Times New Roman" w:eastAsia="宋体" w:cs="Times New Roman"/>
          <w:lang w:val="en-US" w:eastAsia="zh-CN"/>
        </w:rPr>
        <w:t>二甲戊灵</w:t>
      </w:r>
      <w:r>
        <w:rPr>
          <w:rFonts w:hint="default" w:ascii="Times New Roman" w:hAnsi="Times New Roman" w:eastAsia="宋体" w:cs="Times New Roman"/>
          <w:lang w:val="en-US" w:eastAsia="zh-CN"/>
        </w:rPr>
        <w:t>、丙草胺、毒草胺、乙草胺、喹禾灵检出限为1μg/kg</w:t>
      </w:r>
      <w:r>
        <w:rPr>
          <w:rFonts w:hint="eastAsia" w:ascii="Times New Roman" w:cs="Times New Roman"/>
          <w:lang w:val="en-US" w:eastAsia="zh-CN"/>
        </w:rPr>
        <w:t>。</w:t>
      </w:r>
    </w:p>
    <w:p w14:paraId="06053115">
      <w:pPr>
        <w:pStyle w:val="235"/>
        <w:spacing w:line="360" w:lineRule="auto"/>
        <w:ind w:left="0" w:leftChars="0" w:firstLineChars="0"/>
      </w:pPr>
      <w:r>
        <w:t>结果计算</w:t>
      </w:r>
    </w:p>
    <w:p w14:paraId="3B2661FD">
      <w:pPr>
        <w:spacing w:line="360" w:lineRule="auto"/>
        <w:ind w:firstLine="420" w:firstLineChars="200"/>
        <w:rPr>
          <w:rFonts w:hint="eastAsia"/>
          <w:szCs w:val="21"/>
        </w:rPr>
      </w:pPr>
      <w:r>
        <w:rPr>
          <w:szCs w:val="21"/>
        </w:rPr>
        <w:t>结果按式(1)计算：</w:t>
      </w:r>
    </w:p>
    <w:p w14:paraId="72FBB292">
      <w:pPr>
        <w:pStyle w:val="239"/>
        <w:spacing w:line="360" w:lineRule="auto"/>
        <w:ind w:firstLine="3150" w:firstLineChars="1500"/>
      </w:pPr>
      <w:r>
        <w:rPr>
          <w:position w:val="-24"/>
        </w:rPr>
        <w:object>
          <v:shape id="_x0000_i1025" o:spt="75" type="#_x0000_t75" style="height:31pt;width:87pt;" o:ole="t" filled="f" o:preferrelative="t" stroked="f" coordsize="21600,21600">
            <v:path/>
            <v:fill on="f" alignshape="1" focussize="0,0"/>
            <v:stroke on="f"/>
            <v:imagedata r:id="rId20" o:title=""/>
            <o:lock v:ext="edit" aspectratio="t"/>
            <w10:wrap type="none"/>
            <w10:anchorlock/>
          </v:shape>
          <o:OLEObject Type="Embed" ProgID="Equation.3" ShapeID="_x0000_i1025" DrawAspect="Content" ObjectID="_1468075725" r:id="rId19">
            <o:LockedField>false</o:LockedField>
          </o:OLEObject>
        </w:object>
      </w:r>
      <w:r>
        <w:rPr>
          <w:rFonts w:hint="eastAsia"/>
          <w:lang w:val="en-US" w:eastAsia="zh-CN"/>
        </w:rPr>
        <w:t xml:space="preserve">                               </w:t>
      </w:r>
      <w:r>
        <w:t>(</w:t>
      </w:r>
      <w:r>
        <w:fldChar w:fldCharType="begin"/>
      </w:r>
      <w:r>
        <w:instrText xml:space="preserve"> SEQ 标准自动公式 \* ARABIC </w:instrText>
      </w:r>
      <w:r>
        <w:fldChar w:fldCharType="separate"/>
      </w:r>
      <w:r>
        <w:t>1</w:t>
      </w:r>
      <w:r>
        <w:fldChar w:fldCharType="end"/>
      </w:r>
      <w:r>
        <w:t>)</w:t>
      </w:r>
    </w:p>
    <w:p w14:paraId="3B85C6EE">
      <w:pPr>
        <w:pStyle w:val="232"/>
        <w:tabs>
          <w:tab w:val="center" w:pos="4201"/>
          <w:tab w:val="right" w:leader="dot" w:pos="9298"/>
        </w:tabs>
        <w:spacing w:line="360" w:lineRule="auto"/>
        <w:rPr>
          <w:rFonts w:hint="eastAsia"/>
        </w:rPr>
      </w:pPr>
      <w:r>
        <w:rPr>
          <w:rFonts w:hint="eastAsia"/>
        </w:rPr>
        <w:t>式中：</w:t>
      </w:r>
    </w:p>
    <w:p w14:paraId="2D81698B">
      <w:pPr>
        <w:spacing w:line="360" w:lineRule="auto"/>
        <w:ind w:firstLine="420" w:firstLineChars="200"/>
        <w:rPr>
          <w:szCs w:val="21"/>
        </w:rPr>
      </w:pPr>
      <w:r>
        <w:rPr>
          <w:i/>
          <w:szCs w:val="21"/>
        </w:rPr>
        <w:t>X</w:t>
      </w:r>
      <w:r>
        <w:rPr>
          <w:szCs w:val="21"/>
        </w:rPr>
        <w:t>—试样中</w:t>
      </w:r>
      <w:r>
        <w:rPr>
          <w:rFonts w:hint="eastAsia"/>
          <w:szCs w:val="21"/>
          <w:lang w:val="en-US" w:eastAsia="zh-CN"/>
        </w:rPr>
        <w:t>各化合物</w:t>
      </w:r>
      <w:r>
        <w:rPr>
          <w:szCs w:val="21"/>
        </w:rPr>
        <w:t>含量，单位为微克每千克（</w:t>
      </w:r>
      <w:r>
        <w:t>μ</w:t>
      </w:r>
      <w:r>
        <w:rPr>
          <w:szCs w:val="21"/>
        </w:rPr>
        <w:t>g/kg）；</w:t>
      </w:r>
    </w:p>
    <w:p w14:paraId="38E791A8">
      <w:pPr>
        <w:spacing w:line="360" w:lineRule="auto"/>
        <w:ind w:firstLine="420" w:firstLineChars="200"/>
        <w:rPr>
          <w:szCs w:val="21"/>
        </w:rPr>
      </w:pPr>
      <w:r>
        <w:rPr>
          <w:i/>
          <w:szCs w:val="21"/>
        </w:rPr>
        <w:t>c</w:t>
      </w:r>
      <w:r>
        <w:rPr>
          <w:szCs w:val="21"/>
        </w:rPr>
        <w:t>—从标准工作曲线上得到的被测组分溶液浓度，单位为纳克每毫升（ng/mL）；</w:t>
      </w:r>
    </w:p>
    <w:p w14:paraId="29F7184B">
      <w:pPr>
        <w:spacing w:line="360" w:lineRule="auto"/>
        <w:ind w:firstLine="420" w:firstLineChars="200"/>
        <w:rPr>
          <w:szCs w:val="21"/>
        </w:rPr>
      </w:pPr>
      <w:r>
        <w:rPr>
          <w:i/>
          <w:szCs w:val="21"/>
        </w:rPr>
        <w:t>V</w:t>
      </w:r>
      <w:r>
        <w:rPr>
          <w:szCs w:val="21"/>
        </w:rPr>
        <w:t xml:space="preserve"> —定容体积，单位为毫升（mL）；</w:t>
      </w:r>
    </w:p>
    <w:p w14:paraId="02E6BF41">
      <w:pPr>
        <w:pStyle w:val="232"/>
      </w:pPr>
      <w:r>
        <w:rPr>
          <w:i/>
          <w:szCs w:val="21"/>
        </w:rPr>
        <w:t>m</w:t>
      </w:r>
      <w:r>
        <w:rPr>
          <w:szCs w:val="21"/>
        </w:rPr>
        <w:t xml:space="preserve"> —试样溶液所代表试样的质量，单位为克（g）。</w:t>
      </w:r>
    </w:p>
    <w:p w14:paraId="0BF2569F">
      <w:pPr>
        <w:pStyle w:val="106"/>
        <w:numPr>
          <w:ilvl w:val="1"/>
          <w:numId w:val="32"/>
        </w:numPr>
        <w:spacing w:before="240" w:after="240"/>
      </w:pPr>
      <w:r>
        <w:t>精密度</w:t>
      </w:r>
    </w:p>
    <w:p w14:paraId="35E06B81">
      <w:pPr>
        <w:pStyle w:val="57"/>
        <w:spacing w:line="276" w:lineRule="auto"/>
        <w:ind w:firstLine="1039" w:firstLineChars="495"/>
        <w:rPr>
          <w:rFonts w:ascii="Times New Roman" w:hAnsi="Times New Roman"/>
        </w:rPr>
      </w:pPr>
      <w:r>
        <w:rPr>
          <w:rFonts w:ascii="宋体" w:hAnsi="宋体" w:eastAsia="宋体"/>
          <w:szCs w:val="21"/>
        </w:rPr>
        <w:t>在重复性条件下获得的两次独立测定结果的绝对值不得超过</w:t>
      </w:r>
      <w:r>
        <w:rPr>
          <w:rFonts w:ascii="Times New Roman" w:hAnsi="宋体" w:eastAsia="宋体"/>
          <w:szCs w:val="21"/>
        </w:rPr>
        <w:t>算术平均值的</w:t>
      </w:r>
      <w:r>
        <w:rPr>
          <w:rFonts w:ascii="Times New Roman" w:eastAsia="宋体"/>
          <w:szCs w:val="21"/>
        </w:rPr>
        <w:t>10</w:t>
      </w:r>
      <w:r>
        <w:rPr>
          <w:rFonts w:ascii="Times New Roman" w:hAnsi="宋体" w:eastAsia="宋体"/>
          <w:szCs w:val="21"/>
        </w:rPr>
        <w:t>％。</w:t>
      </w:r>
    </w:p>
    <w:bookmarkEnd w:id="5"/>
    <w:p w14:paraId="343C1854">
      <w:pPr>
        <w:pStyle w:val="58"/>
        <w:spacing w:line="276" w:lineRule="auto"/>
        <w:ind w:firstLine="0" w:firstLineChars="0"/>
        <w:jc w:val="center"/>
      </w:pPr>
      <w:bookmarkStart w:id="38" w:name="BookMark8"/>
      <w:r>
        <w:rPr>
          <w:rFonts w:hint="eastAsia"/>
        </w:rPr>
        <w:drawing>
          <wp:inline distT="0" distB="0" distL="0" distR="0">
            <wp:extent cx="1485900" cy="317500"/>
            <wp:effectExtent l="0" t="0" r="0" b="6350"/>
            <wp:docPr id="1633627094" name="图片 1"/>
            <wp:cNvGraphicFramePr/>
            <a:graphic xmlns:a="http://schemas.openxmlformats.org/drawingml/2006/main">
              <a:graphicData uri="http://schemas.openxmlformats.org/drawingml/2006/picture">
                <pic:pic xmlns:pic="http://schemas.openxmlformats.org/drawingml/2006/picture">
                  <pic:nvPicPr>
                    <pic:cNvPr id="1633627094"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8"/>
    </w:p>
    <w:p w14:paraId="1A744E83">
      <w:pPr>
        <w:jc w:val="center"/>
        <w:rPr>
          <w:rFonts w:hint="eastAsia" w:ascii="方正兰亭黑_GBK" w:hAnsi="方正兰亭黑_GBK" w:eastAsia="方正兰亭黑_GBK" w:cs="方正兰亭黑_GBK"/>
          <w:sz w:val="32"/>
          <w:szCs w:val="32"/>
          <w:lang w:eastAsia="zh-CN"/>
        </w:rPr>
      </w:pPr>
    </w:p>
    <w:p w14:paraId="12F29A85">
      <w:pPr>
        <w:rPr>
          <w:rFonts w:hint="eastAsia" w:ascii="方正兰亭黑_GBK" w:hAnsi="方正兰亭黑_GBK" w:eastAsia="方正兰亭黑_GBK" w:cs="方正兰亭黑_GBK"/>
          <w:sz w:val="32"/>
          <w:szCs w:val="32"/>
        </w:rPr>
      </w:pPr>
      <w:r>
        <w:rPr>
          <w:rFonts w:hint="eastAsia" w:ascii="方正兰亭黑_GBK" w:hAnsi="方正兰亭黑_GBK" w:eastAsia="方正兰亭黑_GBK" w:cs="方正兰亭黑_GBK"/>
          <w:sz w:val="32"/>
          <w:szCs w:val="32"/>
        </w:rPr>
        <w:br w:type="page"/>
      </w:r>
    </w:p>
    <w:p w14:paraId="7F161FD8">
      <w:pPr>
        <w:pStyle w:val="240"/>
        <w:rPr>
          <w:rFonts w:hint="eastAsia"/>
        </w:rPr>
      </w:pPr>
      <w:r>
        <w:rPr>
          <w:rFonts w:hint="eastAsia"/>
        </w:rPr>
        <w:br w:type="textWrapping"/>
      </w:r>
      <w:bookmarkStart w:id="39" w:name="_Toc44412957"/>
      <w:bookmarkStart w:id="40" w:name="_Toc154484417"/>
      <w:bookmarkStart w:id="41" w:name="_Toc44412978"/>
      <w:bookmarkStart w:id="42" w:name="_Toc47404345"/>
      <w:bookmarkStart w:id="43" w:name="_Toc47404327"/>
      <w:bookmarkStart w:id="44" w:name="_Toc72663738"/>
      <w:r>
        <w:rPr>
          <w:rFonts w:hint="eastAsia"/>
        </w:rPr>
        <w:t>（资料性附录）</w:t>
      </w:r>
      <w:bookmarkEnd w:id="39"/>
      <w:bookmarkEnd w:id="40"/>
      <w:bookmarkEnd w:id="41"/>
      <w:bookmarkEnd w:id="42"/>
      <w:bookmarkEnd w:id="43"/>
      <w:bookmarkEnd w:id="44"/>
      <w:bookmarkStart w:id="45" w:name="_Toc44411922"/>
    </w:p>
    <w:p w14:paraId="47B51065">
      <w:pPr>
        <w:widowControl/>
        <w:jc w:val="center"/>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9种除草剂的质谱测定参数</w:t>
      </w:r>
    </w:p>
    <w:p w14:paraId="2E238903">
      <w:pPr>
        <w:widowControl/>
        <w:jc w:val="center"/>
        <w:rPr>
          <w:rFonts w:hint="eastAsia" w:ascii="黑体" w:hAnsi="Times New Roman" w:eastAsia="黑体" w:cs="Times New Roman"/>
          <w:kern w:val="0"/>
          <w:sz w:val="21"/>
          <w:szCs w:val="20"/>
          <w:lang w:val="en-US" w:eastAsia="zh-CN" w:bidi="ar-SA"/>
        </w:rPr>
      </w:pPr>
    </w:p>
    <w:tbl>
      <w:tblPr>
        <w:tblStyle w:val="27"/>
        <w:tblW w:w="87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2"/>
        <w:gridCol w:w="1727"/>
        <w:gridCol w:w="1910"/>
        <w:gridCol w:w="1694"/>
        <w:gridCol w:w="2029"/>
      </w:tblGrid>
      <w:tr w14:paraId="41A6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422" w:type="dxa"/>
            <w:tcBorders>
              <w:top w:val="single" w:color="auto" w:sz="4" w:space="0"/>
              <w:left w:val="nil"/>
              <w:bottom w:val="single" w:color="auto" w:sz="4" w:space="0"/>
              <w:right w:val="nil"/>
            </w:tcBorders>
            <w:noWrap/>
            <w:vAlign w:val="top"/>
          </w:tcPr>
          <w:p w14:paraId="604F6898">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rPr>
              <w:t>化合物名称Compound</w:t>
            </w:r>
          </w:p>
        </w:tc>
        <w:tc>
          <w:tcPr>
            <w:tcW w:w="1727" w:type="dxa"/>
            <w:tcBorders>
              <w:top w:val="single" w:color="auto" w:sz="4" w:space="0"/>
              <w:left w:val="nil"/>
              <w:bottom w:val="single" w:color="auto" w:sz="4" w:space="0"/>
              <w:right w:val="nil"/>
            </w:tcBorders>
            <w:noWrap/>
            <w:vAlign w:val="top"/>
          </w:tcPr>
          <w:p w14:paraId="4655067D">
            <w:pPr>
              <w:jc w:val="center"/>
              <w:rPr>
                <w:rFonts w:hint="eastAsia" w:ascii="宋体" w:hAnsi="宋体" w:eastAsia="宋体" w:cs="宋体"/>
                <w:sz w:val="18"/>
                <w:szCs w:val="18"/>
              </w:rPr>
            </w:pPr>
            <w:r>
              <w:rPr>
                <w:rFonts w:hint="eastAsia" w:ascii="宋体" w:hAnsi="宋体" w:eastAsia="宋体" w:cs="宋体"/>
                <w:sz w:val="18"/>
                <w:szCs w:val="18"/>
              </w:rPr>
              <w:t>母离子</w:t>
            </w:r>
          </w:p>
          <w:p w14:paraId="7B604F66">
            <w:pPr>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Mother ion(m /z)</w:t>
            </w:r>
          </w:p>
        </w:tc>
        <w:tc>
          <w:tcPr>
            <w:tcW w:w="1910" w:type="dxa"/>
            <w:tcBorders>
              <w:top w:val="single" w:color="auto" w:sz="4" w:space="0"/>
              <w:left w:val="nil"/>
              <w:bottom w:val="single" w:color="auto" w:sz="4" w:space="0"/>
              <w:right w:val="nil"/>
            </w:tcBorders>
            <w:noWrap/>
            <w:vAlign w:val="top"/>
          </w:tcPr>
          <w:p w14:paraId="590E4BC6">
            <w:pPr>
              <w:jc w:val="center"/>
              <w:rPr>
                <w:rFonts w:hint="eastAsia" w:ascii="宋体" w:hAnsi="宋体" w:eastAsia="宋体" w:cs="宋体"/>
                <w:sz w:val="18"/>
                <w:szCs w:val="18"/>
              </w:rPr>
            </w:pPr>
            <w:r>
              <w:rPr>
                <w:rFonts w:hint="eastAsia" w:ascii="宋体" w:hAnsi="宋体" w:eastAsia="宋体" w:cs="宋体"/>
                <w:sz w:val="18"/>
                <w:szCs w:val="18"/>
              </w:rPr>
              <w:t>子离子</w:t>
            </w:r>
          </w:p>
          <w:p w14:paraId="648C506B">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sz w:val="18"/>
                <w:szCs w:val="18"/>
              </w:rPr>
              <w:t>Daughter ion(m/z)</w:t>
            </w:r>
          </w:p>
        </w:tc>
        <w:tc>
          <w:tcPr>
            <w:tcW w:w="1694" w:type="dxa"/>
            <w:tcBorders>
              <w:top w:val="single" w:color="auto" w:sz="4" w:space="0"/>
              <w:left w:val="nil"/>
              <w:bottom w:val="single" w:color="auto" w:sz="4" w:space="0"/>
              <w:right w:val="nil"/>
            </w:tcBorders>
            <w:noWrap/>
            <w:vAlign w:val="top"/>
          </w:tcPr>
          <w:p w14:paraId="4088BC17">
            <w:pPr>
              <w:jc w:val="center"/>
              <w:rPr>
                <w:rFonts w:hint="eastAsia" w:ascii="宋体" w:hAnsi="宋体" w:eastAsia="宋体" w:cs="宋体"/>
                <w:sz w:val="18"/>
                <w:szCs w:val="18"/>
              </w:rPr>
            </w:pPr>
            <w:r>
              <w:rPr>
                <w:rFonts w:hint="eastAsia" w:ascii="宋体" w:hAnsi="宋体" w:eastAsia="宋体" w:cs="宋体"/>
                <w:sz w:val="18"/>
                <w:szCs w:val="18"/>
              </w:rPr>
              <w:t>锥孔电压</w:t>
            </w:r>
          </w:p>
          <w:p w14:paraId="7CCA6F92">
            <w:pPr>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Cone voltage(V)</w:t>
            </w:r>
          </w:p>
        </w:tc>
        <w:tc>
          <w:tcPr>
            <w:tcW w:w="2029" w:type="dxa"/>
            <w:tcBorders>
              <w:top w:val="single" w:color="auto" w:sz="4" w:space="0"/>
              <w:left w:val="nil"/>
              <w:bottom w:val="single" w:color="auto" w:sz="4" w:space="0"/>
              <w:right w:val="nil"/>
            </w:tcBorders>
            <w:noWrap/>
            <w:vAlign w:val="top"/>
          </w:tcPr>
          <w:p w14:paraId="02889AC2">
            <w:pPr>
              <w:jc w:val="center"/>
              <w:rPr>
                <w:rFonts w:hint="eastAsia" w:ascii="宋体" w:hAnsi="宋体" w:eastAsia="宋体" w:cs="宋体"/>
                <w:sz w:val="18"/>
                <w:szCs w:val="18"/>
              </w:rPr>
            </w:pPr>
            <w:r>
              <w:rPr>
                <w:rFonts w:hint="eastAsia" w:ascii="宋体" w:hAnsi="宋体" w:eastAsia="宋体" w:cs="宋体"/>
                <w:sz w:val="18"/>
                <w:szCs w:val="18"/>
              </w:rPr>
              <w:t>碰撞能量</w:t>
            </w:r>
          </w:p>
          <w:p w14:paraId="16C43771">
            <w:pPr>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Collision energy(eV)</w:t>
            </w:r>
          </w:p>
        </w:tc>
      </w:tr>
      <w:tr w14:paraId="0B68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single" w:color="auto" w:sz="4" w:space="0"/>
              <w:left w:val="nil"/>
              <w:right w:val="nil"/>
            </w:tcBorders>
            <w:noWrap/>
            <w:vAlign w:val="center"/>
          </w:tcPr>
          <w:p w14:paraId="5CB04570">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莠去津</w:t>
            </w:r>
          </w:p>
        </w:tc>
        <w:tc>
          <w:tcPr>
            <w:tcW w:w="1727" w:type="dxa"/>
            <w:vMerge w:val="restart"/>
            <w:tcBorders>
              <w:top w:val="single" w:color="auto" w:sz="4" w:space="0"/>
              <w:left w:val="nil"/>
              <w:right w:val="nil"/>
            </w:tcBorders>
            <w:noWrap/>
            <w:vAlign w:val="center"/>
          </w:tcPr>
          <w:p w14:paraId="478DB7F8">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216.1</w:t>
            </w:r>
          </w:p>
        </w:tc>
        <w:tc>
          <w:tcPr>
            <w:tcW w:w="1910" w:type="dxa"/>
            <w:tcBorders>
              <w:top w:val="single" w:color="auto" w:sz="4" w:space="0"/>
              <w:left w:val="nil"/>
              <w:bottom w:val="nil"/>
              <w:right w:val="nil"/>
            </w:tcBorders>
            <w:noWrap/>
            <w:vAlign w:val="bottom"/>
          </w:tcPr>
          <w:p w14:paraId="20371819">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174</w:t>
            </w:r>
          </w:p>
        </w:tc>
        <w:tc>
          <w:tcPr>
            <w:tcW w:w="1694" w:type="dxa"/>
            <w:vMerge w:val="restart"/>
            <w:tcBorders>
              <w:top w:val="single" w:color="auto" w:sz="4" w:space="0"/>
              <w:left w:val="nil"/>
              <w:bottom w:val="nil"/>
              <w:right w:val="nil"/>
            </w:tcBorders>
            <w:noWrap/>
            <w:vAlign w:val="center"/>
          </w:tcPr>
          <w:p w14:paraId="702ACC05">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70</w:t>
            </w:r>
          </w:p>
        </w:tc>
        <w:tc>
          <w:tcPr>
            <w:tcW w:w="2029" w:type="dxa"/>
            <w:tcBorders>
              <w:top w:val="single" w:color="auto" w:sz="4" w:space="0"/>
              <w:left w:val="nil"/>
              <w:bottom w:val="nil"/>
              <w:right w:val="nil"/>
            </w:tcBorders>
            <w:noWrap/>
            <w:vAlign w:val="bottom"/>
          </w:tcPr>
          <w:p w14:paraId="3DFF79DF">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25</w:t>
            </w:r>
          </w:p>
        </w:tc>
      </w:tr>
      <w:tr w14:paraId="6A9E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left w:val="nil"/>
              <w:bottom w:val="nil"/>
              <w:right w:val="nil"/>
            </w:tcBorders>
            <w:noWrap/>
            <w:vAlign w:val="center"/>
          </w:tcPr>
          <w:p w14:paraId="7DC69576">
            <w:pPr>
              <w:rPr>
                <w:rFonts w:hint="eastAsia" w:ascii="宋体" w:hAnsi="宋体" w:eastAsia="宋体" w:cs="宋体"/>
                <w:kern w:val="2"/>
                <w:sz w:val="18"/>
                <w:szCs w:val="18"/>
                <w:lang w:val="en-US" w:eastAsia="zh-CN" w:bidi="ar-SA"/>
              </w:rPr>
            </w:pPr>
          </w:p>
        </w:tc>
        <w:tc>
          <w:tcPr>
            <w:tcW w:w="1727" w:type="dxa"/>
            <w:vMerge w:val="continue"/>
            <w:tcBorders>
              <w:left w:val="nil"/>
              <w:bottom w:val="nil"/>
              <w:right w:val="nil"/>
            </w:tcBorders>
            <w:noWrap/>
            <w:vAlign w:val="center"/>
          </w:tcPr>
          <w:p w14:paraId="08192731">
            <w:pPr>
              <w:rPr>
                <w:rFonts w:hint="eastAsia" w:ascii="宋体" w:hAnsi="宋体" w:eastAsia="宋体" w:cs="宋体"/>
                <w:kern w:val="2"/>
                <w:sz w:val="18"/>
                <w:szCs w:val="18"/>
                <w:lang w:val="en-US" w:eastAsia="zh-CN" w:bidi="ar-SA"/>
              </w:rPr>
            </w:pPr>
          </w:p>
        </w:tc>
        <w:tc>
          <w:tcPr>
            <w:tcW w:w="1910" w:type="dxa"/>
            <w:tcBorders>
              <w:top w:val="nil"/>
              <w:left w:val="nil"/>
              <w:bottom w:val="nil"/>
              <w:right w:val="nil"/>
            </w:tcBorders>
            <w:noWrap/>
            <w:vAlign w:val="bottom"/>
          </w:tcPr>
          <w:p w14:paraId="4A1C8E38">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104</w:t>
            </w:r>
          </w:p>
        </w:tc>
        <w:tc>
          <w:tcPr>
            <w:tcW w:w="1694" w:type="dxa"/>
            <w:vMerge w:val="continue"/>
            <w:tcBorders>
              <w:top w:val="nil"/>
              <w:left w:val="nil"/>
              <w:bottom w:val="nil"/>
              <w:right w:val="nil"/>
            </w:tcBorders>
            <w:noWrap/>
            <w:vAlign w:val="center"/>
          </w:tcPr>
          <w:p w14:paraId="1C92AF6B">
            <w:pPr>
              <w:rPr>
                <w:rFonts w:hint="eastAsia" w:ascii="宋体" w:hAnsi="宋体" w:eastAsia="宋体" w:cs="宋体"/>
                <w:kern w:val="2"/>
                <w:sz w:val="18"/>
                <w:szCs w:val="18"/>
                <w:lang w:val="en-US" w:eastAsia="zh-CN" w:bidi="ar-SA"/>
              </w:rPr>
            </w:pPr>
          </w:p>
        </w:tc>
        <w:tc>
          <w:tcPr>
            <w:tcW w:w="2029" w:type="dxa"/>
            <w:tcBorders>
              <w:top w:val="nil"/>
              <w:left w:val="nil"/>
              <w:bottom w:val="nil"/>
              <w:right w:val="nil"/>
            </w:tcBorders>
            <w:noWrap/>
            <w:vAlign w:val="bottom"/>
          </w:tcPr>
          <w:p w14:paraId="49FA5D57">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38</w:t>
            </w:r>
          </w:p>
        </w:tc>
      </w:tr>
      <w:tr w14:paraId="2DA7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right w:val="nil"/>
            </w:tcBorders>
            <w:noWrap/>
            <w:vAlign w:val="center"/>
          </w:tcPr>
          <w:p w14:paraId="4E7477D8">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敌稗</w:t>
            </w:r>
          </w:p>
        </w:tc>
        <w:tc>
          <w:tcPr>
            <w:tcW w:w="1727" w:type="dxa"/>
            <w:vMerge w:val="restart"/>
            <w:tcBorders>
              <w:top w:val="nil"/>
              <w:left w:val="nil"/>
              <w:right w:val="nil"/>
            </w:tcBorders>
            <w:noWrap/>
            <w:vAlign w:val="center"/>
          </w:tcPr>
          <w:p w14:paraId="6FA46A48">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218.2</w:t>
            </w:r>
          </w:p>
        </w:tc>
        <w:tc>
          <w:tcPr>
            <w:tcW w:w="1910" w:type="dxa"/>
            <w:tcBorders>
              <w:top w:val="nil"/>
              <w:left w:val="nil"/>
              <w:bottom w:val="nil"/>
              <w:right w:val="nil"/>
            </w:tcBorders>
            <w:noWrap/>
            <w:vAlign w:val="center"/>
          </w:tcPr>
          <w:p w14:paraId="4CEB4EFA">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127.0</w:t>
            </w:r>
          </w:p>
        </w:tc>
        <w:tc>
          <w:tcPr>
            <w:tcW w:w="1694" w:type="dxa"/>
            <w:vMerge w:val="restart"/>
            <w:tcBorders>
              <w:top w:val="nil"/>
              <w:left w:val="nil"/>
              <w:bottom w:val="nil"/>
              <w:right w:val="nil"/>
            </w:tcBorders>
            <w:noWrap/>
            <w:vAlign w:val="center"/>
          </w:tcPr>
          <w:p w14:paraId="0BDD4DF1">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70</w:t>
            </w:r>
          </w:p>
        </w:tc>
        <w:tc>
          <w:tcPr>
            <w:tcW w:w="2029" w:type="dxa"/>
            <w:tcBorders>
              <w:top w:val="nil"/>
              <w:left w:val="nil"/>
              <w:bottom w:val="nil"/>
              <w:right w:val="nil"/>
            </w:tcBorders>
            <w:noWrap/>
            <w:vAlign w:val="center"/>
          </w:tcPr>
          <w:p w14:paraId="16D3BD15">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36</w:t>
            </w:r>
          </w:p>
        </w:tc>
      </w:tr>
      <w:tr w14:paraId="4CBC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left w:val="nil"/>
              <w:bottom w:val="nil"/>
              <w:right w:val="nil"/>
            </w:tcBorders>
            <w:noWrap/>
            <w:vAlign w:val="center"/>
          </w:tcPr>
          <w:p w14:paraId="764232F4">
            <w:pPr>
              <w:rPr>
                <w:rFonts w:hint="eastAsia" w:ascii="宋体" w:hAnsi="宋体" w:eastAsia="宋体" w:cs="宋体"/>
                <w:kern w:val="2"/>
                <w:sz w:val="18"/>
                <w:szCs w:val="18"/>
                <w:lang w:val="en-US" w:eastAsia="zh-CN" w:bidi="ar-SA"/>
              </w:rPr>
            </w:pPr>
          </w:p>
        </w:tc>
        <w:tc>
          <w:tcPr>
            <w:tcW w:w="1727" w:type="dxa"/>
            <w:vMerge w:val="continue"/>
            <w:tcBorders>
              <w:left w:val="nil"/>
              <w:bottom w:val="nil"/>
              <w:right w:val="nil"/>
            </w:tcBorders>
            <w:noWrap/>
            <w:vAlign w:val="center"/>
          </w:tcPr>
          <w:p w14:paraId="6505CAC2">
            <w:pPr>
              <w:rPr>
                <w:rFonts w:hint="eastAsia" w:ascii="宋体" w:hAnsi="宋体" w:eastAsia="宋体" w:cs="宋体"/>
                <w:kern w:val="2"/>
                <w:sz w:val="18"/>
                <w:szCs w:val="18"/>
                <w:lang w:val="en-US" w:eastAsia="zh-CN" w:bidi="ar-SA"/>
              </w:rPr>
            </w:pPr>
          </w:p>
        </w:tc>
        <w:tc>
          <w:tcPr>
            <w:tcW w:w="1910" w:type="dxa"/>
            <w:tcBorders>
              <w:top w:val="nil"/>
              <w:left w:val="nil"/>
              <w:bottom w:val="nil"/>
              <w:right w:val="nil"/>
            </w:tcBorders>
            <w:noWrap/>
            <w:vAlign w:val="center"/>
          </w:tcPr>
          <w:p w14:paraId="568AF0D3">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162.0</w:t>
            </w:r>
          </w:p>
        </w:tc>
        <w:tc>
          <w:tcPr>
            <w:tcW w:w="1694" w:type="dxa"/>
            <w:vMerge w:val="continue"/>
            <w:tcBorders>
              <w:top w:val="nil"/>
              <w:left w:val="nil"/>
              <w:bottom w:val="nil"/>
              <w:right w:val="nil"/>
            </w:tcBorders>
            <w:noWrap/>
            <w:vAlign w:val="center"/>
          </w:tcPr>
          <w:p w14:paraId="4DAF6B5C">
            <w:pPr>
              <w:rPr>
                <w:rFonts w:hint="eastAsia" w:ascii="宋体" w:hAnsi="宋体" w:eastAsia="宋体" w:cs="宋体"/>
                <w:kern w:val="2"/>
                <w:sz w:val="18"/>
                <w:szCs w:val="18"/>
                <w:lang w:val="en-US" w:eastAsia="zh-CN" w:bidi="ar-SA"/>
              </w:rPr>
            </w:pPr>
          </w:p>
        </w:tc>
        <w:tc>
          <w:tcPr>
            <w:tcW w:w="2029" w:type="dxa"/>
            <w:tcBorders>
              <w:top w:val="nil"/>
              <w:left w:val="nil"/>
              <w:bottom w:val="nil"/>
              <w:right w:val="nil"/>
            </w:tcBorders>
            <w:noWrap/>
            <w:vAlign w:val="center"/>
          </w:tcPr>
          <w:p w14:paraId="4BBB42EC">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w:t>
            </w:r>
          </w:p>
        </w:tc>
      </w:tr>
      <w:tr w14:paraId="59CF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right w:val="nil"/>
            </w:tcBorders>
            <w:noWrap/>
            <w:vAlign w:val="center"/>
          </w:tcPr>
          <w:p w14:paraId="2ED3CD35">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环嗪酮</w:t>
            </w:r>
          </w:p>
        </w:tc>
        <w:tc>
          <w:tcPr>
            <w:tcW w:w="1727" w:type="dxa"/>
            <w:vMerge w:val="restart"/>
            <w:tcBorders>
              <w:top w:val="nil"/>
              <w:left w:val="nil"/>
              <w:right w:val="nil"/>
            </w:tcBorders>
            <w:noWrap/>
            <w:vAlign w:val="center"/>
          </w:tcPr>
          <w:p w14:paraId="73C2D3B6">
            <w:pPr>
              <w:pStyle w:val="25"/>
              <w:keepNext w:val="0"/>
              <w:keepLines w:val="0"/>
              <w:widowControl/>
              <w:suppressLineNumbers w:val="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253.1</w:t>
            </w:r>
          </w:p>
        </w:tc>
        <w:tc>
          <w:tcPr>
            <w:tcW w:w="1910" w:type="dxa"/>
            <w:tcBorders>
              <w:top w:val="nil"/>
              <w:left w:val="nil"/>
              <w:bottom w:val="nil"/>
              <w:right w:val="nil"/>
            </w:tcBorders>
            <w:noWrap/>
            <w:vAlign w:val="center"/>
          </w:tcPr>
          <w:p w14:paraId="2E42F29D">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171.1</w:t>
            </w:r>
          </w:p>
        </w:tc>
        <w:tc>
          <w:tcPr>
            <w:tcW w:w="1694" w:type="dxa"/>
            <w:vMerge w:val="restart"/>
            <w:tcBorders>
              <w:top w:val="nil"/>
              <w:left w:val="nil"/>
              <w:bottom w:val="nil"/>
              <w:right w:val="nil"/>
            </w:tcBorders>
            <w:noWrap/>
            <w:vAlign w:val="center"/>
          </w:tcPr>
          <w:p w14:paraId="0E60F7BE">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60</w:t>
            </w:r>
          </w:p>
        </w:tc>
        <w:tc>
          <w:tcPr>
            <w:tcW w:w="2029" w:type="dxa"/>
            <w:tcBorders>
              <w:top w:val="nil"/>
              <w:left w:val="nil"/>
              <w:bottom w:val="nil"/>
              <w:right w:val="nil"/>
            </w:tcBorders>
            <w:noWrap/>
            <w:vAlign w:val="center"/>
          </w:tcPr>
          <w:p w14:paraId="509D5F0D">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24</w:t>
            </w:r>
          </w:p>
        </w:tc>
      </w:tr>
      <w:tr w14:paraId="6040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left w:val="nil"/>
              <w:bottom w:val="nil"/>
              <w:right w:val="nil"/>
            </w:tcBorders>
            <w:noWrap/>
            <w:vAlign w:val="center"/>
          </w:tcPr>
          <w:p w14:paraId="5689FA0C">
            <w:pPr>
              <w:rPr>
                <w:rFonts w:hint="eastAsia" w:ascii="宋体" w:hAnsi="宋体" w:eastAsia="宋体" w:cs="宋体"/>
                <w:kern w:val="2"/>
                <w:sz w:val="18"/>
                <w:szCs w:val="18"/>
                <w:lang w:val="en-US" w:eastAsia="zh-CN" w:bidi="ar-SA"/>
              </w:rPr>
            </w:pPr>
          </w:p>
        </w:tc>
        <w:tc>
          <w:tcPr>
            <w:tcW w:w="1727" w:type="dxa"/>
            <w:vMerge w:val="continue"/>
            <w:tcBorders>
              <w:left w:val="nil"/>
              <w:bottom w:val="nil"/>
              <w:right w:val="nil"/>
            </w:tcBorders>
            <w:noWrap/>
            <w:vAlign w:val="center"/>
          </w:tcPr>
          <w:p w14:paraId="58DC43EE">
            <w:pPr>
              <w:rPr>
                <w:rFonts w:hint="eastAsia" w:ascii="宋体" w:hAnsi="宋体" w:eastAsia="宋体" w:cs="宋体"/>
                <w:kern w:val="2"/>
                <w:sz w:val="18"/>
                <w:szCs w:val="18"/>
                <w:lang w:val="en-US" w:eastAsia="zh-CN" w:bidi="ar-SA"/>
              </w:rPr>
            </w:pPr>
          </w:p>
        </w:tc>
        <w:tc>
          <w:tcPr>
            <w:tcW w:w="1910" w:type="dxa"/>
            <w:tcBorders>
              <w:top w:val="nil"/>
              <w:left w:val="nil"/>
              <w:bottom w:val="nil"/>
              <w:right w:val="nil"/>
            </w:tcBorders>
            <w:noWrap/>
            <w:vAlign w:val="center"/>
          </w:tcPr>
          <w:p w14:paraId="48C532D4">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71.1</w:t>
            </w:r>
          </w:p>
        </w:tc>
        <w:tc>
          <w:tcPr>
            <w:tcW w:w="1694" w:type="dxa"/>
            <w:vMerge w:val="continue"/>
            <w:tcBorders>
              <w:top w:val="nil"/>
              <w:left w:val="nil"/>
              <w:bottom w:val="nil"/>
              <w:right w:val="nil"/>
            </w:tcBorders>
            <w:noWrap/>
            <w:vAlign w:val="center"/>
          </w:tcPr>
          <w:p w14:paraId="31470751">
            <w:pPr>
              <w:rPr>
                <w:rFonts w:hint="eastAsia" w:ascii="宋体" w:hAnsi="宋体" w:eastAsia="宋体" w:cs="宋体"/>
                <w:kern w:val="2"/>
                <w:sz w:val="18"/>
                <w:szCs w:val="18"/>
                <w:lang w:val="en-US" w:eastAsia="zh-CN" w:bidi="ar-SA"/>
              </w:rPr>
            </w:pPr>
          </w:p>
        </w:tc>
        <w:tc>
          <w:tcPr>
            <w:tcW w:w="2029" w:type="dxa"/>
            <w:tcBorders>
              <w:top w:val="nil"/>
              <w:left w:val="nil"/>
              <w:bottom w:val="nil"/>
              <w:right w:val="nil"/>
            </w:tcBorders>
            <w:noWrap/>
            <w:vAlign w:val="center"/>
          </w:tcPr>
          <w:p w14:paraId="7EEE95B4">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40</w:t>
            </w:r>
          </w:p>
        </w:tc>
      </w:tr>
      <w:tr w14:paraId="4979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right w:val="nil"/>
            </w:tcBorders>
            <w:noWrap/>
            <w:vAlign w:val="center"/>
          </w:tcPr>
          <w:p w14:paraId="6658178A">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扑草净</w:t>
            </w:r>
          </w:p>
        </w:tc>
        <w:tc>
          <w:tcPr>
            <w:tcW w:w="1727" w:type="dxa"/>
            <w:vMerge w:val="restart"/>
            <w:tcBorders>
              <w:top w:val="nil"/>
              <w:left w:val="nil"/>
              <w:right w:val="nil"/>
            </w:tcBorders>
            <w:noWrap/>
            <w:vAlign w:val="center"/>
          </w:tcPr>
          <w:p w14:paraId="02F20928">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242.1</w:t>
            </w:r>
          </w:p>
        </w:tc>
        <w:tc>
          <w:tcPr>
            <w:tcW w:w="1910" w:type="dxa"/>
            <w:tcBorders>
              <w:top w:val="nil"/>
              <w:left w:val="nil"/>
              <w:bottom w:val="nil"/>
              <w:right w:val="nil"/>
            </w:tcBorders>
            <w:noWrap/>
            <w:vAlign w:val="center"/>
          </w:tcPr>
          <w:p w14:paraId="6F5F7713">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158</w:t>
            </w:r>
          </w:p>
        </w:tc>
        <w:tc>
          <w:tcPr>
            <w:tcW w:w="1694" w:type="dxa"/>
            <w:vMerge w:val="restart"/>
            <w:tcBorders>
              <w:top w:val="nil"/>
              <w:left w:val="nil"/>
              <w:bottom w:val="nil"/>
              <w:right w:val="nil"/>
            </w:tcBorders>
            <w:noWrap/>
            <w:vAlign w:val="center"/>
          </w:tcPr>
          <w:p w14:paraId="5C7BD4F5">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80</w:t>
            </w:r>
          </w:p>
        </w:tc>
        <w:tc>
          <w:tcPr>
            <w:tcW w:w="2029" w:type="dxa"/>
            <w:tcBorders>
              <w:top w:val="nil"/>
              <w:left w:val="nil"/>
              <w:bottom w:val="nil"/>
              <w:right w:val="nil"/>
            </w:tcBorders>
            <w:noWrap/>
            <w:vAlign w:val="center"/>
          </w:tcPr>
          <w:p w14:paraId="6CF0A8E5">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35</w:t>
            </w:r>
          </w:p>
        </w:tc>
      </w:tr>
      <w:tr w14:paraId="32997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left w:val="nil"/>
              <w:bottom w:val="nil"/>
              <w:right w:val="nil"/>
            </w:tcBorders>
            <w:noWrap/>
            <w:vAlign w:val="center"/>
          </w:tcPr>
          <w:p w14:paraId="3670DBD5">
            <w:pPr>
              <w:rPr>
                <w:rFonts w:hint="eastAsia" w:ascii="宋体" w:hAnsi="宋体" w:eastAsia="宋体" w:cs="宋体"/>
                <w:kern w:val="2"/>
                <w:sz w:val="18"/>
                <w:szCs w:val="18"/>
                <w:lang w:val="en-US" w:eastAsia="zh-CN" w:bidi="ar-SA"/>
              </w:rPr>
            </w:pPr>
          </w:p>
        </w:tc>
        <w:tc>
          <w:tcPr>
            <w:tcW w:w="1727" w:type="dxa"/>
            <w:vMerge w:val="continue"/>
            <w:tcBorders>
              <w:left w:val="nil"/>
              <w:bottom w:val="nil"/>
              <w:right w:val="nil"/>
            </w:tcBorders>
            <w:noWrap/>
            <w:vAlign w:val="center"/>
          </w:tcPr>
          <w:p w14:paraId="0E7DCB3F">
            <w:pPr>
              <w:rPr>
                <w:rFonts w:hint="eastAsia" w:ascii="宋体" w:hAnsi="宋体" w:eastAsia="宋体" w:cs="宋体"/>
                <w:kern w:val="2"/>
                <w:sz w:val="18"/>
                <w:szCs w:val="18"/>
                <w:lang w:val="en-US" w:eastAsia="zh-CN" w:bidi="ar-SA"/>
              </w:rPr>
            </w:pPr>
          </w:p>
        </w:tc>
        <w:tc>
          <w:tcPr>
            <w:tcW w:w="1910" w:type="dxa"/>
            <w:tcBorders>
              <w:top w:val="nil"/>
              <w:left w:val="nil"/>
              <w:bottom w:val="nil"/>
              <w:right w:val="nil"/>
            </w:tcBorders>
            <w:noWrap/>
            <w:vAlign w:val="center"/>
          </w:tcPr>
          <w:p w14:paraId="2B34A3A5">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200.1</w:t>
            </w:r>
          </w:p>
        </w:tc>
        <w:tc>
          <w:tcPr>
            <w:tcW w:w="1694" w:type="dxa"/>
            <w:vMerge w:val="continue"/>
            <w:tcBorders>
              <w:top w:val="nil"/>
              <w:left w:val="nil"/>
              <w:bottom w:val="nil"/>
              <w:right w:val="nil"/>
            </w:tcBorders>
            <w:noWrap/>
            <w:vAlign w:val="center"/>
          </w:tcPr>
          <w:p w14:paraId="454CDE2E">
            <w:pPr>
              <w:rPr>
                <w:rFonts w:hint="eastAsia" w:ascii="宋体" w:hAnsi="宋体" w:eastAsia="宋体" w:cs="宋体"/>
                <w:kern w:val="2"/>
                <w:sz w:val="18"/>
                <w:szCs w:val="18"/>
                <w:lang w:val="en-US" w:eastAsia="zh-CN" w:bidi="ar-SA"/>
              </w:rPr>
            </w:pPr>
          </w:p>
        </w:tc>
        <w:tc>
          <w:tcPr>
            <w:tcW w:w="2029" w:type="dxa"/>
            <w:tcBorders>
              <w:top w:val="nil"/>
              <w:left w:val="nil"/>
              <w:bottom w:val="nil"/>
              <w:right w:val="nil"/>
            </w:tcBorders>
            <w:noWrap/>
            <w:vAlign w:val="center"/>
          </w:tcPr>
          <w:p w14:paraId="447EAF73">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26</w:t>
            </w:r>
          </w:p>
        </w:tc>
      </w:tr>
      <w:tr w14:paraId="79EC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right w:val="nil"/>
            </w:tcBorders>
            <w:noWrap/>
            <w:vAlign w:val="center"/>
          </w:tcPr>
          <w:p w14:paraId="39684815">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二甲戊灵</w:t>
            </w:r>
          </w:p>
        </w:tc>
        <w:tc>
          <w:tcPr>
            <w:tcW w:w="1727" w:type="dxa"/>
            <w:vMerge w:val="restart"/>
            <w:tcBorders>
              <w:top w:val="nil"/>
              <w:left w:val="nil"/>
              <w:right w:val="nil"/>
            </w:tcBorders>
            <w:noWrap/>
            <w:vAlign w:val="center"/>
          </w:tcPr>
          <w:p w14:paraId="2468E495">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282.1</w:t>
            </w:r>
          </w:p>
        </w:tc>
        <w:tc>
          <w:tcPr>
            <w:tcW w:w="1910" w:type="dxa"/>
            <w:tcBorders>
              <w:top w:val="nil"/>
              <w:left w:val="nil"/>
              <w:bottom w:val="nil"/>
              <w:right w:val="nil"/>
            </w:tcBorders>
            <w:noWrap/>
            <w:vAlign w:val="center"/>
          </w:tcPr>
          <w:p w14:paraId="2494029B">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212.1</w:t>
            </w:r>
          </w:p>
        </w:tc>
        <w:tc>
          <w:tcPr>
            <w:tcW w:w="1694" w:type="dxa"/>
            <w:vMerge w:val="restart"/>
            <w:tcBorders>
              <w:top w:val="nil"/>
              <w:left w:val="nil"/>
              <w:bottom w:val="nil"/>
              <w:right w:val="nil"/>
            </w:tcBorders>
            <w:noWrap/>
            <w:vAlign w:val="center"/>
          </w:tcPr>
          <w:p w14:paraId="0F6E3BEB">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40</w:t>
            </w:r>
          </w:p>
        </w:tc>
        <w:tc>
          <w:tcPr>
            <w:tcW w:w="2029" w:type="dxa"/>
            <w:tcBorders>
              <w:top w:val="nil"/>
              <w:left w:val="nil"/>
              <w:bottom w:val="nil"/>
              <w:right w:val="nil"/>
            </w:tcBorders>
            <w:noWrap/>
            <w:vAlign w:val="center"/>
          </w:tcPr>
          <w:p w14:paraId="6F3F3F73">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w:t>
            </w:r>
          </w:p>
        </w:tc>
      </w:tr>
      <w:tr w14:paraId="0CC7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left w:val="nil"/>
              <w:bottom w:val="nil"/>
              <w:right w:val="nil"/>
            </w:tcBorders>
            <w:noWrap/>
            <w:vAlign w:val="center"/>
          </w:tcPr>
          <w:p w14:paraId="506F5A9A">
            <w:pPr>
              <w:rPr>
                <w:rFonts w:hint="eastAsia" w:ascii="宋体" w:hAnsi="宋体" w:eastAsia="宋体" w:cs="宋体"/>
                <w:kern w:val="2"/>
                <w:sz w:val="18"/>
                <w:szCs w:val="18"/>
                <w:lang w:val="en-US" w:eastAsia="zh-CN" w:bidi="ar-SA"/>
              </w:rPr>
            </w:pPr>
          </w:p>
        </w:tc>
        <w:tc>
          <w:tcPr>
            <w:tcW w:w="1727" w:type="dxa"/>
            <w:vMerge w:val="continue"/>
            <w:tcBorders>
              <w:left w:val="nil"/>
              <w:bottom w:val="nil"/>
              <w:right w:val="nil"/>
            </w:tcBorders>
            <w:noWrap/>
            <w:vAlign w:val="center"/>
          </w:tcPr>
          <w:p w14:paraId="0D1BB6F7">
            <w:pPr>
              <w:rPr>
                <w:rFonts w:hint="eastAsia" w:ascii="宋体" w:hAnsi="宋体" w:eastAsia="宋体" w:cs="宋体"/>
                <w:kern w:val="2"/>
                <w:sz w:val="18"/>
                <w:szCs w:val="18"/>
                <w:lang w:val="en-US" w:eastAsia="zh-CN" w:bidi="ar-SA"/>
              </w:rPr>
            </w:pPr>
          </w:p>
        </w:tc>
        <w:tc>
          <w:tcPr>
            <w:tcW w:w="1910" w:type="dxa"/>
            <w:tcBorders>
              <w:top w:val="nil"/>
              <w:left w:val="nil"/>
              <w:bottom w:val="nil"/>
              <w:right w:val="nil"/>
            </w:tcBorders>
            <w:noWrap/>
            <w:vAlign w:val="center"/>
          </w:tcPr>
          <w:p w14:paraId="1913BC7B">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194.1</w:t>
            </w:r>
          </w:p>
        </w:tc>
        <w:tc>
          <w:tcPr>
            <w:tcW w:w="1694" w:type="dxa"/>
            <w:vMerge w:val="continue"/>
            <w:tcBorders>
              <w:top w:val="nil"/>
              <w:left w:val="nil"/>
              <w:bottom w:val="nil"/>
              <w:right w:val="nil"/>
            </w:tcBorders>
            <w:noWrap/>
            <w:vAlign w:val="center"/>
          </w:tcPr>
          <w:p w14:paraId="496280CF">
            <w:pPr>
              <w:rPr>
                <w:rFonts w:hint="eastAsia" w:ascii="宋体" w:hAnsi="宋体" w:eastAsia="宋体" w:cs="宋体"/>
                <w:kern w:val="2"/>
                <w:sz w:val="18"/>
                <w:szCs w:val="18"/>
                <w:lang w:val="en-US" w:eastAsia="zh-CN" w:bidi="ar-SA"/>
              </w:rPr>
            </w:pPr>
          </w:p>
        </w:tc>
        <w:tc>
          <w:tcPr>
            <w:tcW w:w="2029" w:type="dxa"/>
            <w:tcBorders>
              <w:top w:val="nil"/>
              <w:left w:val="nil"/>
              <w:bottom w:val="nil"/>
              <w:right w:val="nil"/>
            </w:tcBorders>
            <w:noWrap/>
            <w:vAlign w:val="center"/>
          </w:tcPr>
          <w:p w14:paraId="167CA51E">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25</w:t>
            </w:r>
          </w:p>
        </w:tc>
      </w:tr>
      <w:tr w14:paraId="5142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right w:val="nil"/>
            </w:tcBorders>
            <w:noWrap/>
            <w:vAlign w:val="center"/>
          </w:tcPr>
          <w:p w14:paraId="34167AEC">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丙草胺</w:t>
            </w:r>
          </w:p>
        </w:tc>
        <w:tc>
          <w:tcPr>
            <w:tcW w:w="1727" w:type="dxa"/>
            <w:vMerge w:val="restart"/>
            <w:tcBorders>
              <w:top w:val="nil"/>
              <w:left w:val="nil"/>
              <w:right w:val="nil"/>
            </w:tcBorders>
            <w:noWrap/>
            <w:vAlign w:val="center"/>
          </w:tcPr>
          <w:p w14:paraId="19985091">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312.2</w:t>
            </w:r>
          </w:p>
        </w:tc>
        <w:tc>
          <w:tcPr>
            <w:tcW w:w="1910" w:type="dxa"/>
            <w:tcBorders>
              <w:top w:val="nil"/>
              <w:left w:val="nil"/>
              <w:bottom w:val="nil"/>
              <w:right w:val="nil"/>
            </w:tcBorders>
            <w:noWrap/>
            <w:vAlign w:val="center"/>
          </w:tcPr>
          <w:p w14:paraId="302F5F96">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252</w:t>
            </w:r>
          </w:p>
        </w:tc>
        <w:tc>
          <w:tcPr>
            <w:tcW w:w="1694" w:type="dxa"/>
            <w:vMerge w:val="restart"/>
            <w:tcBorders>
              <w:top w:val="nil"/>
              <w:left w:val="nil"/>
              <w:bottom w:val="nil"/>
              <w:right w:val="nil"/>
            </w:tcBorders>
            <w:noWrap/>
            <w:vAlign w:val="center"/>
          </w:tcPr>
          <w:p w14:paraId="785CA5BF">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60</w:t>
            </w:r>
          </w:p>
        </w:tc>
        <w:tc>
          <w:tcPr>
            <w:tcW w:w="2029" w:type="dxa"/>
            <w:tcBorders>
              <w:top w:val="nil"/>
              <w:left w:val="nil"/>
              <w:bottom w:val="nil"/>
              <w:right w:val="nil"/>
            </w:tcBorders>
            <w:noWrap/>
            <w:vAlign w:val="center"/>
          </w:tcPr>
          <w:p w14:paraId="006EE4B2">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25</w:t>
            </w:r>
          </w:p>
        </w:tc>
      </w:tr>
      <w:tr w14:paraId="5CCB3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left w:val="nil"/>
              <w:bottom w:val="nil"/>
              <w:right w:val="nil"/>
            </w:tcBorders>
            <w:noWrap/>
            <w:vAlign w:val="center"/>
          </w:tcPr>
          <w:p w14:paraId="061144F1">
            <w:pPr>
              <w:rPr>
                <w:rFonts w:hint="eastAsia" w:ascii="宋体" w:hAnsi="宋体" w:eastAsia="宋体" w:cs="宋体"/>
                <w:kern w:val="2"/>
                <w:sz w:val="18"/>
                <w:szCs w:val="18"/>
                <w:lang w:val="en-US" w:eastAsia="zh-CN" w:bidi="ar-SA"/>
              </w:rPr>
            </w:pPr>
          </w:p>
        </w:tc>
        <w:tc>
          <w:tcPr>
            <w:tcW w:w="1727" w:type="dxa"/>
            <w:vMerge w:val="continue"/>
            <w:tcBorders>
              <w:left w:val="nil"/>
              <w:bottom w:val="nil"/>
              <w:right w:val="nil"/>
            </w:tcBorders>
            <w:noWrap/>
            <w:vAlign w:val="center"/>
          </w:tcPr>
          <w:p w14:paraId="5D43B450">
            <w:pPr>
              <w:rPr>
                <w:rFonts w:hint="eastAsia" w:ascii="宋体" w:hAnsi="宋体" w:eastAsia="宋体" w:cs="宋体"/>
                <w:kern w:val="2"/>
                <w:sz w:val="18"/>
                <w:szCs w:val="18"/>
                <w:lang w:val="en-US" w:eastAsia="zh-CN" w:bidi="ar-SA"/>
              </w:rPr>
            </w:pPr>
          </w:p>
        </w:tc>
        <w:tc>
          <w:tcPr>
            <w:tcW w:w="1910" w:type="dxa"/>
            <w:tcBorders>
              <w:top w:val="nil"/>
              <w:left w:val="nil"/>
              <w:bottom w:val="nil"/>
              <w:right w:val="nil"/>
            </w:tcBorders>
            <w:noWrap/>
            <w:vAlign w:val="center"/>
          </w:tcPr>
          <w:p w14:paraId="23A0393F">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176.1</w:t>
            </w:r>
          </w:p>
        </w:tc>
        <w:tc>
          <w:tcPr>
            <w:tcW w:w="1694" w:type="dxa"/>
            <w:vMerge w:val="continue"/>
            <w:tcBorders>
              <w:top w:val="nil"/>
              <w:left w:val="nil"/>
              <w:bottom w:val="nil"/>
              <w:right w:val="nil"/>
            </w:tcBorders>
            <w:noWrap/>
            <w:vAlign w:val="center"/>
          </w:tcPr>
          <w:p w14:paraId="1E247652">
            <w:pPr>
              <w:rPr>
                <w:rFonts w:hint="eastAsia" w:ascii="宋体" w:hAnsi="宋体" w:eastAsia="宋体" w:cs="宋体"/>
                <w:kern w:val="2"/>
                <w:sz w:val="18"/>
                <w:szCs w:val="18"/>
                <w:lang w:val="en-US" w:eastAsia="zh-CN" w:bidi="ar-SA"/>
              </w:rPr>
            </w:pPr>
          </w:p>
        </w:tc>
        <w:tc>
          <w:tcPr>
            <w:tcW w:w="2029" w:type="dxa"/>
            <w:tcBorders>
              <w:top w:val="nil"/>
              <w:left w:val="nil"/>
              <w:bottom w:val="nil"/>
              <w:right w:val="nil"/>
            </w:tcBorders>
            <w:noWrap/>
            <w:vAlign w:val="center"/>
          </w:tcPr>
          <w:p w14:paraId="6A5DCDBA">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38</w:t>
            </w:r>
          </w:p>
        </w:tc>
      </w:tr>
      <w:tr w14:paraId="3FAC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right w:val="nil"/>
            </w:tcBorders>
            <w:noWrap/>
            <w:vAlign w:val="center"/>
          </w:tcPr>
          <w:p w14:paraId="704AA639">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毒草胺</w:t>
            </w:r>
          </w:p>
        </w:tc>
        <w:tc>
          <w:tcPr>
            <w:tcW w:w="1727" w:type="dxa"/>
            <w:vMerge w:val="restart"/>
            <w:tcBorders>
              <w:top w:val="nil"/>
              <w:left w:val="nil"/>
              <w:right w:val="nil"/>
            </w:tcBorders>
            <w:noWrap/>
            <w:vAlign w:val="center"/>
          </w:tcPr>
          <w:p w14:paraId="1E287CE6">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212.2</w:t>
            </w:r>
          </w:p>
        </w:tc>
        <w:tc>
          <w:tcPr>
            <w:tcW w:w="1910" w:type="dxa"/>
            <w:tcBorders>
              <w:top w:val="nil"/>
              <w:left w:val="nil"/>
              <w:bottom w:val="nil"/>
              <w:right w:val="nil"/>
            </w:tcBorders>
            <w:noWrap/>
            <w:vAlign w:val="center"/>
          </w:tcPr>
          <w:p w14:paraId="15527E1D">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170.2</w:t>
            </w:r>
          </w:p>
        </w:tc>
        <w:tc>
          <w:tcPr>
            <w:tcW w:w="1694" w:type="dxa"/>
            <w:vMerge w:val="restart"/>
            <w:tcBorders>
              <w:top w:val="nil"/>
              <w:left w:val="nil"/>
              <w:bottom w:val="nil"/>
              <w:right w:val="nil"/>
            </w:tcBorders>
            <w:noWrap/>
            <w:vAlign w:val="center"/>
          </w:tcPr>
          <w:p w14:paraId="7DDE0771">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60</w:t>
            </w:r>
          </w:p>
        </w:tc>
        <w:tc>
          <w:tcPr>
            <w:tcW w:w="2029" w:type="dxa"/>
            <w:tcBorders>
              <w:top w:val="nil"/>
              <w:left w:val="nil"/>
              <w:bottom w:val="nil"/>
              <w:right w:val="nil"/>
            </w:tcBorders>
            <w:noWrap/>
            <w:vAlign w:val="center"/>
          </w:tcPr>
          <w:p w14:paraId="6239410D">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22</w:t>
            </w:r>
          </w:p>
        </w:tc>
      </w:tr>
      <w:tr w14:paraId="6369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left w:val="nil"/>
              <w:bottom w:val="nil"/>
              <w:right w:val="nil"/>
            </w:tcBorders>
            <w:noWrap/>
            <w:vAlign w:val="center"/>
          </w:tcPr>
          <w:p w14:paraId="5DEDD6A6">
            <w:pPr>
              <w:rPr>
                <w:rFonts w:hint="eastAsia" w:ascii="宋体" w:hAnsi="宋体" w:eastAsia="宋体" w:cs="宋体"/>
                <w:kern w:val="2"/>
                <w:sz w:val="18"/>
                <w:szCs w:val="18"/>
                <w:lang w:val="en-US" w:eastAsia="zh-CN" w:bidi="ar-SA"/>
              </w:rPr>
            </w:pPr>
          </w:p>
        </w:tc>
        <w:tc>
          <w:tcPr>
            <w:tcW w:w="1727" w:type="dxa"/>
            <w:vMerge w:val="continue"/>
            <w:tcBorders>
              <w:left w:val="nil"/>
              <w:bottom w:val="nil"/>
              <w:right w:val="nil"/>
            </w:tcBorders>
            <w:noWrap/>
            <w:vAlign w:val="center"/>
          </w:tcPr>
          <w:p w14:paraId="040EDE07">
            <w:pPr>
              <w:rPr>
                <w:rFonts w:hint="eastAsia" w:ascii="宋体" w:hAnsi="宋体" w:eastAsia="宋体" w:cs="宋体"/>
                <w:kern w:val="2"/>
                <w:sz w:val="18"/>
                <w:szCs w:val="18"/>
                <w:lang w:val="en-US" w:eastAsia="zh-CN" w:bidi="ar-SA"/>
              </w:rPr>
            </w:pPr>
          </w:p>
        </w:tc>
        <w:tc>
          <w:tcPr>
            <w:tcW w:w="1910" w:type="dxa"/>
            <w:tcBorders>
              <w:top w:val="nil"/>
              <w:left w:val="nil"/>
              <w:bottom w:val="nil"/>
              <w:right w:val="nil"/>
            </w:tcBorders>
            <w:noWrap/>
            <w:vAlign w:val="center"/>
          </w:tcPr>
          <w:p w14:paraId="0021B1F6">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94.1</w:t>
            </w:r>
          </w:p>
        </w:tc>
        <w:tc>
          <w:tcPr>
            <w:tcW w:w="1694" w:type="dxa"/>
            <w:vMerge w:val="continue"/>
            <w:tcBorders>
              <w:top w:val="nil"/>
              <w:left w:val="nil"/>
              <w:bottom w:val="nil"/>
              <w:right w:val="nil"/>
            </w:tcBorders>
            <w:noWrap/>
            <w:vAlign w:val="center"/>
          </w:tcPr>
          <w:p w14:paraId="7EBE6DC1">
            <w:pPr>
              <w:rPr>
                <w:rFonts w:hint="eastAsia" w:ascii="宋体" w:hAnsi="宋体" w:eastAsia="宋体" w:cs="宋体"/>
                <w:kern w:val="2"/>
                <w:sz w:val="18"/>
                <w:szCs w:val="18"/>
                <w:lang w:val="en-US" w:eastAsia="zh-CN" w:bidi="ar-SA"/>
              </w:rPr>
            </w:pPr>
          </w:p>
        </w:tc>
        <w:tc>
          <w:tcPr>
            <w:tcW w:w="2029" w:type="dxa"/>
            <w:tcBorders>
              <w:top w:val="nil"/>
              <w:left w:val="nil"/>
              <w:bottom w:val="nil"/>
              <w:right w:val="nil"/>
            </w:tcBorders>
            <w:noWrap/>
            <w:vAlign w:val="center"/>
          </w:tcPr>
          <w:p w14:paraId="60EDA221">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36</w:t>
            </w:r>
          </w:p>
        </w:tc>
      </w:tr>
      <w:tr w14:paraId="0F83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right w:val="nil"/>
            </w:tcBorders>
            <w:noWrap/>
            <w:vAlign w:val="center"/>
          </w:tcPr>
          <w:p w14:paraId="44868E14">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喹禾灵</w:t>
            </w:r>
          </w:p>
        </w:tc>
        <w:tc>
          <w:tcPr>
            <w:tcW w:w="1727" w:type="dxa"/>
            <w:vMerge w:val="restart"/>
            <w:tcBorders>
              <w:top w:val="nil"/>
              <w:left w:val="nil"/>
              <w:right w:val="nil"/>
            </w:tcBorders>
            <w:noWrap/>
            <w:vAlign w:val="center"/>
          </w:tcPr>
          <w:p w14:paraId="13391954">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373.1</w:t>
            </w:r>
          </w:p>
        </w:tc>
        <w:tc>
          <w:tcPr>
            <w:tcW w:w="1910" w:type="dxa"/>
            <w:tcBorders>
              <w:top w:val="nil"/>
              <w:left w:val="nil"/>
              <w:bottom w:val="nil"/>
              <w:right w:val="nil"/>
            </w:tcBorders>
            <w:noWrap/>
            <w:vAlign w:val="center"/>
          </w:tcPr>
          <w:p w14:paraId="40099FF5">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299</w:t>
            </w:r>
          </w:p>
        </w:tc>
        <w:tc>
          <w:tcPr>
            <w:tcW w:w="1694" w:type="dxa"/>
            <w:vMerge w:val="restart"/>
            <w:tcBorders>
              <w:top w:val="nil"/>
              <w:left w:val="nil"/>
              <w:bottom w:val="nil"/>
              <w:right w:val="nil"/>
            </w:tcBorders>
            <w:noWrap/>
            <w:vAlign w:val="center"/>
          </w:tcPr>
          <w:p w14:paraId="29373EA5">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80</w:t>
            </w:r>
          </w:p>
        </w:tc>
        <w:tc>
          <w:tcPr>
            <w:tcW w:w="2029" w:type="dxa"/>
            <w:tcBorders>
              <w:top w:val="nil"/>
              <w:left w:val="nil"/>
              <w:bottom w:val="nil"/>
              <w:right w:val="nil"/>
            </w:tcBorders>
            <w:noWrap/>
            <w:vAlign w:val="center"/>
          </w:tcPr>
          <w:p w14:paraId="31B46134">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27</w:t>
            </w:r>
          </w:p>
        </w:tc>
      </w:tr>
      <w:tr w14:paraId="4A50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left w:val="nil"/>
              <w:bottom w:val="nil"/>
              <w:right w:val="nil"/>
            </w:tcBorders>
            <w:noWrap/>
            <w:vAlign w:val="center"/>
          </w:tcPr>
          <w:p w14:paraId="3C45635A">
            <w:pPr>
              <w:rPr>
                <w:rFonts w:hint="eastAsia" w:ascii="宋体" w:hAnsi="宋体" w:eastAsia="宋体" w:cs="宋体"/>
                <w:kern w:val="2"/>
                <w:sz w:val="18"/>
                <w:szCs w:val="18"/>
                <w:lang w:val="en-US" w:eastAsia="zh-CN" w:bidi="ar-SA"/>
              </w:rPr>
            </w:pPr>
          </w:p>
        </w:tc>
        <w:tc>
          <w:tcPr>
            <w:tcW w:w="1727" w:type="dxa"/>
            <w:vMerge w:val="continue"/>
            <w:tcBorders>
              <w:left w:val="nil"/>
              <w:bottom w:val="nil"/>
              <w:right w:val="nil"/>
            </w:tcBorders>
            <w:noWrap/>
            <w:vAlign w:val="center"/>
          </w:tcPr>
          <w:p w14:paraId="56C83B5D">
            <w:pPr>
              <w:rPr>
                <w:rFonts w:hint="eastAsia" w:ascii="宋体" w:hAnsi="宋体" w:eastAsia="宋体" w:cs="宋体"/>
                <w:kern w:val="2"/>
                <w:sz w:val="18"/>
                <w:szCs w:val="18"/>
                <w:lang w:val="en-US" w:eastAsia="zh-CN" w:bidi="ar-SA"/>
              </w:rPr>
            </w:pPr>
          </w:p>
        </w:tc>
        <w:tc>
          <w:tcPr>
            <w:tcW w:w="1910" w:type="dxa"/>
            <w:tcBorders>
              <w:top w:val="nil"/>
              <w:left w:val="nil"/>
              <w:bottom w:val="nil"/>
              <w:right w:val="nil"/>
            </w:tcBorders>
            <w:noWrap/>
            <w:vAlign w:val="center"/>
          </w:tcPr>
          <w:p w14:paraId="75235A23">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271</w:t>
            </w:r>
          </w:p>
        </w:tc>
        <w:tc>
          <w:tcPr>
            <w:tcW w:w="1694" w:type="dxa"/>
            <w:vMerge w:val="continue"/>
            <w:tcBorders>
              <w:top w:val="nil"/>
              <w:left w:val="nil"/>
              <w:bottom w:val="nil"/>
              <w:right w:val="nil"/>
            </w:tcBorders>
            <w:noWrap/>
            <w:vAlign w:val="center"/>
          </w:tcPr>
          <w:p w14:paraId="244B5F57">
            <w:pPr>
              <w:rPr>
                <w:rFonts w:hint="eastAsia" w:ascii="宋体" w:hAnsi="宋体" w:eastAsia="宋体" w:cs="宋体"/>
                <w:kern w:val="2"/>
                <w:sz w:val="18"/>
                <w:szCs w:val="18"/>
                <w:lang w:val="en-US" w:eastAsia="zh-CN" w:bidi="ar-SA"/>
              </w:rPr>
            </w:pPr>
          </w:p>
        </w:tc>
        <w:tc>
          <w:tcPr>
            <w:tcW w:w="2029" w:type="dxa"/>
            <w:tcBorders>
              <w:top w:val="nil"/>
              <w:left w:val="nil"/>
              <w:bottom w:val="nil"/>
              <w:right w:val="nil"/>
            </w:tcBorders>
            <w:noWrap/>
            <w:vAlign w:val="center"/>
          </w:tcPr>
          <w:p w14:paraId="57423F19">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34</w:t>
            </w:r>
          </w:p>
        </w:tc>
      </w:tr>
      <w:tr w14:paraId="4298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restart"/>
            <w:tcBorders>
              <w:top w:val="nil"/>
              <w:left w:val="nil"/>
              <w:right w:val="nil"/>
            </w:tcBorders>
            <w:noWrap/>
            <w:vAlign w:val="center"/>
          </w:tcPr>
          <w:p w14:paraId="7A61E503">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乙草胺</w:t>
            </w:r>
          </w:p>
        </w:tc>
        <w:tc>
          <w:tcPr>
            <w:tcW w:w="1727" w:type="dxa"/>
            <w:vMerge w:val="restart"/>
            <w:tcBorders>
              <w:top w:val="nil"/>
              <w:left w:val="nil"/>
              <w:right w:val="nil"/>
            </w:tcBorders>
            <w:noWrap/>
            <w:vAlign w:val="center"/>
          </w:tcPr>
          <w:p w14:paraId="47A9E69C">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270</w:t>
            </w:r>
          </w:p>
        </w:tc>
        <w:tc>
          <w:tcPr>
            <w:tcW w:w="1910" w:type="dxa"/>
            <w:tcBorders>
              <w:top w:val="nil"/>
              <w:left w:val="nil"/>
              <w:bottom w:val="nil"/>
              <w:right w:val="nil"/>
            </w:tcBorders>
            <w:noWrap/>
            <w:vAlign w:val="bottom"/>
          </w:tcPr>
          <w:p w14:paraId="576A4863">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224.1</w:t>
            </w:r>
          </w:p>
        </w:tc>
        <w:tc>
          <w:tcPr>
            <w:tcW w:w="1694" w:type="dxa"/>
            <w:vMerge w:val="restart"/>
            <w:tcBorders>
              <w:top w:val="nil"/>
              <w:left w:val="nil"/>
              <w:bottom w:val="nil"/>
              <w:right w:val="nil"/>
            </w:tcBorders>
            <w:noWrap/>
            <w:vAlign w:val="center"/>
          </w:tcPr>
          <w:p w14:paraId="38DB0425">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40</w:t>
            </w:r>
          </w:p>
        </w:tc>
        <w:tc>
          <w:tcPr>
            <w:tcW w:w="2029" w:type="dxa"/>
            <w:tcBorders>
              <w:top w:val="nil"/>
              <w:left w:val="nil"/>
              <w:bottom w:val="nil"/>
              <w:right w:val="nil"/>
            </w:tcBorders>
            <w:noWrap/>
            <w:vAlign w:val="center"/>
          </w:tcPr>
          <w:p w14:paraId="4D1D661C">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w:t>
            </w:r>
          </w:p>
        </w:tc>
      </w:tr>
      <w:tr w14:paraId="373D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422" w:type="dxa"/>
            <w:vMerge w:val="continue"/>
            <w:tcBorders>
              <w:left w:val="nil"/>
              <w:bottom w:val="single" w:color="auto" w:sz="4" w:space="0"/>
              <w:right w:val="nil"/>
            </w:tcBorders>
            <w:noWrap/>
            <w:vAlign w:val="center"/>
          </w:tcPr>
          <w:p w14:paraId="270F4B67">
            <w:pPr>
              <w:rPr>
                <w:rFonts w:hint="eastAsia" w:ascii="宋体" w:hAnsi="宋体" w:eastAsia="宋体" w:cs="宋体"/>
                <w:kern w:val="2"/>
                <w:sz w:val="18"/>
                <w:szCs w:val="18"/>
                <w:lang w:val="en-US" w:eastAsia="zh-CN" w:bidi="ar-SA"/>
              </w:rPr>
            </w:pPr>
          </w:p>
        </w:tc>
        <w:tc>
          <w:tcPr>
            <w:tcW w:w="1727" w:type="dxa"/>
            <w:vMerge w:val="continue"/>
            <w:tcBorders>
              <w:left w:val="nil"/>
              <w:bottom w:val="single" w:color="auto" w:sz="4" w:space="0"/>
              <w:right w:val="nil"/>
            </w:tcBorders>
            <w:noWrap/>
            <w:vAlign w:val="center"/>
          </w:tcPr>
          <w:p w14:paraId="5FE316B3">
            <w:pPr>
              <w:rPr>
                <w:rFonts w:hint="eastAsia" w:ascii="宋体" w:hAnsi="宋体" w:eastAsia="宋体" w:cs="宋体"/>
                <w:kern w:val="2"/>
                <w:sz w:val="18"/>
                <w:szCs w:val="18"/>
                <w:lang w:val="en-US" w:eastAsia="zh-CN" w:bidi="ar-SA"/>
              </w:rPr>
            </w:pPr>
          </w:p>
        </w:tc>
        <w:tc>
          <w:tcPr>
            <w:tcW w:w="1910" w:type="dxa"/>
            <w:tcBorders>
              <w:top w:val="nil"/>
              <w:left w:val="nil"/>
              <w:bottom w:val="single" w:color="auto" w:sz="4" w:space="0"/>
              <w:right w:val="nil"/>
            </w:tcBorders>
            <w:noWrap/>
            <w:vAlign w:val="bottom"/>
          </w:tcPr>
          <w:p w14:paraId="1192C0AC">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148.1</w:t>
            </w:r>
          </w:p>
        </w:tc>
        <w:tc>
          <w:tcPr>
            <w:tcW w:w="1694" w:type="dxa"/>
            <w:vMerge w:val="continue"/>
            <w:tcBorders>
              <w:top w:val="nil"/>
              <w:left w:val="nil"/>
              <w:bottom w:val="single" w:color="auto" w:sz="4" w:space="0"/>
              <w:right w:val="nil"/>
            </w:tcBorders>
            <w:noWrap/>
            <w:vAlign w:val="center"/>
          </w:tcPr>
          <w:p w14:paraId="7FC5F3CF">
            <w:pPr>
              <w:rPr>
                <w:rFonts w:hint="eastAsia" w:ascii="宋体" w:hAnsi="宋体" w:eastAsia="宋体" w:cs="宋体"/>
                <w:kern w:val="2"/>
                <w:sz w:val="18"/>
                <w:szCs w:val="18"/>
                <w:lang w:val="en-US" w:eastAsia="zh-CN" w:bidi="ar-SA"/>
              </w:rPr>
            </w:pPr>
          </w:p>
        </w:tc>
        <w:tc>
          <w:tcPr>
            <w:tcW w:w="2029" w:type="dxa"/>
            <w:tcBorders>
              <w:top w:val="nil"/>
              <w:left w:val="nil"/>
              <w:bottom w:val="single" w:color="auto" w:sz="4" w:space="0"/>
              <w:right w:val="nil"/>
            </w:tcBorders>
            <w:noWrap/>
            <w:vAlign w:val="center"/>
          </w:tcPr>
          <w:p w14:paraId="2F139776">
            <w:pPr>
              <w:pStyle w:val="25"/>
              <w:keepNext w:val="0"/>
              <w:keepLines w:val="0"/>
              <w:widowControl/>
              <w:suppressLineNumbers w:val="0"/>
              <w:ind w:left="0" w:leftChars="0" w:right="0" w:righ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29</w:t>
            </w:r>
          </w:p>
        </w:tc>
      </w:tr>
      <w:bookmarkEnd w:id="45"/>
    </w:tbl>
    <w:p w14:paraId="5A0DF5C2">
      <w:pPr>
        <w:pStyle w:val="232"/>
        <w:ind w:left="0" w:leftChars="0" w:firstLine="0" w:firstLineChars="0"/>
        <w:rPr>
          <w:rFonts w:hint="eastAsia"/>
        </w:rPr>
      </w:pPr>
    </w:p>
    <w:p w14:paraId="53CDDA4F">
      <w:pPr>
        <w:rPr>
          <w:rFonts w:hint="eastAsia"/>
        </w:rPr>
      </w:pPr>
      <w:r>
        <w:rPr>
          <w:rFonts w:hint="eastAsia"/>
        </w:rPr>
        <w:br w:type="page"/>
      </w:r>
    </w:p>
    <w:p w14:paraId="1946B840">
      <w:pPr>
        <w:pStyle w:val="232"/>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附 录 B</w:t>
      </w:r>
    </w:p>
    <w:p w14:paraId="76714793">
      <w:pPr>
        <w:pStyle w:val="232"/>
        <w:ind w:left="0" w:leftChars="0" w:firstLine="0" w:firstLineChars="0"/>
        <w:jc w:val="center"/>
        <w:rPr>
          <w:rFonts w:hint="eastAsia" w:ascii="黑体" w:hAnsi="黑体" w:eastAsia="黑体" w:cs="黑体"/>
          <w:lang w:val="en-US" w:eastAsia="zh-CN"/>
        </w:rPr>
      </w:pPr>
    </w:p>
    <w:p w14:paraId="215515E1">
      <w:pPr>
        <w:pStyle w:val="232"/>
        <w:ind w:left="0" w:leftChars="0" w:firstLine="0" w:firstLineChars="0"/>
        <w:jc w:val="center"/>
        <w:rPr>
          <w:rFonts w:hint="eastAsia"/>
        </w:rPr>
      </w:pPr>
      <w:r>
        <w:rPr>
          <w:rFonts w:hint="eastAsia" w:ascii="黑体" w:hAnsi="黑体" w:eastAsia="黑体" w:cs="黑体"/>
          <w:lang w:val="en-US" w:eastAsia="zh-CN"/>
        </w:rPr>
        <w:t>9种除草剂</w:t>
      </w:r>
      <w:r>
        <w:rPr>
          <w:rFonts w:hint="eastAsia" w:ascii="黑体" w:hAnsi="黑体" w:eastAsia="黑体" w:cs="黑体"/>
          <w:vertAlign w:val="baseline"/>
          <w:lang w:val="en-US" w:eastAsia="zh-CN"/>
        </w:rPr>
        <w:t>的</w:t>
      </w:r>
      <w:r>
        <w:rPr>
          <w:rFonts w:hint="eastAsia" w:ascii="黑体" w:hAnsi="黑体" w:eastAsia="黑体" w:cs="黑体"/>
          <w:lang w:val="en-US" w:eastAsia="zh-CN"/>
        </w:rPr>
        <w:t>定量离子色谱图</w:t>
      </w:r>
    </w:p>
    <w:p w14:paraId="7F2E4247">
      <w:pPr>
        <w:sectPr>
          <w:footerReference r:id="rId15" w:type="default"/>
          <w:footerReference r:id="rId16" w:type="even"/>
          <w:pgSz w:w="11907" w:h="16839"/>
          <w:pgMar w:top="1418" w:right="1134" w:bottom="1134" w:left="1418" w:header="1418" w:footer="851" w:gutter="0"/>
          <w:cols w:space="720" w:num="1"/>
          <w:docGrid w:type="lines" w:linePitch="312" w:charSpace="0"/>
        </w:sectPr>
      </w:pPr>
      <w:r>
        <w:object>
          <v:shape id="_x0000_i1026" o:spt="75" type="#_x0000_t75" style="height:140.15pt;width:148.35pt;" o:ole="t" filled="f" o:preferrelative="t" stroked="f" coordsize="21600,21600">
            <v:path/>
            <v:fill on="f" focussize="0,0"/>
            <v:stroke on="f"/>
            <v:imagedata r:id="rId23" o:title=""/>
            <o:lock v:ext="edit" aspectratio="f"/>
            <w10:wrap type="none"/>
            <w10:anchorlock/>
          </v:shape>
          <o:OLEObject Type="Embed" ProgID="Origin50.Graph" ShapeID="_x0000_i1026" DrawAspect="Content" ObjectID="_1468075726" r:id="rId22">
            <o:LockedField>false</o:LockedField>
          </o:OLEObject>
        </w:object>
      </w:r>
      <w:r>
        <w:object>
          <v:shape id="_x0000_i1027" o:spt="75" type="#_x0000_t75" style="height:147.8pt;width:152.8pt;" o:ole="t" filled="f" o:preferrelative="t" stroked="f" coordsize="21600,21600">
            <v:path/>
            <v:fill on="f" focussize="0,0"/>
            <v:stroke on="f"/>
            <v:imagedata r:id="rId25" o:title=""/>
            <o:lock v:ext="edit" aspectratio="f"/>
            <w10:wrap type="none"/>
            <w10:anchorlock/>
          </v:shape>
          <o:OLEObject Type="Embed" ProgID="Origin50.Graph" ShapeID="_x0000_i1027" DrawAspect="Content" ObjectID="_1468075727" r:id="rId24">
            <o:LockedField>false</o:LockedField>
          </o:OLEObject>
        </w:object>
      </w:r>
      <w:r>
        <w:object>
          <v:shape id="_x0000_i1028" o:spt="75" type="#_x0000_t75" style="height:160.95pt;width:145.85pt;" o:ole="t" filled="f" o:preferrelative="t" stroked="f" coordsize="21600,21600">
            <v:path/>
            <v:fill on="f" focussize="0,0"/>
            <v:stroke on="f"/>
            <v:imagedata r:id="rId27" o:title=""/>
            <o:lock v:ext="edit" aspectratio="f"/>
            <w10:wrap type="none"/>
            <w10:anchorlock/>
          </v:shape>
          <o:OLEObject Type="Embed" ProgID="Origin50.Graph" ShapeID="_x0000_i1028" DrawAspect="Content" ObjectID="_1468075728" r:id="rId26">
            <o:LockedField>false</o:LockedField>
          </o:OLEObject>
        </w:object>
      </w:r>
      <w:r>
        <w:object>
          <v:shape id="_x0000_i1029" o:spt="75" type="#_x0000_t75" style="height:146.95pt;width:143.55pt;" o:ole="t" filled="f" o:preferrelative="t" stroked="f" coordsize="21600,21600">
            <v:path/>
            <v:fill on="f" focussize="0,0"/>
            <v:stroke on="f"/>
            <v:imagedata r:id="rId29" o:title=""/>
            <o:lock v:ext="edit" aspectratio="f"/>
            <w10:wrap type="none"/>
            <w10:anchorlock/>
          </v:shape>
          <o:OLEObject Type="Embed" ProgID="Origin50.Graph" ShapeID="_x0000_i1029" DrawAspect="Content" ObjectID="_1468075729" r:id="rId28">
            <o:LockedField>false</o:LockedField>
          </o:OLEObject>
        </w:object>
      </w:r>
      <w:r>
        <w:object>
          <v:shape id="_x0000_i1030" o:spt="75" type="#_x0000_t75" style="height:149.75pt;width:149.9pt;" o:ole="t" filled="f" o:preferrelative="t" stroked="f" coordsize="21600,21600">
            <v:path/>
            <v:fill on="f" focussize="0,0"/>
            <v:stroke on="f"/>
            <v:imagedata r:id="rId31" o:title=""/>
            <o:lock v:ext="edit" aspectratio="f"/>
            <w10:wrap type="none"/>
            <w10:anchorlock/>
          </v:shape>
          <o:OLEObject Type="Embed" ProgID="Origin50.Graph" ShapeID="_x0000_i1030" DrawAspect="Content" ObjectID="_1468075730" r:id="rId30">
            <o:LockedField>false</o:LockedField>
          </o:OLEObject>
        </w:object>
      </w:r>
      <w:r>
        <w:object>
          <v:shape id="_x0000_i1031" o:spt="75" type="#_x0000_t75" style="height:141.2pt;width:158.55pt;" o:ole="t" filled="f" o:preferrelative="t" stroked="f" coordsize="21600,21600">
            <v:path/>
            <v:fill on="f" focussize="0,0"/>
            <v:stroke on="f"/>
            <v:imagedata r:id="rId33" o:title=""/>
            <o:lock v:ext="edit" aspectratio="f"/>
            <w10:wrap type="none"/>
            <w10:anchorlock/>
          </v:shape>
          <o:OLEObject Type="Embed" ProgID="Origin50.Graph" ShapeID="_x0000_i1031" DrawAspect="Content" ObjectID="_1468075731" r:id="rId32">
            <o:LockedField>false</o:LockedField>
          </o:OLEObject>
        </w:object>
      </w:r>
      <w:r>
        <w:object>
          <v:shape id="_x0000_i1032" o:spt="75" type="#_x0000_t75" style="height:163.8pt;width:151.1pt;" o:ole="t" filled="f" o:preferrelative="t" stroked="f" coordsize="21600,21600">
            <v:path/>
            <v:fill on="f" focussize="0,0"/>
            <v:stroke on="f"/>
            <v:imagedata r:id="rId35" o:title=""/>
            <o:lock v:ext="edit" aspectratio="f"/>
            <w10:wrap type="none"/>
            <w10:anchorlock/>
          </v:shape>
          <o:OLEObject Type="Embed" ProgID="Origin50.Graph" ShapeID="_x0000_i1032" DrawAspect="Content" ObjectID="_1468075732" r:id="rId34">
            <o:LockedField>false</o:LockedField>
          </o:OLEObject>
        </w:object>
      </w:r>
      <w:r>
        <w:object>
          <v:shape id="_x0000_i1033" o:spt="75" type="#_x0000_t75" style="height:175pt;width:151.05pt;" o:ole="t" filled="f" o:preferrelative="t" stroked="f" coordsize="21600,21600">
            <v:path/>
            <v:fill on="f" focussize="0,0"/>
            <v:stroke on="f"/>
            <v:imagedata r:id="rId37" o:title=""/>
            <o:lock v:ext="edit" aspectratio="f"/>
            <w10:wrap type="none"/>
            <w10:anchorlock/>
          </v:shape>
          <o:OLEObject Type="Embed" ProgID="Origin50.Graph" ShapeID="_x0000_i1033" DrawAspect="Content" ObjectID="_1468075733" r:id="rId36">
            <o:LockedField>false</o:LockedField>
          </o:OLEObject>
        </w:object>
      </w:r>
      <w:r>
        <w:object>
          <v:shape id="_x0000_i1034" o:spt="75" type="#_x0000_t75" style="height:163.2pt;width:160.05pt;" o:ole="t" filled="f" o:preferrelative="t" stroked="f" coordsize="21600,21600">
            <v:path/>
            <v:fill on="f" focussize="0,0"/>
            <v:stroke on="f"/>
            <v:imagedata r:id="rId39" o:title=""/>
            <o:lock v:ext="edit" aspectratio="f"/>
            <w10:wrap type="none"/>
            <w10:anchorlock/>
          </v:shape>
          <o:OLEObject Type="Embed" ProgID="Origin50.Graph" ShapeID="_x0000_i1034" DrawAspect="Content" ObjectID="_1468075734" r:id="rId38">
            <o:LockedField>false</o:LockedField>
          </o:OLEObject>
        </w:object>
      </w:r>
    </w:p>
    <w:p w14:paraId="0A88F2A2">
      <w:pPr>
        <w:jc w:val="center"/>
        <w:rPr>
          <w:rFonts w:hint="eastAsia" w:ascii="方正兰亭黑_GBK" w:hAnsi="方正兰亭黑_GBK" w:eastAsia="方正兰亭黑_GBK" w:cs="方正兰亭黑_GBK"/>
          <w:sz w:val="32"/>
          <w:szCs w:val="32"/>
        </w:rPr>
      </w:pPr>
    </w:p>
    <w:sectPr>
      <w:headerReference r:id="rId17" w:type="default"/>
      <w:pgSz w:w="11906" w:h="16838"/>
      <w:pgMar w:top="1417"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兰亭黑_GBK">
    <w:altName w:val="微软雅黑"/>
    <w:panose1 w:val="00000000000000000000"/>
    <w:charset w:val="86"/>
    <w:family w:val="auto"/>
    <w:pitch w:val="default"/>
    <w:sig w:usb0="00000000" w:usb1="00000000" w:usb2="0008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21DF">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4F0D">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0395">
    <w:pPr>
      <w:pStyle w:val="54"/>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D506">
    <w:pPr>
      <w:pStyle w:val="53"/>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A37F2">
    <w:pPr>
      <w:pStyle w:val="54"/>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48BF">
    <w:pPr>
      <w:pStyle w:val="53"/>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2FB4">
    <w:pPr>
      <w:pStyle w:val="244"/>
      <w:rPr>
        <w:rStyle w:val="31"/>
      </w:rPr>
    </w:pPr>
    <w:r>
      <w:rPr>
        <w:rStyle w:val="31"/>
      </w:rPr>
      <w:fldChar w:fldCharType="begin"/>
    </w:r>
    <w:r>
      <w:rPr>
        <w:rStyle w:val="31"/>
      </w:rPr>
      <w:instrText xml:space="preserve">PAGE  </w:instrText>
    </w:r>
    <w:r>
      <w:rPr>
        <w:rStyle w:val="31"/>
      </w:rPr>
      <w:fldChar w:fldCharType="separate"/>
    </w:r>
    <w:r>
      <w:rPr>
        <w:rStyle w:val="31"/>
      </w:rPr>
      <w:t>1</w:t>
    </w:r>
    <w:r>
      <w:rPr>
        <w:rStyle w:val="3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2B14A">
    <w:pPr>
      <w:pStyle w:val="243"/>
      <w:jc w:val="right"/>
      <w:rPr>
        <w:rStyle w:val="31"/>
      </w:rPr>
    </w:pPr>
    <w:r>
      <w:rPr>
        <w:rStyle w:val="31"/>
      </w:rPr>
      <w:fldChar w:fldCharType="begin"/>
    </w:r>
    <w:r>
      <w:rPr>
        <w:rStyle w:val="31"/>
      </w:rPr>
      <w:instrText xml:space="preserve">PAGE  </w:instrText>
    </w:r>
    <w:r>
      <w:rPr>
        <w:rStyle w:val="31"/>
      </w:rPr>
      <w:fldChar w:fldCharType="separate"/>
    </w:r>
    <w:r>
      <w:rPr>
        <w:rStyle w:val="31"/>
      </w:rPr>
      <w:t>2</w:t>
    </w:r>
    <w:r>
      <w:rPr>
        <w:rStyle w:val="3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9CE4">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2327">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03F9">
    <w:pPr>
      <w:pStyle w:val="6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D62FB">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FA02">
    <w:pPr>
      <w:pStyle w:val="6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62B3">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D7C3B">
    <w:pPr>
      <w:pStyle w:val="35"/>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23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241"/>
      <w:suff w:val="nothing"/>
      <w:lvlText w:val="%1"/>
      <w:lvlJc w:val="left"/>
      <w:pPr>
        <w:ind w:left="0" w:firstLine="0"/>
      </w:pPr>
      <w:rPr>
        <w:rFonts w:hint="eastAsia"/>
      </w:rPr>
    </w:lvl>
    <w:lvl w:ilvl="1" w:tentative="0">
      <w:start w:val="1"/>
      <w:numFmt w:val="decimal"/>
      <w:pStyle w:val="235"/>
      <w:suff w:val="nothing"/>
      <w:lvlText w:val="%1%2　"/>
      <w:lvlJc w:val="left"/>
      <w:pPr>
        <w:ind w:left="0" w:firstLine="0"/>
      </w:pPr>
      <w:rPr>
        <w:rFonts w:hint="eastAsia" w:ascii="黑体" w:eastAsia="黑体"/>
        <w:b w:val="0"/>
        <w:i w:val="0"/>
        <w:sz w:val="21"/>
      </w:rPr>
    </w:lvl>
    <w:lvl w:ilvl="2" w:tentative="0">
      <w:start w:val="1"/>
      <w:numFmt w:val="decimal"/>
      <w:pStyle w:val="234"/>
      <w:suff w:val="nothing"/>
      <w:lvlText w:val="%1%2.%3　"/>
      <w:lvlJc w:val="left"/>
      <w:pPr>
        <w:ind w:left="24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ZDM0MzcwMjgwMDI5NDMyZDM0NDBlNmFlMzMyNTYifQ=="/>
  </w:docVars>
  <w:rsids>
    <w:rsidRoot w:val="00000000"/>
    <w:rsid w:val="00501EE6"/>
    <w:rsid w:val="00B24616"/>
    <w:rsid w:val="00EF7950"/>
    <w:rsid w:val="014970E7"/>
    <w:rsid w:val="01880CEF"/>
    <w:rsid w:val="019422A6"/>
    <w:rsid w:val="034F5E3E"/>
    <w:rsid w:val="03F76EB6"/>
    <w:rsid w:val="042F4230"/>
    <w:rsid w:val="04416B69"/>
    <w:rsid w:val="058242AD"/>
    <w:rsid w:val="073C7A11"/>
    <w:rsid w:val="07465DF0"/>
    <w:rsid w:val="084C11CF"/>
    <w:rsid w:val="09C54443"/>
    <w:rsid w:val="0A402FCB"/>
    <w:rsid w:val="0B5D195B"/>
    <w:rsid w:val="0D4F1A3A"/>
    <w:rsid w:val="0D503B77"/>
    <w:rsid w:val="0DF7248B"/>
    <w:rsid w:val="10233173"/>
    <w:rsid w:val="106319AD"/>
    <w:rsid w:val="114C494B"/>
    <w:rsid w:val="115455AE"/>
    <w:rsid w:val="11B01C80"/>
    <w:rsid w:val="14074B52"/>
    <w:rsid w:val="14231195"/>
    <w:rsid w:val="148A7C64"/>
    <w:rsid w:val="148E1E04"/>
    <w:rsid w:val="15CE1DD3"/>
    <w:rsid w:val="165C13A7"/>
    <w:rsid w:val="17326391"/>
    <w:rsid w:val="187D418C"/>
    <w:rsid w:val="189445F9"/>
    <w:rsid w:val="18BC4164"/>
    <w:rsid w:val="18DD40DB"/>
    <w:rsid w:val="1A3E1F5E"/>
    <w:rsid w:val="1A82318C"/>
    <w:rsid w:val="1B7357C7"/>
    <w:rsid w:val="1BF91B96"/>
    <w:rsid w:val="1CD871DE"/>
    <w:rsid w:val="1D073879"/>
    <w:rsid w:val="1D950759"/>
    <w:rsid w:val="1DE63A32"/>
    <w:rsid w:val="1E37428D"/>
    <w:rsid w:val="1E3949B4"/>
    <w:rsid w:val="1E3C5231"/>
    <w:rsid w:val="1E5B441F"/>
    <w:rsid w:val="1EB76777"/>
    <w:rsid w:val="1FCD30FB"/>
    <w:rsid w:val="207672EF"/>
    <w:rsid w:val="21350F58"/>
    <w:rsid w:val="2250253F"/>
    <w:rsid w:val="227029F1"/>
    <w:rsid w:val="22F3663F"/>
    <w:rsid w:val="24C0322E"/>
    <w:rsid w:val="253D5E89"/>
    <w:rsid w:val="25F200A9"/>
    <w:rsid w:val="26A652E1"/>
    <w:rsid w:val="26E34FB2"/>
    <w:rsid w:val="278C389C"/>
    <w:rsid w:val="2A7D3CA5"/>
    <w:rsid w:val="2B6477C4"/>
    <w:rsid w:val="2C1F083A"/>
    <w:rsid w:val="2C656B1A"/>
    <w:rsid w:val="2E032732"/>
    <w:rsid w:val="2E110657"/>
    <w:rsid w:val="2F2A5DB3"/>
    <w:rsid w:val="2FA8323D"/>
    <w:rsid w:val="30405FF3"/>
    <w:rsid w:val="30F65E22"/>
    <w:rsid w:val="32116E77"/>
    <w:rsid w:val="321D7A72"/>
    <w:rsid w:val="32261A30"/>
    <w:rsid w:val="32DA370D"/>
    <w:rsid w:val="337B4EF0"/>
    <w:rsid w:val="345968B4"/>
    <w:rsid w:val="35BE2E72"/>
    <w:rsid w:val="36813910"/>
    <w:rsid w:val="37C31E09"/>
    <w:rsid w:val="3881462B"/>
    <w:rsid w:val="38E02DEB"/>
    <w:rsid w:val="3B5A363D"/>
    <w:rsid w:val="3ED04E79"/>
    <w:rsid w:val="3F4117E2"/>
    <w:rsid w:val="3FD15ABD"/>
    <w:rsid w:val="40692574"/>
    <w:rsid w:val="40D82A90"/>
    <w:rsid w:val="412313D9"/>
    <w:rsid w:val="41456B3D"/>
    <w:rsid w:val="4252754A"/>
    <w:rsid w:val="42893A7E"/>
    <w:rsid w:val="43A044FF"/>
    <w:rsid w:val="43A538C3"/>
    <w:rsid w:val="44015B57"/>
    <w:rsid w:val="449529D9"/>
    <w:rsid w:val="4556596A"/>
    <w:rsid w:val="45594965"/>
    <w:rsid w:val="458B6A49"/>
    <w:rsid w:val="463E3DBE"/>
    <w:rsid w:val="468E6891"/>
    <w:rsid w:val="469326AA"/>
    <w:rsid w:val="46B1257F"/>
    <w:rsid w:val="46B300A5"/>
    <w:rsid w:val="46E114C1"/>
    <w:rsid w:val="47DE1997"/>
    <w:rsid w:val="48CC611F"/>
    <w:rsid w:val="492031CE"/>
    <w:rsid w:val="4C48449E"/>
    <w:rsid w:val="4C754087"/>
    <w:rsid w:val="4CA23096"/>
    <w:rsid w:val="4DCF5559"/>
    <w:rsid w:val="4E816CDB"/>
    <w:rsid w:val="4EEC684A"/>
    <w:rsid w:val="4F970F92"/>
    <w:rsid w:val="4FB42A72"/>
    <w:rsid w:val="507643DF"/>
    <w:rsid w:val="5133360F"/>
    <w:rsid w:val="516F005A"/>
    <w:rsid w:val="517F5754"/>
    <w:rsid w:val="51CC64BF"/>
    <w:rsid w:val="51E657D3"/>
    <w:rsid w:val="539E5428"/>
    <w:rsid w:val="54D62D82"/>
    <w:rsid w:val="5548011A"/>
    <w:rsid w:val="55CD060B"/>
    <w:rsid w:val="563431AC"/>
    <w:rsid w:val="58240E03"/>
    <w:rsid w:val="59CA7788"/>
    <w:rsid w:val="59EE577F"/>
    <w:rsid w:val="5A053090"/>
    <w:rsid w:val="5A060434"/>
    <w:rsid w:val="5A9473B6"/>
    <w:rsid w:val="5B525C87"/>
    <w:rsid w:val="5BC61C0E"/>
    <w:rsid w:val="5BED77C4"/>
    <w:rsid w:val="5D93531B"/>
    <w:rsid w:val="5DC310BE"/>
    <w:rsid w:val="5E1B2CA8"/>
    <w:rsid w:val="5E291041"/>
    <w:rsid w:val="5E32585B"/>
    <w:rsid w:val="5F767138"/>
    <w:rsid w:val="5F792D88"/>
    <w:rsid w:val="5F8743B9"/>
    <w:rsid w:val="610712C2"/>
    <w:rsid w:val="61C25DBE"/>
    <w:rsid w:val="61F76466"/>
    <w:rsid w:val="629D0130"/>
    <w:rsid w:val="62FD4346"/>
    <w:rsid w:val="63332842"/>
    <w:rsid w:val="63550672"/>
    <w:rsid w:val="637135BA"/>
    <w:rsid w:val="660404C6"/>
    <w:rsid w:val="66FF047D"/>
    <w:rsid w:val="68312F67"/>
    <w:rsid w:val="683E7CBF"/>
    <w:rsid w:val="685D2839"/>
    <w:rsid w:val="68BD2450"/>
    <w:rsid w:val="69A73642"/>
    <w:rsid w:val="69A87C65"/>
    <w:rsid w:val="6C1C377E"/>
    <w:rsid w:val="6C891370"/>
    <w:rsid w:val="6CD23039"/>
    <w:rsid w:val="6DEE5CE3"/>
    <w:rsid w:val="6E2347B5"/>
    <w:rsid w:val="6E7023C0"/>
    <w:rsid w:val="6EEA23BA"/>
    <w:rsid w:val="6F0D03EB"/>
    <w:rsid w:val="6F4A6F49"/>
    <w:rsid w:val="701E2184"/>
    <w:rsid w:val="70291255"/>
    <w:rsid w:val="70A628A5"/>
    <w:rsid w:val="722A296E"/>
    <w:rsid w:val="72671BC0"/>
    <w:rsid w:val="72BC63B0"/>
    <w:rsid w:val="732950C8"/>
    <w:rsid w:val="735E271B"/>
    <w:rsid w:val="7476433D"/>
    <w:rsid w:val="74CE1FE5"/>
    <w:rsid w:val="75267B11"/>
    <w:rsid w:val="75500932"/>
    <w:rsid w:val="76F81981"/>
    <w:rsid w:val="779D6084"/>
    <w:rsid w:val="77F959B0"/>
    <w:rsid w:val="781C00FC"/>
    <w:rsid w:val="78F513FC"/>
    <w:rsid w:val="79733540"/>
    <w:rsid w:val="79E50722"/>
    <w:rsid w:val="7A4B1DC7"/>
    <w:rsid w:val="7AA31C03"/>
    <w:rsid w:val="7AD24297"/>
    <w:rsid w:val="7B70048C"/>
    <w:rsid w:val="7BC85831"/>
    <w:rsid w:val="7C9E2682"/>
    <w:rsid w:val="7E4D2714"/>
    <w:rsid w:val="7EF84340"/>
    <w:rsid w:val="7F062283"/>
    <w:rsid w:val="7F3075FD"/>
    <w:rsid w:val="7F6D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adjustRightInd w:val="0"/>
      <w:spacing w:before="340" w:after="330" w:line="578" w:lineRule="auto"/>
      <w:outlineLvl w:val="0"/>
    </w:pPr>
    <w:rPr>
      <w:rFonts w:ascii="Calibri" w:hAnsi="Calibri"/>
      <w:b/>
      <w:bCs/>
      <w:kern w:val="44"/>
      <w:sz w:val="44"/>
      <w:szCs w:val="44"/>
    </w:rPr>
  </w:style>
  <w:style w:type="paragraph" w:styleId="3">
    <w:name w:val="heading 2"/>
    <w:basedOn w:val="1"/>
    <w:next w:val="1"/>
    <w:link w:val="37"/>
    <w:qFormat/>
    <w:uiPriority w:val="0"/>
    <w:pPr>
      <w:keepNext/>
      <w:keepLines/>
      <w:adjustRightInd w:val="0"/>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adjustRightInd w:val="0"/>
      <w:spacing w:before="260" w:after="260" w:line="416" w:lineRule="auto"/>
      <w:outlineLvl w:val="2"/>
    </w:pPr>
    <w:rPr>
      <w:rFonts w:ascii="Calibri" w:hAnsi="Calibri"/>
      <w:b/>
      <w:bCs/>
      <w:sz w:val="32"/>
      <w:szCs w:val="32"/>
    </w:rPr>
  </w:style>
  <w:style w:type="paragraph" w:styleId="5">
    <w:name w:val="heading 4"/>
    <w:basedOn w:val="1"/>
    <w:next w:val="1"/>
    <w:link w:val="39"/>
    <w:qFormat/>
    <w:uiPriority w:val="0"/>
    <w:pPr>
      <w:keepNext/>
      <w:keepLines/>
      <w:adjustRightInd w:val="0"/>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rFonts w:ascii="Calibri" w:hAnsi="Calibri"/>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rFonts w:ascii="Calibri" w:hAnsi="Calibri"/>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szCs w:val="21"/>
    </w:r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adjustRightInd w:val="0"/>
      <w:spacing w:line="300" w:lineRule="exact"/>
      <w:ind w:left="1259"/>
    </w:pPr>
    <w:rPr>
      <w:rFonts w:ascii="宋体" w:hAnsi="Calibri"/>
      <w:szCs w:val="21"/>
    </w:rPr>
  </w:style>
  <w:style w:type="paragraph" w:styleId="12">
    <w:name w:val="Normal Indent"/>
    <w:basedOn w:val="1"/>
    <w:qFormat/>
    <w:uiPriority w:val="0"/>
    <w:pPr>
      <w:adjustRightInd w:val="0"/>
      <w:spacing w:line="400" w:lineRule="exact"/>
      <w:ind w:firstLine="420"/>
    </w:pPr>
    <w:rPr>
      <w:rFonts w:ascii="Calibri" w:hAnsi="Calibri"/>
      <w:szCs w:val="21"/>
    </w:rPr>
  </w:style>
  <w:style w:type="paragraph" w:styleId="13">
    <w:name w:val="Body Text"/>
    <w:basedOn w:val="1"/>
    <w:link w:val="88"/>
    <w:qFormat/>
    <w:uiPriority w:val="0"/>
    <w:pPr>
      <w:adjustRightInd w:val="0"/>
      <w:spacing w:after="120" w:line="400" w:lineRule="exact"/>
    </w:pPr>
    <w:rPr>
      <w:rFonts w:ascii="Calibri" w:hAnsi="Calibri"/>
      <w:szCs w:val="21"/>
    </w:rPr>
  </w:style>
  <w:style w:type="paragraph" w:styleId="14">
    <w:name w:val="toc 5"/>
    <w:basedOn w:val="1"/>
    <w:next w:val="1"/>
    <w:unhideWhenUsed/>
    <w:qFormat/>
    <w:uiPriority w:val="39"/>
    <w:pPr>
      <w:adjustRightInd w:val="0"/>
      <w:spacing w:line="400" w:lineRule="exact"/>
      <w:ind w:left="839"/>
    </w:pPr>
    <w:rPr>
      <w:rFonts w:ascii="宋体" w:hAnsi="Calibri"/>
      <w:szCs w:val="21"/>
    </w:rPr>
  </w:style>
  <w:style w:type="paragraph" w:styleId="15">
    <w:name w:val="toc 3"/>
    <w:basedOn w:val="1"/>
    <w:next w:val="1"/>
    <w:unhideWhenUsed/>
    <w:qFormat/>
    <w:uiPriority w:val="39"/>
    <w:pPr>
      <w:adjustRightInd w:val="0"/>
      <w:spacing w:line="300" w:lineRule="exact"/>
      <w:ind w:left="420"/>
    </w:pPr>
    <w:rPr>
      <w:rFonts w:ascii="宋体" w:hAnsi="Calibri"/>
      <w:szCs w:val="21"/>
    </w:rPr>
  </w:style>
  <w:style w:type="paragraph" w:styleId="16">
    <w:name w:val="Balloon Text"/>
    <w:basedOn w:val="1"/>
    <w:link w:val="47"/>
    <w:unhideWhenUsed/>
    <w:qFormat/>
    <w:uiPriority w:val="99"/>
    <w:pPr>
      <w:adjustRightInd w:val="0"/>
      <w:spacing w:line="400" w:lineRule="exact"/>
    </w:pPr>
    <w:rPr>
      <w:rFonts w:ascii="Calibri" w:hAnsi="Calibri"/>
      <w:sz w:val="18"/>
      <w:szCs w:val="18"/>
    </w:rPr>
  </w:style>
  <w:style w:type="paragraph" w:styleId="17">
    <w:name w:val="footer"/>
    <w:basedOn w:val="1"/>
    <w:link w:val="46"/>
    <w:autoRedefine/>
    <w:qFormat/>
    <w:uiPriority w:val="99"/>
    <w:pPr>
      <w:tabs>
        <w:tab w:val="center" w:pos="4153"/>
        <w:tab w:val="right" w:pos="8306"/>
      </w:tabs>
      <w:snapToGrid w:val="0"/>
      <w:jc w:val="left"/>
    </w:pPr>
    <w:rPr>
      <w:sz w:val="18"/>
    </w:rPr>
  </w:style>
  <w:style w:type="paragraph" w:styleId="18">
    <w:name w:val="header"/>
    <w:basedOn w:val="1"/>
    <w:link w:val="45"/>
    <w:qFormat/>
    <w:uiPriority w:val="99"/>
    <w:pPr>
      <w:tabs>
        <w:tab w:val="center" w:pos="4153"/>
        <w:tab w:val="right" w:pos="8306"/>
      </w:tabs>
      <w:adjustRightInd/>
      <w:snapToGrid w:val="0"/>
      <w:spacing w:line="400" w:lineRule="exact"/>
      <w:jc w:val="center"/>
    </w:pPr>
    <w:rPr>
      <w:rFonts w:ascii="Calibri" w:hAnsi="Calibri"/>
      <w:sz w:val="18"/>
      <w:szCs w:val="18"/>
    </w:rPr>
  </w:style>
  <w:style w:type="paragraph" w:styleId="19">
    <w:name w:val="toc 1"/>
    <w:basedOn w:val="1"/>
    <w:next w:val="1"/>
    <w:unhideWhenUsed/>
    <w:qFormat/>
    <w:uiPriority w:val="39"/>
    <w:pPr>
      <w:adjustRightInd w:val="0"/>
      <w:spacing w:line="400" w:lineRule="exact"/>
    </w:pPr>
    <w:rPr>
      <w:rFonts w:ascii="宋体" w:hAnsi="Calibri"/>
      <w:szCs w:val="21"/>
    </w:rPr>
  </w:style>
  <w:style w:type="paragraph" w:styleId="20">
    <w:name w:val="toc 4"/>
    <w:basedOn w:val="1"/>
    <w:next w:val="1"/>
    <w:unhideWhenUsed/>
    <w:qFormat/>
    <w:uiPriority w:val="39"/>
    <w:pPr>
      <w:tabs>
        <w:tab w:val="right" w:leader="dot" w:pos="9344"/>
      </w:tabs>
      <w:adjustRightInd w:val="0"/>
      <w:spacing w:line="300" w:lineRule="exact"/>
      <w:ind w:left="629"/>
    </w:pPr>
    <w:rPr>
      <w:rFonts w:ascii="宋体" w:hAnsi="Calibri"/>
      <w:szCs w:val="21"/>
    </w:rPr>
  </w:style>
  <w:style w:type="paragraph" w:styleId="21">
    <w:name w:val="footnote text"/>
    <w:basedOn w:val="1"/>
    <w:next w:val="1"/>
    <w:link w:val="101"/>
    <w:semiHidden/>
    <w:qFormat/>
    <w:uiPriority w:val="0"/>
    <w:pPr>
      <w:adjustRightInd/>
      <w:snapToGrid w:val="0"/>
      <w:spacing w:line="300" w:lineRule="exact"/>
      <w:ind w:left="400" w:leftChars="200" w:hanging="200" w:hangingChars="200"/>
      <w:jc w:val="left"/>
    </w:pPr>
    <w:rPr>
      <w:rFonts w:ascii="宋体" w:hAnsi="Calibri"/>
      <w:sz w:val="18"/>
      <w:szCs w:val="18"/>
    </w:rPr>
  </w:style>
  <w:style w:type="paragraph" w:styleId="22">
    <w:name w:val="toc 6"/>
    <w:basedOn w:val="1"/>
    <w:next w:val="1"/>
    <w:unhideWhenUsed/>
    <w:qFormat/>
    <w:uiPriority w:val="39"/>
    <w:pPr>
      <w:adjustRightInd w:val="0"/>
      <w:spacing w:line="300" w:lineRule="exact"/>
      <w:ind w:left="1049"/>
    </w:pPr>
    <w:rPr>
      <w:rFonts w:ascii="宋体" w:hAnsi="Calibri"/>
      <w:szCs w:val="21"/>
    </w:rPr>
  </w:style>
  <w:style w:type="paragraph" w:styleId="23">
    <w:name w:val="table of figures"/>
    <w:basedOn w:val="1"/>
    <w:next w:val="1"/>
    <w:semiHidden/>
    <w:qFormat/>
    <w:uiPriority w:val="0"/>
    <w:pPr>
      <w:adjustRightInd/>
      <w:spacing w:line="240" w:lineRule="auto"/>
      <w:jc w:val="left"/>
    </w:pPr>
    <w:rPr>
      <w:rFonts w:ascii="Calibri" w:hAnsi="Calibri"/>
      <w:szCs w:val="24"/>
    </w:rPr>
  </w:style>
  <w:style w:type="paragraph" w:styleId="24">
    <w:name w:val="toc 2"/>
    <w:basedOn w:val="1"/>
    <w:next w:val="1"/>
    <w:unhideWhenUsed/>
    <w:qFormat/>
    <w:uiPriority w:val="39"/>
    <w:pPr>
      <w:tabs>
        <w:tab w:val="right" w:leader="dot" w:pos="9344"/>
      </w:tabs>
      <w:adjustRightInd w:val="0"/>
      <w:spacing w:line="300" w:lineRule="exact"/>
      <w:ind w:left="210"/>
    </w:pPr>
    <w:rPr>
      <w:rFonts w:ascii="宋体" w:hAnsi="Calibri"/>
      <w:szCs w:val="21"/>
    </w:rPr>
  </w:style>
  <w:style w:type="paragraph" w:styleId="2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6">
    <w:name w:val="Title"/>
    <w:basedOn w:val="1"/>
    <w:link w:val="50"/>
    <w:qFormat/>
    <w:uiPriority w:val="0"/>
    <w:pPr>
      <w:adjustRightInd w:val="0"/>
      <w:spacing w:before="240" w:after="60" w:line="400" w:lineRule="exact"/>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rFonts w:ascii="Calibri" w:hAnsi="Calibri" w:eastAsia="宋体" w:cs="Times New Roman"/>
      <w:b/>
      <w:bCs/>
    </w:rPr>
  </w:style>
  <w:style w:type="character" w:styleId="31">
    <w:name w:val="page number"/>
    <w:basedOn w:val="29"/>
    <w:qFormat/>
    <w:uiPriority w:val="0"/>
    <w:rPr>
      <w:rFonts w:ascii="宋体" w:hAnsi="Times New Roman" w:eastAsia="宋体" w:cs="Times New Roman"/>
      <w:sz w:val="18"/>
    </w:rPr>
  </w:style>
  <w:style w:type="character" w:styleId="32">
    <w:name w:val="Emphasis"/>
    <w:qFormat/>
    <w:uiPriority w:val="20"/>
    <w:rPr>
      <w:rFonts w:ascii="Calibri" w:hAnsi="Calibri" w:eastAsia="宋体" w:cs="Times New Roman"/>
      <w:i/>
      <w:iCs/>
    </w:rPr>
  </w:style>
  <w:style w:type="character" w:styleId="33">
    <w:name w:val="Hyperlink"/>
    <w:qFormat/>
    <w:uiPriority w:val="99"/>
    <w:rPr>
      <w:rFonts w:ascii="宋体" w:hAnsi="Times New Roman" w:eastAsia="宋体" w:cs="Times New Roman"/>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paragraph" w:customStyle="1" w:styleId="35">
    <w:name w:val="标准书眉_奇数页"/>
    <w:next w:val="1"/>
    <w:autoRedefine/>
    <w:qFormat/>
    <w:locked/>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36">
    <w:name w:val="标题 1 字符"/>
    <w:link w:val="2"/>
    <w:autoRedefine/>
    <w:qFormat/>
    <w:uiPriority w:val="0"/>
    <w:rPr>
      <w:rFonts w:ascii="Calibri" w:hAnsi="Calibri" w:eastAsia="宋体" w:cs="Times New Roman"/>
      <w:b/>
      <w:bCs/>
      <w:kern w:val="44"/>
      <w:sz w:val="44"/>
      <w:szCs w:val="44"/>
    </w:rPr>
  </w:style>
  <w:style w:type="character" w:customStyle="1" w:styleId="37">
    <w:name w:val="标题 2 字符"/>
    <w:link w:val="3"/>
    <w:autoRedefine/>
    <w:qFormat/>
    <w:uiPriority w:val="0"/>
    <w:rPr>
      <w:rFonts w:ascii="Arial" w:hAnsi="Arial" w:eastAsia="黑体" w:cs="Times New Roman"/>
      <w:b/>
      <w:bCs/>
      <w:sz w:val="32"/>
      <w:szCs w:val="32"/>
    </w:rPr>
  </w:style>
  <w:style w:type="character" w:customStyle="1" w:styleId="38">
    <w:name w:val="标题 3 字符"/>
    <w:link w:val="4"/>
    <w:autoRedefine/>
    <w:qFormat/>
    <w:uiPriority w:val="0"/>
    <w:rPr>
      <w:rFonts w:ascii="Calibri" w:hAnsi="Calibri" w:eastAsia="宋体" w:cs="Times New Roman"/>
      <w:b/>
      <w:bCs/>
      <w:sz w:val="32"/>
      <w:szCs w:val="32"/>
    </w:rPr>
  </w:style>
  <w:style w:type="character" w:customStyle="1" w:styleId="39">
    <w:name w:val="标题 4 字符"/>
    <w:link w:val="5"/>
    <w:autoRedefine/>
    <w:qFormat/>
    <w:uiPriority w:val="0"/>
    <w:rPr>
      <w:rFonts w:ascii="Arial" w:hAnsi="Arial" w:eastAsia="黑体" w:cs="Times New Roman"/>
      <w:b/>
      <w:bCs/>
      <w:sz w:val="28"/>
      <w:szCs w:val="28"/>
    </w:rPr>
  </w:style>
  <w:style w:type="character" w:customStyle="1" w:styleId="40">
    <w:name w:val="标题 5 字符"/>
    <w:link w:val="6"/>
    <w:autoRedefine/>
    <w:qFormat/>
    <w:uiPriority w:val="0"/>
    <w:rPr>
      <w:rFonts w:ascii="Calibri" w:hAnsi="Calibri" w:eastAsia="宋体" w:cs="Times New Roman"/>
      <w:b/>
      <w:bCs/>
      <w:sz w:val="28"/>
      <w:szCs w:val="28"/>
    </w:rPr>
  </w:style>
  <w:style w:type="character" w:customStyle="1" w:styleId="41">
    <w:name w:val="标题 6 字符"/>
    <w:link w:val="7"/>
    <w:autoRedefine/>
    <w:qFormat/>
    <w:uiPriority w:val="0"/>
    <w:rPr>
      <w:rFonts w:ascii="Arial" w:hAnsi="Arial" w:eastAsia="黑体" w:cs="Times New Roman"/>
      <w:b/>
      <w:bCs/>
      <w:sz w:val="24"/>
      <w:szCs w:val="24"/>
    </w:rPr>
  </w:style>
  <w:style w:type="character" w:customStyle="1" w:styleId="42">
    <w:name w:val="标题 7 字符"/>
    <w:link w:val="8"/>
    <w:autoRedefine/>
    <w:qFormat/>
    <w:uiPriority w:val="0"/>
    <w:rPr>
      <w:rFonts w:ascii="Calibri" w:hAnsi="Calibri" w:eastAsia="宋体" w:cs="Times New Roman"/>
      <w:b/>
      <w:bCs/>
      <w:sz w:val="24"/>
      <w:szCs w:val="24"/>
    </w:rPr>
  </w:style>
  <w:style w:type="character" w:customStyle="1" w:styleId="43">
    <w:name w:val="标题 8 字符"/>
    <w:link w:val="9"/>
    <w:autoRedefine/>
    <w:qFormat/>
    <w:uiPriority w:val="0"/>
    <w:rPr>
      <w:rFonts w:ascii="Arial" w:hAnsi="Arial" w:eastAsia="黑体" w:cs="Times New Roman"/>
      <w:sz w:val="24"/>
      <w:szCs w:val="24"/>
    </w:rPr>
  </w:style>
  <w:style w:type="character" w:customStyle="1" w:styleId="44">
    <w:name w:val="标题 9 字符"/>
    <w:link w:val="10"/>
    <w:autoRedefine/>
    <w:qFormat/>
    <w:uiPriority w:val="0"/>
    <w:rPr>
      <w:rFonts w:ascii="Arial" w:hAnsi="Arial" w:eastAsia="黑体" w:cs="Times New Roman"/>
    </w:rPr>
  </w:style>
  <w:style w:type="character" w:customStyle="1" w:styleId="45">
    <w:name w:val="页眉 字符"/>
    <w:link w:val="18"/>
    <w:autoRedefine/>
    <w:qFormat/>
    <w:uiPriority w:val="99"/>
    <w:rPr>
      <w:rFonts w:ascii="Calibri" w:hAnsi="Calibri" w:eastAsia="宋体" w:cs="Times New Roman"/>
      <w:sz w:val="18"/>
      <w:szCs w:val="18"/>
    </w:rPr>
  </w:style>
  <w:style w:type="character" w:customStyle="1" w:styleId="46">
    <w:name w:val="页脚 字符"/>
    <w:link w:val="17"/>
    <w:autoRedefine/>
    <w:qFormat/>
    <w:uiPriority w:val="99"/>
    <w:rPr>
      <w:rFonts w:ascii="Calibri" w:hAnsi="Calibri" w:eastAsia="宋体" w:cs="Times New Roman"/>
      <w:sz w:val="18"/>
    </w:rPr>
  </w:style>
  <w:style w:type="character" w:customStyle="1" w:styleId="47">
    <w:name w:val="批注框文本 字符"/>
    <w:link w:val="16"/>
    <w:autoRedefine/>
    <w:semiHidden/>
    <w:qFormat/>
    <w:uiPriority w:val="99"/>
    <w:rPr>
      <w:rFonts w:ascii="Calibri" w:hAnsi="Calibri" w:eastAsia="宋体" w:cs="Times New Roman"/>
      <w:sz w:val="18"/>
      <w:szCs w:val="18"/>
    </w:rPr>
  </w:style>
  <w:style w:type="paragraph" w:customStyle="1" w:styleId="48">
    <w:name w:val="引用1"/>
    <w:basedOn w:val="1"/>
    <w:next w:val="1"/>
    <w:link w:val="49"/>
    <w:autoRedefine/>
    <w:qFormat/>
    <w:uiPriority w:val="29"/>
    <w:pPr>
      <w:adjustRightInd w:val="0"/>
      <w:spacing w:line="400" w:lineRule="exact"/>
    </w:pPr>
    <w:rPr>
      <w:rFonts w:ascii="Calibri" w:hAnsi="Calibri"/>
      <w:i/>
      <w:iCs/>
      <w:color w:val="000000"/>
      <w:szCs w:val="21"/>
    </w:rPr>
  </w:style>
  <w:style w:type="character" w:customStyle="1" w:styleId="49">
    <w:name w:val="引用 字符"/>
    <w:link w:val="48"/>
    <w:autoRedefine/>
    <w:qFormat/>
    <w:uiPriority w:val="29"/>
    <w:rPr>
      <w:rFonts w:ascii="Calibri" w:hAnsi="Calibri" w:eastAsia="宋体" w:cs="Times New Roman"/>
      <w:i/>
      <w:iCs/>
      <w:color w:val="000000"/>
    </w:rPr>
  </w:style>
  <w:style w:type="character" w:customStyle="1" w:styleId="50">
    <w:name w:val="标题 字符"/>
    <w:link w:val="26"/>
    <w:autoRedefine/>
    <w:qFormat/>
    <w:uiPriority w:val="0"/>
    <w:rPr>
      <w:rFonts w:ascii="Arial" w:hAnsi="Arial" w:eastAsia="宋体" w:cs="Arial"/>
      <w:b/>
      <w:bCs/>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autoRedefine/>
    <w:qFormat/>
    <w:uiPriority w:val="0"/>
    <w:pPr>
      <w:adjustRightInd w:val="0"/>
      <w:spacing w:line="0" w:lineRule="atLeast"/>
    </w:pPr>
    <w:rPr>
      <w:rFonts w:ascii="黑体" w:hAnsi="宋体" w:eastAsia="黑体"/>
      <w:szCs w:val="21"/>
    </w:rPr>
  </w:style>
  <w:style w:type="paragraph" w:customStyle="1" w:styleId="57">
    <w:name w:val="标准文件_标准正文"/>
    <w:basedOn w:val="1"/>
    <w:next w:val="58"/>
    <w:autoRedefine/>
    <w:qFormat/>
    <w:uiPriority w:val="0"/>
    <w:pPr>
      <w:adjustRightInd w:val="0"/>
      <w:snapToGrid w:val="0"/>
      <w:spacing w:line="400" w:lineRule="exact"/>
      <w:ind w:firstLine="200" w:firstLineChars="200"/>
    </w:pPr>
    <w:rPr>
      <w:rFonts w:ascii="Calibri" w:hAnsi="Calibri"/>
      <w:kern w:val="0"/>
      <w:szCs w:val="21"/>
    </w:rPr>
  </w:style>
  <w:style w:type="paragraph" w:customStyle="1" w:styleId="58">
    <w:name w:val="标准文件_段"/>
    <w:link w:val="18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adjustRightInd w:val="0"/>
      <w:spacing w:line="400" w:lineRule="exact"/>
      <w:jc w:val="center"/>
    </w:pPr>
    <w:rPr>
      <w:rFonts w:ascii="黑体" w:hAnsi="Calibri" w:eastAsia="黑体"/>
      <w:kern w:val="0"/>
      <w:sz w:val="44"/>
      <w:szCs w:val="21"/>
    </w:rPr>
  </w:style>
  <w:style w:type="paragraph" w:customStyle="1" w:styleId="61">
    <w:name w:val="标准文件_标准代替"/>
    <w:basedOn w:val="1"/>
    <w:next w:val="1"/>
    <w:autoRedefine/>
    <w:qFormat/>
    <w:uiPriority w:val="0"/>
    <w:pPr>
      <w:adjustRightInd w:val="0"/>
      <w:spacing w:line="310" w:lineRule="exact"/>
      <w:jc w:val="right"/>
    </w:pPr>
    <w:rPr>
      <w:rFonts w:ascii="宋体" w:hAnsi="宋体"/>
      <w:kern w:val="0"/>
      <w:szCs w:val="21"/>
    </w:rPr>
  </w:style>
  <w:style w:type="paragraph" w:customStyle="1" w:styleId="62">
    <w:name w:val="标准文件_标准名称标题"/>
    <w:basedOn w:val="1"/>
    <w:next w:val="1"/>
    <w:autoRedefine/>
    <w:qFormat/>
    <w:uiPriority w:val="0"/>
    <w:pPr>
      <w:widowControl/>
      <w:shd w:val="clear" w:color="FFFFFF" w:fill="FFFFFF"/>
      <w:adjustRightInd/>
      <w:spacing w:before="640" w:after="100" w:line="400" w:lineRule="exact"/>
      <w:jc w:val="center"/>
    </w:pPr>
    <w:rPr>
      <w:rFonts w:ascii="黑体" w:hAnsi="Calibri" w:eastAsia="黑体"/>
      <w:kern w:val="0"/>
      <w:sz w:val="32"/>
      <w:szCs w:val="21"/>
    </w:rPr>
  </w:style>
  <w:style w:type="paragraph" w:customStyle="1" w:styleId="63">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hAnsi="Calibri" w:eastAsia="黑体"/>
      <w:kern w:val="0"/>
      <w:szCs w:val="21"/>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hAnsi="Calibri" w:eastAsia="黑体" w:cs="Times New Roman"/>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autoRedefine/>
    <w:qFormat/>
    <w:uiPriority w:val="0"/>
    <w:pPr>
      <w:adjustRightInd w:val="0"/>
      <w:spacing w:line="310" w:lineRule="exact"/>
      <w:jc w:val="right"/>
    </w:pPr>
    <w:rPr>
      <w:rFonts w:ascii="黑体" w:hAnsi="Calibri" w:eastAsia="黑体"/>
      <w:kern w:val="0"/>
      <w:sz w:val="28"/>
      <w:szCs w:val="21"/>
    </w:rPr>
  </w:style>
  <w:style w:type="paragraph" w:customStyle="1" w:styleId="71">
    <w:name w:val="标准文件_封面标准分类号"/>
    <w:basedOn w:val="1"/>
    <w:autoRedefine/>
    <w:qFormat/>
    <w:uiPriority w:val="0"/>
    <w:pPr>
      <w:adjustRightInd w:val="0"/>
      <w:spacing w:line="400" w:lineRule="exact"/>
    </w:pPr>
    <w:rPr>
      <w:rFonts w:ascii="黑体" w:hAnsi="Calibri" w:eastAsia="黑体"/>
      <w:b/>
      <w:kern w:val="0"/>
      <w:sz w:val="28"/>
      <w:szCs w:val="21"/>
    </w:rPr>
  </w:style>
  <w:style w:type="paragraph" w:customStyle="1" w:styleId="72">
    <w:name w:val="标准文件_封面标准名称"/>
    <w:basedOn w:val="1"/>
    <w:autoRedefine/>
    <w:qFormat/>
    <w:uiPriority w:val="0"/>
    <w:pPr>
      <w:adjustRightInd w:val="0"/>
      <w:spacing w:line="240" w:lineRule="auto"/>
      <w:jc w:val="center"/>
    </w:pPr>
    <w:rPr>
      <w:rFonts w:ascii="黑体" w:hAnsi="Calibri" w:eastAsia="黑体"/>
      <w:kern w:val="0"/>
      <w:sz w:val="52"/>
      <w:szCs w:val="21"/>
    </w:rPr>
  </w:style>
  <w:style w:type="paragraph" w:customStyle="1" w:styleId="73">
    <w:name w:val="标准文件_封面标准英文名称"/>
    <w:basedOn w:val="1"/>
    <w:autoRedefine/>
    <w:qFormat/>
    <w:uiPriority w:val="0"/>
    <w:pPr>
      <w:adjustRightInd w:val="0"/>
      <w:spacing w:line="240" w:lineRule="auto"/>
      <w:jc w:val="center"/>
    </w:pPr>
    <w:rPr>
      <w:rFonts w:ascii="黑体" w:hAnsi="Calibri" w:eastAsia="黑体"/>
      <w:b/>
      <w:sz w:val="28"/>
      <w:szCs w:val="21"/>
    </w:rPr>
  </w:style>
  <w:style w:type="paragraph" w:customStyle="1" w:styleId="74">
    <w:name w:val="标准文件_封面发布日期"/>
    <w:basedOn w:val="1"/>
    <w:autoRedefine/>
    <w:qFormat/>
    <w:uiPriority w:val="0"/>
    <w:pPr>
      <w:adjustRightInd w:val="0"/>
      <w:spacing w:line="310" w:lineRule="exact"/>
    </w:pPr>
    <w:rPr>
      <w:rFonts w:ascii="黑体" w:hAnsi="Calibri" w:eastAsia="黑体"/>
      <w:kern w:val="0"/>
      <w:sz w:val="28"/>
      <w:szCs w:val="21"/>
    </w:rPr>
  </w:style>
  <w:style w:type="paragraph" w:customStyle="1" w:styleId="75">
    <w:name w:val="标准文件_封面密级"/>
    <w:basedOn w:val="1"/>
    <w:autoRedefine/>
    <w:qFormat/>
    <w:uiPriority w:val="0"/>
    <w:pPr>
      <w:adjustRightInd w:val="0"/>
      <w:spacing w:line="400" w:lineRule="exact"/>
    </w:pPr>
    <w:rPr>
      <w:rFonts w:ascii="Calibri" w:hAnsi="Calibri" w:eastAsia="黑体"/>
      <w:sz w:val="32"/>
      <w:szCs w:val="21"/>
    </w:rPr>
  </w:style>
  <w:style w:type="paragraph" w:customStyle="1" w:styleId="76">
    <w:name w:val="标准文件_封面实施日期"/>
    <w:basedOn w:val="1"/>
    <w:autoRedefine/>
    <w:qFormat/>
    <w:uiPriority w:val="0"/>
    <w:pPr>
      <w:adjustRightInd w:val="0"/>
      <w:spacing w:line="310" w:lineRule="exact"/>
      <w:jc w:val="right"/>
    </w:pPr>
    <w:rPr>
      <w:rFonts w:ascii="黑体" w:hAnsi="Calibri" w:eastAsia="黑体"/>
      <w:sz w:val="28"/>
      <w:szCs w:val="21"/>
    </w:rPr>
  </w:style>
  <w:style w:type="paragraph" w:customStyle="1" w:styleId="77">
    <w:name w:val="标准文件_封面抬头"/>
    <w:basedOn w:val="58"/>
    <w:autoRedefine/>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autoRedefine/>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autoRedefine/>
    <w:qFormat/>
    <w:uiPriority w:val="0"/>
    <w:rPr>
      <w:rFonts w:ascii="Calibri" w:hAnsi="Calibri" w:eastAsia="宋体" w:cs="Times New Roman"/>
    </w:rPr>
  </w:style>
  <w:style w:type="paragraph" w:customStyle="1" w:styleId="89">
    <w:name w:val="标准文件_附录章标题"/>
    <w:next w:val="5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autoRedefine/>
    <w:qFormat/>
    <w:uiPriority w:val="0"/>
    <w:pPr>
      <w:ind w:left="488" w:leftChars="200" w:hanging="289" w:hangingChars="290"/>
    </w:pPr>
  </w:style>
  <w:style w:type="paragraph" w:customStyle="1" w:styleId="91">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autoRedefine/>
    <w:qFormat/>
    <w:uiPriority w:val="0"/>
    <w:pPr>
      <w:spacing w:line="460" w:lineRule="exact"/>
      <w:ind w:left="0" w:firstLine="0"/>
    </w:pPr>
  </w:style>
  <w:style w:type="paragraph" w:customStyle="1" w:styleId="93">
    <w:name w:val="标准文件_目录标题"/>
    <w:basedOn w:val="1"/>
    <w:autoRedefine/>
    <w:qFormat/>
    <w:uiPriority w:val="0"/>
    <w:pPr>
      <w:adjustRightInd w:val="0"/>
      <w:spacing w:before="480" w:after="150" w:afterLines="150" w:line="240" w:lineRule="auto"/>
      <w:jc w:val="center"/>
    </w:pPr>
    <w:rPr>
      <w:rFonts w:ascii="黑体" w:hAnsi="Calibri" w:eastAsia="黑体"/>
      <w:sz w:val="32"/>
      <w:szCs w:val="21"/>
    </w:rPr>
  </w:style>
  <w:style w:type="paragraph" w:customStyle="1" w:styleId="94">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autoRedefine/>
    <w:qFormat/>
    <w:uiPriority w:val="0"/>
    <w:pPr>
      <w:numPr>
        <w:numId w:val="10"/>
      </w:numPr>
    </w:pPr>
  </w:style>
  <w:style w:type="paragraph" w:customStyle="1" w:styleId="96">
    <w:name w:val="标准文件_三级条标题"/>
    <w:basedOn w:val="67"/>
    <w:next w:val="58"/>
    <w:autoRedefine/>
    <w:qFormat/>
    <w:uiPriority w:val="0"/>
    <w:pPr>
      <w:widowControl/>
      <w:numPr>
        <w:ilvl w:val="4"/>
      </w:numPr>
      <w:outlineLvl w:val="3"/>
    </w:pPr>
  </w:style>
  <w:style w:type="character" w:customStyle="1" w:styleId="97">
    <w:name w:val="不明显参考1"/>
    <w:autoRedefine/>
    <w:qFormat/>
    <w:uiPriority w:val="31"/>
    <w:rPr>
      <w:rFonts w:ascii="Calibri" w:hAnsi="Calibri" w:eastAsia="宋体" w:cs="Times New Roman"/>
      <w:smallCaps/>
      <w:color w:val="C0504D"/>
      <w:u w:val="single"/>
    </w:rPr>
  </w:style>
  <w:style w:type="paragraph" w:customStyle="1" w:styleId="98">
    <w:name w:val="标准文件_示例后续"/>
    <w:basedOn w:val="1"/>
    <w:autoRedefine/>
    <w:qFormat/>
    <w:uiPriority w:val="0"/>
    <w:pPr>
      <w:adjustRightInd/>
      <w:spacing w:line="240" w:lineRule="auto"/>
      <w:ind w:firstLine="200" w:firstLineChars="200"/>
    </w:pPr>
    <w:rPr>
      <w:rFonts w:ascii="Calibri" w:hAnsi="Calibri"/>
      <w:sz w:val="18"/>
      <w:szCs w:val="24"/>
    </w:rPr>
  </w:style>
  <w:style w:type="paragraph" w:customStyle="1" w:styleId="99">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1"/>
    <w:autoRedefine/>
    <w:semiHidden/>
    <w:qFormat/>
    <w:uiPriority w:val="0"/>
    <w:rPr>
      <w:rFonts w:ascii="宋体" w:hAnsi="Calibri" w:eastAsia="宋体" w:cs="Times New Roman"/>
      <w:sz w:val="18"/>
      <w:szCs w:val="18"/>
    </w:rPr>
  </w:style>
  <w:style w:type="paragraph" w:customStyle="1" w:styleId="102">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autoRedefine/>
    <w:qFormat/>
    <w:uiPriority w:val="0"/>
    <w:pPr>
      <w:numPr>
        <w:ilvl w:val="0"/>
        <w:numId w:val="12"/>
      </w:numPr>
      <w:adjustRightInd w:val="0"/>
      <w:spacing w:line="240" w:lineRule="auto"/>
      <w:jc w:val="left"/>
    </w:pPr>
    <w:rPr>
      <w:rFonts w:ascii="宋体" w:hAnsi="宋体"/>
      <w:sz w:val="18"/>
      <w:szCs w:val="21"/>
    </w:rPr>
  </w:style>
  <w:style w:type="character" w:customStyle="1" w:styleId="104">
    <w:name w:val="标准文件_图表脚注内容"/>
    <w:autoRedefine/>
    <w:qFormat/>
    <w:uiPriority w:val="0"/>
    <w:rPr>
      <w:rFonts w:ascii="宋体" w:hAnsi="宋体" w:eastAsia="宋体" w:cs="Times New Roman"/>
      <w:spacing w:val="0"/>
      <w:sz w:val="18"/>
      <w:vertAlign w:val="superscript"/>
    </w:rPr>
  </w:style>
  <w:style w:type="paragraph" w:customStyle="1" w:styleId="105">
    <w:name w:val="标准文件_五级条标题"/>
    <w:next w:val="58"/>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autoRedefine/>
    <w:qFormat/>
    <w:uiPriority w:val="0"/>
    <w:pPr>
      <w:numPr>
        <w:ilvl w:val="2"/>
      </w:numPr>
      <w:spacing w:before="50" w:beforeLines="50" w:after="50" w:afterLines="50"/>
      <w:ind w:left="0"/>
      <w:outlineLvl w:val="1"/>
    </w:pPr>
  </w:style>
  <w:style w:type="paragraph" w:customStyle="1" w:styleId="108">
    <w:name w:val="标准文件_一致程度"/>
    <w:basedOn w:val="1"/>
    <w:qFormat/>
    <w:uiPriority w:val="0"/>
    <w:pPr>
      <w:adjustRightInd w:val="0"/>
      <w:spacing w:line="440" w:lineRule="exact"/>
      <w:jc w:val="center"/>
    </w:pPr>
    <w:rPr>
      <w:rFonts w:ascii="Calibri" w:hAnsi="Calibri"/>
      <w:sz w:val="28"/>
      <w:szCs w:val="21"/>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autoRedefine/>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autoRedefine/>
    <w:qFormat/>
    <w:uiPriority w:val="0"/>
    <w:pPr>
      <w:numPr>
        <w:ilvl w:val="0"/>
        <w:numId w:val="14"/>
      </w:numPr>
      <w:tabs>
        <w:tab w:val="left" w:pos="420"/>
      </w:tabs>
      <w:autoSpaceDE w:val="0"/>
      <w:autoSpaceDN w:val="0"/>
      <w:adjustRightInd w:val="0"/>
      <w:spacing w:line="240" w:lineRule="auto"/>
    </w:pPr>
    <w:rPr>
      <w:rFonts w:ascii="宋体" w:hAnsi="宋体"/>
      <w:kern w:val="0"/>
      <w:sz w:val="18"/>
      <w:szCs w:val="20"/>
    </w:rPr>
  </w:style>
  <w:style w:type="paragraph" w:customStyle="1" w:styleId="113">
    <w:name w:val="标准文件_英文注×："/>
    <w:basedOn w:val="1"/>
    <w:autoRedefine/>
    <w:qFormat/>
    <w:uiPriority w:val="0"/>
    <w:pPr>
      <w:numPr>
        <w:ilvl w:val="0"/>
        <w:numId w:val="15"/>
      </w:numPr>
      <w:tabs>
        <w:tab w:val="left" w:pos="210"/>
      </w:tabs>
      <w:autoSpaceDE w:val="0"/>
      <w:autoSpaceDN w:val="0"/>
      <w:adjustRightInd w:val="0"/>
      <w:spacing w:line="240" w:lineRule="auto"/>
    </w:pPr>
    <w:rPr>
      <w:rFonts w:ascii="宋体" w:hAnsi="宋体"/>
      <w:kern w:val="0"/>
      <w:szCs w:val="20"/>
    </w:rPr>
  </w:style>
  <w:style w:type="paragraph" w:customStyle="1" w:styleId="114">
    <w:name w:val="标准文件_正文表标题"/>
    <w:next w:val="58"/>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autoRedefine/>
    <w:qFormat/>
    <w:uiPriority w:val="0"/>
    <w:pPr>
      <w:tabs>
        <w:tab w:val="center" w:pos="4678"/>
        <w:tab w:val="right" w:leader="middleDot" w:pos="9356"/>
      </w:tabs>
      <w:adjustRightInd w:val="0"/>
      <w:spacing w:line="240" w:lineRule="auto"/>
    </w:pPr>
    <w:rPr>
      <w:rFonts w:ascii="宋体" w:hAnsi="宋体"/>
      <w:szCs w:val="21"/>
    </w:rPr>
  </w:style>
  <w:style w:type="paragraph" w:customStyle="1" w:styleId="116">
    <w:name w:val="标准文件_正文图标题"/>
    <w:next w:val="58"/>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1">
    <w:name w:val="发布部门"/>
    <w:next w:val="5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autoRedefine/>
    <w:qFormat/>
    <w:uiPriority w:val="0"/>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12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autoRedefine/>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szCs w:val="21"/>
    </w:rPr>
  </w:style>
  <w:style w:type="paragraph" w:customStyle="1" w:styleId="131">
    <w:name w:val="附录三级无标题条"/>
    <w:basedOn w:val="130"/>
    <w:next w:val="58"/>
    <w:autoRedefine/>
    <w:qFormat/>
    <w:uiPriority w:val="0"/>
    <w:pPr>
      <w:outlineLvl w:val="4"/>
    </w:pPr>
  </w:style>
  <w:style w:type="paragraph" w:customStyle="1" w:styleId="132">
    <w:name w:val="附录四级无标题条"/>
    <w:basedOn w:val="131"/>
    <w:next w:val="58"/>
    <w:autoRedefine/>
    <w:qFormat/>
    <w:uiPriority w:val="0"/>
    <w:pPr>
      <w:outlineLvl w:val="5"/>
    </w:pPr>
  </w:style>
  <w:style w:type="paragraph" w:customStyle="1" w:styleId="133">
    <w:name w:val="附录图"/>
    <w:next w:val="58"/>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autoRedefine/>
    <w:qFormat/>
    <w:uiPriority w:val="0"/>
    <w:pPr>
      <w:outlineLvl w:val="6"/>
    </w:pPr>
  </w:style>
  <w:style w:type="paragraph" w:customStyle="1" w:styleId="136">
    <w:name w:val="附录性质"/>
    <w:basedOn w:val="1"/>
    <w:autoRedefine/>
    <w:qFormat/>
    <w:uiPriority w:val="0"/>
    <w:pPr>
      <w:widowControl/>
      <w:adjustRightInd/>
      <w:spacing w:line="400" w:lineRule="exact"/>
      <w:jc w:val="center"/>
    </w:pPr>
    <w:rPr>
      <w:rFonts w:ascii="黑体" w:hAnsi="Calibri" w:eastAsia="黑体"/>
      <w:szCs w:val="21"/>
    </w:rPr>
  </w:style>
  <w:style w:type="paragraph" w:customStyle="1" w:styleId="137">
    <w:name w:val="附录一级无标题条"/>
    <w:basedOn w:val="89"/>
    <w:next w:val="58"/>
    <w:autoRedefine/>
    <w:qFormat/>
    <w:uiPriority w:val="0"/>
    <w:pPr>
      <w:autoSpaceDN w:val="0"/>
      <w:outlineLvl w:val="2"/>
    </w:pPr>
    <w:rPr>
      <w:rFonts w:ascii="宋体" w:hAnsi="宋体" w:eastAsia="宋体"/>
    </w:rPr>
  </w:style>
  <w:style w:type="character" w:customStyle="1" w:styleId="138">
    <w:name w:val="个人答复风格"/>
    <w:autoRedefine/>
    <w:qFormat/>
    <w:uiPriority w:val="0"/>
    <w:rPr>
      <w:rFonts w:ascii="Arial" w:hAnsi="Arial" w:eastAsia="宋体" w:cs="Arial"/>
      <w:color w:val="auto"/>
      <w:spacing w:val="0"/>
      <w:sz w:val="20"/>
    </w:rPr>
  </w:style>
  <w:style w:type="character" w:customStyle="1" w:styleId="139">
    <w:name w:val="个人撰写风格"/>
    <w:autoRedefine/>
    <w:qFormat/>
    <w:uiPriority w:val="0"/>
    <w:rPr>
      <w:rFonts w:ascii="Arial" w:hAnsi="Arial" w:eastAsia="宋体" w:cs="Arial"/>
      <w:color w:val="auto"/>
      <w:spacing w:val="0"/>
      <w:sz w:val="20"/>
    </w:rPr>
  </w:style>
  <w:style w:type="paragraph" w:customStyle="1" w:styleId="140">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autoRedefine/>
    <w:qFormat/>
    <w:uiPriority w:val="0"/>
    <w:pPr>
      <w:tabs>
        <w:tab w:val="left" w:pos="840"/>
      </w:tabs>
    </w:pPr>
  </w:style>
  <w:style w:type="paragraph" w:customStyle="1" w:styleId="14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rFonts w:ascii="Calibri" w:hAnsi="Calibri"/>
      <w:bCs/>
      <w:iCs/>
      <w:szCs w:val="21"/>
    </w:rPr>
  </w:style>
  <w:style w:type="paragraph" w:customStyle="1" w:styleId="145">
    <w:name w:val="目录 31"/>
    <w:basedOn w:val="1"/>
    <w:next w:val="1"/>
    <w:autoRedefine/>
    <w:semiHidden/>
    <w:qFormat/>
    <w:uiPriority w:val="0"/>
    <w:pPr>
      <w:adjustRightInd w:val="0"/>
      <w:spacing w:line="240" w:lineRule="auto"/>
    </w:pPr>
    <w:rPr>
      <w:rFonts w:ascii="宋体" w:hAnsi="宋体"/>
      <w:iCs/>
      <w:szCs w:val="21"/>
    </w:rPr>
  </w:style>
  <w:style w:type="paragraph" w:customStyle="1" w:styleId="146">
    <w:name w:val="目录 41"/>
    <w:basedOn w:val="1"/>
    <w:next w:val="1"/>
    <w:autoRedefine/>
    <w:semiHidden/>
    <w:qFormat/>
    <w:uiPriority w:val="0"/>
    <w:pPr>
      <w:adjustRightInd/>
      <w:spacing w:line="240" w:lineRule="auto"/>
      <w:jc w:val="left"/>
    </w:pPr>
    <w:rPr>
      <w:rFonts w:ascii="Calibri" w:hAnsi="Calibri"/>
      <w:szCs w:val="21"/>
    </w:rPr>
  </w:style>
  <w:style w:type="paragraph" w:customStyle="1" w:styleId="147">
    <w:name w:val="目录 51"/>
    <w:basedOn w:val="1"/>
    <w:next w:val="1"/>
    <w:autoRedefine/>
    <w:semiHidden/>
    <w:qFormat/>
    <w:uiPriority w:val="0"/>
    <w:pPr>
      <w:adjustRightInd w:val="0"/>
      <w:spacing w:line="240" w:lineRule="auto"/>
    </w:pPr>
    <w:rPr>
      <w:rFonts w:ascii="宋体" w:hAnsi="宋体"/>
      <w:szCs w:val="21"/>
    </w:rPr>
  </w:style>
  <w:style w:type="paragraph" w:customStyle="1" w:styleId="148">
    <w:name w:val="目录 61"/>
    <w:basedOn w:val="1"/>
    <w:next w:val="1"/>
    <w:autoRedefine/>
    <w:semiHidden/>
    <w:qFormat/>
    <w:uiPriority w:val="0"/>
    <w:pPr>
      <w:adjustRightInd/>
      <w:spacing w:line="240" w:lineRule="auto"/>
      <w:jc w:val="left"/>
    </w:pPr>
    <w:rPr>
      <w:rFonts w:ascii="Calibri" w:hAnsi="Calibri"/>
      <w:szCs w:val="21"/>
    </w:r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autoRedefine/>
    <w:qFormat/>
    <w:uiPriority w:val="0"/>
    <w:pPr>
      <w:spacing w:line="0" w:lineRule="atLeast"/>
    </w:pPr>
    <w:rPr>
      <w:rFonts w:ascii="黑体" w:eastAsia="黑体"/>
      <w:b w:val="0"/>
    </w:rPr>
  </w:style>
  <w:style w:type="paragraph" w:customStyle="1" w:styleId="154">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6">
    <w:name w:val="实施日期"/>
    <w:basedOn w:val="122"/>
    <w:autoRedefine/>
    <w:qFormat/>
    <w:uiPriority w:val="0"/>
    <w:pPr>
      <w:framePr w:hSpace="0" w:xAlign="right"/>
      <w:jc w:val="right"/>
    </w:pPr>
  </w:style>
  <w:style w:type="paragraph" w:customStyle="1" w:styleId="157">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autoRedefine/>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autoRedefine/>
    <w:qFormat/>
    <w:uiPriority w:val="0"/>
    <w:pPr>
      <w:numPr>
        <w:ilvl w:val="6"/>
        <w:numId w:val="20"/>
      </w:numPr>
      <w:adjustRightInd/>
      <w:spacing w:line="400" w:lineRule="exact"/>
    </w:pPr>
    <w:rPr>
      <w:rFonts w:ascii="Calibri" w:hAnsi="Calibri"/>
      <w:szCs w:val="24"/>
    </w:rPr>
  </w:style>
  <w:style w:type="paragraph" w:customStyle="1" w:styleId="161">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2">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autoRedefine/>
    <w:qFormat/>
    <w:uiPriority w:val="0"/>
    <w:pPr>
      <w:ind w:left="1406" w:leftChars="0" w:hanging="499" w:firstLineChars="0"/>
    </w:pPr>
  </w:style>
  <w:style w:type="paragraph" w:customStyle="1" w:styleId="164">
    <w:name w:val="标准文件_一级无标题"/>
    <w:basedOn w:val="107"/>
    <w:autoRedefine/>
    <w:qFormat/>
    <w:uiPriority w:val="0"/>
    <w:pPr>
      <w:spacing w:before="0" w:beforeLines="0" w:after="0" w:afterLines="0"/>
      <w:outlineLvl w:val="9"/>
    </w:pPr>
    <w:rPr>
      <w:rFonts w:ascii="宋体" w:eastAsia="宋体"/>
    </w:rPr>
  </w:style>
  <w:style w:type="paragraph" w:customStyle="1" w:styleId="165">
    <w:name w:val="标准文件_五级无标题"/>
    <w:basedOn w:val="105"/>
    <w:autoRedefine/>
    <w:qFormat/>
    <w:uiPriority w:val="0"/>
    <w:pPr>
      <w:spacing w:before="0" w:beforeLines="0" w:after="0" w:afterLines="0"/>
      <w:outlineLvl w:val="9"/>
    </w:pPr>
    <w:rPr>
      <w:rFonts w:ascii="宋体" w:eastAsia="宋体"/>
    </w:rPr>
  </w:style>
  <w:style w:type="paragraph" w:customStyle="1" w:styleId="166">
    <w:name w:val="标准文件_三级无标题"/>
    <w:basedOn w:val="96"/>
    <w:autoRedefine/>
    <w:qFormat/>
    <w:uiPriority w:val="0"/>
    <w:pPr>
      <w:spacing w:before="0" w:beforeLines="0" w:after="0" w:afterLines="0"/>
      <w:outlineLvl w:val="9"/>
    </w:pPr>
    <w:rPr>
      <w:rFonts w:ascii="宋体" w:eastAsia="宋体"/>
    </w:rPr>
  </w:style>
  <w:style w:type="paragraph" w:customStyle="1" w:styleId="167">
    <w:name w:val="标准文件_二级无标题"/>
    <w:basedOn w:val="67"/>
    <w:autoRedefine/>
    <w:qFormat/>
    <w:uiPriority w:val="0"/>
    <w:pPr>
      <w:spacing w:before="0" w:beforeLines="0" w:after="0" w:afterLines="0"/>
      <w:outlineLvl w:val="9"/>
    </w:pPr>
    <w:rPr>
      <w:rFonts w:ascii="宋体" w:eastAsia="宋体"/>
    </w:rPr>
  </w:style>
  <w:style w:type="paragraph" w:customStyle="1" w:styleId="168">
    <w:name w:val="标准_四级无标题"/>
    <w:basedOn w:val="100"/>
    <w:next w:val="58"/>
    <w:autoRedefine/>
    <w:qFormat/>
    <w:uiPriority w:val="0"/>
    <w:rPr>
      <w:rFonts w:eastAsia="宋体"/>
    </w:rPr>
  </w:style>
  <w:style w:type="paragraph" w:customStyle="1" w:styleId="169">
    <w:name w:val="标准文件_四级无标题"/>
    <w:basedOn w:val="100"/>
    <w:autoRedefine/>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autoRedefine/>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autoRedefine/>
    <w:qFormat/>
    <w:uiPriority w:val="0"/>
    <w:pPr>
      <w:numPr>
        <w:ilvl w:val="0"/>
        <w:numId w:val="24"/>
      </w:numPr>
      <w:ind w:firstLine="0" w:firstLineChars="0"/>
    </w:pPr>
    <w:rPr>
      <w:rFonts w:cs="Arial"/>
      <w:szCs w:val="28"/>
    </w:rPr>
  </w:style>
  <w:style w:type="paragraph" w:customStyle="1" w:styleId="172">
    <w:name w:val="标准文件_附录标题"/>
    <w:basedOn w:val="78"/>
    <w:autoRedefine/>
    <w:qFormat/>
    <w:uiPriority w:val="0"/>
    <w:pPr>
      <w:numPr>
        <w:numId w:val="0"/>
      </w:numPr>
      <w:spacing w:after="280"/>
      <w:outlineLvl w:val="9"/>
    </w:pPr>
  </w:style>
  <w:style w:type="paragraph" w:customStyle="1" w:styleId="173">
    <w:name w:val="标准文件_二级项"/>
    <w:autoRedefine/>
    <w:qFormat/>
    <w:uiPriority w:val="0"/>
    <w:rPr>
      <w:rFonts w:ascii="宋体" w:hAnsi="Times New Roman" w:eastAsia="宋体" w:cs="Times New Roman"/>
      <w:sz w:val="21"/>
      <w:lang w:val="en-US" w:eastAsia="zh-CN" w:bidi="ar-SA"/>
    </w:rPr>
  </w:style>
  <w:style w:type="paragraph" w:customStyle="1" w:styleId="174">
    <w:name w:val="标准文件_三级项"/>
    <w:basedOn w:val="1"/>
    <w:autoRedefine/>
    <w:qFormat/>
    <w:uiPriority w:val="0"/>
    <w:pPr>
      <w:numPr>
        <w:ilvl w:val="2"/>
        <w:numId w:val="21"/>
      </w:numPr>
      <w:adjustRightInd w:val="0"/>
      <w:spacing w:line="536870612" w:lineRule="auto"/>
    </w:pPr>
    <w:rPr>
      <w:rFonts w:ascii="Times New Roman" w:hAnsi="Times New Roman"/>
      <w:szCs w:val="21"/>
    </w:rPr>
  </w:style>
  <w:style w:type="paragraph" w:customStyle="1" w:styleId="175">
    <w:name w:val="图表脚注说明"/>
    <w:basedOn w:val="1"/>
    <w:next w:val="58"/>
    <w:autoRedefine/>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autoRedefine/>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autoRedefine/>
    <w:qFormat/>
    <w:uiPriority w:val="0"/>
    <w:pPr>
      <w:ind w:firstLine="0" w:firstLineChars="0"/>
      <w:jc w:val="center"/>
    </w:pPr>
    <w:rPr>
      <w:sz w:val="18"/>
    </w:rPr>
  </w:style>
  <w:style w:type="paragraph" w:customStyle="1" w:styleId="181">
    <w:name w:val="标准文件_注："/>
    <w:next w:val="58"/>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autoRedefine/>
    <w:qFormat/>
    <w:uiPriority w:val="0"/>
    <w:pPr>
      <w:ind w:firstLine="420"/>
    </w:pPr>
    <w:rPr>
      <w:sz w:val="18"/>
    </w:rPr>
  </w:style>
  <w:style w:type="paragraph" w:customStyle="1" w:styleId="185">
    <w:name w:val="标准文件_示例×："/>
    <w:basedOn w:val="1"/>
    <w:next w:val="184"/>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autoRedefine/>
    <w:qFormat/>
    <w:uiPriority w:val="0"/>
    <w:rPr>
      <w:rFonts w:ascii="宋体" w:hAnsi="Times New Roman" w:eastAsia="宋体" w:cs="Times New Roman"/>
      <w:sz w:val="21"/>
      <w:lang w:val="en-US" w:eastAsia="zh-CN" w:bidi="ar-SA"/>
    </w:rPr>
  </w:style>
  <w:style w:type="paragraph" w:customStyle="1" w:styleId="187">
    <w:name w:val="标准文件_表格续"/>
    <w:basedOn w:val="58"/>
    <w:next w:val="58"/>
    <w:autoRedefine/>
    <w:qFormat/>
    <w:uiPriority w:val="0"/>
    <w:pPr>
      <w:jc w:val="center"/>
    </w:pPr>
    <w:rPr>
      <w:rFonts w:ascii="黑体" w:hAnsi="黑体" w:eastAsia="黑体"/>
    </w:rPr>
  </w:style>
  <w:style w:type="character" w:customStyle="1" w:styleId="188">
    <w:name w:val="占位符文本1"/>
    <w:basedOn w:val="29"/>
    <w:autoRedefine/>
    <w:semiHidden/>
    <w:qFormat/>
    <w:uiPriority w:val="99"/>
    <w:rPr>
      <w:rFonts w:ascii="Calibri" w:hAnsi="Calibri" w:eastAsia="宋体" w:cs="Times New Roman"/>
      <w:color w:val="808080"/>
    </w:rPr>
  </w:style>
  <w:style w:type="paragraph" w:customStyle="1" w:styleId="189">
    <w:name w:val="标准文件_二级项2"/>
    <w:basedOn w:val="58"/>
    <w:autoRedefine/>
    <w:qFormat/>
    <w:uiPriority w:val="0"/>
    <w:pPr>
      <w:numPr>
        <w:ilvl w:val="1"/>
        <w:numId w:val="21"/>
      </w:numPr>
      <w:ind w:firstLine="0" w:firstLineChars="0"/>
    </w:pPr>
  </w:style>
  <w:style w:type="paragraph" w:customStyle="1" w:styleId="190">
    <w:name w:val="标准文件_三级项2"/>
    <w:basedOn w:val="58"/>
    <w:autoRedefine/>
    <w:qFormat/>
    <w:uiPriority w:val="0"/>
    <w:pPr>
      <w:numPr>
        <w:ilvl w:val="0"/>
        <w:numId w:val="30"/>
      </w:numPr>
      <w:spacing w:line="300" w:lineRule="exact"/>
      <w:ind w:firstLineChars="0"/>
    </w:pPr>
    <w:rPr>
      <w:rFonts w:ascii="Times New Roman"/>
    </w:rPr>
  </w:style>
  <w:style w:type="paragraph" w:customStyle="1" w:styleId="191">
    <w:name w:val="标准文件_一级项2"/>
    <w:basedOn w:val="58"/>
    <w:autoRedefine/>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autoRedefine/>
    <w:qFormat/>
    <w:uiPriority w:val="0"/>
    <w:pPr>
      <w:ind w:firstLine="420"/>
    </w:pPr>
    <w:rPr>
      <w:rFonts w:ascii="黑体" w:eastAsia="黑体"/>
    </w:rPr>
  </w:style>
  <w:style w:type="character" w:customStyle="1" w:styleId="193">
    <w:name w:val="标准文件_来源"/>
    <w:basedOn w:val="29"/>
    <w:autoRedefine/>
    <w:qFormat/>
    <w:uiPriority w:val="1"/>
    <w:rPr>
      <w:rFonts w:ascii="Calibri" w:hAnsi="Calibri" w:eastAsia="宋体" w:cs="Times New Roman"/>
      <w:sz w:val="21"/>
    </w:rPr>
  </w:style>
  <w:style w:type="paragraph" w:customStyle="1" w:styleId="194">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autoRedefine/>
    <w:qFormat/>
    <w:uiPriority w:val="0"/>
    <w:pPr>
      <w:framePr w:w="3997" w:h="471" w:hRule="exact" w:hSpace="0" w:vSpace="181" w:vAnchor="page" w:hAnchor="page" w:x="1419" w:y="14097"/>
    </w:pPr>
  </w:style>
  <w:style w:type="paragraph" w:customStyle="1" w:styleId="196">
    <w:name w:val="其他实施日期"/>
    <w:basedOn w:val="156"/>
    <w:autoRedefine/>
    <w:qFormat/>
    <w:uiPriority w:val="0"/>
    <w:pPr>
      <w:framePr w:w="3997" w:h="471" w:hRule="exact" w:vSpace="181" w:vAnchor="page" w:hAnchor="page" w:x="7089" w:y="14097"/>
    </w:pPr>
  </w:style>
  <w:style w:type="paragraph" w:customStyle="1" w:styleId="197">
    <w:name w:val="标准文件_文件编号"/>
    <w:basedOn w:val="58"/>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autoRedefine/>
    <w:qFormat/>
    <w:uiPriority w:val="0"/>
    <w:pPr>
      <w:spacing w:before="57"/>
    </w:pPr>
    <w:rPr>
      <w:sz w:val="21"/>
    </w:rPr>
  </w:style>
  <w:style w:type="paragraph" w:customStyle="1" w:styleId="199">
    <w:name w:val="标准文件_文件名称"/>
    <w:basedOn w:val="58"/>
    <w:next w:val="58"/>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autoRedefine/>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autoRedefine/>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autoRedefine/>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autoRedefine/>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autoRedefine/>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autoRedefine/>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autoRedefine/>
    <w:qFormat/>
    <w:uiPriority w:val="0"/>
    <w:pPr>
      <w:ind w:left="811" w:firstLine="0" w:firstLineChars="0"/>
    </w:pPr>
    <w:rPr>
      <w:sz w:val="18"/>
    </w:rPr>
  </w:style>
  <w:style w:type="paragraph" w:customStyle="1" w:styleId="208">
    <w:name w:val="标准文件_注X后"/>
    <w:basedOn w:val="58"/>
    <w:autoRedefine/>
    <w:qFormat/>
    <w:uiPriority w:val="0"/>
    <w:pPr>
      <w:ind w:left="811" w:firstLine="0" w:firstLineChars="0"/>
    </w:pPr>
    <w:rPr>
      <w:sz w:val="18"/>
    </w:rPr>
  </w:style>
  <w:style w:type="paragraph" w:customStyle="1" w:styleId="209">
    <w:name w:val="标准文件_示例后"/>
    <w:basedOn w:val="58"/>
    <w:autoRedefine/>
    <w:qFormat/>
    <w:uiPriority w:val="0"/>
    <w:pPr>
      <w:ind w:left="964" w:firstLine="0" w:firstLineChars="0"/>
    </w:pPr>
    <w:rPr>
      <w:sz w:val="18"/>
    </w:rPr>
  </w:style>
  <w:style w:type="paragraph" w:customStyle="1" w:styleId="210">
    <w:name w:val="标准文件_示例X后"/>
    <w:basedOn w:val="58"/>
    <w:link w:val="211"/>
    <w:autoRedefine/>
    <w:qFormat/>
    <w:uiPriority w:val="0"/>
    <w:pPr>
      <w:ind w:left="1049" w:firstLine="0" w:firstLineChars="0"/>
    </w:pPr>
    <w:rPr>
      <w:sz w:val="18"/>
    </w:rPr>
  </w:style>
  <w:style w:type="character" w:customStyle="1" w:styleId="211">
    <w:name w:val="标准文件_示例X后 字符"/>
    <w:basedOn w:val="186"/>
    <w:link w:val="210"/>
    <w:autoRedefine/>
    <w:qFormat/>
    <w:uiPriority w:val="0"/>
    <w:rPr>
      <w:sz w:val="18"/>
    </w:rPr>
  </w:style>
  <w:style w:type="paragraph" w:customStyle="1" w:styleId="212">
    <w:name w:val="标准文件_索引项"/>
    <w:basedOn w:val="58"/>
    <w:next w:val="58"/>
    <w:autoRedefine/>
    <w:qFormat/>
    <w:uiPriority w:val="0"/>
    <w:pPr>
      <w:tabs>
        <w:tab w:val="right" w:leader="dot" w:pos="9356"/>
      </w:tabs>
      <w:ind w:left="210" w:hanging="210" w:firstLineChars="0"/>
      <w:jc w:val="left"/>
    </w:pPr>
  </w:style>
  <w:style w:type="paragraph" w:customStyle="1" w:styleId="213">
    <w:name w:val="标准文件_附录一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autoRedefine/>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autoRedefine/>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autoRedefine/>
    <w:qFormat/>
    <w:uiPriority w:val="0"/>
    <w:pPr>
      <w:spacing w:before="0" w:beforeLines="0" w:after="0" w:afterLines="0" w:line="276" w:lineRule="auto"/>
    </w:pPr>
    <w:rPr>
      <w:rFonts w:ascii="宋体" w:eastAsia="宋体"/>
    </w:rPr>
  </w:style>
  <w:style w:type="paragraph" w:customStyle="1" w:styleId="220">
    <w:name w:val="标准文件_引言三级无标题"/>
    <w:basedOn w:val="204"/>
    <w:autoRedefine/>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autoRedefine/>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autoRedefine/>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autoRedefine/>
    <w:qFormat/>
    <w:uiPriority w:val="0"/>
    <w:rPr>
      <w:rFonts w:hAnsi="黑体"/>
    </w:rPr>
  </w:style>
  <w:style w:type="paragraph" w:customStyle="1" w:styleId="224">
    <w:name w:val="标准文件_脚注内容"/>
    <w:basedOn w:val="58"/>
    <w:autoRedefine/>
    <w:qFormat/>
    <w:uiPriority w:val="0"/>
    <w:pPr>
      <w:ind w:left="400" w:leftChars="200" w:hanging="200" w:hangingChars="200"/>
    </w:pPr>
    <w:rPr>
      <w:sz w:val="15"/>
    </w:rPr>
  </w:style>
  <w:style w:type="paragraph" w:customStyle="1" w:styleId="225">
    <w:name w:val="标准文件_术语条一"/>
    <w:basedOn w:val="164"/>
    <w:next w:val="58"/>
    <w:autoRedefine/>
    <w:qFormat/>
    <w:uiPriority w:val="0"/>
  </w:style>
  <w:style w:type="paragraph" w:customStyle="1" w:styleId="226">
    <w:name w:val="标准文件_术语条二"/>
    <w:basedOn w:val="167"/>
    <w:next w:val="58"/>
    <w:autoRedefine/>
    <w:qFormat/>
    <w:uiPriority w:val="0"/>
  </w:style>
  <w:style w:type="paragraph" w:customStyle="1" w:styleId="227">
    <w:name w:val="标准文件_术语条三"/>
    <w:basedOn w:val="166"/>
    <w:next w:val="58"/>
    <w:autoRedefine/>
    <w:qFormat/>
    <w:uiPriority w:val="0"/>
  </w:style>
  <w:style w:type="paragraph" w:customStyle="1" w:styleId="228">
    <w:name w:val="标准文件_术语条四"/>
    <w:basedOn w:val="169"/>
    <w:next w:val="58"/>
    <w:autoRedefine/>
    <w:qFormat/>
    <w:uiPriority w:val="0"/>
  </w:style>
  <w:style w:type="paragraph" w:customStyle="1" w:styleId="229">
    <w:name w:val="标准文件_术语条五"/>
    <w:basedOn w:val="165"/>
    <w:next w:val="58"/>
    <w:autoRedefine/>
    <w:qFormat/>
    <w:uiPriority w:val="0"/>
  </w:style>
  <w:style w:type="paragraph" w:customStyle="1" w:styleId="2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autoRedefine/>
    <w:qFormat/>
    <w:uiPriority w:val="0"/>
    <w:rPr>
      <w:rFonts w:ascii="黑体" w:hAnsi="Calibri" w:eastAsia="黑体" w:cs="Times New Roman"/>
      <w:spacing w:val="85"/>
      <w:w w:val="100"/>
      <w:position w:val="3"/>
      <w:sz w:val="28"/>
      <w:szCs w:val="28"/>
    </w:rPr>
  </w:style>
  <w:style w:type="paragraph" w:customStyle="1" w:styleId="2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3">
    <w:name w:val="二级条标题"/>
    <w:basedOn w:val="234"/>
    <w:next w:val="232"/>
    <w:qFormat/>
    <w:uiPriority w:val="0"/>
    <w:pPr>
      <w:numPr>
        <w:ilvl w:val="3"/>
        <w:numId w:val="2"/>
      </w:numPr>
      <w:outlineLvl w:val="3"/>
    </w:pPr>
  </w:style>
  <w:style w:type="paragraph" w:customStyle="1" w:styleId="234">
    <w:name w:val="一级条标题"/>
    <w:basedOn w:val="235"/>
    <w:next w:val="232"/>
    <w:qFormat/>
    <w:uiPriority w:val="0"/>
    <w:pPr>
      <w:numPr>
        <w:ilvl w:val="2"/>
        <w:numId w:val="2"/>
      </w:numPr>
      <w:spacing w:before="0" w:beforeLines="0" w:after="0" w:afterLines="0"/>
      <w:outlineLvl w:val="2"/>
    </w:pPr>
  </w:style>
  <w:style w:type="paragraph" w:customStyle="1" w:styleId="235">
    <w:name w:val="章标题"/>
    <w:next w:val="232"/>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36">
    <w:name w:val="三级条标题"/>
    <w:basedOn w:val="233"/>
    <w:next w:val="232"/>
    <w:qFormat/>
    <w:uiPriority w:val="0"/>
    <w:pPr>
      <w:numPr>
        <w:ilvl w:val="4"/>
        <w:numId w:val="2"/>
      </w:numPr>
      <w:outlineLvl w:val="4"/>
    </w:pPr>
  </w:style>
  <w:style w:type="paragraph" w:customStyle="1" w:styleId="237">
    <w:name w:val="正文表标题"/>
    <w:next w:val="232"/>
    <w:qFormat/>
    <w:uiPriority w:val="0"/>
    <w:pPr>
      <w:numPr>
        <w:ilvl w:val="0"/>
        <w:numId w:val="16"/>
      </w:numPr>
      <w:jc w:val="center"/>
    </w:pPr>
    <w:rPr>
      <w:rFonts w:ascii="黑体" w:hAnsi="Times New Roman" w:eastAsia="黑体" w:cs="Times New Roman"/>
      <w:sz w:val="21"/>
      <w:lang w:val="en-US" w:eastAsia="zh-CN" w:bidi="ar-SA"/>
    </w:rPr>
  </w:style>
  <w:style w:type="paragraph" w:customStyle="1" w:styleId="23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39">
    <w:name w:val="正文公式编号制表符"/>
    <w:basedOn w:val="232"/>
    <w:next w:val="232"/>
    <w:qFormat/>
    <w:uiPriority w:val="0"/>
    <w:pPr>
      <w:tabs>
        <w:tab w:val="center" w:pos="4201"/>
        <w:tab w:val="right" w:leader="dot" w:pos="9298"/>
      </w:tabs>
      <w:ind w:firstLine="0" w:firstLineChars="0"/>
    </w:pPr>
  </w:style>
  <w:style w:type="paragraph" w:customStyle="1" w:styleId="240">
    <w:name w:val="附录标识"/>
    <w:basedOn w:val="241"/>
    <w:qFormat/>
    <w:uiPriority w:val="0"/>
    <w:pPr>
      <w:numPr>
        <w:ilvl w:val="0"/>
        <w:numId w:val="4"/>
      </w:numPr>
      <w:tabs>
        <w:tab w:val="left" w:pos="6405"/>
      </w:tabs>
      <w:spacing w:after="200"/>
    </w:pPr>
    <w:rPr>
      <w:sz w:val="21"/>
    </w:rPr>
  </w:style>
  <w:style w:type="paragraph" w:customStyle="1" w:styleId="241">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2">
    <w:name w:val="标准书眉_偶数页"/>
    <w:basedOn w:val="35"/>
    <w:next w:val="1"/>
    <w:qFormat/>
    <w:uiPriority w:val="0"/>
    <w:pPr>
      <w:jc w:val="left"/>
    </w:pPr>
  </w:style>
  <w:style w:type="paragraph" w:customStyle="1" w:styleId="24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44">
    <w:name w:val="标准书脚_奇数页"/>
    <w:qFormat/>
    <w:uiPriority w:val="0"/>
    <w:pPr>
      <w:spacing w:before="120"/>
      <w:jc w:val="right"/>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glossaryDocument" Target="glossary/document.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image" Target="media/image11.wmf"/><Relationship Id="rId38" Type="http://schemas.openxmlformats.org/officeDocument/2006/relationships/oleObject" Target="embeddings/oleObject10.bin"/><Relationship Id="rId37" Type="http://schemas.openxmlformats.org/officeDocument/2006/relationships/image" Target="media/image10.wmf"/><Relationship Id="rId36" Type="http://schemas.openxmlformats.org/officeDocument/2006/relationships/oleObject" Target="embeddings/oleObject9.bin"/><Relationship Id="rId35" Type="http://schemas.openxmlformats.org/officeDocument/2006/relationships/image" Target="media/image9.wmf"/><Relationship Id="rId34" Type="http://schemas.openxmlformats.org/officeDocument/2006/relationships/oleObject" Target="embeddings/oleObject8.bin"/><Relationship Id="rId33" Type="http://schemas.openxmlformats.org/officeDocument/2006/relationships/image" Target="media/image8.wmf"/><Relationship Id="rId32" Type="http://schemas.openxmlformats.org/officeDocument/2006/relationships/oleObject" Target="embeddings/oleObject7.bin"/><Relationship Id="rId31" Type="http://schemas.openxmlformats.org/officeDocument/2006/relationships/image" Target="media/image7.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6.wmf"/><Relationship Id="rId28" Type="http://schemas.openxmlformats.org/officeDocument/2006/relationships/oleObject" Target="embeddings/oleObject5.bin"/><Relationship Id="rId27" Type="http://schemas.openxmlformats.org/officeDocument/2006/relationships/image" Target="media/image5.wmf"/><Relationship Id="rId26" Type="http://schemas.openxmlformats.org/officeDocument/2006/relationships/oleObject" Target="embeddings/oleObject4.bin"/><Relationship Id="rId25" Type="http://schemas.openxmlformats.org/officeDocument/2006/relationships/image" Target="media/image4.wmf"/><Relationship Id="rId24" Type="http://schemas.openxmlformats.org/officeDocument/2006/relationships/oleObject" Target="embeddings/oleObject3.bin"/><Relationship Id="rId23" Type="http://schemas.openxmlformats.org/officeDocument/2006/relationships/image" Target="media/image3.wmf"/><Relationship Id="rId22" Type="http://schemas.openxmlformats.org/officeDocument/2006/relationships/oleObject" Target="embeddings/oleObject2.bin"/><Relationship Id="rId21" Type="http://schemas.openxmlformats.org/officeDocument/2006/relationships/image" Target="media/image2.jpeg"/><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075a5fa-1ff7-4219-9e43-d8b928d04f5b}"/>
        <w:style w:val=""/>
        <w:category>
          <w:name w:val="常规"/>
          <w:gallery w:val="placeholder"/>
        </w:category>
        <w:types>
          <w:type w:val="bbPlcHdr"/>
        </w:types>
        <w:behaviors>
          <w:behavior w:val="content"/>
        </w:behaviors>
        <w:description w:val=""/>
        <w:guid w:val="{e075a5fa-1ff7-4219-9e43-d8b928d04f5b}"/>
      </w:docPartPr>
      <w:docPartBody>
        <w:p w14:paraId="203AB27A">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autoRedefine/>
    <w:unhideWhenUsed/>
    <w:qFormat/>
    <w:uiPriority w:val="1"/>
    <w:rPr>
      <w:rFonts w:asciiTheme="minorHAnsi" w:hAnsiTheme="minorHAnsi" w:eastAsiaTheme="minorEastAsia" w:cstheme="minorBidi"/>
    </w:rPr>
  </w:style>
  <w:style w:type="table" w:default="1" w:styleId="3">
    <w:name w:val="Normal Table"/>
    <w:autoRedefine/>
    <w:unhideWhenUsed/>
    <w:qFormat/>
    <w:uiPriority w:val="99"/>
    <w:tblPr>
      <w:tblCellMar>
        <w:top w:w="0" w:type="dxa"/>
        <w:left w:w="108" w:type="dxa"/>
        <w:bottom w:w="0" w:type="dxa"/>
        <w:right w:w="108" w:type="dxa"/>
      </w:tblCellMar>
    </w:tblPr>
  </w:style>
  <w:style w:type="character" w:customStyle="1" w:styleId="4">
    <w:name w:val="占位符文本1"/>
    <w:basedOn w:val="2"/>
    <w:autoRedefine/>
    <w:semiHidden/>
    <w:qFormat/>
    <w:uiPriority w:val="99"/>
    <w:rPr>
      <w:color w:val="808080"/>
    </w:rPr>
  </w:style>
  <w:style w:type="paragraph" w:customStyle="1" w:styleId="5">
    <w:name w:val="48379EF558324065A88484D5256CDC3E"/>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F60EFEBAE6A48D39364E2932AACE70C"/>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CC6024A2667A40FD8AF09DA4073B97F8"/>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555</Words>
  <Characters>587</Characters>
  <Lines>38</Lines>
  <Paragraphs>10</Paragraphs>
  <TotalTime>1</TotalTime>
  <ScaleCrop>false</ScaleCrop>
  <LinksUpToDate>false</LinksUpToDate>
  <CharactersWithSpaces>608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2024-03-11T07:17:00Z</dcterms:created>
  <dc:creator>楚天</dc:creator>
  <dc:description>&lt;config cover="true" show_menu="true" version="1.0.0" doctype="SDKXY"&gt;_x000d_
&lt;/config&gt;</dc:description>
  <cp:lastModifiedBy>路路通</cp:lastModifiedBy>
  <cp:lastPrinted>2024-12-19T02:16:00Z</cp:lastPrinted>
  <dcterms:modified xsi:type="dcterms:W3CDTF">2024-12-27T01:33:23Z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0402E4E8FA324D13A3FA1576B1D54D6D</vt:lpwstr>
  </property>
  <property fmtid="{D5CDD505-2E9C-101B-9397-08002B2CF9AE}" pid="4" name="doctype">
    <vt:lpwstr>SDKXY</vt:lpwstr>
  </property>
  <property fmtid="{D5CDD505-2E9C-101B-9397-08002B2CF9AE}" pid="5" name="cover">
    <vt:lpwstr>true</vt:lpwstr>
  </property>
  <property fmtid="{D5CDD505-2E9C-101B-9397-08002B2CF9AE}" pid="6" name="show_menu">
    <vt:lpwstr>true</vt:lpwstr>
  </property>
  <property fmtid="{D5CDD505-2E9C-101B-9397-08002B2CF9AE}" pid="7" name="version">
    <vt:lpwstr>1.0.0</vt:lpwstr>
  </property>
  <property fmtid="{D5CDD505-2E9C-101B-9397-08002B2CF9AE}" pid="8" name="xmlname">
    <vt:lpwstr>团体标准</vt:lpwstr>
  </property>
  <property fmtid="{D5CDD505-2E9C-101B-9397-08002B2CF9AE}" pid="9" name="NSTD_CODE">
    <vt:lpwstr>GB/T-</vt:lpwstr>
  </property>
  <property fmtid="{D5CDD505-2E9C-101B-9397-08002B2CF9AE}" pid="10" name="OSTD_CODE">
    <vt:lpwstr>代替 GB/T-</vt:lpwstr>
  </property>
  <property fmtid="{D5CDD505-2E9C-101B-9397-08002B2CF9AE}" pid="11" name="flag_zhengwen">
    <vt:lpwstr>0</vt:lpwstr>
  </property>
  <property fmtid="{D5CDD505-2E9C-101B-9397-08002B2CF9AE}" pid="12" name="flag_fulu">
    <vt:lpwstr>0</vt:lpwstr>
  </property>
  <property fmtid="{D5CDD505-2E9C-101B-9397-08002B2CF9AE}" pid="13" name="flag_pic">
    <vt:lpwstr>False</vt:lpwstr>
  </property>
  <property fmtid="{D5CDD505-2E9C-101B-9397-08002B2CF9AE}" pid="14" name="flag_tab">
    <vt:lpwstr>false</vt:lpwstr>
  </property>
  <property fmtid="{D5CDD505-2E9C-101B-9397-08002B2CF9AE}" pid="15" name="NumList">
    <vt:lpwstr>false</vt:lpwstr>
  </property>
  <property fmtid="{D5CDD505-2E9C-101B-9397-08002B2CF9AE}" pid="16" name="DoublePage">
    <vt:lpwstr>true</vt:lpwstr>
  </property>
  <property fmtid="{D5CDD505-2E9C-101B-9397-08002B2CF9AE}" pid="17" name="KSOTemplateDocerSaveRecord">
    <vt:lpwstr>eyJoZGlkIjoiMTcyZjJlNDgyZjdjYzBjMGUxNmUyOTljMGZhZDhiMjkiLCJ1c2VySWQiOiIzNzg3NTIyMTcifQ==</vt:lpwstr>
  </property>
</Properties>
</file>