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58CB5">
      <w:pPr>
        <w:spacing w:line="300" w:lineRule="auto"/>
        <w:jc w:val="center"/>
        <w:rPr>
          <w:rFonts w:hint="eastAsia" w:ascii="Times New Roman" w:hAnsi="Times New Roman" w:eastAsia="宋体" w:cs="Times New Roman"/>
          <w:b/>
          <w:sz w:val="36"/>
          <w:szCs w:val="30"/>
        </w:rPr>
      </w:pPr>
    </w:p>
    <w:p w14:paraId="27853AED">
      <w:pPr>
        <w:pStyle w:val="50"/>
        <w:spacing w:line="240" w:lineRule="auto"/>
        <w:rPr>
          <w:rFonts w:ascii="Times New Roman" w:eastAsia="宋体"/>
          <w:b/>
          <w:sz w:val="44"/>
          <w:szCs w:val="44"/>
        </w:rPr>
      </w:pPr>
    </w:p>
    <w:p w14:paraId="434DA39B">
      <w:pPr>
        <w:pStyle w:val="50"/>
        <w:spacing w:line="240" w:lineRule="auto"/>
        <w:rPr>
          <w:rFonts w:ascii="Times New Roman" w:eastAsia="宋体"/>
          <w:b/>
          <w:sz w:val="44"/>
          <w:szCs w:val="44"/>
        </w:rPr>
      </w:pPr>
      <w:r>
        <w:rPr>
          <w:rFonts w:ascii="Times New Roman" w:eastAsia="宋体"/>
          <w:b/>
          <w:sz w:val="44"/>
          <w:szCs w:val="44"/>
        </w:rPr>
        <w:t>中国轻工业联合会团体标准</w:t>
      </w:r>
    </w:p>
    <w:p w14:paraId="37176C70">
      <w:pPr>
        <w:rPr>
          <w:rFonts w:ascii="Times New Roman" w:hAnsi="Times New Roman" w:eastAsia="宋体" w:cs="Times New Roman"/>
        </w:rPr>
      </w:pPr>
    </w:p>
    <w:p w14:paraId="682AFAD9">
      <w:pPr>
        <w:pStyle w:val="50"/>
        <w:rPr>
          <w:rFonts w:ascii="Times New Roman" w:eastAsia="宋体"/>
          <w:b/>
          <w:sz w:val="44"/>
          <w:szCs w:val="44"/>
        </w:rPr>
      </w:pPr>
      <w:r>
        <w:rPr>
          <w:rFonts w:hint="eastAsia" w:ascii="Times New Roman" w:eastAsia="宋体"/>
          <w:b/>
          <w:sz w:val="44"/>
          <w:szCs w:val="44"/>
        </w:rPr>
        <w:t xml:space="preserve">绿色设计产品评价技术规范 </w:t>
      </w:r>
    </w:p>
    <w:p w14:paraId="67706B6E">
      <w:pPr>
        <w:pStyle w:val="50"/>
        <w:spacing w:line="240" w:lineRule="auto"/>
        <w:rPr>
          <w:rFonts w:ascii="Times New Roman" w:eastAsia="宋体"/>
          <w:b/>
          <w:sz w:val="48"/>
          <w:szCs w:val="48"/>
        </w:rPr>
      </w:pPr>
      <w:r>
        <w:rPr>
          <w:rFonts w:hint="eastAsia" w:ascii="Times New Roman" w:eastAsia="宋体"/>
          <w:b/>
          <w:sz w:val="44"/>
          <w:szCs w:val="44"/>
        </w:rPr>
        <w:t>汽车顶棚用软质聚氨酯泡沫塑料</w:t>
      </w:r>
    </w:p>
    <w:p w14:paraId="70120CEA">
      <w:pPr>
        <w:pStyle w:val="50"/>
        <w:spacing w:line="240" w:lineRule="auto"/>
        <w:rPr>
          <w:rFonts w:ascii="Times New Roman" w:eastAsia="宋体"/>
          <w:sz w:val="48"/>
          <w:szCs w:val="48"/>
        </w:rPr>
      </w:pPr>
      <w:r>
        <w:rPr>
          <w:rFonts w:ascii="Times New Roman" w:eastAsia="宋体"/>
          <w:b/>
          <w:sz w:val="48"/>
          <w:szCs w:val="48"/>
        </w:rPr>
        <w:t>编制说明</w:t>
      </w:r>
    </w:p>
    <w:p w14:paraId="78E23D63">
      <w:pPr>
        <w:rPr>
          <w:rFonts w:ascii="Times New Roman" w:hAnsi="Times New Roman" w:eastAsia="宋体" w:cs="Times New Roman"/>
        </w:rPr>
      </w:pPr>
    </w:p>
    <w:p w14:paraId="1BAFFBD0">
      <w:pPr>
        <w:rPr>
          <w:rFonts w:ascii="Times New Roman" w:hAnsi="Times New Roman" w:eastAsia="宋体" w:cs="Times New Roman"/>
        </w:rPr>
      </w:pPr>
    </w:p>
    <w:p w14:paraId="2A05F0B6">
      <w:pPr>
        <w:rPr>
          <w:rFonts w:ascii="Times New Roman" w:hAnsi="Times New Roman" w:eastAsia="宋体" w:cs="Times New Roman"/>
        </w:rPr>
      </w:pPr>
    </w:p>
    <w:p w14:paraId="2CDABF89">
      <w:pPr>
        <w:rPr>
          <w:rFonts w:ascii="Times New Roman" w:hAnsi="Times New Roman" w:eastAsia="宋体" w:cs="Times New Roman"/>
        </w:rPr>
      </w:pPr>
    </w:p>
    <w:p w14:paraId="2E2E073B">
      <w:pPr>
        <w:rPr>
          <w:rFonts w:ascii="Times New Roman" w:hAnsi="Times New Roman" w:eastAsia="宋体" w:cs="Times New Roman"/>
        </w:rPr>
      </w:pPr>
    </w:p>
    <w:p w14:paraId="012F88AA">
      <w:pPr>
        <w:rPr>
          <w:rFonts w:ascii="Times New Roman" w:hAnsi="Times New Roman" w:eastAsia="宋体" w:cs="Times New Roman"/>
        </w:rPr>
      </w:pPr>
    </w:p>
    <w:p w14:paraId="1FB3C8A0">
      <w:pPr>
        <w:rPr>
          <w:rFonts w:ascii="Times New Roman" w:hAnsi="Times New Roman" w:eastAsia="宋体" w:cs="Times New Roman"/>
        </w:rPr>
      </w:pPr>
    </w:p>
    <w:p w14:paraId="7A0D00D3">
      <w:pPr>
        <w:rPr>
          <w:rFonts w:ascii="Times New Roman" w:hAnsi="Times New Roman" w:eastAsia="宋体" w:cs="Times New Roman"/>
        </w:rPr>
      </w:pPr>
    </w:p>
    <w:p w14:paraId="72A669AB">
      <w:pPr>
        <w:rPr>
          <w:rFonts w:ascii="Times New Roman" w:hAnsi="Times New Roman" w:eastAsia="宋体" w:cs="Times New Roman"/>
        </w:rPr>
      </w:pPr>
    </w:p>
    <w:p w14:paraId="130ECA29">
      <w:pPr>
        <w:rPr>
          <w:rFonts w:ascii="Times New Roman" w:hAnsi="Times New Roman" w:eastAsia="宋体" w:cs="Times New Roman"/>
        </w:rPr>
      </w:pPr>
    </w:p>
    <w:p w14:paraId="56234056">
      <w:pPr>
        <w:rPr>
          <w:rFonts w:ascii="Times New Roman" w:hAnsi="Times New Roman" w:eastAsia="宋体" w:cs="Times New Roman"/>
        </w:rPr>
      </w:pPr>
    </w:p>
    <w:p w14:paraId="0116FD4F">
      <w:pPr>
        <w:rPr>
          <w:rFonts w:ascii="Times New Roman" w:hAnsi="Times New Roman" w:eastAsia="宋体" w:cs="Times New Roman"/>
        </w:rPr>
      </w:pPr>
    </w:p>
    <w:p w14:paraId="61543A65">
      <w:pPr>
        <w:rPr>
          <w:rFonts w:ascii="Times New Roman" w:hAnsi="Times New Roman" w:eastAsia="宋体" w:cs="Times New Roman"/>
        </w:rPr>
      </w:pPr>
    </w:p>
    <w:p w14:paraId="63552FD5">
      <w:pPr>
        <w:jc w:val="center"/>
        <w:rPr>
          <w:rFonts w:ascii="Times New Roman" w:hAnsi="Times New Roman" w:eastAsia="宋体" w:cs="Times New Roman"/>
        </w:rPr>
      </w:pPr>
      <w:r>
        <w:rPr>
          <w:rFonts w:ascii="Times New Roman" w:hAnsi="Times New Roman" w:eastAsia="宋体" w:cs="Times New Roman"/>
          <w:b/>
          <w:sz w:val="36"/>
          <w:szCs w:val="30"/>
        </w:rPr>
        <w:t>标准修订工作组</w:t>
      </w:r>
    </w:p>
    <w:p w14:paraId="105EBDAA">
      <w:pPr>
        <w:jc w:val="center"/>
        <w:rPr>
          <w:rFonts w:ascii="Times New Roman" w:hAnsi="Times New Roman" w:eastAsia="宋体" w:cs="Times New Roman"/>
        </w:rPr>
      </w:pPr>
      <w:r>
        <w:rPr>
          <w:rFonts w:ascii="Times New Roman" w:hAnsi="Times New Roman" w:eastAsia="宋体" w:cs="Times New Roman"/>
          <w:sz w:val="32"/>
          <w:szCs w:val="32"/>
        </w:rPr>
        <w:t>2024年1月7日</w:t>
      </w:r>
    </w:p>
    <w:p w14:paraId="1BF1B7B0">
      <w:pPr>
        <w:widowControl/>
        <w:jc w:val="left"/>
        <w:rPr>
          <w:rFonts w:ascii="Times New Roman" w:hAnsi="Times New Roman" w:eastAsia="宋体" w:cs="Times New Roman"/>
          <w:snapToGrid w:val="0"/>
          <w:kern w:val="10"/>
          <w:sz w:val="24"/>
          <w:szCs w:val="28"/>
        </w:rPr>
      </w:pPr>
      <w:r>
        <w:rPr>
          <w:rFonts w:ascii="Times New Roman" w:hAnsi="Times New Roman" w:eastAsia="宋体" w:cs="Times New Roman"/>
          <w:snapToGrid w:val="0"/>
          <w:kern w:val="10"/>
          <w:sz w:val="24"/>
          <w:szCs w:val="28"/>
        </w:rPr>
        <w:br w:type="page"/>
      </w:r>
    </w:p>
    <w:p w14:paraId="096843F4">
      <w:pPr>
        <w:jc w:val="center"/>
        <w:rPr>
          <w:rFonts w:ascii="Times New Roman" w:hAnsi="Times New Roman" w:eastAsia="宋体" w:cs="Times New Roman"/>
          <w:b/>
          <w:sz w:val="30"/>
          <w:szCs w:val="30"/>
        </w:rPr>
      </w:pPr>
      <w:r>
        <w:rPr>
          <w:rFonts w:ascii="Times New Roman" w:hAnsi="Times New Roman" w:eastAsia="宋体" w:cs="Times New Roman"/>
          <w:b/>
          <w:sz w:val="30"/>
          <w:szCs w:val="30"/>
        </w:rPr>
        <w:t>《</w:t>
      </w:r>
      <w:r>
        <w:rPr>
          <w:rFonts w:hint="eastAsia" w:ascii="Times New Roman" w:hAnsi="Times New Roman" w:eastAsia="宋体" w:cs="Times New Roman"/>
          <w:b/>
          <w:sz w:val="30"/>
          <w:szCs w:val="30"/>
        </w:rPr>
        <w:t>绿色设计产品评价技术规范 汽车顶棚用软质聚氨酯泡沫塑料</w:t>
      </w:r>
      <w:r>
        <w:rPr>
          <w:rFonts w:ascii="Times New Roman" w:hAnsi="Times New Roman" w:eastAsia="宋体" w:cs="Times New Roman"/>
          <w:b/>
          <w:sz w:val="30"/>
          <w:szCs w:val="30"/>
        </w:rPr>
        <w:t>》</w:t>
      </w:r>
    </w:p>
    <w:p w14:paraId="4D0B1FF1">
      <w:pPr>
        <w:jc w:val="center"/>
        <w:rPr>
          <w:rFonts w:ascii="Times New Roman" w:hAnsi="Times New Roman" w:eastAsia="宋体" w:cs="Times New Roman"/>
          <w:b/>
          <w:sz w:val="30"/>
          <w:szCs w:val="30"/>
        </w:rPr>
      </w:pPr>
      <w:r>
        <w:rPr>
          <w:rFonts w:ascii="Times New Roman" w:hAnsi="Times New Roman" w:eastAsia="宋体" w:cs="Times New Roman"/>
          <w:b/>
          <w:sz w:val="30"/>
          <w:szCs w:val="30"/>
        </w:rPr>
        <w:t>编制说明</w:t>
      </w:r>
    </w:p>
    <w:p w14:paraId="5FBBC6CC">
      <w:pPr>
        <w:spacing w:line="360" w:lineRule="auto"/>
        <w:rPr>
          <w:rFonts w:ascii="Times New Roman" w:hAnsi="Times New Roman" w:eastAsia="宋体" w:cs="Times New Roman"/>
          <w:b/>
          <w:sz w:val="28"/>
          <w:szCs w:val="28"/>
        </w:rPr>
      </w:pPr>
      <w:r>
        <w:rPr>
          <w:rFonts w:ascii="Times New Roman" w:hAnsi="Times New Roman" w:eastAsia="宋体" w:cs="Times New Roman"/>
          <w:b/>
          <w:sz w:val="28"/>
          <w:szCs w:val="28"/>
        </w:rPr>
        <w:t>一．工作简况</w:t>
      </w:r>
    </w:p>
    <w:p w14:paraId="3024F934">
      <w:pPr>
        <w:adjustRightInd w:val="0"/>
        <w:snapToGrid w:val="0"/>
        <w:spacing w:line="360" w:lineRule="auto"/>
        <w:outlineLvl w:val="0"/>
        <w:rPr>
          <w:rFonts w:ascii="Times New Roman" w:hAnsi="Times New Roman" w:eastAsia="宋体" w:cs="Times New Roman"/>
          <w:b/>
          <w:kern w:val="44"/>
          <w:sz w:val="24"/>
          <w:szCs w:val="24"/>
        </w:rPr>
      </w:pPr>
      <w:r>
        <w:rPr>
          <w:rFonts w:ascii="Times New Roman" w:hAnsi="Times New Roman" w:eastAsia="宋体" w:cs="Times New Roman"/>
          <w:b/>
          <w:kern w:val="44"/>
          <w:sz w:val="24"/>
          <w:szCs w:val="24"/>
        </w:rPr>
        <w:t>1.1 任务来源</w:t>
      </w:r>
    </w:p>
    <w:p w14:paraId="2E54383C">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本项目是根据中国轻工业联合会中轻联综合[2023]137号文件《关于下达&lt;智能淋浴器（花洒）&gt;等15项中国轻工业联合会团体标准计划的通知》，计划编号：2023010，项目名称“</w:t>
      </w:r>
      <w:r>
        <w:rPr>
          <w:rFonts w:hint="eastAsia" w:ascii="Times New Roman" w:hAnsi="Times New Roman" w:eastAsia="宋体" w:cs="Times New Roman"/>
          <w:sz w:val="24"/>
          <w:szCs w:val="24"/>
        </w:rPr>
        <w:t>绿色设计产品评价技术规范 汽车顶棚用软质聚氨酯泡沫塑料</w:t>
      </w:r>
      <w:r>
        <w:rPr>
          <w:rFonts w:ascii="Times New Roman" w:hAnsi="Times New Roman" w:eastAsia="宋体" w:cs="Times New Roman"/>
          <w:sz w:val="24"/>
          <w:szCs w:val="24"/>
        </w:rPr>
        <w:t>”进行制定，主要起草单位：</w:t>
      </w:r>
      <w:r>
        <w:rPr>
          <w:rFonts w:hint="eastAsia" w:ascii="Times New Roman" w:hAnsi="Times New Roman" w:eastAsia="宋体" w:cs="Times New Roman"/>
          <w:sz w:val="24"/>
          <w:szCs w:val="24"/>
        </w:rPr>
        <w:t>湖北世丰新材料有限公司</w:t>
      </w:r>
      <w:r>
        <w:rPr>
          <w:rFonts w:ascii="Times New Roman" w:hAnsi="Times New Roman" w:eastAsia="宋体" w:cs="Times New Roman"/>
          <w:sz w:val="24"/>
          <w:szCs w:val="24"/>
        </w:rPr>
        <w:t>，计划应完成时间2025年。</w:t>
      </w:r>
    </w:p>
    <w:p w14:paraId="4661425C">
      <w:pPr>
        <w:adjustRightInd w:val="0"/>
        <w:snapToGrid w:val="0"/>
        <w:spacing w:line="360" w:lineRule="auto"/>
        <w:outlineLvl w:val="0"/>
        <w:rPr>
          <w:rFonts w:ascii="Times New Roman" w:hAnsi="Times New Roman" w:eastAsia="宋体" w:cs="Times New Roman"/>
          <w:b/>
          <w:kern w:val="44"/>
          <w:sz w:val="24"/>
          <w:szCs w:val="24"/>
        </w:rPr>
      </w:pPr>
      <w:r>
        <w:rPr>
          <w:rFonts w:ascii="Times New Roman" w:hAnsi="Times New Roman" w:eastAsia="宋体" w:cs="Times New Roman"/>
          <w:b/>
          <w:kern w:val="44"/>
          <w:sz w:val="24"/>
          <w:szCs w:val="24"/>
        </w:rPr>
        <w:t>1.2 主要工作过程</w:t>
      </w:r>
    </w:p>
    <w:p w14:paraId="263A6EA8">
      <w:pPr>
        <w:adjustRightInd w:val="0"/>
        <w:snapToGrid w:val="0"/>
        <w:spacing w:line="360" w:lineRule="auto"/>
        <w:ind w:firstLine="482"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（1）项目准备阶段</w:t>
      </w:r>
    </w:p>
    <w:p w14:paraId="45C773CB">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软质聚氨酯泡沫塑料（Flexible Polyurethane Foam，简称聚氨酯软泡）是指具有一定弹性的一类柔软性聚氨酯泡沫塑料，它是用量最大的一种聚氨酯产品。产品主要有高回弹泡沫(HRF)、块状海绵、慢回弹泡沫、自结皮泡沫(ISF)、和半硬质吸能泡沫等。聚氨酯软泡的泡孔结构多为开孔的。一般具有密度低、弹性回复好、吸音、透气、保温等性能，主要用作家具垫材、交通工具座椅垫材、各种软性衬垫层压复合材料。工业和民用上也把软泡用作过滤材料、隔音材料、防震材料、装饰材料、包装材料及隔热保温材料等。该产品在家具中的应用领域十分广泛。聚氨酯软泡按生产工艺可分为块状泡沫及模塑软泡，前者是通过连续法工艺生产的大体积泡沫再切割成所需形状的泡沫制品，而模塑软泡一般为间隙法生产，原料直接在模具中发泡成型，即制成所需形状的泡沫制品。模塑泡沫按熟化方式分，可分为热熟化软泡和冷熟化软泡。聚氨酯软泡的生产最早采用预聚体法，即先由聚醚多元醇和过量的TDI反应，制成含有游离NCO基的预聚体，然后再与水、催化剂、稳定剂等混合制成泡沫塑料。预聚法生产流程长，成本高，仅在一些特殊产品的生产中采用。</w:t>
      </w:r>
    </w:p>
    <w:p w14:paraId="23C50312">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1958年底，美国莫贝公司和联碳公司采用了催化活性高的三亚乙基二胺作为发泡催化剂，并结合采用有机硅表面活性剂配方，开发了“一步法”工艺技术。这是泡沫生产技术的重大突破，至今还在广为采用。目前的普通聚氨酯软泡几乎都是用一步法生产，即各种物料通过计量直接进入混合头混合，一步制造泡沫塑料。依其生产方式之不同，可分为连续式和间歇式。</w:t>
      </w:r>
    </w:p>
    <w:p w14:paraId="41462D49">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进入21世纪，聚氨酯软泡中有90%是用聚醚多元醇生产的，大部分为通用软泡（块状泡沫为主）和高回弹软泡，还有一少部分特种软泡，如超柔软泡沫塑料、高承载泡沫塑料、亲水性软泡、吸音泡沫塑料和过滤用软泡等。</w:t>
      </w:r>
    </w:p>
    <w:p w14:paraId="3CEBDEEF">
      <w:pPr>
        <w:adjustRightInd w:val="0"/>
        <w:snapToGri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（2）起草阶段</w:t>
      </w:r>
    </w:p>
    <w:p w14:paraId="522D5C79">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本标准计划下达后，本标准主要起草单位</w:t>
      </w:r>
      <w:r>
        <w:rPr>
          <w:rFonts w:hint="eastAsia" w:ascii="Times New Roman" w:hAnsi="Times New Roman" w:eastAsia="宋体" w:cs="Times New Roman"/>
          <w:sz w:val="24"/>
          <w:szCs w:val="24"/>
        </w:rPr>
        <w:t>湖北世风新材料有限公司</w:t>
      </w:r>
      <w:r>
        <w:rPr>
          <w:rFonts w:ascii="Times New Roman" w:hAnsi="Times New Roman" w:eastAsia="宋体" w:cs="Times New Roman"/>
          <w:sz w:val="24"/>
          <w:szCs w:val="24"/>
        </w:rPr>
        <w:t>牵头，按照中国轻工业联合会综合业务部的要求，于2023年8月30日</w:t>
      </w:r>
      <w:r>
        <w:rPr>
          <w:rFonts w:hint="eastAsia" w:ascii="Times New Roman" w:hAnsi="Times New Roman" w:eastAsia="宋体" w:cs="Times New Roman"/>
          <w:sz w:val="24"/>
          <w:szCs w:val="24"/>
        </w:rPr>
        <w:t>于宁波</w:t>
      </w:r>
      <w:r>
        <w:rPr>
          <w:rFonts w:ascii="Times New Roman" w:hAnsi="Times New Roman" w:eastAsia="宋体" w:cs="Times New Roman"/>
          <w:sz w:val="24"/>
          <w:szCs w:val="24"/>
        </w:rPr>
        <w:t>召开团体标准初稿讨论会。标准起草小组根据进度安排，首先查阅了国内外相关资料，经过细致的文献调研，未查到关于</w:t>
      </w:r>
      <w:r>
        <w:rPr>
          <w:rFonts w:hint="eastAsia" w:ascii="Times New Roman" w:hAnsi="Times New Roman" w:eastAsia="宋体" w:cs="Times New Roman"/>
          <w:sz w:val="24"/>
          <w:szCs w:val="24"/>
        </w:rPr>
        <w:t>汽车顶棚用软质聚氨酯泡沫塑料相关标准，也没有进行产品的生态设计</w:t>
      </w:r>
      <w:r>
        <w:rPr>
          <w:rFonts w:ascii="Times New Roman" w:hAnsi="Times New Roman" w:eastAsia="宋体" w:cs="Times New Roman"/>
          <w:sz w:val="24"/>
          <w:szCs w:val="24"/>
        </w:rPr>
        <w:t>。</w:t>
      </w:r>
      <w:r>
        <w:rPr>
          <w:rFonts w:hint="eastAsia" w:ascii="Times New Roman" w:hAnsi="Times New Roman" w:eastAsia="宋体" w:cs="Times New Roman"/>
          <w:sz w:val="24"/>
          <w:szCs w:val="24"/>
        </w:rPr>
        <w:t>随着国内外汽车行业的蓬勃发展，汽车保有量越来越高，汽车顶棚作为一种重要的汽车内饰，市场对顶棚用软质聚氨酯泡沫塑料的要求也越来越高，要求聚氨酯海绵与机织物复合面料剥离强度高，同时复合面料必须具有良好的隔音、隔热、保温、缓冲、降噪等重要功能。另外，对聚氨酯泡沫材料的VOC、雾化性能也有严格的要求，同时严格管控多环芳烃以及各类禁用物质。目前在国内外尚无大多数海绵生产企业存在着汽车顶棚海绵的产出率低、无相关标准可依、生产过程中的固废海绵没有得到综合利用等缺陷。</w:t>
      </w:r>
    </w:p>
    <w:p w14:paraId="31257267">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在国内，目前发布实施了GB/T 32161-2015《生态设计产品评价通则》、GB/T 33761-2017《绿色产品评价通则》等文件可供参考。在本标准编制过程中，参考了上述文件主要框架内容，分别为范围、规范性引用文件、术语和定义、评价要求和评价方法；起草小组结合国内外汽车顶棚用软质聚氨酯泡沫塑料的市场发展和现状，确立了本标准的主题框架及主要指标要求。</w:t>
      </w:r>
    </w:p>
    <w:p w14:paraId="11E3CA89">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起草工作组在工作过程中广泛收集、分析国内外相关技术文献和资料，对标准起草计划及市场发展趋势等情况作了深入的研讨，明确了工作重点和进程安排。2023年11月形成了标准草案。标准讨论稿形成后，起草工作组对标准中的主要内容进行多次研讨，最终修改完善形成了标准征求意见讨论稿和编制说明。</w:t>
      </w:r>
    </w:p>
    <w:p w14:paraId="7C02EB32">
      <w:pPr>
        <w:spacing w:line="360" w:lineRule="auto"/>
        <w:ind w:firstLine="120" w:firstLineChars="50"/>
        <w:rPr>
          <w:rFonts w:ascii="Times New Roman" w:hAnsi="Times New Roman" w:eastAsia="宋体" w:cs="Times New Roman"/>
          <w:b/>
          <w:bCs/>
          <w:sz w:val="24"/>
          <w:szCs w:val="24"/>
        </w:rPr>
      </w:pPr>
      <w:r>
        <w:rPr>
          <w:rFonts w:ascii="Times New Roman" w:hAnsi="Times New Roman" w:eastAsia="宋体" w:cs="Times New Roman"/>
          <w:b/>
          <w:bCs/>
          <w:sz w:val="24"/>
          <w:szCs w:val="24"/>
        </w:rPr>
        <w:t>（3）征求意见阶段</w:t>
      </w:r>
    </w:p>
    <w:p w14:paraId="67791854">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2024年**月**日，将征求意见稿发送到全体委员单位，同时在行业网站、微信群和相关单位广泛征求意见。截止 2024年 **月**日，共发函**个单位，收到**个单位回函，其中**个单位提出了**条意见和建议。对通过这些反馈意见进行分类、归纳、整理和分析，工作组采纳 **条， 部分采纳**条，未采纳**条，并对标准征求意见稿进行了补充、修改。于 2024年**月**日，完成了最终标准送审稿，提交标委会。</w:t>
      </w:r>
    </w:p>
    <w:p w14:paraId="1E199BC5">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（4）审查阶段</w:t>
      </w:r>
    </w:p>
    <w:p w14:paraId="0500BCA1">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2024年**月**日，中国轻工业联合会在北京市组织召开了线上标准审查会。对本标准送审稿进行了审查并一致通过该标准的送审稿。与会的**位专家认为：该标准格式及内容符合中国轻工业联合会团体标准的制修订要求；工作程序完整并符合要求，标准送审稿及相关文件齐全。同时要求标准起草工作组按会议审查意见进行修改和完善，尽快完成标准报批稿上报。</w:t>
      </w:r>
    </w:p>
    <w:p w14:paraId="2B1B7B0B">
      <w:pPr>
        <w:spacing w:line="360" w:lineRule="auto"/>
        <w:ind w:firstLine="361" w:firstLineChars="150"/>
        <w:rPr>
          <w:rFonts w:ascii="Times New Roman" w:hAnsi="Times New Roman" w:eastAsia="宋体" w:cs="Times New Roman"/>
          <w:b/>
          <w:bCs/>
          <w:sz w:val="24"/>
          <w:szCs w:val="24"/>
        </w:rPr>
      </w:pPr>
      <w:r>
        <w:rPr>
          <w:rFonts w:ascii="Times New Roman" w:hAnsi="Times New Roman" w:eastAsia="宋体" w:cs="Times New Roman"/>
          <w:b/>
          <w:bCs/>
          <w:sz w:val="24"/>
          <w:szCs w:val="24"/>
        </w:rPr>
        <w:t>（5）报批阶段</w:t>
      </w:r>
    </w:p>
    <w:p w14:paraId="326E33A1">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2024年 **月，标准起草工作组按照审查会意见对本标准进行了修改， 于 2024年**月形成标准报批稿并上报。</w:t>
      </w:r>
    </w:p>
    <w:p w14:paraId="76962C2B">
      <w:pPr>
        <w:widowControl/>
        <w:tabs>
          <w:tab w:val="center" w:pos="4201"/>
          <w:tab w:val="right" w:leader="dot" w:pos="9298"/>
        </w:tabs>
        <w:autoSpaceDE w:val="0"/>
        <w:autoSpaceDN w:val="0"/>
        <w:spacing w:line="360" w:lineRule="auto"/>
        <w:ind w:firstLine="480" w:firstLineChars="200"/>
        <w:rPr>
          <w:rFonts w:ascii="Times New Roman" w:hAnsi="Times New Roman" w:eastAsia="宋体" w:cs="Times New Roman"/>
          <w:kern w:val="0"/>
          <w:sz w:val="24"/>
          <w:szCs w:val="24"/>
        </w:rPr>
      </w:pPr>
    </w:p>
    <w:p w14:paraId="38AF2E58">
      <w:pPr>
        <w:adjustRightInd w:val="0"/>
        <w:snapToGrid w:val="0"/>
        <w:spacing w:line="360" w:lineRule="auto"/>
        <w:outlineLvl w:val="0"/>
        <w:rPr>
          <w:rFonts w:ascii="Times New Roman" w:hAnsi="Times New Roman" w:eastAsia="宋体" w:cs="Times New Roman"/>
          <w:b/>
          <w:kern w:val="44"/>
          <w:sz w:val="24"/>
          <w:szCs w:val="24"/>
        </w:rPr>
      </w:pPr>
      <w:r>
        <w:rPr>
          <w:rFonts w:ascii="Times New Roman" w:hAnsi="Times New Roman" w:eastAsia="宋体" w:cs="Times New Roman"/>
          <w:b/>
          <w:kern w:val="44"/>
          <w:sz w:val="24"/>
          <w:szCs w:val="24"/>
        </w:rPr>
        <w:t>1.3 主要参加单位和工作组成员及其所做的工作</w:t>
      </w:r>
    </w:p>
    <w:p w14:paraId="4F10F288">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本标准由</w:t>
      </w:r>
      <w:r>
        <w:rPr>
          <w:rFonts w:hint="eastAsia" w:ascii="Times New Roman" w:hAnsi="Times New Roman" w:eastAsia="宋体" w:cs="Times New Roman"/>
          <w:sz w:val="24"/>
          <w:szCs w:val="24"/>
        </w:rPr>
        <w:t>湖北世丰新材料有限公司、</w:t>
      </w:r>
      <w:r>
        <w:rPr>
          <w:rFonts w:hint="eastAsia"/>
          <w:color w:val="000000"/>
          <w:sz w:val="24"/>
          <w:szCs w:val="24"/>
        </w:rPr>
        <w:t>上海馨源新材料科技（集团）有限公司、浙江川洋新材料股份有限公司、上海锐秩新材料科技有限公司、重庆元台海绵制品有限公司、东莞市恒盈海绵制品有限公司、济宁市宁宇聚氨酯有限公司、恒光新材料（江苏）股份有限公司、杭州崇耀科技发展有限公</w:t>
      </w:r>
      <w:r>
        <w:rPr>
          <w:rFonts w:hint="eastAsia"/>
          <w:color w:val="000000"/>
          <w:sz w:val="24"/>
          <w:szCs w:val="24"/>
          <w:highlight w:val="none"/>
        </w:rPr>
        <w:t>司</w:t>
      </w:r>
      <w:r>
        <w:rPr>
          <w:rFonts w:hint="eastAsia"/>
          <w:color w:val="000000"/>
          <w:sz w:val="24"/>
          <w:szCs w:val="24"/>
          <w:highlight w:val="none"/>
          <w:lang w:eastAsia="zh-CN"/>
        </w:rPr>
        <w:t>、</w:t>
      </w:r>
      <w:r>
        <w:rPr>
          <w:rFonts w:hint="eastAsia"/>
          <w:color w:val="000000"/>
          <w:sz w:val="24"/>
          <w:szCs w:val="24"/>
          <w:highlight w:val="none"/>
          <w:lang w:val="en-US" w:eastAsia="zh-CN"/>
        </w:rPr>
        <w:t>江苏诚丰新材料股份有限公司、北京工商大学</w:t>
      </w:r>
      <w:r>
        <w:rPr>
          <w:rFonts w:ascii="Times New Roman" w:hAnsi="Times New Roman" w:eastAsia="宋体" w:cs="Times New Roman"/>
          <w:bCs/>
          <w:sz w:val="24"/>
          <w:szCs w:val="24"/>
          <w:highlight w:val="none"/>
        </w:rPr>
        <w:t>共</w:t>
      </w:r>
      <w:r>
        <w:rPr>
          <w:rFonts w:ascii="Times New Roman" w:hAnsi="Times New Roman" w:eastAsia="宋体" w:cs="Times New Roman"/>
          <w:bCs/>
          <w:sz w:val="24"/>
          <w:szCs w:val="24"/>
        </w:rPr>
        <w:t>同起草。</w:t>
      </w:r>
    </w:p>
    <w:p w14:paraId="3DE051B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bCs/>
          <w:sz w:val="24"/>
          <w:szCs w:val="24"/>
        </w:rPr>
        <w:t>本标准主要起草人：</w:t>
      </w:r>
      <w:r>
        <w:rPr>
          <w:rFonts w:hint="eastAsia"/>
          <w:color w:val="000000"/>
          <w:sz w:val="24"/>
          <w:szCs w:val="24"/>
        </w:rPr>
        <w:t>曹凯、刘</w:t>
      </w:r>
      <w:bookmarkStart w:id="1" w:name="_GoBack"/>
      <w:bookmarkEnd w:id="1"/>
      <w:r>
        <w:rPr>
          <w:rFonts w:hint="eastAsia"/>
          <w:color w:val="000000"/>
          <w:sz w:val="24"/>
          <w:szCs w:val="24"/>
        </w:rPr>
        <w:t>汉水、阮国桥、林永泉、孙吉、韩基利、刘冲、钟荣新、高晨钟、李光、韩玉胜、徐健、范巧、</w:t>
      </w:r>
      <w:r>
        <w:rPr>
          <w:rFonts w:ascii="Times New Roman" w:hAnsi="Times New Roman" w:eastAsia="宋体" w:cs="Times New Roman"/>
          <w:bCs/>
          <w:sz w:val="24"/>
          <w:szCs w:val="24"/>
        </w:rPr>
        <w:t>田华峰、</w:t>
      </w:r>
      <w:r>
        <w:rPr>
          <w:rFonts w:hint="eastAsia" w:ascii="Times New Roman" w:hAnsi="Times New Roman" w:eastAsia="宋体" w:cs="Times New Roman"/>
          <w:bCs/>
          <w:sz w:val="24"/>
          <w:szCs w:val="24"/>
        </w:rPr>
        <w:t>刘卫东</w:t>
      </w:r>
      <w:r>
        <w:rPr>
          <w:rFonts w:ascii="Times New Roman" w:hAnsi="Times New Roman" w:eastAsia="宋体" w:cs="Times New Roman"/>
          <w:sz w:val="24"/>
          <w:szCs w:val="24"/>
        </w:rPr>
        <w:t>。</w:t>
      </w:r>
    </w:p>
    <w:p w14:paraId="398BB124">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所做的工作：</w:t>
      </w:r>
      <w:r>
        <w:rPr>
          <w:rFonts w:hint="eastAsia" w:ascii="Times New Roman" w:hAnsi="Times New Roman" w:eastAsia="宋体" w:cs="Times New Roman"/>
          <w:sz w:val="24"/>
          <w:szCs w:val="24"/>
        </w:rPr>
        <w:t>刘卫东</w:t>
      </w:r>
      <w:r>
        <w:rPr>
          <w:rFonts w:ascii="Times New Roman" w:hAnsi="Times New Roman" w:eastAsia="宋体" w:cs="Times New Roman"/>
          <w:sz w:val="24"/>
          <w:szCs w:val="24"/>
        </w:rPr>
        <w:t xml:space="preserve">任起草工作组组长，全面协调标准起草工作，并负责对各阶段标准的审核。 </w:t>
      </w:r>
      <w:r>
        <w:rPr>
          <w:rFonts w:hint="eastAsia" w:ascii="Times New Roman" w:hAnsi="Times New Roman" w:eastAsia="宋体" w:cs="Times New Roman"/>
          <w:sz w:val="24"/>
          <w:szCs w:val="24"/>
        </w:rPr>
        <w:t>田华峰</w:t>
      </w:r>
      <w:r>
        <w:rPr>
          <w:rFonts w:ascii="Times New Roman" w:hAnsi="Times New Roman" w:eastAsia="宋体" w:cs="Times New Roman"/>
          <w:sz w:val="24"/>
          <w:szCs w:val="24"/>
        </w:rPr>
        <w:t>负责本标准的具体起草与</w:t>
      </w:r>
      <w:r>
        <w:rPr>
          <w:rFonts w:ascii="Times New Roman" w:hAnsi="Times New Roman" w:eastAsia="宋体" w:cs="Times New Roman"/>
          <w:sz w:val="24"/>
          <w:szCs w:val="24"/>
        </w:rPr>
        <w:t>编写工作、文件及材料标准化、规范化编辑审查。Xx负责收集、分析国内外相关技术文件和资料，对生产企业进行现场考察、数据调研。Xx负责对收集的样品进行验证试验。Xx负责对各方面的意见和建议进行归纳、分析。Xx负责本标准其它材料的编制。</w:t>
      </w:r>
    </w:p>
    <w:p w14:paraId="3A8BCF74">
      <w:pPr>
        <w:spacing w:line="360" w:lineRule="auto"/>
        <w:ind w:firstLine="480" w:firstLineChars="200"/>
        <w:rPr>
          <w:rFonts w:ascii="Times New Roman" w:hAnsi="Times New Roman" w:eastAsia="宋体" w:cs="Times New Roman"/>
          <w:sz w:val="24"/>
          <w:szCs w:val="24"/>
        </w:rPr>
      </w:pPr>
    </w:p>
    <w:p w14:paraId="33759FDD">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二．标准编制原则和主要内容</w:t>
      </w:r>
    </w:p>
    <w:p w14:paraId="76609DF1">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2.1标准编制原则</w:t>
      </w:r>
    </w:p>
    <w:p w14:paraId="529DDB3E">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标准制定工作中，标准起草小组本着科学性、适用性、实用性、先进性四个原则来选择测试项目和指标，为行业生产产品提供依据。一方面考虑国外先进技术并与我国国情相结合的原则，适应当前我国</w:t>
      </w:r>
      <w:r>
        <w:rPr>
          <w:rFonts w:hint="eastAsia" w:ascii="Times New Roman" w:hAnsi="Times New Roman" w:eastAsia="宋体" w:cs="Times New Roman"/>
          <w:sz w:val="24"/>
          <w:szCs w:val="24"/>
          <w:lang w:bidi="ar"/>
        </w:rPr>
        <w:t>汽车顶棚用软质聚氨酯泡沫塑料</w:t>
      </w:r>
      <w:r>
        <w:rPr>
          <w:rFonts w:ascii="Times New Roman" w:hAnsi="Times New Roman" w:eastAsia="宋体" w:cs="Times New Roman"/>
          <w:sz w:val="24"/>
          <w:szCs w:val="24"/>
          <w:lang w:bidi="ar"/>
        </w:rPr>
        <w:t>行业发展的需要，并将我国近几年的发展经验充实到标准中；另一方面，吸收国外的先进技术与经验，保持我国</w:t>
      </w:r>
      <w:r>
        <w:rPr>
          <w:rFonts w:hint="eastAsia" w:ascii="Times New Roman" w:hAnsi="Times New Roman" w:eastAsia="宋体" w:cs="Times New Roman"/>
          <w:sz w:val="24"/>
          <w:szCs w:val="24"/>
          <w:lang w:bidi="ar"/>
        </w:rPr>
        <w:t>聚氨酯泡沫塑料</w:t>
      </w:r>
      <w:r>
        <w:rPr>
          <w:rFonts w:ascii="Times New Roman" w:hAnsi="Times New Roman" w:eastAsia="宋体" w:cs="Times New Roman"/>
          <w:sz w:val="24"/>
          <w:szCs w:val="24"/>
          <w:lang w:bidi="ar"/>
        </w:rPr>
        <w:t>系列标准的先进性与适用性。</w:t>
      </w:r>
    </w:p>
    <w:p w14:paraId="5750FF1A">
      <w:pPr>
        <w:pStyle w:val="48"/>
        <w:spacing w:line="360" w:lineRule="auto"/>
        <w:ind w:firstLine="480" w:firstLineChars="200"/>
        <w:rPr>
          <w:rFonts w:ascii="Times New Roman" w:eastAsia="宋体" w:cs="Times New Roman"/>
          <w:color w:val="auto"/>
        </w:rPr>
      </w:pPr>
      <w:r>
        <w:rPr>
          <w:rFonts w:ascii="Times New Roman" w:eastAsia="宋体" w:cs="Times New Roman"/>
          <w:color w:val="auto"/>
        </w:rPr>
        <w:t>本标准的制定符合产业发展的原则，本着先进性、科学性、合理性和可操作性的原则，注意与相关领域法律、法规和规章、国家与行业标准等的兼容性和协调一致，以及标准的目标统一性、协调性、适用性、一致性和规范性原则来进行本标准的制定工作；对难以量化的指标或内容，尽量用文字进行说明；力求简单、清晰、实用性强、适用面广，便于使用人员理解和操作，尽量满足市场需要。</w:t>
      </w:r>
    </w:p>
    <w:p w14:paraId="5C20D5A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本标准起草过程中，按GB/T 1.1-2020《标准化工作导则第1部分：标准化文件的结构和起草规则》和GB/T 20001-2014《标准编写规则 第10部分：产品标准》进行编写。编制原则符合《轻工业行业标准制修订工作细则》的规定。</w:t>
      </w:r>
      <w:r>
        <w:rPr>
          <w:rFonts w:ascii="Times New Roman" w:hAnsi="Times New Roman" w:eastAsia="宋体" w:cs="Times New Roman"/>
          <w:sz w:val="24"/>
          <w:szCs w:val="24"/>
        </w:rPr>
        <w:t>根据国内外产品的技术水平和实际需要，参考国内外相关先进标准和有代表性生产企业和使用单位的企业标准和技术规范，以验证试验为依据，制定出反映目前</w:t>
      </w:r>
      <w:r>
        <w:rPr>
          <w:rFonts w:hint="eastAsia" w:ascii="Times New Roman" w:hAnsi="Times New Roman" w:eastAsia="宋体" w:cs="Times New Roman"/>
          <w:sz w:val="24"/>
          <w:szCs w:val="24"/>
        </w:rPr>
        <w:t>汽车顶棚用软质聚氨酯泡沫塑料</w:t>
      </w:r>
      <w:r>
        <w:rPr>
          <w:rFonts w:ascii="Times New Roman" w:hAnsi="Times New Roman" w:eastAsia="宋体" w:cs="Times New Roman"/>
          <w:sz w:val="24"/>
          <w:szCs w:val="24"/>
        </w:rPr>
        <w:t>产品主流产品的技术要求、质量状况、以及便于实际操作的评价标准。本标准尽量采用国内或国外普遍采用的试验方法，有选择性参考其他行业的试验方法。</w:t>
      </w:r>
    </w:p>
    <w:p w14:paraId="045CB8DD">
      <w:pPr>
        <w:spacing w:line="360" w:lineRule="auto"/>
        <w:ind w:firstLine="480" w:firstLineChars="200"/>
        <w:rPr>
          <w:rFonts w:ascii="Times New Roman" w:hAnsi="Times New Roman" w:eastAsia="宋体" w:cs="Times New Roman"/>
          <w:sz w:val="24"/>
          <w:szCs w:val="24"/>
          <w:lang w:bidi="ar"/>
        </w:rPr>
      </w:pPr>
    </w:p>
    <w:p w14:paraId="0F278E06">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2.2主要内容的论据</w:t>
      </w:r>
    </w:p>
    <w:p w14:paraId="26137213">
      <w:pPr>
        <w:pStyle w:val="23"/>
        <w:spacing w:line="360" w:lineRule="auto"/>
        <w:jc w:val="both"/>
        <w:outlineLvl w:val="0"/>
        <w:rPr>
          <w:rFonts w:ascii="Times New Roman" w:eastAsia="宋体"/>
          <w:b/>
          <w:bCs/>
          <w:sz w:val="24"/>
          <w:szCs w:val="24"/>
        </w:rPr>
      </w:pPr>
      <w:r>
        <w:rPr>
          <w:rFonts w:ascii="Times New Roman" w:eastAsia="宋体"/>
          <w:b/>
          <w:bCs/>
          <w:sz w:val="24"/>
          <w:szCs w:val="24"/>
        </w:rPr>
        <w:t>2.2.1范围</w:t>
      </w:r>
    </w:p>
    <w:p w14:paraId="66C9537D">
      <w:pPr>
        <w:pStyle w:val="48"/>
        <w:spacing w:line="360" w:lineRule="auto"/>
        <w:ind w:firstLine="480" w:firstLineChars="200"/>
        <w:jc w:val="both"/>
        <w:rPr>
          <w:rFonts w:ascii="Times New Roman" w:eastAsia="宋体" w:cs="Times New Roman"/>
          <w:color w:val="auto"/>
        </w:rPr>
      </w:pPr>
      <w:r>
        <w:rPr>
          <w:rFonts w:hint="eastAsia" w:ascii="Times New Roman" w:eastAsia="宋体" w:cs="Times New Roman"/>
          <w:color w:val="auto"/>
        </w:rPr>
        <w:t>本文件规定了汽车顶棚用软质聚氨酯泡沫塑料（以下简称“软质聚氨酯泡沫塑料”）绿色设计产品的评价要求、产品分类、技术要求、生产加工过程的卫生要求、检验方法、检验规则、标志、包装、运输、贮运和保质期，描述了产品生命周期评价方法及评价报告编制方法和评价方法。</w:t>
      </w:r>
    </w:p>
    <w:p w14:paraId="596E3A9D">
      <w:pPr>
        <w:pStyle w:val="48"/>
        <w:spacing w:line="360" w:lineRule="auto"/>
        <w:ind w:firstLine="480" w:firstLineChars="200"/>
        <w:rPr>
          <w:rFonts w:ascii="Times New Roman" w:eastAsia="宋体" w:cs="Times New Roman"/>
          <w:color w:val="auto"/>
        </w:rPr>
      </w:pPr>
      <w:r>
        <w:rPr>
          <w:rFonts w:hint="eastAsia" w:ascii="Times New Roman" w:eastAsia="宋体" w:cs="Times New Roman"/>
          <w:color w:val="auto"/>
        </w:rPr>
        <w:t>本标准适用于汽车顶棚用软质聚氨酯泡沫塑料的绿色设计产品评价。</w:t>
      </w:r>
    </w:p>
    <w:p w14:paraId="73B5E9D8">
      <w:pPr>
        <w:pStyle w:val="23"/>
        <w:spacing w:line="360" w:lineRule="auto"/>
        <w:jc w:val="both"/>
        <w:outlineLvl w:val="0"/>
        <w:rPr>
          <w:rFonts w:ascii="Times New Roman" w:eastAsia="宋体"/>
          <w:sz w:val="24"/>
          <w:szCs w:val="24"/>
        </w:rPr>
      </w:pPr>
      <w:r>
        <w:rPr>
          <w:rFonts w:ascii="Times New Roman" w:eastAsia="宋体"/>
          <w:b/>
          <w:bCs/>
          <w:sz w:val="24"/>
          <w:szCs w:val="24"/>
        </w:rPr>
        <w:t>2.2.2</w:t>
      </w:r>
      <w:bookmarkStart w:id="0" w:name="_Toc385497075"/>
      <w:r>
        <w:rPr>
          <w:rFonts w:hint="eastAsia" w:ascii="Times New Roman" w:eastAsia="宋体"/>
          <w:sz w:val="24"/>
          <w:szCs w:val="24"/>
        </w:rPr>
        <w:t>基础部分（第1~第3章）</w:t>
      </w:r>
    </w:p>
    <w:p w14:paraId="3F432721">
      <w:pPr>
        <w:pStyle w:val="23"/>
        <w:spacing w:line="360" w:lineRule="auto"/>
        <w:ind w:firstLine="480" w:firstLineChars="200"/>
        <w:jc w:val="both"/>
        <w:outlineLvl w:val="0"/>
        <w:rPr>
          <w:rFonts w:ascii="Times New Roman" w:eastAsia="宋体"/>
          <w:sz w:val="24"/>
          <w:szCs w:val="24"/>
        </w:rPr>
      </w:pPr>
      <w:r>
        <w:rPr>
          <w:rFonts w:hint="eastAsia" w:ascii="Times New Roman" w:eastAsia="宋体"/>
          <w:sz w:val="24"/>
          <w:szCs w:val="24"/>
        </w:rPr>
        <w:t>对标准的范围、规范性引用文件、术语和定义进行规定。</w:t>
      </w:r>
    </w:p>
    <w:p w14:paraId="546B782A">
      <w:pPr>
        <w:pStyle w:val="23"/>
        <w:spacing w:line="360" w:lineRule="auto"/>
        <w:jc w:val="both"/>
        <w:outlineLvl w:val="0"/>
        <w:rPr>
          <w:rFonts w:ascii="Times New Roman" w:eastAsia="宋体"/>
          <w:b/>
          <w:bCs/>
          <w:sz w:val="24"/>
          <w:szCs w:val="24"/>
        </w:rPr>
      </w:pPr>
      <w:r>
        <w:rPr>
          <w:rFonts w:ascii="Times New Roman" w:eastAsia="宋体"/>
          <w:b/>
          <w:bCs/>
          <w:sz w:val="24"/>
          <w:szCs w:val="24"/>
        </w:rPr>
        <w:t>2.</w:t>
      </w:r>
      <w:r>
        <w:rPr>
          <w:rFonts w:hint="eastAsia" w:ascii="Times New Roman" w:eastAsia="宋体"/>
          <w:b/>
          <w:bCs/>
          <w:sz w:val="24"/>
          <w:szCs w:val="24"/>
        </w:rPr>
        <w:t>2.3 评价指标体系（第</w:t>
      </w:r>
      <w:r>
        <w:rPr>
          <w:rFonts w:ascii="Times New Roman" w:eastAsia="宋体"/>
          <w:b/>
          <w:bCs/>
          <w:sz w:val="24"/>
          <w:szCs w:val="24"/>
        </w:rPr>
        <w:t>4</w:t>
      </w:r>
      <w:r>
        <w:rPr>
          <w:rFonts w:hint="eastAsia" w:ascii="Times New Roman" w:eastAsia="宋体"/>
          <w:b/>
          <w:bCs/>
          <w:sz w:val="24"/>
          <w:szCs w:val="24"/>
        </w:rPr>
        <w:t>章）</w:t>
      </w:r>
      <w:bookmarkEnd w:id="0"/>
    </w:p>
    <w:p w14:paraId="42BCC9E2">
      <w:pPr>
        <w:pStyle w:val="23"/>
        <w:spacing w:line="360" w:lineRule="auto"/>
        <w:jc w:val="both"/>
        <w:outlineLvl w:val="0"/>
        <w:rPr>
          <w:rFonts w:ascii="Times New Roman" w:eastAsia="宋体"/>
          <w:sz w:val="24"/>
          <w:szCs w:val="24"/>
        </w:rPr>
      </w:pPr>
      <w:r>
        <w:rPr>
          <w:rFonts w:hint="eastAsia" w:ascii="Times New Roman" w:eastAsia="宋体"/>
          <w:sz w:val="24"/>
          <w:szCs w:val="24"/>
        </w:rPr>
        <w:t>绿色软质聚氨酯泡沫塑料产品应符合以下基本要求：</w:t>
      </w:r>
    </w:p>
    <w:p w14:paraId="6B3759E3">
      <w:pPr>
        <w:pStyle w:val="31"/>
        <w:numPr>
          <w:ilvl w:val="0"/>
          <w:numId w:val="5"/>
        </w:numPr>
        <w:tabs>
          <w:tab w:val="clear" w:pos="5955"/>
        </w:tabs>
        <w:jc w:val="both"/>
        <w:rPr>
          <w:rFonts w:ascii="Times New Roman"/>
        </w:rPr>
      </w:pPr>
      <w:r>
        <w:rPr>
          <w:rFonts w:ascii="Times New Roman"/>
        </w:rPr>
        <w:t>企业应完成清洁生产审核</w:t>
      </w:r>
      <w:r>
        <w:rPr>
          <w:rFonts w:hint="eastAsia" w:ascii="Times New Roman"/>
        </w:rPr>
        <w:t>，</w:t>
      </w:r>
      <w:r>
        <w:rPr>
          <w:rFonts w:ascii="Times New Roman"/>
        </w:rPr>
        <w:t>通过主管部门评估。</w:t>
      </w:r>
    </w:p>
    <w:p w14:paraId="45372BD5">
      <w:pPr>
        <w:pStyle w:val="31"/>
        <w:numPr>
          <w:ilvl w:val="0"/>
          <w:numId w:val="5"/>
        </w:numPr>
        <w:tabs>
          <w:tab w:val="clear" w:pos="5955"/>
        </w:tabs>
        <w:jc w:val="both"/>
        <w:rPr>
          <w:rFonts w:ascii="Times New Roman"/>
        </w:rPr>
      </w:pPr>
      <w:r>
        <w:rPr>
          <w:rFonts w:ascii="Times New Roman"/>
        </w:rPr>
        <w:t>企业宜采用国家鼓励的、符合国家产业和技术政策发展方向的先进技术和工艺</w:t>
      </w:r>
      <w:r>
        <w:rPr>
          <w:rFonts w:hint="eastAsia" w:ascii="Times New Roman"/>
        </w:rPr>
        <w:t>，</w:t>
      </w:r>
      <w:r>
        <w:rPr>
          <w:rFonts w:ascii="Times New Roman"/>
        </w:rPr>
        <w:t>不应采用国家</w:t>
      </w:r>
    </w:p>
    <w:p w14:paraId="799588D1">
      <w:pPr>
        <w:pStyle w:val="31"/>
        <w:numPr>
          <w:ilvl w:val="0"/>
          <w:numId w:val="5"/>
        </w:numPr>
        <w:jc w:val="both"/>
        <w:rPr>
          <w:rFonts w:ascii="Times New Roman"/>
        </w:rPr>
      </w:pPr>
      <w:r>
        <w:rPr>
          <w:rFonts w:ascii="Times New Roman"/>
        </w:rPr>
        <w:t>或有关部门明确淘汰或禁止的技术、生产工艺、装备及相关物质。</w:t>
      </w:r>
    </w:p>
    <w:p w14:paraId="307A9710">
      <w:pPr>
        <w:pStyle w:val="31"/>
        <w:numPr>
          <w:ilvl w:val="0"/>
          <w:numId w:val="5"/>
        </w:numPr>
        <w:tabs>
          <w:tab w:val="clear" w:pos="5955"/>
        </w:tabs>
        <w:jc w:val="both"/>
        <w:rPr>
          <w:rFonts w:ascii="Times New Roman"/>
        </w:rPr>
      </w:pPr>
      <w:r>
        <w:rPr>
          <w:rFonts w:hint="eastAsia"/>
        </w:rPr>
        <w:t>企业近三年应无</w:t>
      </w:r>
      <w:r>
        <w:rPr>
          <w:rFonts w:ascii="Times New Roman"/>
        </w:rPr>
        <w:t>较大及以上</w:t>
      </w:r>
      <w:r>
        <w:rPr>
          <w:rFonts w:hint="eastAsia" w:ascii="Times New Roman"/>
        </w:rPr>
        <w:t>级别</w:t>
      </w:r>
      <w:r>
        <w:rPr>
          <w:rFonts w:ascii="Times New Roman"/>
        </w:rPr>
        <w:t>安全、环境和质量事故</w:t>
      </w:r>
      <w:r>
        <w:rPr>
          <w:rFonts w:hint="eastAsia" w:ascii="Times New Roman"/>
        </w:rPr>
        <w:t>。</w:t>
      </w:r>
    </w:p>
    <w:p w14:paraId="317E376C">
      <w:pPr>
        <w:pStyle w:val="31"/>
        <w:numPr>
          <w:ilvl w:val="0"/>
          <w:numId w:val="5"/>
        </w:numPr>
        <w:tabs>
          <w:tab w:val="clear" w:pos="5955"/>
        </w:tabs>
        <w:jc w:val="both"/>
        <w:rPr>
          <w:rFonts w:ascii="Times New Roman"/>
        </w:rPr>
      </w:pPr>
      <w:r>
        <w:rPr>
          <w:rFonts w:ascii="Times New Roman"/>
        </w:rPr>
        <w:t>污染物排放应达到国家或地方排放标准，并满足环境影响评价、环保</w:t>
      </w:r>
      <w:r>
        <w:rPr>
          <w:rFonts w:hint="eastAsia" w:ascii="Times New Roman"/>
        </w:rPr>
        <w:t>“</w:t>
      </w:r>
      <w:r>
        <w:rPr>
          <w:rFonts w:ascii="Times New Roman"/>
        </w:rPr>
        <w:t>三同时</w:t>
      </w:r>
      <w:r>
        <w:rPr>
          <w:rFonts w:hint="eastAsia" w:ascii="Times New Roman"/>
        </w:rPr>
        <w:t>”</w:t>
      </w:r>
      <w:r>
        <w:rPr>
          <w:rFonts w:ascii="Times New Roman"/>
        </w:rPr>
        <w:t>制度、总量控制和排污许可证管理要求。</w:t>
      </w:r>
    </w:p>
    <w:p w14:paraId="2E436E6C">
      <w:pPr>
        <w:pStyle w:val="31"/>
        <w:numPr>
          <w:ilvl w:val="0"/>
          <w:numId w:val="5"/>
        </w:numPr>
        <w:tabs>
          <w:tab w:val="clear" w:pos="5955"/>
        </w:tabs>
        <w:jc w:val="both"/>
        <w:rPr>
          <w:rFonts w:ascii="Times New Roman"/>
        </w:rPr>
      </w:pPr>
      <w:r>
        <w:rPr>
          <w:rFonts w:ascii="Times New Roman"/>
        </w:rPr>
        <w:t>一般固体废弃物的贮存、处置场的建设、运行和污染监管应符合GB 18599的相关规定。危险废物的贮存与污染控制及监管应按照GB 18597的相关规定执行，并应交给持有危险废物经营许可证的单位处理。</w:t>
      </w:r>
    </w:p>
    <w:p w14:paraId="295B224C">
      <w:pPr>
        <w:pStyle w:val="19"/>
        <w:numPr>
          <w:ilvl w:val="0"/>
          <w:numId w:val="5"/>
        </w:numPr>
        <w:tabs>
          <w:tab w:val="clear" w:pos="360"/>
        </w:tabs>
        <w:spacing w:before="156" w:beforeLines="50" w:after="156" w:afterLines="50"/>
        <w:rPr>
          <w:rFonts w:ascii="Times New Roman" w:eastAsia="宋体"/>
        </w:rPr>
      </w:pPr>
      <w:r>
        <w:rPr>
          <w:rFonts w:ascii="Times New Roman" w:eastAsia="宋体"/>
        </w:rPr>
        <w:t>企业</w:t>
      </w:r>
      <w:r>
        <w:rPr>
          <w:rFonts w:hint="eastAsia" w:ascii="Times New Roman" w:eastAsia="宋体"/>
        </w:rPr>
        <w:t>依据</w:t>
      </w:r>
      <w:r>
        <w:rPr>
          <w:rFonts w:ascii="Times New Roman" w:eastAsia="宋体"/>
        </w:rPr>
        <w:t>GB/T 24001、GB/T 23331、GB/T 19001和GB/T 45001分别建立并有效运行环境管理体系、能源管理体系、质量管理体系和职业健康安全管理体系认证。</w:t>
      </w:r>
    </w:p>
    <w:p w14:paraId="073D41C7">
      <w:pPr>
        <w:pStyle w:val="31"/>
        <w:numPr>
          <w:ilvl w:val="0"/>
          <w:numId w:val="5"/>
        </w:numPr>
        <w:tabs>
          <w:tab w:val="clear" w:pos="5955"/>
        </w:tabs>
        <w:jc w:val="both"/>
        <w:rPr>
          <w:rFonts w:ascii="Times New Roman"/>
        </w:rPr>
      </w:pPr>
      <w:r>
        <w:rPr>
          <w:rFonts w:ascii="Times New Roman"/>
        </w:rPr>
        <w:t>企业安全生产标准化水平应符合GB/T 33000的要求。</w:t>
      </w:r>
    </w:p>
    <w:p w14:paraId="67829A47">
      <w:pPr>
        <w:pStyle w:val="31"/>
        <w:numPr>
          <w:ilvl w:val="0"/>
          <w:numId w:val="5"/>
        </w:numPr>
        <w:tabs>
          <w:tab w:val="clear" w:pos="5955"/>
        </w:tabs>
        <w:jc w:val="both"/>
        <w:rPr>
          <w:rFonts w:ascii="Times New Roman"/>
        </w:rPr>
      </w:pPr>
      <w:r>
        <w:rPr>
          <w:rFonts w:ascii="Times New Roman"/>
        </w:rPr>
        <w:t>产品生产企业应按照《危险化学品安全管理条例》建立并执行危险化学品安全管理制度，应提供符合GB/T 16483要求的产品安全技术说明书。</w:t>
      </w:r>
    </w:p>
    <w:p w14:paraId="404388A5">
      <w:pPr>
        <w:pStyle w:val="31"/>
        <w:numPr>
          <w:ilvl w:val="0"/>
          <w:numId w:val="5"/>
        </w:numPr>
        <w:tabs>
          <w:tab w:val="clear" w:pos="5955"/>
        </w:tabs>
        <w:jc w:val="both"/>
        <w:rPr>
          <w:rFonts w:ascii="Times New Roman"/>
        </w:rPr>
      </w:pPr>
      <w:r>
        <w:rPr>
          <w:rFonts w:ascii="Times New Roman"/>
        </w:rPr>
        <w:t>生产企业应按照GB/T 17167配备能源计量器具，并根据国家和地方相关规定配备污染物检测设备。</w:t>
      </w:r>
    </w:p>
    <w:p w14:paraId="2ECDD9F9">
      <w:pPr>
        <w:pStyle w:val="31"/>
        <w:numPr>
          <w:ilvl w:val="0"/>
          <w:numId w:val="5"/>
        </w:numPr>
        <w:tabs>
          <w:tab w:val="clear" w:pos="5955"/>
        </w:tabs>
        <w:jc w:val="both"/>
        <w:rPr>
          <w:rFonts w:ascii="Times New Roman"/>
        </w:rPr>
      </w:pPr>
      <w:r>
        <w:rPr>
          <w:rFonts w:ascii="Times New Roman"/>
        </w:rPr>
        <w:t>企业宜开展绿色供应链管理，建立绩效评价机制、程序，确定评价指标和评价方法，对产品主要原材料供应方、生产协作方、相关服务方等提出质量、环境、能源和安全等方面的管理要求。</w:t>
      </w:r>
    </w:p>
    <w:p w14:paraId="40ABA4C0">
      <w:pPr>
        <w:pStyle w:val="31"/>
        <w:numPr>
          <w:ilvl w:val="0"/>
          <w:numId w:val="5"/>
        </w:numPr>
        <w:tabs>
          <w:tab w:val="clear" w:pos="5955"/>
        </w:tabs>
        <w:jc w:val="both"/>
        <w:rPr>
          <w:rFonts w:ascii="Times New Roman"/>
        </w:rPr>
      </w:pPr>
      <w:r>
        <w:rPr>
          <w:rFonts w:ascii="Times New Roman"/>
        </w:rPr>
        <w:t>企业应按照《企业事业单位环境信息公开办法》公开环境信息。</w:t>
      </w:r>
    </w:p>
    <w:p w14:paraId="300CD55D">
      <w:pPr>
        <w:pStyle w:val="31"/>
        <w:numPr>
          <w:ilvl w:val="0"/>
          <w:numId w:val="5"/>
        </w:numPr>
        <w:tabs>
          <w:tab w:val="clear" w:pos="5955"/>
        </w:tabs>
        <w:jc w:val="both"/>
        <w:rPr>
          <w:rFonts w:ascii="Times New Roman"/>
        </w:rPr>
      </w:pPr>
      <w:r>
        <w:rPr>
          <w:rFonts w:ascii="Times New Roman"/>
        </w:rPr>
        <w:t>产品品质应符合GB/T 24451</w:t>
      </w:r>
      <w:r>
        <w:rPr>
          <w:rFonts w:hint="eastAsia" w:ascii="Times New Roman"/>
        </w:rPr>
        <w:t>、GB/T 10802、QB/T 2080</w:t>
      </w:r>
      <w:r>
        <w:rPr>
          <w:rFonts w:ascii="Times New Roman"/>
        </w:rPr>
        <w:t>等相关产品标准要求的规定。</w:t>
      </w:r>
    </w:p>
    <w:p w14:paraId="41EAFBDD">
      <w:pPr>
        <w:pStyle w:val="21"/>
        <w:spacing w:line="360" w:lineRule="auto"/>
        <w:ind w:firstLine="0" w:firstLineChars="0"/>
        <w:rPr>
          <w:rFonts w:hint="default" w:ascii="Times New Roman"/>
          <w:b/>
          <w:bCs/>
          <w:kern w:val="2"/>
          <w:sz w:val="24"/>
          <w:szCs w:val="24"/>
        </w:rPr>
      </w:pPr>
      <w:r>
        <w:rPr>
          <w:rFonts w:hint="default" w:ascii="Times New Roman"/>
          <w:b/>
          <w:bCs/>
          <w:kern w:val="2"/>
          <w:sz w:val="24"/>
          <w:szCs w:val="24"/>
        </w:rPr>
        <w:t xml:space="preserve">2.3 </w:t>
      </w:r>
      <w:r>
        <w:rPr>
          <w:rFonts w:ascii="Times New Roman"/>
          <w:b/>
          <w:bCs/>
          <w:kern w:val="2"/>
          <w:sz w:val="24"/>
          <w:szCs w:val="24"/>
        </w:rPr>
        <w:t>评价指标分类</w:t>
      </w:r>
    </w:p>
    <w:p w14:paraId="57664DBE">
      <w:pPr>
        <w:pStyle w:val="21"/>
        <w:spacing w:line="360" w:lineRule="auto"/>
        <w:ind w:firstLine="480"/>
        <w:rPr>
          <w:rFonts w:hint="default" w:ascii="Times New Roman"/>
          <w:kern w:val="2"/>
          <w:sz w:val="24"/>
          <w:szCs w:val="24"/>
        </w:rPr>
      </w:pPr>
      <w:r>
        <w:rPr>
          <w:rFonts w:ascii="Times New Roman"/>
          <w:kern w:val="2"/>
          <w:sz w:val="24"/>
          <w:szCs w:val="24"/>
        </w:rPr>
        <w:t>评价软质聚氨酯泡沫塑料为绿色设计产品的特性指标体系由一级指标和二级指标组成。一级指标包括能源属性、资源属性、环境属性和品质属性四类指标。二级指标是四类一级指标中具体评价项目，包括指标名称、基准值和判定依据。</w:t>
      </w:r>
    </w:p>
    <w:p w14:paraId="77BB2B9C">
      <w:pPr>
        <w:pStyle w:val="21"/>
        <w:spacing w:line="360" w:lineRule="auto"/>
        <w:ind w:firstLine="480"/>
        <w:rPr>
          <w:rFonts w:hint="default" w:ascii="Times New Roman"/>
          <w:sz w:val="24"/>
          <w:szCs w:val="24"/>
        </w:rPr>
      </w:pPr>
      <w:r>
        <w:rPr>
          <w:rFonts w:hint="default" w:ascii="Times New Roman"/>
          <w:sz w:val="24"/>
          <w:szCs w:val="24"/>
        </w:rPr>
        <w:t>标准起草小组收集了样品共计x件并按要求进行了试验验证，并汇总编制了试验验证数据报告。通过验证试验及对数据的分析整理，技术内容合理、可行，具有较强的适用性。</w:t>
      </w:r>
    </w:p>
    <w:p w14:paraId="32242D12">
      <w:pPr>
        <w:pStyle w:val="21"/>
        <w:spacing w:line="360" w:lineRule="auto"/>
        <w:ind w:firstLine="480"/>
        <w:rPr>
          <w:rFonts w:hint="default" w:ascii="Times New Roman"/>
          <w:sz w:val="24"/>
          <w:szCs w:val="24"/>
        </w:rPr>
      </w:pPr>
      <w:r>
        <w:rPr>
          <w:rFonts w:hint="default" w:ascii="Times New Roman"/>
          <w:sz w:val="24"/>
          <w:szCs w:val="24"/>
        </w:rPr>
        <w:t>物理性能指标主要包括：</w:t>
      </w:r>
    </w:p>
    <w:p w14:paraId="53415A6E">
      <w:pPr>
        <w:pStyle w:val="21"/>
        <w:spacing w:line="360" w:lineRule="auto"/>
        <w:ind w:firstLine="480"/>
        <w:rPr>
          <w:rFonts w:hint="default" w:ascii="Times New Roman"/>
          <w:sz w:val="24"/>
          <w:szCs w:val="24"/>
        </w:rPr>
      </w:pPr>
      <w:r>
        <w:rPr>
          <w:rFonts w:ascii="Times New Roman"/>
          <w:sz w:val="24"/>
          <w:szCs w:val="24"/>
        </w:rPr>
        <w:t>能耗</w:t>
      </w:r>
      <w:r>
        <w:rPr>
          <w:rFonts w:hint="default" w:ascii="Times New Roman"/>
          <w:sz w:val="24"/>
          <w:szCs w:val="24"/>
        </w:rPr>
        <w:t>、</w:t>
      </w:r>
      <w:r>
        <w:rPr>
          <w:rFonts w:ascii="Times New Roman"/>
          <w:sz w:val="24"/>
          <w:szCs w:val="24"/>
        </w:rPr>
        <w:t>发泡剂</w:t>
      </w:r>
      <w:r>
        <w:rPr>
          <w:rFonts w:hint="default" w:ascii="Times New Roman"/>
          <w:sz w:val="24"/>
          <w:szCs w:val="24"/>
        </w:rPr>
        <w:t>、</w:t>
      </w:r>
      <w:r>
        <w:rPr>
          <w:rFonts w:ascii="Times New Roman"/>
          <w:sz w:val="24"/>
          <w:szCs w:val="24"/>
        </w:rPr>
        <w:t>力学性能</w:t>
      </w:r>
      <w:r>
        <w:rPr>
          <w:rFonts w:hint="default" w:ascii="Times New Roman"/>
          <w:sz w:val="24"/>
          <w:szCs w:val="24"/>
        </w:rPr>
        <w:t>、</w:t>
      </w:r>
      <w:r>
        <w:rPr>
          <w:rFonts w:ascii="Times New Roman"/>
          <w:sz w:val="24"/>
          <w:szCs w:val="24"/>
        </w:rPr>
        <w:t>密度公差</w:t>
      </w:r>
      <w:r>
        <w:rPr>
          <w:rFonts w:hint="default" w:ascii="Times New Roman"/>
          <w:sz w:val="24"/>
          <w:szCs w:val="24"/>
        </w:rPr>
        <w:t>、</w:t>
      </w:r>
      <w:r>
        <w:rPr>
          <w:rFonts w:ascii="Times New Roman"/>
          <w:sz w:val="24"/>
          <w:szCs w:val="24"/>
        </w:rPr>
        <w:t>厚度公差</w:t>
      </w:r>
      <w:r>
        <w:rPr>
          <w:rFonts w:hint="default" w:ascii="Times New Roman"/>
          <w:sz w:val="24"/>
          <w:szCs w:val="24"/>
        </w:rPr>
        <w:t>、</w:t>
      </w:r>
      <w:r>
        <w:rPr>
          <w:rFonts w:ascii="Times New Roman"/>
          <w:sz w:val="24"/>
          <w:szCs w:val="24"/>
        </w:rPr>
        <w:t>耐水解</w:t>
      </w:r>
      <w:r>
        <w:rPr>
          <w:rFonts w:hint="default" w:ascii="Times New Roman"/>
          <w:sz w:val="24"/>
          <w:szCs w:val="24"/>
        </w:rPr>
        <w:t>、</w:t>
      </w:r>
      <w:r>
        <w:rPr>
          <w:rFonts w:ascii="Times New Roman"/>
          <w:sz w:val="24"/>
          <w:szCs w:val="24"/>
        </w:rPr>
        <w:t>耐老化</w:t>
      </w:r>
      <w:r>
        <w:rPr>
          <w:rFonts w:hint="default" w:ascii="Times New Roman"/>
          <w:sz w:val="24"/>
          <w:szCs w:val="24"/>
        </w:rPr>
        <w:t>、</w:t>
      </w:r>
      <w:r>
        <w:rPr>
          <w:rFonts w:ascii="Times New Roman"/>
          <w:sz w:val="24"/>
          <w:szCs w:val="24"/>
        </w:rPr>
        <w:t>透气性、阻燃性、重金属含量、挥发性有机物等</w:t>
      </w:r>
      <w:r>
        <w:rPr>
          <w:rFonts w:hint="default" w:ascii="Times New Roman"/>
          <w:sz w:val="24"/>
          <w:szCs w:val="24"/>
        </w:rPr>
        <w:t>。</w:t>
      </w:r>
    </w:p>
    <w:p w14:paraId="19789E1C">
      <w:pPr>
        <w:pStyle w:val="21"/>
        <w:spacing w:line="360" w:lineRule="auto"/>
        <w:ind w:firstLine="480"/>
        <w:jc w:val="center"/>
        <w:rPr>
          <w:rFonts w:hint="default" w:ascii="Times New Roman"/>
          <w:sz w:val="24"/>
          <w:szCs w:val="24"/>
        </w:rPr>
      </w:pPr>
    </w:p>
    <w:p w14:paraId="3C1C1BFD">
      <w:pPr>
        <w:spacing w:line="360" w:lineRule="auto"/>
        <w:outlineLvl w:val="0"/>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三．主要试验（或验证）情况分析</w:t>
      </w:r>
    </w:p>
    <w:p w14:paraId="6BAC9C45">
      <w:pPr>
        <w:spacing w:line="360" w:lineRule="auto"/>
        <w:ind w:firstLine="420"/>
        <w:rPr>
          <w:rFonts w:ascii="Times New Roman" w:hAnsi="Times New Roman" w:eastAsia="宋体" w:cs="Times New Roman"/>
          <w:sz w:val="24"/>
          <w:szCs w:val="24"/>
        </w:rPr>
      </w:pPr>
      <w:r>
        <w:rPr>
          <w:rFonts w:hint="eastAsia" w:ascii="Times New Roman" w:hAnsi="Times New Roman" w:eastAsia="宋体" w:cs="Times New Roman"/>
          <w:sz w:val="24"/>
          <w:szCs w:val="24"/>
        </w:rPr>
        <w:t>进行试验验证的目的在于通过《绿色设计产品评价技术规范 汽车顶棚用软质聚氨酯泡沫塑料》中各项性能要求试验，落实试验可操作性、获取试验验证数据，以此证明标准中各项性能要求，确保标准的严谨性以及各项技术要求的有效性及可操作性，以此确保长期安全使用。由标准起草工作组负责试验室对比方案的拟制，组织完成试验方案和数据收集与分析，确定试验条件。</w:t>
      </w:r>
      <w:r>
        <w:rPr>
          <w:rFonts w:ascii="Times New Roman" w:hAnsi="Times New Roman" w:eastAsia="宋体" w:cs="Times New Roman"/>
          <w:kern w:val="0"/>
          <w:sz w:val="24"/>
          <w:szCs w:val="24"/>
        </w:rPr>
        <w:t>基于</w:t>
      </w:r>
      <w:r>
        <w:rPr>
          <w:rFonts w:hint="eastAsia" w:ascii="Times New Roman" w:hAnsi="Times New Roman" w:eastAsia="宋体" w:cs="Times New Roman"/>
          <w:kern w:val="0"/>
          <w:sz w:val="24"/>
          <w:szCs w:val="24"/>
        </w:rPr>
        <w:t>汽车顶棚用软质聚氨酯泡沫塑料</w:t>
      </w:r>
      <w:r>
        <w:rPr>
          <w:rFonts w:ascii="Times New Roman" w:hAnsi="Times New Roman" w:eastAsia="宋体" w:cs="Times New Roman"/>
          <w:kern w:val="0"/>
          <w:sz w:val="24"/>
          <w:szCs w:val="24"/>
        </w:rPr>
        <w:t>行业相关厂家的产品技术水平的了解和掌握，考虑到本标准的覆盖性，标准起草工作组选取了国内具有一定生产规模和技术水平的</w:t>
      </w:r>
      <w:r>
        <w:rPr>
          <w:rFonts w:ascii="Times New Roman" w:hAnsi="Times New Roman" w:eastAsia="宋体" w:cs="Times New Roman"/>
          <w:kern w:val="0"/>
          <w:sz w:val="24"/>
          <w:szCs w:val="24"/>
          <w:highlight w:val="yellow"/>
        </w:rPr>
        <w:t>3家生产厂家的样品3组样品</w:t>
      </w:r>
      <w:r>
        <w:rPr>
          <w:rFonts w:ascii="Times New Roman" w:hAnsi="Times New Roman" w:eastAsia="宋体" w:cs="Times New Roman"/>
          <w:kern w:val="0"/>
          <w:sz w:val="24"/>
          <w:szCs w:val="24"/>
        </w:rPr>
        <w:t>，进行了试验验证。</w:t>
      </w:r>
      <w:r>
        <w:rPr>
          <w:rFonts w:hint="eastAsia" w:ascii="Times New Roman" w:hAnsi="Times New Roman" w:eastAsia="宋体" w:cs="Times New Roman"/>
          <w:sz w:val="24"/>
          <w:szCs w:val="24"/>
        </w:rPr>
        <w:t>抽样单位和产品基本涵盖行业具有代表性的企业。</w:t>
      </w:r>
      <w:r>
        <w:rPr>
          <w:rFonts w:ascii="Times New Roman" w:hAnsi="Times New Roman" w:eastAsia="宋体" w:cs="Times New Roman"/>
          <w:sz w:val="24"/>
          <w:szCs w:val="24"/>
        </w:rPr>
        <w:t>抽样单位和产品基本涵盖行业具有代表性的产品，具有普遍性和适用性。项目组汇总编制了试验验证数据报告。通过验证试验及对数据的分析整理，技术内容合理、可行，具有较强的适用性。</w:t>
      </w:r>
    </w:p>
    <w:p w14:paraId="17676DDC">
      <w:p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3.1 本标准的试验验证数据来源</w:t>
      </w:r>
    </w:p>
    <w:p w14:paraId="2E273D98">
      <w:pPr>
        <w:spacing w:line="360" w:lineRule="auto"/>
        <w:ind w:firstLine="420"/>
        <w:rPr>
          <w:rFonts w:ascii="Times New Roman" w:hAnsi="Times New Roman" w:eastAsia="宋体" w:cs="Times New Roman"/>
          <w:sz w:val="24"/>
          <w:szCs w:val="24"/>
        </w:rPr>
      </w:pPr>
      <w:r>
        <w:rPr>
          <w:rFonts w:hint="eastAsia" w:ascii="Times New Roman" w:hAnsi="Times New Roman" w:eastAsia="宋体" w:cs="Times New Roman"/>
          <w:sz w:val="24"/>
          <w:szCs w:val="24"/>
        </w:rPr>
        <w:t>（1）标准各参加起草单位在生产中的积累数据；</w:t>
      </w:r>
    </w:p>
    <w:p w14:paraId="53D97A73">
      <w:pPr>
        <w:spacing w:line="360" w:lineRule="auto"/>
        <w:ind w:firstLine="420"/>
        <w:rPr>
          <w:rFonts w:ascii="Times New Roman" w:hAnsi="Times New Roman" w:eastAsia="宋体" w:cs="Times New Roman"/>
          <w:sz w:val="24"/>
          <w:szCs w:val="24"/>
        </w:rPr>
      </w:pPr>
      <w:r>
        <w:rPr>
          <w:rFonts w:hint="eastAsia" w:ascii="Times New Roman" w:hAnsi="Times New Roman" w:eastAsia="宋体" w:cs="Times New Roman"/>
          <w:sz w:val="24"/>
          <w:szCs w:val="24"/>
        </w:rPr>
        <w:t>（2）标准各起草单位为制定标准而进行的试验验证；</w:t>
      </w:r>
    </w:p>
    <w:p w14:paraId="3B71539E">
      <w:pPr>
        <w:spacing w:line="360" w:lineRule="auto"/>
        <w:ind w:firstLine="420"/>
        <w:rPr>
          <w:rFonts w:ascii="Times New Roman" w:hAnsi="Times New Roman" w:eastAsia="宋体" w:cs="Times New Roman"/>
          <w:sz w:val="24"/>
          <w:szCs w:val="24"/>
        </w:rPr>
      </w:pPr>
      <w:r>
        <w:rPr>
          <w:rFonts w:hint="eastAsia" w:ascii="Times New Roman" w:hAnsi="Times New Roman" w:eastAsia="宋体" w:cs="Times New Roman"/>
          <w:sz w:val="24"/>
          <w:szCs w:val="24"/>
        </w:rPr>
        <w:t>（3）标准负责起草单位为制定标准而委托有关科研机构、检验机构进行的专项试验验证和研究。详见试验验证报告。</w:t>
      </w:r>
    </w:p>
    <w:p w14:paraId="4EBA14D6">
      <w:pPr>
        <w:pStyle w:val="48"/>
        <w:spacing w:line="360" w:lineRule="auto"/>
        <w:rPr>
          <w:rFonts w:ascii="Times New Roman" w:eastAsia="宋体" w:cs="Times New Roman"/>
          <w:b/>
          <w:bCs/>
          <w:color w:val="auto"/>
        </w:rPr>
      </w:pPr>
      <w:r>
        <w:rPr>
          <w:rFonts w:ascii="Times New Roman" w:eastAsia="宋体" w:cs="Times New Roman"/>
          <w:b/>
          <w:bCs/>
          <w:color w:val="auto"/>
        </w:rPr>
        <w:t>3.2 验证试验结果</w:t>
      </w:r>
    </w:p>
    <w:p w14:paraId="418C648C">
      <w:pPr>
        <w:pStyle w:val="48"/>
        <w:spacing w:line="360" w:lineRule="auto"/>
        <w:rPr>
          <w:rFonts w:ascii="Times New Roman" w:eastAsia="宋体" w:cs="Times New Roman"/>
          <w:b/>
          <w:bCs/>
          <w:color w:val="auto"/>
        </w:rPr>
      </w:pPr>
      <w:r>
        <w:rPr>
          <w:rFonts w:hint="eastAsia" w:ascii="Times New Roman" w:eastAsia="宋体" w:cs="Times New Roman"/>
          <w:b/>
          <w:bCs/>
          <w:color w:val="auto"/>
        </w:rPr>
        <w:t>1 能源属性</w:t>
      </w:r>
    </w:p>
    <w:p w14:paraId="687BF931">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能源属性重点选取生产过程中能源消耗方面的要求，按照GB/T2589</w:t>
      </w:r>
      <w:r>
        <w:rPr>
          <w:rFonts w:hint="eastAsia" w:ascii="宋体" w:hAnsi="宋体" w:eastAsia="宋体" w:cs="Times New Roman"/>
          <w:sz w:val="24"/>
          <w:szCs w:val="24"/>
        </w:rPr>
        <w:t>《</w:t>
      </w:r>
      <w:r>
        <w:rPr>
          <w:rFonts w:ascii="宋体" w:hAnsi="宋体" w:eastAsia="宋体" w:cs="Arial"/>
          <w:color w:val="333333"/>
          <w:sz w:val="24"/>
          <w:szCs w:val="24"/>
          <w:shd w:val="clear" w:color="auto" w:fill="FFFFFF"/>
        </w:rPr>
        <w:t>综合能耗计算通则</w:t>
      </w:r>
      <w:r>
        <w:rPr>
          <w:rFonts w:hint="eastAsia" w:ascii="宋体" w:hAnsi="宋体" w:eastAsia="宋体" w:cs="Times New Roman"/>
          <w:sz w:val="24"/>
          <w:szCs w:val="24"/>
        </w:rPr>
        <w:t>》</w:t>
      </w:r>
      <w:r>
        <w:rPr>
          <w:rFonts w:ascii="Times New Roman" w:hAnsi="Times New Roman" w:eastAsia="宋体" w:cs="Times New Roman"/>
          <w:sz w:val="24"/>
          <w:szCs w:val="24"/>
        </w:rPr>
        <w:t>建立并运行能源管理体系，针对绿色设计产品评价要求，不提倡使用汽油、柴油、煤炭等石化能源，鼓励使用水力、风力、地热、太阳能电力、天然气等再生能源、清洁能源。</w:t>
      </w:r>
    </w:p>
    <w:p w14:paraId="23CE3224">
      <w:pPr>
        <w:adjustRightInd w:val="0"/>
        <w:snapToGrid w:val="0"/>
        <w:spacing w:line="360"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表1</w:t>
      </w:r>
      <w:r>
        <w:rPr>
          <w:rFonts w:ascii="Times New Roman" w:hAnsi="Times New Roman" w:eastAsia="宋体" w:cs="Times New Roman"/>
          <w:szCs w:val="21"/>
        </w:rPr>
        <w:t xml:space="preserve"> 能源</w:t>
      </w:r>
      <w:r>
        <w:rPr>
          <w:rFonts w:hint="eastAsia" w:ascii="Times New Roman" w:hAnsi="Times New Roman" w:eastAsia="宋体" w:cs="Times New Roman"/>
          <w:szCs w:val="21"/>
        </w:rPr>
        <w:t>属性指标测试结果</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578"/>
        <w:gridCol w:w="2848"/>
        <w:gridCol w:w="2848"/>
      </w:tblGrid>
      <w:tr w14:paraId="4A81F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5" w:type="dxa"/>
            <w:vAlign w:val="center"/>
          </w:tcPr>
          <w:p w14:paraId="729BC21B">
            <w:pPr>
              <w:jc w:val="center"/>
              <w:rPr>
                <w:rFonts w:ascii="Times New Roman" w:hAnsi="Times New Roman" w:eastAsia="宋体" w:cs="Times New Roman"/>
                <w:sz w:val="20"/>
                <w:szCs w:val="20"/>
              </w:rPr>
            </w:pPr>
            <w:r>
              <w:rPr>
                <w:rFonts w:ascii="Times New Roman" w:hAnsi="Times New Roman" w:eastAsia="宋体" w:cs="Times New Roman"/>
                <w:sz w:val="20"/>
                <w:szCs w:val="20"/>
              </w:rPr>
              <w:t>序号</w:t>
            </w:r>
          </w:p>
        </w:tc>
        <w:tc>
          <w:tcPr>
            <w:tcW w:w="1578" w:type="dxa"/>
            <w:vAlign w:val="center"/>
          </w:tcPr>
          <w:p w14:paraId="3FB877D9">
            <w:pPr>
              <w:jc w:val="center"/>
              <w:rPr>
                <w:rFonts w:ascii="Times New Roman" w:hAnsi="Times New Roman" w:eastAsia="宋体" w:cs="Times New Roman"/>
                <w:sz w:val="20"/>
                <w:szCs w:val="20"/>
              </w:rPr>
            </w:pPr>
            <w:r>
              <w:rPr>
                <w:rFonts w:ascii="Times New Roman" w:hAnsi="Times New Roman" w:eastAsia="宋体" w:cs="Times New Roman"/>
                <w:sz w:val="20"/>
                <w:szCs w:val="20"/>
              </w:rPr>
              <w:t>样品</w:t>
            </w:r>
          </w:p>
        </w:tc>
        <w:tc>
          <w:tcPr>
            <w:tcW w:w="2848" w:type="dxa"/>
            <w:vAlign w:val="center"/>
          </w:tcPr>
          <w:p w14:paraId="34B16230">
            <w:pPr>
              <w:jc w:val="center"/>
              <w:rPr>
                <w:rFonts w:ascii="Times New Roman" w:hAnsi="Times New Roman" w:eastAsia="宋体" w:cs="Times New Roman"/>
                <w:sz w:val="20"/>
                <w:szCs w:val="20"/>
              </w:rPr>
            </w:pPr>
            <w:r>
              <w:rPr>
                <w:rFonts w:ascii="Times New Roman" w:hAnsi="Times New Roman" w:eastAsia="宋体" w:cs="Times New Roman"/>
                <w:sz w:val="20"/>
                <w:szCs w:val="20"/>
              </w:rPr>
              <w:t>单位产品综合能耗/tce/t</w:t>
            </w:r>
          </w:p>
        </w:tc>
        <w:tc>
          <w:tcPr>
            <w:tcW w:w="2848" w:type="dxa"/>
            <w:vAlign w:val="center"/>
          </w:tcPr>
          <w:p w14:paraId="09A98446">
            <w:pPr>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建议定值</w:t>
            </w:r>
          </w:p>
        </w:tc>
      </w:tr>
      <w:tr w14:paraId="2144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45" w:type="dxa"/>
            <w:vAlign w:val="center"/>
          </w:tcPr>
          <w:p w14:paraId="37994A65">
            <w:pPr>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1578" w:type="dxa"/>
            <w:vAlign w:val="center"/>
          </w:tcPr>
          <w:p w14:paraId="3752788A">
            <w:pPr>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湖北世丰</w:t>
            </w:r>
          </w:p>
        </w:tc>
        <w:tc>
          <w:tcPr>
            <w:tcW w:w="2848" w:type="dxa"/>
            <w:vAlign w:val="center"/>
          </w:tcPr>
          <w:p w14:paraId="7622E9A9">
            <w:pPr>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0.0334</w:t>
            </w:r>
          </w:p>
        </w:tc>
        <w:tc>
          <w:tcPr>
            <w:tcW w:w="2848" w:type="dxa"/>
            <w:vMerge w:val="restart"/>
            <w:vAlign w:val="center"/>
          </w:tcPr>
          <w:p w14:paraId="74CEB1E3">
            <w:pPr>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 xml:space="preserve">≤0.04   </w:t>
            </w:r>
            <w:r>
              <w:rPr>
                <w:rFonts w:ascii="Times New Roman" w:hAnsi="Times New Roman" w:eastAsia="宋体" w:cs="Times New Roman"/>
                <w:sz w:val="20"/>
                <w:szCs w:val="20"/>
              </w:rPr>
              <w:t>tce/t</w:t>
            </w:r>
          </w:p>
        </w:tc>
      </w:tr>
      <w:tr w14:paraId="34A28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45" w:type="dxa"/>
            <w:vAlign w:val="center"/>
          </w:tcPr>
          <w:p w14:paraId="22A6648C">
            <w:pPr>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1578" w:type="dxa"/>
            <w:vAlign w:val="center"/>
          </w:tcPr>
          <w:p w14:paraId="26D26D7E">
            <w:pPr>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上海馨源</w:t>
            </w:r>
          </w:p>
        </w:tc>
        <w:tc>
          <w:tcPr>
            <w:tcW w:w="2848" w:type="dxa"/>
            <w:vAlign w:val="center"/>
          </w:tcPr>
          <w:p w14:paraId="68A02E0E">
            <w:pPr>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0.045</w:t>
            </w:r>
          </w:p>
        </w:tc>
        <w:tc>
          <w:tcPr>
            <w:tcW w:w="2848" w:type="dxa"/>
            <w:vMerge w:val="continue"/>
            <w:vAlign w:val="center"/>
          </w:tcPr>
          <w:p w14:paraId="5C100F95">
            <w:pPr>
              <w:jc w:val="center"/>
              <w:rPr>
                <w:rFonts w:hint="eastAsia" w:ascii="Times New Roman" w:hAnsi="Times New Roman" w:eastAsia="宋体" w:cs="Times New Roman"/>
                <w:sz w:val="20"/>
                <w:szCs w:val="20"/>
                <w:lang w:val="en-US" w:eastAsia="zh-CN"/>
              </w:rPr>
            </w:pPr>
          </w:p>
        </w:tc>
      </w:tr>
      <w:tr w14:paraId="6E6B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45" w:type="dxa"/>
            <w:vAlign w:val="center"/>
          </w:tcPr>
          <w:p w14:paraId="5A4F993C">
            <w:pPr>
              <w:jc w:val="center"/>
              <w:rPr>
                <w:rFonts w:ascii="Times New Roman" w:hAnsi="Times New Roman" w:eastAsia="宋体" w:cs="Times New Roman"/>
                <w:sz w:val="20"/>
                <w:szCs w:val="20"/>
              </w:rPr>
            </w:pPr>
            <w:r>
              <w:rPr>
                <w:rFonts w:ascii="Times New Roman" w:hAnsi="Times New Roman" w:eastAsia="宋体" w:cs="Times New Roman"/>
                <w:sz w:val="20"/>
                <w:szCs w:val="20"/>
              </w:rPr>
              <w:t>3</w:t>
            </w:r>
          </w:p>
        </w:tc>
        <w:tc>
          <w:tcPr>
            <w:tcW w:w="1578" w:type="dxa"/>
            <w:vAlign w:val="center"/>
          </w:tcPr>
          <w:p w14:paraId="565768A4">
            <w:pPr>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上海川洋</w:t>
            </w:r>
          </w:p>
        </w:tc>
        <w:tc>
          <w:tcPr>
            <w:tcW w:w="2848" w:type="dxa"/>
            <w:vAlign w:val="center"/>
          </w:tcPr>
          <w:p w14:paraId="71FC84C7">
            <w:pPr>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0.0099</w:t>
            </w:r>
          </w:p>
        </w:tc>
        <w:tc>
          <w:tcPr>
            <w:tcW w:w="2848" w:type="dxa"/>
            <w:vMerge w:val="continue"/>
            <w:vAlign w:val="center"/>
          </w:tcPr>
          <w:p w14:paraId="6E0CCE44">
            <w:pPr>
              <w:jc w:val="center"/>
              <w:rPr>
                <w:rFonts w:hint="eastAsia" w:ascii="Times New Roman" w:hAnsi="Times New Roman" w:eastAsia="宋体" w:cs="Times New Roman"/>
                <w:sz w:val="20"/>
                <w:szCs w:val="20"/>
                <w:lang w:val="en-US" w:eastAsia="zh-CN"/>
              </w:rPr>
            </w:pPr>
          </w:p>
        </w:tc>
      </w:tr>
      <w:tr w14:paraId="504F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45" w:type="dxa"/>
            <w:vAlign w:val="center"/>
          </w:tcPr>
          <w:p w14:paraId="7333A0DF">
            <w:pPr>
              <w:jc w:val="center"/>
              <w:rPr>
                <w:rFonts w:ascii="Times New Roman" w:hAnsi="Times New Roman" w:eastAsia="宋体" w:cs="Times New Roman"/>
                <w:sz w:val="20"/>
                <w:szCs w:val="20"/>
              </w:rPr>
            </w:pPr>
            <w:r>
              <w:rPr>
                <w:rFonts w:ascii="Times New Roman" w:hAnsi="Times New Roman" w:eastAsia="宋体" w:cs="Times New Roman"/>
                <w:sz w:val="20"/>
                <w:szCs w:val="20"/>
              </w:rPr>
              <w:t>4</w:t>
            </w:r>
          </w:p>
        </w:tc>
        <w:tc>
          <w:tcPr>
            <w:tcW w:w="1578" w:type="dxa"/>
            <w:vAlign w:val="center"/>
          </w:tcPr>
          <w:p w14:paraId="75B8E7BA">
            <w:pPr>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成都锦江</w:t>
            </w:r>
          </w:p>
        </w:tc>
        <w:tc>
          <w:tcPr>
            <w:tcW w:w="2848" w:type="dxa"/>
            <w:vAlign w:val="center"/>
          </w:tcPr>
          <w:p w14:paraId="3BA22570">
            <w:pPr>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0.0257</w:t>
            </w:r>
          </w:p>
        </w:tc>
        <w:tc>
          <w:tcPr>
            <w:tcW w:w="2848" w:type="dxa"/>
            <w:vMerge w:val="continue"/>
            <w:vAlign w:val="center"/>
          </w:tcPr>
          <w:p w14:paraId="50D9AE8F">
            <w:pPr>
              <w:jc w:val="center"/>
              <w:rPr>
                <w:rFonts w:hint="eastAsia" w:ascii="Times New Roman" w:hAnsi="Times New Roman" w:eastAsia="宋体" w:cs="Times New Roman"/>
                <w:sz w:val="20"/>
                <w:szCs w:val="20"/>
                <w:lang w:val="en-US" w:eastAsia="zh-CN"/>
              </w:rPr>
            </w:pPr>
          </w:p>
        </w:tc>
      </w:tr>
      <w:tr w14:paraId="3EE2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45" w:type="dxa"/>
            <w:vAlign w:val="center"/>
          </w:tcPr>
          <w:p w14:paraId="4BE3C7E4">
            <w:pPr>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1578" w:type="dxa"/>
            <w:vAlign w:val="center"/>
          </w:tcPr>
          <w:p w14:paraId="42156C1E">
            <w:pPr>
              <w:jc w:val="center"/>
              <w:rPr>
                <w:rFonts w:ascii="Times New Roman" w:hAnsi="Times New Roman" w:eastAsia="宋体" w:cs="Times New Roman"/>
                <w:sz w:val="20"/>
                <w:szCs w:val="20"/>
              </w:rPr>
            </w:pPr>
          </w:p>
        </w:tc>
        <w:tc>
          <w:tcPr>
            <w:tcW w:w="2848" w:type="dxa"/>
            <w:vAlign w:val="center"/>
          </w:tcPr>
          <w:p w14:paraId="14C24A66">
            <w:pPr>
              <w:jc w:val="center"/>
              <w:rPr>
                <w:rFonts w:ascii="Times New Roman" w:hAnsi="Times New Roman" w:eastAsia="宋体" w:cs="Times New Roman"/>
                <w:sz w:val="20"/>
                <w:szCs w:val="20"/>
              </w:rPr>
            </w:pPr>
          </w:p>
        </w:tc>
        <w:tc>
          <w:tcPr>
            <w:tcW w:w="2848" w:type="dxa"/>
            <w:vAlign w:val="center"/>
          </w:tcPr>
          <w:p w14:paraId="69425095">
            <w:pPr>
              <w:jc w:val="center"/>
              <w:rPr>
                <w:rFonts w:ascii="Times New Roman" w:hAnsi="Times New Roman" w:eastAsia="宋体" w:cs="Times New Roman"/>
                <w:sz w:val="20"/>
                <w:szCs w:val="20"/>
              </w:rPr>
            </w:pPr>
          </w:p>
        </w:tc>
      </w:tr>
      <w:tr w14:paraId="38A7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45" w:type="dxa"/>
            <w:vAlign w:val="center"/>
          </w:tcPr>
          <w:p w14:paraId="4172B936">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6</w:t>
            </w:r>
          </w:p>
        </w:tc>
        <w:tc>
          <w:tcPr>
            <w:tcW w:w="1578" w:type="dxa"/>
            <w:vAlign w:val="center"/>
          </w:tcPr>
          <w:p w14:paraId="5E915AEF">
            <w:pPr>
              <w:jc w:val="center"/>
              <w:rPr>
                <w:rFonts w:ascii="Times New Roman" w:hAnsi="Times New Roman" w:eastAsia="宋体" w:cs="Times New Roman"/>
                <w:sz w:val="20"/>
                <w:szCs w:val="20"/>
              </w:rPr>
            </w:pPr>
          </w:p>
        </w:tc>
        <w:tc>
          <w:tcPr>
            <w:tcW w:w="2848" w:type="dxa"/>
            <w:vAlign w:val="center"/>
          </w:tcPr>
          <w:p w14:paraId="0876E7D3">
            <w:pPr>
              <w:jc w:val="center"/>
              <w:rPr>
                <w:rFonts w:ascii="Times New Roman" w:hAnsi="Times New Roman" w:eastAsia="宋体" w:cs="Times New Roman"/>
                <w:sz w:val="20"/>
                <w:szCs w:val="20"/>
              </w:rPr>
            </w:pPr>
          </w:p>
        </w:tc>
        <w:tc>
          <w:tcPr>
            <w:tcW w:w="2848" w:type="dxa"/>
            <w:vAlign w:val="center"/>
          </w:tcPr>
          <w:p w14:paraId="00CC77D5">
            <w:pPr>
              <w:jc w:val="center"/>
              <w:rPr>
                <w:rFonts w:ascii="Times New Roman" w:hAnsi="Times New Roman" w:eastAsia="宋体" w:cs="Times New Roman"/>
                <w:sz w:val="20"/>
                <w:szCs w:val="20"/>
              </w:rPr>
            </w:pPr>
          </w:p>
        </w:tc>
      </w:tr>
    </w:tbl>
    <w:p w14:paraId="4DCB8D50">
      <w:pPr>
        <w:adjustRightInd w:val="0"/>
        <w:snapToGrid w:val="0"/>
        <w:spacing w:line="360" w:lineRule="auto"/>
        <w:rPr>
          <w:rFonts w:ascii="Times New Roman" w:hAnsi="Times New Roman" w:eastAsia="宋体" w:cs="Times New Roman"/>
          <w:b/>
          <w:bCs/>
        </w:rPr>
      </w:pPr>
      <w:r>
        <w:rPr>
          <w:rFonts w:hint="eastAsia" w:ascii="Times New Roman" w:hAnsi="Times New Roman" w:eastAsia="宋体" w:cs="Times New Roman"/>
          <w:sz w:val="24"/>
          <w:szCs w:val="24"/>
        </w:rPr>
        <w:t>从已有数据显示，</w:t>
      </w:r>
      <w:r>
        <w:rPr>
          <w:rFonts w:hint="eastAsia" w:ascii="Times New Roman" w:hAnsi="Times New Roman" w:eastAsia="宋体" w:cs="Times New Roman"/>
          <w:sz w:val="24"/>
          <w:szCs w:val="24"/>
          <w:lang w:val="en-US" w:eastAsia="zh-CN"/>
        </w:rPr>
        <w:t>75%</w:t>
      </w:r>
      <w:r>
        <w:rPr>
          <w:rFonts w:hint="eastAsia" w:ascii="Times New Roman" w:hAnsi="Times New Roman" w:eastAsia="宋体" w:cs="Times New Roman"/>
          <w:sz w:val="24"/>
          <w:szCs w:val="24"/>
        </w:rPr>
        <w:t>厂家能耗指标可达到标准</w:t>
      </w:r>
      <w:r>
        <w:rPr>
          <w:rFonts w:hint="eastAsia" w:ascii="Times New Roman" w:hAnsi="Times New Roman" w:eastAsia="宋体" w:cs="Times New Roman"/>
          <w:sz w:val="24"/>
          <w:szCs w:val="24"/>
          <w:lang w:val="en-US" w:eastAsia="zh-CN"/>
        </w:rPr>
        <w:t>0.04</w:t>
      </w:r>
      <w:r>
        <w:rPr>
          <w:rFonts w:hint="eastAsia" w:ascii="Times New Roman" w:hAnsi="Times New Roman" w:eastAsia="宋体" w:cs="Times New Roman"/>
          <w:sz w:val="24"/>
          <w:szCs w:val="24"/>
        </w:rPr>
        <w:t xml:space="preserve"> tce/t的要求。</w:t>
      </w:r>
    </w:p>
    <w:p w14:paraId="51AC10C4">
      <w:pPr>
        <w:adjustRightInd w:val="0"/>
        <w:snapToGrid w:val="0"/>
        <w:spacing w:line="360" w:lineRule="auto"/>
        <w:rPr>
          <w:rFonts w:ascii="Times New Roman" w:hAnsi="Times New Roman" w:eastAsia="宋体" w:cs="Times New Roman"/>
          <w:b/>
          <w:bCs/>
        </w:rPr>
      </w:pPr>
    </w:p>
    <w:p w14:paraId="1789F228">
      <w:pPr>
        <w:adjustRightInd w:val="0"/>
        <w:snapToGri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2 </w:t>
      </w:r>
      <w:r>
        <w:rPr>
          <w:rFonts w:hint="eastAsia" w:ascii="Times New Roman" w:hAnsi="Times New Roman" w:eastAsia="宋体" w:cs="Times New Roman"/>
          <w:b/>
          <w:bCs/>
          <w:sz w:val="24"/>
          <w:szCs w:val="24"/>
        </w:rPr>
        <w:t>资源属性指标</w:t>
      </w:r>
    </w:p>
    <w:p w14:paraId="24FB52E8">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软质聚氨酯泡沫塑料</w:t>
      </w:r>
      <w:r>
        <w:rPr>
          <w:rFonts w:ascii="Times New Roman" w:hAnsi="Times New Roman" w:eastAsia="宋体" w:cs="Times New Roman"/>
          <w:sz w:val="24"/>
          <w:szCs w:val="24"/>
        </w:rPr>
        <w:t>产品的资源属性主要为生产加工过程中对</w:t>
      </w:r>
      <w:r>
        <w:rPr>
          <w:rFonts w:hint="eastAsia" w:ascii="Times New Roman" w:hAnsi="Times New Roman" w:eastAsia="宋体" w:cs="Times New Roman"/>
          <w:sz w:val="24"/>
          <w:szCs w:val="24"/>
        </w:rPr>
        <w:t>原辅材料的溯源性标识</w:t>
      </w:r>
      <w:r>
        <w:rPr>
          <w:rFonts w:ascii="Times New Roman" w:hAnsi="Times New Roman" w:eastAsia="宋体" w:cs="Times New Roman"/>
          <w:sz w:val="24"/>
          <w:szCs w:val="24"/>
        </w:rPr>
        <w:t>和材料可循环行要求。</w:t>
      </w:r>
    </w:p>
    <w:p w14:paraId="50DD3CCA">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对产品</w:t>
      </w:r>
      <w:r>
        <w:rPr>
          <w:rFonts w:hint="eastAsia" w:ascii="Times New Roman" w:hAnsi="Times New Roman" w:eastAsia="宋体" w:cs="Times New Roman"/>
          <w:sz w:val="24"/>
          <w:szCs w:val="24"/>
        </w:rPr>
        <w:t>原辅</w:t>
      </w:r>
      <w:r>
        <w:rPr>
          <w:rFonts w:ascii="Times New Roman" w:hAnsi="Times New Roman" w:eastAsia="宋体" w:cs="Times New Roman"/>
          <w:sz w:val="24"/>
          <w:szCs w:val="24"/>
        </w:rPr>
        <w:t>材料进行管控，说明使用的主要原辅材料。为保证原</w:t>
      </w:r>
      <w:r>
        <w:rPr>
          <w:rFonts w:hint="eastAsia" w:ascii="Times New Roman" w:hAnsi="Times New Roman" w:eastAsia="宋体" w:cs="Times New Roman"/>
          <w:sz w:val="24"/>
          <w:szCs w:val="24"/>
        </w:rPr>
        <w:t>辅</w:t>
      </w:r>
      <w:r>
        <w:rPr>
          <w:rFonts w:ascii="Times New Roman" w:hAnsi="Times New Roman" w:eastAsia="宋体" w:cs="Times New Roman"/>
          <w:sz w:val="24"/>
          <w:szCs w:val="24"/>
        </w:rPr>
        <w:t>材料的环保、安全和健康，</w:t>
      </w:r>
      <w:r>
        <w:rPr>
          <w:rFonts w:hint="eastAsia" w:ascii="Times New Roman" w:hAnsi="Times New Roman" w:eastAsia="宋体" w:cs="Times New Roman"/>
          <w:sz w:val="24"/>
          <w:szCs w:val="24"/>
        </w:rPr>
        <w:t>要求</w:t>
      </w:r>
      <w:r>
        <w:rPr>
          <w:rFonts w:ascii="Times New Roman" w:hAnsi="Times New Roman" w:eastAsia="宋体" w:cs="Times New Roman"/>
          <w:sz w:val="24"/>
          <w:szCs w:val="24"/>
        </w:rPr>
        <w:t>供应商提供相应材料的中国环境标志产品认证证书，从源头减少和控制有害物质的释放。产品原</w:t>
      </w:r>
      <w:r>
        <w:rPr>
          <w:rFonts w:hint="eastAsia" w:ascii="Times New Roman" w:hAnsi="Times New Roman" w:eastAsia="宋体" w:cs="Times New Roman"/>
          <w:sz w:val="24"/>
          <w:szCs w:val="24"/>
        </w:rPr>
        <w:t>辅</w:t>
      </w:r>
      <w:r>
        <w:rPr>
          <w:rFonts w:ascii="Times New Roman" w:hAnsi="Times New Roman" w:eastAsia="宋体" w:cs="Times New Roman"/>
          <w:sz w:val="24"/>
          <w:szCs w:val="24"/>
        </w:rPr>
        <w:t>材料可循环性，应充分考虑</w:t>
      </w:r>
      <w:r>
        <w:rPr>
          <w:rFonts w:hint="eastAsia" w:ascii="Times New Roman" w:hAnsi="Times New Roman" w:eastAsia="宋体" w:cs="Times New Roman"/>
          <w:sz w:val="24"/>
          <w:szCs w:val="24"/>
        </w:rPr>
        <w:t>边角废料</w:t>
      </w:r>
      <w:r>
        <w:rPr>
          <w:rFonts w:ascii="Times New Roman" w:hAnsi="Times New Roman" w:eastAsia="宋体" w:cs="Times New Roman"/>
          <w:sz w:val="24"/>
          <w:szCs w:val="24"/>
        </w:rPr>
        <w:t>的回收利用</w:t>
      </w:r>
      <w:r>
        <w:rPr>
          <w:rFonts w:hint="eastAsia" w:ascii="Times New Roman" w:hAnsi="Times New Roman" w:eastAsia="宋体" w:cs="Times New Roman"/>
          <w:sz w:val="24"/>
          <w:szCs w:val="24"/>
        </w:rPr>
        <w:t>，</w:t>
      </w:r>
      <w:r>
        <w:rPr>
          <w:rFonts w:ascii="Times New Roman" w:hAnsi="Times New Roman" w:eastAsia="宋体" w:cs="Times New Roman"/>
          <w:sz w:val="24"/>
          <w:szCs w:val="24"/>
        </w:rPr>
        <w:t>企业应有原材料循环利用的措施和回收方案。促进企业控制产品生产加工工艺，从材料节约角度降低损耗，同时保证材料回收利用率</w:t>
      </w:r>
      <w:r>
        <w:rPr>
          <w:rFonts w:hint="eastAsia" w:ascii="Times New Roman" w:hAnsi="Times New Roman" w:eastAsia="宋体" w:cs="Times New Roman"/>
          <w:sz w:val="24"/>
          <w:szCs w:val="24"/>
        </w:rPr>
        <w:t>。</w:t>
      </w:r>
    </w:p>
    <w:p w14:paraId="3164B7AF">
      <w:pPr>
        <w:adjustRightInd w:val="0"/>
        <w:snapToGrid w:val="0"/>
        <w:spacing w:line="360"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表</w:t>
      </w:r>
      <w:r>
        <w:rPr>
          <w:rFonts w:ascii="Times New Roman" w:hAnsi="Times New Roman" w:eastAsia="宋体" w:cs="Times New Roman"/>
          <w:szCs w:val="21"/>
        </w:rPr>
        <w:t>2 资源</w:t>
      </w:r>
      <w:r>
        <w:rPr>
          <w:rFonts w:hint="eastAsia" w:ascii="Times New Roman" w:hAnsi="Times New Roman" w:eastAsia="宋体" w:cs="Times New Roman"/>
          <w:szCs w:val="21"/>
        </w:rPr>
        <w:t>属性指标测试结果</w:t>
      </w:r>
    </w:p>
    <w:tbl>
      <w:tblPr>
        <w:tblStyle w:val="13"/>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685"/>
        <w:gridCol w:w="3456"/>
        <w:gridCol w:w="854"/>
        <w:gridCol w:w="854"/>
        <w:gridCol w:w="854"/>
        <w:gridCol w:w="854"/>
      </w:tblGrid>
      <w:tr w14:paraId="3C66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72" w:type="dxa"/>
            <w:vAlign w:val="center"/>
          </w:tcPr>
          <w:p w14:paraId="2A370190">
            <w:pPr>
              <w:jc w:val="center"/>
              <w:rPr>
                <w:rFonts w:eastAsia="黑体"/>
                <w:b/>
                <w:bCs/>
                <w:sz w:val="20"/>
                <w:szCs w:val="20"/>
              </w:rPr>
            </w:pPr>
            <w:r>
              <w:rPr>
                <w:rFonts w:eastAsia="黑体"/>
                <w:b/>
                <w:bCs/>
                <w:sz w:val="20"/>
                <w:szCs w:val="20"/>
              </w:rPr>
              <w:t>二级指标</w:t>
            </w:r>
          </w:p>
        </w:tc>
        <w:tc>
          <w:tcPr>
            <w:tcW w:w="685" w:type="dxa"/>
            <w:vAlign w:val="center"/>
          </w:tcPr>
          <w:p w14:paraId="0A828B33">
            <w:pPr>
              <w:jc w:val="center"/>
              <w:rPr>
                <w:rFonts w:eastAsia="黑体"/>
                <w:b/>
                <w:bCs/>
                <w:sz w:val="20"/>
                <w:szCs w:val="20"/>
              </w:rPr>
            </w:pPr>
            <w:r>
              <w:rPr>
                <w:rFonts w:eastAsia="黑体"/>
                <w:b/>
                <w:bCs/>
                <w:sz w:val="20"/>
                <w:szCs w:val="20"/>
              </w:rPr>
              <w:t>单位</w:t>
            </w:r>
          </w:p>
        </w:tc>
        <w:tc>
          <w:tcPr>
            <w:tcW w:w="3456" w:type="dxa"/>
            <w:vAlign w:val="center"/>
          </w:tcPr>
          <w:p w14:paraId="55880635">
            <w:pPr>
              <w:jc w:val="center"/>
              <w:rPr>
                <w:rFonts w:eastAsia="黑体"/>
                <w:b/>
                <w:bCs/>
                <w:sz w:val="20"/>
                <w:szCs w:val="20"/>
              </w:rPr>
            </w:pPr>
            <w:r>
              <w:rPr>
                <w:rFonts w:eastAsia="黑体"/>
                <w:b/>
                <w:bCs/>
                <w:sz w:val="20"/>
                <w:szCs w:val="20"/>
              </w:rPr>
              <w:t>基准值</w:t>
            </w:r>
          </w:p>
        </w:tc>
        <w:tc>
          <w:tcPr>
            <w:tcW w:w="854" w:type="dxa"/>
            <w:vAlign w:val="center"/>
          </w:tcPr>
          <w:p w14:paraId="1AC7A036">
            <w:pPr>
              <w:jc w:val="center"/>
              <w:rPr>
                <w:rFonts w:eastAsia="黑体"/>
                <w:b/>
                <w:bCs/>
                <w:sz w:val="20"/>
                <w:szCs w:val="20"/>
              </w:rPr>
            </w:pPr>
            <w:r>
              <w:rPr>
                <w:rFonts w:hint="eastAsia" w:eastAsia="黑体"/>
                <w:b/>
                <w:bCs/>
                <w:sz w:val="20"/>
                <w:szCs w:val="20"/>
              </w:rPr>
              <w:t>世丰1</w:t>
            </w:r>
          </w:p>
        </w:tc>
        <w:tc>
          <w:tcPr>
            <w:tcW w:w="854" w:type="dxa"/>
            <w:vAlign w:val="center"/>
          </w:tcPr>
          <w:p w14:paraId="38B7685E">
            <w:pPr>
              <w:rPr>
                <w:rFonts w:eastAsia="黑体"/>
                <w:b/>
                <w:bCs/>
                <w:sz w:val="20"/>
                <w:szCs w:val="20"/>
              </w:rPr>
            </w:pPr>
            <w:r>
              <w:rPr>
                <w:rFonts w:hint="eastAsia" w:eastAsia="黑体"/>
                <w:b/>
                <w:bCs/>
                <w:sz w:val="20"/>
                <w:szCs w:val="20"/>
              </w:rPr>
              <w:t>馨源2</w:t>
            </w:r>
          </w:p>
        </w:tc>
        <w:tc>
          <w:tcPr>
            <w:tcW w:w="854" w:type="dxa"/>
            <w:vAlign w:val="center"/>
          </w:tcPr>
          <w:p w14:paraId="228004BE">
            <w:pPr>
              <w:widowControl/>
              <w:jc w:val="center"/>
              <w:rPr>
                <w:rFonts w:eastAsia="黑体"/>
                <w:b/>
                <w:bCs/>
                <w:sz w:val="20"/>
                <w:szCs w:val="20"/>
              </w:rPr>
            </w:pPr>
            <w:r>
              <w:rPr>
                <w:rFonts w:hint="eastAsia" w:eastAsia="黑体"/>
                <w:b/>
                <w:bCs/>
                <w:sz w:val="20"/>
                <w:szCs w:val="20"/>
              </w:rPr>
              <w:t>川洋3</w:t>
            </w:r>
          </w:p>
        </w:tc>
        <w:tc>
          <w:tcPr>
            <w:tcW w:w="854" w:type="dxa"/>
            <w:vAlign w:val="center"/>
          </w:tcPr>
          <w:p w14:paraId="5AEFB37A">
            <w:pPr>
              <w:widowControl/>
              <w:jc w:val="center"/>
              <w:rPr>
                <w:rFonts w:hint="default" w:eastAsia="黑体"/>
                <w:b/>
                <w:bCs/>
                <w:sz w:val="20"/>
                <w:szCs w:val="20"/>
                <w:lang w:val="en-US" w:eastAsia="zh-CN"/>
              </w:rPr>
            </w:pPr>
            <w:r>
              <w:rPr>
                <w:rFonts w:hint="eastAsia" w:eastAsia="黑体"/>
                <w:b/>
                <w:bCs/>
                <w:sz w:val="20"/>
                <w:szCs w:val="20"/>
                <w:lang w:val="en-US" w:eastAsia="zh-CN"/>
              </w:rPr>
              <w:t>讨论定值</w:t>
            </w:r>
          </w:p>
        </w:tc>
      </w:tr>
      <w:tr w14:paraId="7E23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72" w:type="dxa"/>
            <w:vAlign w:val="center"/>
          </w:tcPr>
          <w:p w14:paraId="078DF026">
            <w:pPr>
              <w:jc w:val="center"/>
              <w:rPr>
                <w:rFonts w:eastAsia="黑体"/>
                <w:sz w:val="20"/>
                <w:szCs w:val="20"/>
              </w:rPr>
            </w:pPr>
            <w:r>
              <w:rPr>
                <w:rFonts w:eastAsia="黑体"/>
                <w:sz w:val="20"/>
                <w:szCs w:val="20"/>
              </w:rPr>
              <w:t>溯源性标识</w:t>
            </w:r>
          </w:p>
        </w:tc>
        <w:tc>
          <w:tcPr>
            <w:tcW w:w="685" w:type="dxa"/>
            <w:vAlign w:val="center"/>
          </w:tcPr>
          <w:p w14:paraId="0151E61A">
            <w:pPr>
              <w:jc w:val="center"/>
              <w:rPr>
                <w:rFonts w:eastAsia="黑体"/>
                <w:sz w:val="20"/>
                <w:szCs w:val="20"/>
              </w:rPr>
            </w:pPr>
            <w:r>
              <w:rPr>
                <w:rFonts w:eastAsia="黑体"/>
                <w:sz w:val="20"/>
                <w:szCs w:val="20"/>
              </w:rPr>
              <w:t>——</w:t>
            </w:r>
          </w:p>
        </w:tc>
        <w:tc>
          <w:tcPr>
            <w:tcW w:w="3456" w:type="dxa"/>
          </w:tcPr>
          <w:p w14:paraId="189FFA67">
            <w:pPr>
              <w:jc w:val="center"/>
              <w:rPr>
                <w:rFonts w:eastAsia="黑体"/>
                <w:sz w:val="20"/>
                <w:szCs w:val="20"/>
              </w:rPr>
            </w:pPr>
            <w:r>
              <w:rPr>
                <w:rFonts w:eastAsia="黑体"/>
                <w:sz w:val="20"/>
                <w:szCs w:val="20"/>
              </w:rPr>
              <w:t>标注产品的分类标识及成分100%</w:t>
            </w:r>
          </w:p>
        </w:tc>
        <w:tc>
          <w:tcPr>
            <w:tcW w:w="854" w:type="dxa"/>
            <w:vAlign w:val="center"/>
          </w:tcPr>
          <w:p w14:paraId="7A30B6B8">
            <w:pPr>
              <w:jc w:val="center"/>
              <w:rPr>
                <w:rFonts w:eastAsia="黑体"/>
                <w:sz w:val="20"/>
                <w:szCs w:val="20"/>
              </w:rPr>
            </w:pPr>
            <w:r>
              <w:rPr>
                <w:rFonts w:eastAsia="黑体"/>
                <w:sz w:val="20"/>
                <w:szCs w:val="20"/>
              </w:rPr>
              <w:t>100%</w:t>
            </w:r>
          </w:p>
        </w:tc>
        <w:tc>
          <w:tcPr>
            <w:tcW w:w="854" w:type="dxa"/>
            <w:vAlign w:val="center"/>
          </w:tcPr>
          <w:p w14:paraId="3B4E5E42">
            <w:pPr>
              <w:jc w:val="center"/>
              <w:rPr>
                <w:rFonts w:eastAsia="黑体"/>
                <w:sz w:val="20"/>
                <w:szCs w:val="20"/>
              </w:rPr>
            </w:pPr>
            <w:r>
              <w:rPr>
                <w:rFonts w:eastAsia="黑体"/>
                <w:sz w:val="20"/>
                <w:szCs w:val="20"/>
              </w:rPr>
              <w:t>100%</w:t>
            </w:r>
          </w:p>
        </w:tc>
        <w:tc>
          <w:tcPr>
            <w:tcW w:w="854" w:type="dxa"/>
            <w:vAlign w:val="center"/>
          </w:tcPr>
          <w:p w14:paraId="5B676A55">
            <w:pPr>
              <w:jc w:val="left"/>
              <w:rPr>
                <w:rFonts w:eastAsia="黑体"/>
                <w:sz w:val="20"/>
                <w:szCs w:val="20"/>
              </w:rPr>
            </w:pPr>
            <w:r>
              <w:rPr>
                <w:rFonts w:eastAsia="黑体"/>
                <w:sz w:val="20"/>
                <w:szCs w:val="20"/>
              </w:rPr>
              <w:t>100%</w:t>
            </w:r>
          </w:p>
        </w:tc>
        <w:tc>
          <w:tcPr>
            <w:tcW w:w="854" w:type="dxa"/>
            <w:vAlign w:val="center"/>
          </w:tcPr>
          <w:p w14:paraId="1CBF97AB">
            <w:pPr>
              <w:jc w:val="left"/>
              <w:rPr>
                <w:rFonts w:hint="default" w:eastAsia="黑体"/>
                <w:sz w:val="20"/>
                <w:szCs w:val="20"/>
                <w:lang w:val="en-US" w:eastAsia="zh-CN"/>
              </w:rPr>
            </w:pPr>
            <w:r>
              <w:rPr>
                <w:rFonts w:hint="eastAsia" w:eastAsia="黑体"/>
                <w:sz w:val="20"/>
                <w:szCs w:val="20"/>
                <w:lang w:val="en-US" w:eastAsia="zh-CN"/>
              </w:rPr>
              <w:t>100%</w:t>
            </w:r>
          </w:p>
        </w:tc>
      </w:tr>
      <w:tr w14:paraId="5D64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572" w:type="dxa"/>
            <w:vAlign w:val="center"/>
          </w:tcPr>
          <w:p w14:paraId="6DF41A40">
            <w:pPr>
              <w:jc w:val="center"/>
              <w:rPr>
                <w:rFonts w:eastAsia="黑体"/>
                <w:sz w:val="20"/>
                <w:szCs w:val="20"/>
              </w:rPr>
            </w:pPr>
            <w:r>
              <w:rPr>
                <w:rFonts w:eastAsia="黑体"/>
                <w:sz w:val="20"/>
                <w:szCs w:val="20"/>
              </w:rPr>
              <w:t>材料可循环性</w:t>
            </w:r>
          </w:p>
        </w:tc>
        <w:tc>
          <w:tcPr>
            <w:tcW w:w="685" w:type="dxa"/>
            <w:vAlign w:val="center"/>
          </w:tcPr>
          <w:p w14:paraId="48599D46">
            <w:pPr>
              <w:jc w:val="center"/>
              <w:rPr>
                <w:rFonts w:eastAsia="黑体"/>
                <w:sz w:val="20"/>
                <w:szCs w:val="20"/>
              </w:rPr>
            </w:pPr>
            <w:r>
              <w:rPr>
                <w:rFonts w:eastAsia="黑体"/>
                <w:sz w:val="20"/>
                <w:szCs w:val="20"/>
              </w:rPr>
              <w:t>——</w:t>
            </w:r>
          </w:p>
        </w:tc>
        <w:tc>
          <w:tcPr>
            <w:tcW w:w="3456" w:type="dxa"/>
            <w:vAlign w:val="center"/>
          </w:tcPr>
          <w:p w14:paraId="2A8B5981">
            <w:pPr>
              <w:jc w:val="center"/>
              <w:rPr>
                <w:rFonts w:eastAsia="黑体"/>
                <w:sz w:val="20"/>
                <w:szCs w:val="20"/>
              </w:rPr>
            </w:pPr>
            <w:r>
              <w:rPr>
                <w:rFonts w:hint="eastAsia" w:eastAsia="黑体"/>
                <w:sz w:val="20"/>
                <w:szCs w:val="20"/>
              </w:rPr>
              <w:t>边角余料</w:t>
            </w:r>
            <w:r>
              <w:rPr>
                <w:rFonts w:eastAsia="黑体"/>
                <w:sz w:val="20"/>
                <w:szCs w:val="20"/>
              </w:rPr>
              <w:t>综合利用率</w:t>
            </w:r>
            <w:r>
              <w:rPr>
                <w:rFonts w:hint="eastAsia" w:eastAsia="黑体"/>
                <w:sz w:val="20"/>
                <w:szCs w:val="20"/>
              </w:rPr>
              <w:t>≥90</w:t>
            </w:r>
            <w:r>
              <w:rPr>
                <w:rFonts w:eastAsia="黑体"/>
                <w:sz w:val="20"/>
                <w:szCs w:val="20"/>
              </w:rPr>
              <w:t>%</w:t>
            </w:r>
          </w:p>
        </w:tc>
        <w:tc>
          <w:tcPr>
            <w:tcW w:w="854" w:type="dxa"/>
            <w:vAlign w:val="center"/>
          </w:tcPr>
          <w:p w14:paraId="4E8E9102">
            <w:pPr>
              <w:jc w:val="center"/>
              <w:rPr>
                <w:rFonts w:eastAsia="黑体"/>
                <w:sz w:val="20"/>
                <w:szCs w:val="20"/>
              </w:rPr>
            </w:pPr>
            <w:r>
              <w:rPr>
                <w:rFonts w:eastAsia="黑体"/>
                <w:sz w:val="20"/>
                <w:szCs w:val="20"/>
              </w:rPr>
              <w:t>94%</w:t>
            </w:r>
          </w:p>
        </w:tc>
        <w:tc>
          <w:tcPr>
            <w:tcW w:w="854" w:type="dxa"/>
            <w:vAlign w:val="center"/>
          </w:tcPr>
          <w:p w14:paraId="3779EA6C">
            <w:pPr>
              <w:jc w:val="center"/>
              <w:rPr>
                <w:rFonts w:eastAsia="黑体"/>
                <w:sz w:val="20"/>
                <w:szCs w:val="20"/>
              </w:rPr>
            </w:pPr>
            <w:r>
              <w:rPr>
                <w:rFonts w:eastAsia="黑体"/>
                <w:sz w:val="20"/>
                <w:szCs w:val="20"/>
              </w:rPr>
              <w:t>94%</w:t>
            </w:r>
          </w:p>
        </w:tc>
        <w:tc>
          <w:tcPr>
            <w:tcW w:w="854" w:type="dxa"/>
            <w:vAlign w:val="center"/>
          </w:tcPr>
          <w:p w14:paraId="612D22F3">
            <w:pPr>
              <w:jc w:val="left"/>
              <w:rPr>
                <w:rFonts w:eastAsia="黑体"/>
                <w:sz w:val="20"/>
                <w:szCs w:val="20"/>
              </w:rPr>
            </w:pPr>
            <w:r>
              <w:rPr>
                <w:rFonts w:eastAsia="黑体"/>
                <w:sz w:val="20"/>
                <w:szCs w:val="20"/>
              </w:rPr>
              <w:t>90%</w:t>
            </w:r>
          </w:p>
        </w:tc>
        <w:tc>
          <w:tcPr>
            <w:tcW w:w="854" w:type="dxa"/>
            <w:vAlign w:val="center"/>
          </w:tcPr>
          <w:p w14:paraId="670283E8">
            <w:pPr>
              <w:jc w:val="left"/>
              <w:rPr>
                <w:rFonts w:eastAsia="黑体"/>
                <w:sz w:val="20"/>
                <w:szCs w:val="20"/>
              </w:rPr>
            </w:pPr>
            <w:r>
              <w:rPr>
                <w:rFonts w:hint="eastAsia" w:eastAsia="黑体"/>
                <w:sz w:val="20"/>
                <w:szCs w:val="20"/>
              </w:rPr>
              <w:t>≥90</w:t>
            </w:r>
            <w:r>
              <w:rPr>
                <w:rFonts w:eastAsia="黑体"/>
                <w:sz w:val="20"/>
                <w:szCs w:val="20"/>
              </w:rPr>
              <w:t>%</w:t>
            </w:r>
          </w:p>
        </w:tc>
      </w:tr>
    </w:tbl>
    <w:p w14:paraId="13E2A4C7">
      <w:pPr>
        <w:spacing w:line="360" w:lineRule="auto"/>
        <w:rPr>
          <w:rFonts w:ascii="Times New Roman" w:hAnsi="Times New Roman" w:eastAsia="宋体" w:cs="Times New Roman"/>
          <w:sz w:val="24"/>
          <w:szCs w:val="24"/>
        </w:rPr>
      </w:pPr>
    </w:p>
    <w:p w14:paraId="103C3828">
      <w:pPr>
        <w:adjustRightInd w:val="0"/>
        <w:snapToGri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3 </w:t>
      </w:r>
      <w:r>
        <w:rPr>
          <w:rFonts w:hint="eastAsia" w:ascii="Times New Roman" w:hAnsi="Times New Roman" w:eastAsia="宋体" w:cs="Times New Roman"/>
          <w:b/>
          <w:bCs/>
          <w:sz w:val="24"/>
          <w:szCs w:val="24"/>
        </w:rPr>
        <w:t>环境属性指标</w:t>
      </w:r>
    </w:p>
    <w:p w14:paraId="7494D066">
      <w:pPr>
        <w:spacing w:line="440" w:lineRule="exact"/>
        <w:ind w:firstLine="480" w:firstLineChars="200"/>
        <w:rPr>
          <w:color w:val="000000"/>
          <w:kern w:val="0"/>
          <w:szCs w:val="21"/>
        </w:rPr>
      </w:pPr>
      <w:r>
        <w:rPr>
          <w:rFonts w:ascii="Times New Roman" w:hAnsi="Times New Roman" w:eastAsia="宋体" w:cs="Times New Roman"/>
          <w:sz w:val="24"/>
          <w:szCs w:val="24"/>
        </w:rPr>
        <w:t>环境属性主要列出与</w:t>
      </w:r>
      <w:r>
        <w:rPr>
          <w:rFonts w:hint="eastAsia" w:ascii="Times New Roman" w:hAnsi="Times New Roman" w:eastAsia="宋体" w:cs="Times New Roman"/>
          <w:sz w:val="24"/>
          <w:szCs w:val="24"/>
        </w:rPr>
        <w:t>软质聚氨酯泡沫塑料</w:t>
      </w:r>
      <w:r>
        <w:rPr>
          <w:rFonts w:ascii="Times New Roman" w:hAnsi="Times New Roman" w:eastAsia="宋体" w:cs="Times New Roman"/>
          <w:sz w:val="24"/>
          <w:szCs w:val="24"/>
        </w:rPr>
        <w:t>生产相关的指标要求，包括</w:t>
      </w:r>
      <w:r>
        <w:rPr>
          <w:rFonts w:hint="eastAsia" w:ascii="Times New Roman" w:hAnsi="Times New Roman" w:eastAsia="宋体" w:cs="Times New Roman"/>
          <w:sz w:val="24"/>
          <w:szCs w:val="24"/>
        </w:rPr>
        <w:t>受限制的发泡剂、固废综合利用率和处置率、废气</w:t>
      </w:r>
      <w:r>
        <w:rPr>
          <w:rFonts w:ascii="Times New Roman" w:hAnsi="Times New Roman" w:eastAsia="宋体" w:cs="Times New Roman"/>
          <w:sz w:val="24"/>
          <w:szCs w:val="24"/>
        </w:rPr>
        <w:t>。</w:t>
      </w:r>
      <w:r>
        <w:rPr>
          <w:rFonts w:hint="eastAsia" w:ascii="Times New Roman" w:hAnsi="Times New Roman" w:eastAsia="宋体" w:cs="Times New Roman"/>
          <w:sz w:val="24"/>
          <w:szCs w:val="24"/>
        </w:rPr>
        <w:t>本标准根据走访和采取的试验验证数据，根据目前采用头部先进企业数据以保证标准先进性的要求，见表</w:t>
      </w:r>
      <w:r>
        <w:rPr>
          <w:rFonts w:ascii="Times New Roman" w:hAnsi="Times New Roman" w:eastAsia="宋体" w:cs="Times New Roman"/>
          <w:sz w:val="24"/>
          <w:szCs w:val="24"/>
        </w:rPr>
        <w:t>3</w:t>
      </w:r>
      <w:r>
        <w:rPr>
          <w:rFonts w:hint="eastAsia" w:ascii="Times New Roman" w:hAnsi="Times New Roman" w:eastAsia="宋体" w:cs="Times New Roman"/>
          <w:sz w:val="24"/>
          <w:szCs w:val="24"/>
        </w:rPr>
        <w:t>。</w:t>
      </w:r>
    </w:p>
    <w:p w14:paraId="5E873346">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表3 环境属性指标测试结果</w:t>
      </w:r>
    </w:p>
    <w:tbl>
      <w:tblPr>
        <w:tblStyle w:val="13"/>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780"/>
        <w:gridCol w:w="1956"/>
        <w:gridCol w:w="1025"/>
        <w:gridCol w:w="919"/>
        <w:gridCol w:w="880"/>
        <w:gridCol w:w="800"/>
        <w:gridCol w:w="800"/>
      </w:tblGrid>
      <w:tr w14:paraId="3CC69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332" w:type="dxa"/>
            <w:vAlign w:val="center"/>
          </w:tcPr>
          <w:p w14:paraId="62C0454D">
            <w:pPr>
              <w:jc w:val="center"/>
              <w:rPr>
                <w:rFonts w:eastAsia="黑体"/>
                <w:b/>
                <w:bCs/>
                <w:sz w:val="20"/>
                <w:szCs w:val="20"/>
              </w:rPr>
            </w:pPr>
            <w:r>
              <w:rPr>
                <w:rFonts w:eastAsia="黑体"/>
                <w:b/>
                <w:bCs/>
                <w:sz w:val="20"/>
                <w:szCs w:val="20"/>
              </w:rPr>
              <w:t>二级指标</w:t>
            </w:r>
          </w:p>
        </w:tc>
        <w:tc>
          <w:tcPr>
            <w:tcW w:w="780" w:type="dxa"/>
            <w:vAlign w:val="center"/>
          </w:tcPr>
          <w:p w14:paraId="13334D78">
            <w:pPr>
              <w:jc w:val="center"/>
              <w:rPr>
                <w:rFonts w:eastAsia="黑体"/>
                <w:b/>
                <w:bCs/>
                <w:sz w:val="20"/>
                <w:szCs w:val="20"/>
              </w:rPr>
            </w:pPr>
            <w:r>
              <w:rPr>
                <w:rFonts w:eastAsia="黑体"/>
                <w:b/>
                <w:bCs/>
                <w:sz w:val="20"/>
                <w:szCs w:val="20"/>
              </w:rPr>
              <w:t>单位</w:t>
            </w:r>
          </w:p>
        </w:tc>
        <w:tc>
          <w:tcPr>
            <w:tcW w:w="2981" w:type="dxa"/>
            <w:gridSpan w:val="2"/>
            <w:vAlign w:val="center"/>
          </w:tcPr>
          <w:p w14:paraId="4BB0C141">
            <w:pPr>
              <w:jc w:val="center"/>
              <w:rPr>
                <w:rFonts w:eastAsia="黑体"/>
                <w:b/>
                <w:bCs/>
                <w:sz w:val="20"/>
                <w:szCs w:val="20"/>
              </w:rPr>
            </w:pPr>
            <w:r>
              <w:rPr>
                <w:rFonts w:eastAsia="黑体"/>
                <w:b/>
                <w:bCs/>
                <w:sz w:val="20"/>
                <w:szCs w:val="20"/>
              </w:rPr>
              <w:t>基准值</w:t>
            </w:r>
          </w:p>
        </w:tc>
        <w:tc>
          <w:tcPr>
            <w:tcW w:w="919" w:type="dxa"/>
            <w:vAlign w:val="center"/>
          </w:tcPr>
          <w:p w14:paraId="69580410">
            <w:pPr>
              <w:jc w:val="center"/>
              <w:rPr>
                <w:rFonts w:eastAsia="黑体"/>
                <w:b/>
                <w:bCs/>
                <w:sz w:val="20"/>
                <w:szCs w:val="20"/>
              </w:rPr>
            </w:pPr>
            <w:r>
              <w:rPr>
                <w:rFonts w:hint="eastAsia" w:eastAsia="黑体"/>
                <w:b/>
                <w:bCs/>
                <w:sz w:val="20"/>
                <w:szCs w:val="20"/>
              </w:rPr>
              <w:t>世丰1</w:t>
            </w:r>
          </w:p>
        </w:tc>
        <w:tc>
          <w:tcPr>
            <w:tcW w:w="880" w:type="dxa"/>
            <w:vAlign w:val="center"/>
          </w:tcPr>
          <w:p w14:paraId="12188B04">
            <w:pPr>
              <w:jc w:val="center"/>
              <w:rPr>
                <w:rFonts w:eastAsia="黑体"/>
                <w:b/>
                <w:bCs/>
                <w:sz w:val="20"/>
                <w:szCs w:val="20"/>
              </w:rPr>
            </w:pPr>
            <w:r>
              <w:rPr>
                <w:rFonts w:eastAsia="黑体"/>
                <w:b/>
                <w:bCs/>
                <w:sz w:val="20"/>
                <w:szCs w:val="20"/>
              </w:rPr>
              <w:t>馨源2</w:t>
            </w:r>
          </w:p>
        </w:tc>
        <w:tc>
          <w:tcPr>
            <w:tcW w:w="800" w:type="dxa"/>
            <w:vAlign w:val="center"/>
          </w:tcPr>
          <w:p w14:paraId="6DBE8A12">
            <w:pPr>
              <w:jc w:val="center"/>
              <w:rPr>
                <w:rFonts w:eastAsia="黑体"/>
                <w:b/>
                <w:bCs/>
                <w:sz w:val="20"/>
                <w:szCs w:val="20"/>
              </w:rPr>
            </w:pPr>
            <w:r>
              <w:rPr>
                <w:rFonts w:hint="eastAsia" w:eastAsia="黑体"/>
                <w:b/>
                <w:bCs/>
                <w:sz w:val="20"/>
                <w:szCs w:val="20"/>
              </w:rPr>
              <w:t>川洋3</w:t>
            </w:r>
          </w:p>
        </w:tc>
        <w:tc>
          <w:tcPr>
            <w:tcW w:w="800" w:type="dxa"/>
            <w:vAlign w:val="center"/>
          </w:tcPr>
          <w:p w14:paraId="39C91CC5">
            <w:pPr>
              <w:jc w:val="center"/>
              <w:rPr>
                <w:rFonts w:hint="default" w:eastAsia="黑体"/>
                <w:b/>
                <w:bCs/>
                <w:sz w:val="20"/>
                <w:szCs w:val="20"/>
                <w:lang w:val="en-US" w:eastAsia="zh-CN"/>
              </w:rPr>
            </w:pPr>
            <w:r>
              <w:rPr>
                <w:rFonts w:hint="eastAsia" w:eastAsia="黑体"/>
                <w:b/>
                <w:bCs/>
                <w:sz w:val="20"/>
                <w:szCs w:val="20"/>
                <w:lang w:val="en-US" w:eastAsia="zh-CN"/>
              </w:rPr>
              <w:t>讨论定值</w:t>
            </w:r>
          </w:p>
        </w:tc>
      </w:tr>
      <w:tr w14:paraId="2A02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332" w:type="dxa"/>
            <w:vAlign w:val="center"/>
          </w:tcPr>
          <w:p w14:paraId="60A16929">
            <w:pPr>
              <w:spacing w:line="440" w:lineRule="exact"/>
              <w:ind w:firstLine="400" w:firstLineChars="200"/>
              <w:rPr>
                <w:rFonts w:eastAsia="黑体"/>
                <w:sz w:val="20"/>
                <w:szCs w:val="20"/>
              </w:rPr>
            </w:pPr>
            <w:r>
              <w:rPr>
                <w:rFonts w:eastAsia="黑体"/>
                <w:sz w:val="20"/>
                <w:szCs w:val="20"/>
              </w:rPr>
              <w:t>受限制的发泡剂</w:t>
            </w:r>
          </w:p>
        </w:tc>
        <w:tc>
          <w:tcPr>
            <w:tcW w:w="780" w:type="dxa"/>
            <w:vAlign w:val="center"/>
          </w:tcPr>
          <w:p w14:paraId="150FE40E">
            <w:pPr>
              <w:jc w:val="center"/>
              <w:rPr>
                <w:rFonts w:eastAsia="黑体"/>
                <w:sz w:val="20"/>
                <w:szCs w:val="20"/>
              </w:rPr>
            </w:pPr>
          </w:p>
        </w:tc>
        <w:tc>
          <w:tcPr>
            <w:tcW w:w="1956" w:type="dxa"/>
            <w:vAlign w:val="center"/>
          </w:tcPr>
          <w:p w14:paraId="6DE36D6C">
            <w:pPr>
              <w:jc w:val="center"/>
              <w:rPr>
                <w:rFonts w:eastAsia="黑体"/>
                <w:sz w:val="20"/>
                <w:szCs w:val="20"/>
              </w:rPr>
            </w:pPr>
            <w:r>
              <w:rPr>
                <w:rFonts w:eastAsia="黑体"/>
                <w:sz w:val="20"/>
                <w:szCs w:val="20"/>
              </w:rPr>
              <w:t>二氯甲烷</w:t>
            </w:r>
          </w:p>
        </w:tc>
        <w:tc>
          <w:tcPr>
            <w:tcW w:w="1025" w:type="dxa"/>
            <w:vAlign w:val="center"/>
          </w:tcPr>
          <w:p w14:paraId="08E500FB">
            <w:pPr>
              <w:jc w:val="left"/>
              <w:rPr>
                <w:rFonts w:hint="eastAsia" w:eastAsia="黑体"/>
                <w:sz w:val="20"/>
                <w:szCs w:val="20"/>
                <w:lang w:val="en-US" w:eastAsia="zh-CN"/>
              </w:rPr>
            </w:pPr>
            <w:r>
              <w:rPr>
                <w:rFonts w:hint="eastAsia" w:eastAsia="黑体"/>
                <w:sz w:val="20"/>
                <w:szCs w:val="20"/>
                <w:lang w:val="en-US" w:eastAsia="zh-CN"/>
              </w:rPr>
              <w:t>0</w:t>
            </w:r>
          </w:p>
        </w:tc>
        <w:tc>
          <w:tcPr>
            <w:tcW w:w="919" w:type="dxa"/>
            <w:vAlign w:val="center"/>
          </w:tcPr>
          <w:p w14:paraId="7AAC1E3D">
            <w:pPr>
              <w:rPr>
                <w:rFonts w:hint="eastAsia" w:eastAsia="黑体"/>
                <w:sz w:val="20"/>
                <w:szCs w:val="20"/>
                <w:lang w:val="en-US" w:eastAsia="zh-CN"/>
              </w:rPr>
            </w:pPr>
            <w:r>
              <w:rPr>
                <w:rFonts w:hint="eastAsia" w:eastAsia="黑体"/>
                <w:sz w:val="20"/>
                <w:szCs w:val="20"/>
                <w:lang w:val="en-US" w:eastAsia="zh-CN"/>
              </w:rPr>
              <w:t>0</w:t>
            </w:r>
          </w:p>
        </w:tc>
        <w:tc>
          <w:tcPr>
            <w:tcW w:w="880" w:type="dxa"/>
            <w:vAlign w:val="center"/>
          </w:tcPr>
          <w:p w14:paraId="5B7C2866">
            <w:pPr>
              <w:rPr>
                <w:rFonts w:hint="eastAsia" w:eastAsia="黑体"/>
                <w:sz w:val="20"/>
                <w:szCs w:val="20"/>
                <w:lang w:val="en-US" w:eastAsia="zh-CN"/>
              </w:rPr>
            </w:pPr>
            <w:r>
              <w:rPr>
                <w:rFonts w:hint="eastAsia" w:eastAsia="黑体"/>
                <w:sz w:val="20"/>
                <w:szCs w:val="20"/>
                <w:lang w:val="en-US" w:eastAsia="zh-CN"/>
              </w:rPr>
              <w:t>0</w:t>
            </w:r>
          </w:p>
        </w:tc>
        <w:tc>
          <w:tcPr>
            <w:tcW w:w="800" w:type="dxa"/>
            <w:vAlign w:val="center"/>
          </w:tcPr>
          <w:p w14:paraId="071B9D74">
            <w:pPr>
              <w:rPr>
                <w:rFonts w:hint="eastAsia" w:eastAsia="黑体"/>
                <w:sz w:val="20"/>
                <w:szCs w:val="20"/>
                <w:lang w:val="en-US" w:eastAsia="zh-CN"/>
              </w:rPr>
            </w:pPr>
            <w:r>
              <w:rPr>
                <w:rFonts w:hint="eastAsia" w:eastAsia="黑体"/>
                <w:sz w:val="20"/>
                <w:szCs w:val="20"/>
                <w:lang w:val="en-US" w:eastAsia="zh-CN"/>
              </w:rPr>
              <w:t>0</w:t>
            </w:r>
          </w:p>
        </w:tc>
        <w:tc>
          <w:tcPr>
            <w:tcW w:w="800" w:type="dxa"/>
            <w:vAlign w:val="center"/>
          </w:tcPr>
          <w:p w14:paraId="02268F68">
            <w:pPr>
              <w:rPr>
                <w:rFonts w:hint="eastAsia" w:eastAsia="黑体"/>
                <w:sz w:val="20"/>
                <w:szCs w:val="20"/>
                <w:lang w:val="en-US" w:eastAsia="zh-CN"/>
              </w:rPr>
            </w:pPr>
            <w:r>
              <w:rPr>
                <w:rFonts w:hint="eastAsia" w:eastAsia="黑体"/>
                <w:sz w:val="20"/>
                <w:szCs w:val="20"/>
                <w:lang w:val="en-US" w:eastAsia="zh-CN"/>
              </w:rPr>
              <w:t>0</w:t>
            </w:r>
          </w:p>
        </w:tc>
      </w:tr>
      <w:tr w14:paraId="2AC5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332" w:type="dxa"/>
            <w:vAlign w:val="center"/>
          </w:tcPr>
          <w:p w14:paraId="2A7DD4CE">
            <w:pPr>
              <w:jc w:val="center"/>
              <w:rPr>
                <w:rFonts w:eastAsia="黑体"/>
                <w:sz w:val="20"/>
                <w:szCs w:val="20"/>
              </w:rPr>
            </w:pPr>
            <w:r>
              <w:rPr>
                <w:rFonts w:hint="eastAsia" w:eastAsia="黑体"/>
                <w:sz w:val="20"/>
                <w:szCs w:val="20"/>
              </w:rPr>
              <w:t>固废综合利用率+固废处置率</w:t>
            </w:r>
          </w:p>
        </w:tc>
        <w:tc>
          <w:tcPr>
            <w:tcW w:w="780" w:type="dxa"/>
            <w:vAlign w:val="center"/>
          </w:tcPr>
          <w:p w14:paraId="44B118D0">
            <w:pPr>
              <w:jc w:val="center"/>
              <w:rPr>
                <w:rFonts w:eastAsia="黑体"/>
                <w:sz w:val="20"/>
                <w:szCs w:val="20"/>
              </w:rPr>
            </w:pPr>
            <w:r>
              <w:rPr>
                <w:rFonts w:hint="eastAsia" w:eastAsia="黑体"/>
                <w:sz w:val="20"/>
                <w:szCs w:val="20"/>
              </w:rPr>
              <w:t>%</w:t>
            </w:r>
          </w:p>
        </w:tc>
        <w:tc>
          <w:tcPr>
            <w:tcW w:w="2981" w:type="dxa"/>
            <w:gridSpan w:val="2"/>
            <w:vAlign w:val="center"/>
          </w:tcPr>
          <w:p w14:paraId="615C779F">
            <w:pPr>
              <w:jc w:val="center"/>
              <w:rPr>
                <w:rFonts w:eastAsia="黑体"/>
                <w:sz w:val="20"/>
                <w:szCs w:val="20"/>
              </w:rPr>
            </w:pPr>
            <w:r>
              <w:rPr>
                <w:rFonts w:hint="eastAsia" w:eastAsia="黑体"/>
                <w:sz w:val="20"/>
                <w:szCs w:val="20"/>
              </w:rPr>
              <w:t>1</w:t>
            </w:r>
            <w:r>
              <w:rPr>
                <w:rFonts w:eastAsia="黑体"/>
                <w:sz w:val="20"/>
                <w:szCs w:val="20"/>
              </w:rPr>
              <w:t>00</w:t>
            </w:r>
          </w:p>
        </w:tc>
        <w:tc>
          <w:tcPr>
            <w:tcW w:w="919" w:type="dxa"/>
            <w:vAlign w:val="center"/>
          </w:tcPr>
          <w:p w14:paraId="068E7700">
            <w:pPr>
              <w:rPr>
                <w:rFonts w:eastAsia="黑体"/>
                <w:sz w:val="20"/>
                <w:szCs w:val="20"/>
              </w:rPr>
            </w:pPr>
            <w:r>
              <w:rPr>
                <w:rFonts w:eastAsia="黑体"/>
                <w:sz w:val="20"/>
                <w:szCs w:val="20"/>
              </w:rPr>
              <w:t>100</w:t>
            </w:r>
          </w:p>
        </w:tc>
        <w:tc>
          <w:tcPr>
            <w:tcW w:w="880" w:type="dxa"/>
            <w:vAlign w:val="center"/>
          </w:tcPr>
          <w:p w14:paraId="59DB9283">
            <w:pPr>
              <w:rPr>
                <w:rFonts w:eastAsia="黑体"/>
                <w:sz w:val="20"/>
                <w:szCs w:val="20"/>
              </w:rPr>
            </w:pPr>
            <w:r>
              <w:rPr>
                <w:rFonts w:hint="eastAsia" w:eastAsia="黑体"/>
                <w:sz w:val="20"/>
                <w:szCs w:val="20"/>
              </w:rPr>
              <w:t>100</w:t>
            </w:r>
          </w:p>
        </w:tc>
        <w:tc>
          <w:tcPr>
            <w:tcW w:w="800" w:type="dxa"/>
            <w:vAlign w:val="center"/>
          </w:tcPr>
          <w:p w14:paraId="01B67532">
            <w:pPr>
              <w:rPr>
                <w:rFonts w:eastAsia="黑体"/>
                <w:sz w:val="20"/>
                <w:szCs w:val="20"/>
              </w:rPr>
            </w:pPr>
            <w:r>
              <w:rPr>
                <w:rFonts w:eastAsia="黑体"/>
                <w:sz w:val="20"/>
                <w:szCs w:val="20"/>
              </w:rPr>
              <w:t>100</w:t>
            </w:r>
          </w:p>
        </w:tc>
        <w:tc>
          <w:tcPr>
            <w:tcW w:w="800" w:type="dxa"/>
            <w:vAlign w:val="center"/>
          </w:tcPr>
          <w:p w14:paraId="2356ABE2">
            <w:pPr>
              <w:rPr>
                <w:rFonts w:hint="default" w:eastAsia="黑体"/>
                <w:sz w:val="20"/>
                <w:szCs w:val="20"/>
                <w:lang w:val="en-US" w:eastAsia="zh-CN"/>
              </w:rPr>
            </w:pPr>
            <w:r>
              <w:rPr>
                <w:rFonts w:hint="eastAsia" w:eastAsia="黑体"/>
                <w:sz w:val="20"/>
                <w:szCs w:val="20"/>
                <w:lang w:val="en-US" w:eastAsia="zh-CN"/>
              </w:rPr>
              <w:t>100</w:t>
            </w:r>
          </w:p>
        </w:tc>
      </w:tr>
      <w:tr w14:paraId="779C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332" w:type="dxa"/>
            <w:vAlign w:val="center"/>
          </w:tcPr>
          <w:p w14:paraId="75EB9125">
            <w:pPr>
              <w:jc w:val="center"/>
              <w:rPr>
                <w:rFonts w:eastAsia="黑体"/>
                <w:sz w:val="20"/>
                <w:szCs w:val="20"/>
              </w:rPr>
            </w:pPr>
            <w:r>
              <w:rPr>
                <w:rFonts w:hint="eastAsia" w:eastAsia="黑体"/>
                <w:sz w:val="20"/>
                <w:szCs w:val="20"/>
              </w:rPr>
              <w:t>废气</w:t>
            </w:r>
          </w:p>
        </w:tc>
        <w:tc>
          <w:tcPr>
            <w:tcW w:w="780" w:type="dxa"/>
            <w:vAlign w:val="center"/>
          </w:tcPr>
          <w:p w14:paraId="7B1F224C">
            <w:pPr>
              <w:jc w:val="center"/>
              <w:rPr>
                <w:rFonts w:eastAsia="黑体"/>
                <w:sz w:val="20"/>
                <w:szCs w:val="20"/>
              </w:rPr>
            </w:pPr>
            <w:r>
              <w:rPr>
                <w:rFonts w:eastAsia="黑体"/>
                <w:sz w:val="20"/>
                <w:szCs w:val="20"/>
              </w:rPr>
              <w:t>mg/m</w:t>
            </w:r>
            <w:r>
              <w:rPr>
                <w:rFonts w:eastAsia="黑体"/>
                <w:sz w:val="20"/>
                <w:szCs w:val="20"/>
                <w:vertAlign w:val="superscript"/>
              </w:rPr>
              <w:t>3</w:t>
            </w:r>
          </w:p>
        </w:tc>
        <w:tc>
          <w:tcPr>
            <w:tcW w:w="1956" w:type="dxa"/>
            <w:vAlign w:val="center"/>
          </w:tcPr>
          <w:p w14:paraId="7C67F74D">
            <w:pPr>
              <w:jc w:val="center"/>
              <w:rPr>
                <w:rFonts w:eastAsia="黑体"/>
                <w:sz w:val="20"/>
                <w:szCs w:val="20"/>
              </w:rPr>
            </w:pPr>
            <w:r>
              <w:rPr>
                <w:rFonts w:hint="eastAsia" w:eastAsia="黑体"/>
                <w:sz w:val="20"/>
                <w:szCs w:val="20"/>
              </w:rPr>
              <w:t>非甲烷总烃</w:t>
            </w:r>
          </w:p>
        </w:tc>
        <w:tc>
          <w:tcPr>
            <w:tcW w:w="1025" w:type="dxa"/>
            <w:vAlign w:val="center"/>
          </w:tcPr>
          <w:p w14:paraId="76930332">
            <w:pPr>
              <w:jc w:val="center"/>
              <w:rPr>
                <w:rFonts w:eastAsia="黑体"/>
                <w:sz w:val="20"/>
                <w:szCs w:val="20"/>
              </w:rPr>
            </w:pPr>
            <w:r>
              <w:rPr>
                <w:rFonts w:hint="eastAsia" w:eastAsia="黑体"/>
                <w:sz w:val="20"/>
                <w:szCs w:val="20"/>
              </w:rPr>
              <w:t>≤</w:t>
            </w:r>
            <w:r>
              <w:rPr>
                <w:rFonts w:hint="eastAsia" w:eastAsia="黑体"/>
                <w:sz w:val="20"/>
                <w:szCs w:val="20"/>
                <w:lang w:val="en-US" w:eastAsia="zh-CN"/>
              </w:rPr>
              <w:t>15</w:t>
            </w:r>
            <w:r>
              <w:rPr>
                <w:rFonts w:hint="eastAsia" w:eastAsia="黑体"/>
                <w:sz w:val="20"/>
                <w:szCs w:val="20"/>
              </w:rPr>
              <w:t>（根据实际测试结果）</w:t>
            </w:r>
          </w:p>
        </w:tc>
        <w:tc>
          <w:tcPr>
            <w:tcW w:w="919" w:type="dxa"/>
            <w:vAlign w:val="center"/>
          </w:tcPr>
          <w:p w14:paraId="7C635FA4">
            <w:pPr>
              <w:rPr>
                <w:rFonts w:eastAsia="黑体"/>
                <w:sz w:val="20"/>
                <w:szCs w:val="20"/>
              </w:rPr>
            </w:pPr>
            <w:r>
              <w:rPr>
                <w:rFonts w:eastAsia="黑体"/>
                <w:sz w:val="20"/>
                <w:szCs w:val="20"/>
              </w:rPr>
              <w:t>10.75</w:t>
            </w:r>
          </w:p>
        </w:tc>
        <w:tc>
          <w:tcPr>
            <w:tcW w:w="880" w:type="dxa"/>
            <w:vAlign w:val="center"/>
          </w:tcPr>
          <w:p w14:paraId="7675ED95">
            <w:pPr>
              <w:rPr>
                <w:rFonts w:eastAsia="黑体"/>
                <w:sz w:val="20"/>
                <w:szCs w:val="20"/>
              </w:rPr>
            </w:pPr>
            <w:r>
              <w:rPr>
                <w:rFonts w:hint="eastAsia" w:eastAsia="黑体"/>
                <w:sz w:val="20"/>
                <w:szCs w:val="20"/>
              </w:rPr>
              <w:t>10.55</w:t>
            </w:r>
          </w:p>
        </w:tc>
        <w:tc>
          <w:tcPr>
            <w:tcW w:w="800" w:type="dxa"/>
            <w:vAlign w:val="center"/>
          </w:tcPr>
          <w:p w14:paraId="24EFEE81">
            <w:pPr>
              <w:rPr>
                <w:rFonts w:eastAsia="黑体"/>
                <w:sz w:val="20"/>
                <w:szCs w:val="20"/>
              </w:rPr>
            </w:pPr>
            <w:r>
              <w:rPr>
                <w:rFonts w:eastAsia="黑体"/>
                <w:sz w:val="20"/>
                <w:szCs w:val="20"/>
              </w:rPr>
              <w:t>10.21</w:t>
            </w:r>
          </w:p>
        </w:tc>
        <w:tc>
          <w:tcPr>
            <w:tcW w:w="800" w:type="dxa"/>
            <w:vAlign w:val="center"/>
          </w:tcPr>
          <w:p w14:paraId="072E8CEB">
            <w:pPr>
              <w:rPr>
                <w:rFonts w:hint="default" w:eastAsia="黑体"/>
                <w:sz w:val="20"/>
                <w:szCs w:val="20"/>
                <w:lang w:val="en-US" w:eastAsia="zh-CN"/>
              </w:rPr>
            </w:pPr>
            <w:r>
              <w:rPr>
                <w:rFonts w:hint="eastAsia" w:eastAsia="黑体"/>
                <w:sz w:val="20"/>
                <w:szCs w:val="20"/>
                <w:lang w:val="en-US" w:eastAsia="zh-CN"/>
              </w:rPr>
              <w:t>15</w:t>
            </w:r>
          </w:p>
        </w:tc>
      </w:tr>
    </w:tbl>
    <w:p w14:paraId="32152092">
      <w:pPr>
        <w:adjustRightInd w:val="0"/>
        <w:snapToGrid w:val="0"/>
        <w:spacing w:line="360" w:lineRule="auto"/>
        <w:rPr>
          <w:rFonts w:ascii="Times New Roman" w:hAnsi="Times New Roman" w:eastAsia="宋体" w:cs="Times New Roman"/>
          <w:b/>
          <w:bCs/>
          <w:sz w:val="24"/>
          <w:szCs w:val="24"/>
        </w:rPr>
      </w:pPr>
    </w:p>
    <w:p w14:paraId="048EDCDF">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 xml:space="preserve">4 </w:t>
      </w:r>
      <w:r>
        <w:rPr>
          <w:rFonts w:hint="eastAsia" w:ascii="Times New Roman" w:hAnsi="Times New Roman" w:eastAsia="宋体" w:cs="Times New Roman"/>
          <w:b/>
          <w:bCs/>
          <w:sz w:val="24"/>
          <w:szCs w:val="24"/>
        </w:rPr>
        <w:t>品质属性指标</w:t>
      </w:r>
    </w:p>
    <w:p w14:paraId="4F3E6ACA">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品质属性由于在原材料或产品的生产过程中使用到各类化学物质，这些化学物质或多或少的残留于产品中，这些残留的化学物质对人体健康产生影响，因此这些有害化学物质的限量应在符合国家强制性标准要求基础上，对人体的伤害越少越好，所以本标准采用目前国内技术水平最高的相关标准规定有关指标。</w:t>
      </w:r>
      <w:r>
        <w:rPr>
          <w:rFonts w:ascii="Times New Roman" w:hAnsi="Times New Roman" w:eastAsia="宋体" w:cs="Times New Roman"/>
          <w:sz w:val="24"/>
          <w:szCs w:val="24"/>
        </w:rPr>
        <w:t>站在消费者的角度，对</w:t>
      </w:r>
      <w:r>
        <w:rPr>
          <w:rFonts w:hint="eastAsia" w:ascii="Times New Roman" w:hAnsi="Times New Roman" w:eastAsia="宋体" w:cs="Times New Roman"/>
          <w:sz w:val="24"/>
          <w:szCs w:val="24"/>
        </w:rPr>
        <w:t>软质聚氨酯泡沫塑料</w:t>
      </w:r>
      <w:r>
        <w:rPr>
          <w:rFonts w:ascii="Times New Roman" w:hAnsi="Times New Roman" w:eastAsia="宋体" w:cs="Times New Roman"/>
          <w:sz w:val="24"/>
          <w:szCs w:val="24"/>
        </w:rPr>
        <w:t>产品的品质属性关注度高的指标主要有</w:t>
      </w:r>
      <w:r>
        <w:rPr>
          <w:rFonts w:hint="eastAsia" w:ascii="Times New Roman" w:hAnsi="Times New Roman" w:eastAsia="宋体" w:cs="Times New Roman"/>
          <w:sz w:val="24"/>
          <w:szCs w:val="24"/>
        </w:rPr>
        <w:t>气味、灰分、物理性能和耐久性、阻燃剂、重金属、挥发性有机化合物等</w:t>
      </w:r>
      <w:r>
        <w:rPr>
          <w:rFonts w:ascii="Times New Roman" w:hAnsi="Times New Roman" w:eastAsia="宋体" w:cs="Times New Roman"/>
          <w:sz w:val="24"/>
          <w:szCs w:val="24"/>
        </w:rPr>
        <w:t>。</w:t>
      </w:r>
    </w:p>
    <w:p w14:paraId="1AD43471">
      <w:pPr>
        <w:jc w:val="center"/>
        <w:rPr>
          <w:rFonts w:eastAsia="黑体"/>
        </w:rPr>
      </w:pPr>
      <w:r>
        <w:rPr>
          <w:rFonts w:eastAsia="黑体"/>
        </w:rPr>
        <w:t>表</w:t>
      </w:r>
      <w:r>
        <w:rPr>
          <w:rFonts w:hint="eastAsia" w:eastAsia="黑体"/>
        </w:rPr>
        <w:t>4</w:t>
      </w:r>
      <w:r>
        <w:rPr>
          <w:rFonts w:eastAsia="黑体"/>
        </w:rPr>
        <w:t xml:space="preserve"> 品质属性指标</w:t>
      </w:r>
      <w:r>
        <w:rPr>
          <w:rFonts w:hint="eastAsia" w:eastAsia="黑体"/>
        </w:rPr>
        <w:t>测试结果</w:t>
      </w:r>
    </w:p>
    <w:p w14:paraId="4D0CD557">
      <w:pPr>
        <w:jc w:val="center"/>
        <w:rPr>
          <w:rFonts w:eastAsia="黑体"/>
        </w:rPr>
      </w:pPr>
    </w:p>
    <w:p w14:paraId="62F5ACA5">
      <w:pPr>
        <w:jc w:val="center"/>
        <w:rPr>
          <w:rFonts w:eastAsia="黑体"/>
        </w:rPr>
      </w:pPr>
    </w:p>
    <w:tbl>
      <w:tblPr>
        <w:tblStyle w:val="13"/>
        <w:tblW w:w="10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476"/>
        <w:gridCol w:w="631"/>
        <w:gridCol w:w="1385"/>
        <w:gridCol w:w="1518"/>
        <w:gridCol w:w="1535"/>
        <w:gridCol w:w="1535"/>
        <w:gridCol w:w="1306"/>
        <w:gridCol w:w="1764"/>
      </w:tblGrid>
      <w:tr w14:paraId="3F0E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52" w:type="dxa"/>
            <w:gridSpan w:val="2"/>
            <w:vAlign w:val="center"/>
          </w:tcPr>
          <w:p w14:paraId="6A6A4E44">
            <w:pPr>
              <w:jc w:val="center"/>
              <w:rPr>
                <w:rFonts w:eastAsia="黑体"/>
                <w:b/>
                <w:bCs/>
                <w:sz w:val="20"/>
                <w:szCs w:val="20"/>
              </w:rPr>
            </w:pPr>
            <w:r>
              <w:rPr>
                <w:rFonts w:eastAsia="黑体"/>
                <w:b/>
                <w:bCs/>
                <w:sz w:val="20"/>
                <w:szCs w:val="20"/>
              </w:rPr>
              <w:t>二级指标</w:t>
            </w:r>
          </w:p>
        </w:tc>
        <w:tc>
          <w:tcPr>
            <w:tcW w:w="631" w:type="dxa"/>
            <w:vAlign w:val="center"/>
          </w:tcPr>
          <w:p w14:paraId="137F0C35">
            <w:pPr>
              <w:jc w:val="center"/>
              <w:rPr>
                <w:rFonts w:eastAsia="黑体"/>
                <w:b/>
                <w:bCs/>
                <w:sz w:val="20"/>
                <w:szCs w:val="20"/>
              </w:rPr>
            </w:pPr>
            <w:r>
              <w:rPr>
                <w:rFonts w:eastAsia="黑体"/>
                <w:b/>
                <w:bCs/>
                <w:sz w:val="20"/>
                <w:szCs w:val="20"/>
              </w:rPr>
              <w:t>单位</w:t>
            </w:r>
          </w:p>
        </w:tc>
        <w:tc>
          <w:tcPr>
            <w:tcW w:w="2903" w:type="dxa"/>
            <w:gridSpan w:val="2"/>
            <w:vAlign w:val="center"/>
          </w:tcPr>
          <w:p w14:paraId="0D7AE842">
            <w:pPr>
              <w:jc w:val="center"/>
              <w:rPr>
                <w:rFonts w:eastAsia="黑体"/>
                <w:b/>
                <w:bCs/>
                <w:sz w:val="20"/>
                <w:szCs w:val="20"/>
              </w:rPr>
            </w:pPr>
            <w:r>
              <w:rPr>
                <w:rFonts w:eastAsia="黑体"/>
                <w:b/>
                <w:bCs/>
                <w:sz w:val="20"/>
                <w:szCs w:val="20"/>
              </w:rPr>
              <w:t>基准值</w:t>
            </w:r>
          </w:p>
        </w:tc>
        <w:tc>
          <w:tcPr>
            <w:tcW w:w="1535" w:type="dxa"/>
            <w:vAlign w:val="center"/>
          </w:tcPr>
          <w:p w14:paraId="69D45347">
            <w:pPr>
              <w:jc w:val="center"/>
              <w:rPr>
                <w:rFonts w:eastAsia="黑体"/>
                <w:b/>
                <w:bCs/>
                <w:sz w:val="20"/>
                <w:szCs w:val="20"/>
              </w:rPr>
            </w:pPr>
            <w:r>
              <w:rPr>
                <w:rFonts w:hint="eastAsia" w:eastAsia="黑体"/>
                <w:b/>
                <w:bCs/>
                <w:sz w:val="20"/>
                <w:szCs w:val="20"/>
              </w:rPr>
              <w:t>世丰1</w:t>
            </w:r>
          </w:p>
        </w:tc>
        <w:tc>
          <w:tcPr>
            <w:tcW w:w="1535" w:type="dxa"/>
            <w:vAlign w:val="center"/>
          </w:tcPr>
          <w:p w14:paraId="7664AC70">
            <w:pPr>
              <w:jc w:val="center"/>
              <w:rPr>
                <w:rFonts w:eastAsia="黑体"/>
                <w:b/>
                <w:bCs/>
                <w:sz w:val="20"/>
                <w:szCs w:val="20"/>
              </w:rPr>
            </w:pPr>
            <w:r>
              <w:rPr>
                <w:rFonts w:hint="eastAsia" w:eastAsia="黑体"/>
                <w:b/>
                <w:bCs/>
                <w:sz w:val="20"/>
                <w:szCs w:val="20"/>
              </w:rPr>
              <w:t>馨源2</w:t>
            </w:r>
          </w:p>
        </w:tc>
        <w:tc>
          <w:tcPr>
            <w:tcW w:w="1306" w:type="dxa"/>
            <w:vAlign w:val="center"/>
          </w:tcPr>
          <w:p w14:paraId="7325618F">
            <w:pPr>
              <w:jc w:val="center"/>
              <w:rPr>
                <w:rFonts w:eastAsia="黑体"/>
                <w:b/>
                <w:bCs/>
                <w:sz w:val="20"/>
                <w:szCs w:val="20"/>
              </w:rPr>
            </w:pPr>
            <w:r>
              <w:rPr>
                <w:rFonts w:hint="eastAsia" w:eastAsia="黑体"/>
                <w:b/>
                <w:bCs/>
                <w:sz w:val="20"/>
                <w:szCs w:val="20"/>
              </w:rPr>
              <w:t>川洋3</w:t>
            </w:r>
          </w:p>
        </w:tc>
        <w:tc>
          <w:tcPr>
            <w:tcW w:w="1764" w:type="dxa"/>
            <w:vAlign w:val="center"/>
          </w:tcPr>
          <w:p w14:paraId="72243035">
            <w:pPr>
              <w:jc w:val="center"/>
              <w:rPr>
                <w:rFonts w:hint="default" w:eastAsia="黑体"/>
                <w:b/>
                <w:bCs/>
                <w:sz w:val="20"/>
                <w:szCs w:val="20"/>
                <w:lang w:val="en-US" w:eastAsia="zh-CN"/>
              </w:rPr>
            </w:pPr>
            <w:r>
              <w:rPr>
                <w:rFonts w:hint="eastAsia" w:eastAsia="黑体"/>
                <w:b/>
                <w:bCs/>
                <w:sz w:val="20"/>
                <w:szCs w:val="20"/>
                <w:lang w:val="en-US" w:eastAsia="zh-CN"/>
              </w:rPr>
              <w:t>讨论定值</w:t>
            </w:r>
          </w:p>
        </w:tc>
      </w:tr>
      <w:tr w14:paraId="75620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76" w:type="dxa"/>
            <w:vMerge w:val="restart"/>
            <w:vAlign w:val="center"/>
          </w:tcPr>
          <w:p w14:paraId="6DAC8145">
            <w:pPr>
              <w:jc w:val="center"/>
              <w:rPr>
                <w:rFonts w:eastAsia="黑体"/>
                <w:color w:val="FF0000"/>
                <w:sz w:val="20"/>
                <w:szCs w:val="20"/>
              </w:rPr>
            </w:pPr>
          </w:p>
          <w:p w14:paraId="26D7A446">
            <w:pPr>
              <w:jc w:val="center"/>
              <w:rPr>
                <w:rFonts w:eastAsia="黑体"/>
                <w:color w:val="FF0000"/>
                <w:sz w:val="20"/>
                <w:szCs w:val="20"/>
              </w:rPr>
            </w:pPr>
          </w:p>
          <w:p w14:paraId="491C7099">
            <w:pPr>
              <w:jc w:val="center"/>
              <w:rPr>
                <w:rFonts w:eastAsia="黑体"/>
                <w:color w:val="FF0000"/>
                <w:sz w:val="20"/>
                <w:szCs w:val="20"/>
              </w:rPr>
            </w:pPr>
          </w:p>
          <w:p w14:paraId="6BA86D6B">
            <w:pPr>
              <w:jc w:val="center"/>
              <w:rPr>
                <w:rFonts w:eastAsia="黑体"/>
                <w:color w:val="FF0000"/>
                <w:sz w:val="20"/>
                <w:szCs w:val="20"/>
              </w:rPr>
            </w:pPr>
          </w:p>
          <w:p w14:paraId="3BA1FA2B">
            <w:pPr>
              <w:jc w:val="center"/>
              <w:rPr>
                <w:rFonts w:eastAsia="黑体"/>
                <w:color w:val="FF0000"/>
                <w:sz w:val="20"/>
                <w:szCs w:val="20"/>
              </w:rPr>
            </w:pPr>
          </w:p>
          <w:p w14:paraId="61B4AA79">
            <w:pPr>
              <w:jc w:val="center"/>
              <w:rPr>
                <w:rFonts w:eastAsia="黑体"/>
                <w:color w:val="FF0000"/>
                <w:sz w:val="20"/>
                <w:szCs w:val="20"/>
              </w:rPr>
            </w:pPr>
          </w:p>
          <w:p w14:paraId="536E09B6">
            <w:pPr>
              <w:jc w:val="center"/>
              <w:rPr>
                <w:rFonts w:eastAsia="黑体"/>
                <w:color w:val="FF0000"/>
                <w:sz w:val="20"/>
                <w:szCs w:val="20"/>
              </w:rPr>
            </w:pPr>
          </w:p>
          <w:p w14:paraId="61E03C65">
            <w:pPr>
              <w:rPr>
                <w:rFonts w:eastAsia="黑体"/>
                <w:sz w:val="20"/>
                <w:szCs w:val="20"/>
              </w:rPr>
            </w:pPr>
            <w:r>
              <w:rPr>
                <w:rFonts w:hint="eastAsia" w:eastAsia="黑体"/>
                <w:sz w:val="20"/>
                <w:szCs w:val="20"/>
              </w:rPr>
              <w:t>物理性</w:t>
            </w:r>
          </w:p>
          <w:p w14:paraId="0E987BDF">
            <w:pPr>
              <w:rPr>
                <w:rFonts w:eastAsia="黑体"/>
                <w:sz w:val="20"/>
                <w:szCs w:val="20"/>
              </w:rPr>
            </w:pPr>
            <w:r>
              <w:rPr>
                <w:rFonts w:hint="eastAsia" w:eastAsia="黑体"/>
                <w:sz w:val="20"/>
                <w:szCs w:val="20"/>
              </w:rPr>
              <w:t>能和耐</w:t>
            </w:r>
          </w:p>
          <w:p w14:paraId="46AEB026">
            <w:pPr>
              <w:rPr>
                <w:rFonts w:eastAsia="黑体"/>
                <w:color w:val="FF0000"/>
                <w:sz w:val="20"/>
                <w:szCs w:val="20"/>
              </w:rPr>
            </w:pPr>
            <w:r>
              <w:rPr>
                <w:rFonts w:hint="eastAsia" w:eastAsia="黑体"/>
                <w:sz w:val="20"/>
                <w:szCs w:val="20"/>
              </w:rPr>
              <w:t>久性</w:t>
            </w:r>
          </w:p>
        </w:tc>
        <w:tc>
          <w:tcPr>
            <w:tcW w:w="476" w:type="dxa"/>
            <w:vMerge w:val="restart"/>
            <w:vAlign w:val="center"/>
          </w:tcPr>
          <w:p w14:paraId="756E4E8E">
            <w:pPr>
              <w:jc w:val="center"/>
              <w:rPr>
                <w:rFonts w:eastAsia="黑体"/>
                <w:color w:val="FF0000"/>
                <w:sz w:val="20"/>
                <w:szCs w:val="20"/>
              </w:rPr>
            </w:pPr>
          </w:p>
          <w:p w14:paraId="750C0DB1">
            <w:pPr>
              <w:jc w:val="center"/>
              <w:rPr>
                <w:rFonts w:eastAsia="黑体"/>
                <w:color w:val="FF0000"/>
                <w:sz w:val="20"/>
                <w:szCs w:val="20"/>
              </w:rPr>
            </w:pPr>
          </w:p>
          <w:p w14:paraId="15D2BBD7">
            <w:pPr>
              <w:jc w:val="center"/>
              <w:rPr>
                <w:rFonts w:eastAsia="黑体"/>
                <w:color w:val="FF0000"/>
                <w:sz w:val="20"/>
                <w:szCs w:val="20"/>
              </w:rPr>
            </w:pPr>
          </w:p>
          <w:p w14:paraId="07E9C34D">
            <w:pPr>
              <w:jc w:val="center"/>
              <w:rPr>
                <w:rFonts w:eastAsia="黑体"/>
                <w:color w:val="FF0000"/>
                <w:sz w:val="20"/>
                <w:szCs w:val="20"/>
              </w:rPr>
            </w:pPr>
          </w:p>
          <w:p w14:paraId="66E753D2">
            <w:pPr>
              <w:jc w:val="center"/>
              <w:rPr>
                <w:rFonts w:eastAsia="黑体"/>
                <w:color w:val="FF0000"/>
                <w:sz w:val="20"/>
                <w:szCs w:val="20"/>
              </w:rPr>
            </w:pPr>
          </w:p>
          <w:p w14:paraId="3F7B88C4">
            <w:pPr>
              <w:jc w:val="center"/>
              <w:rPr>
                <w:rFonts w:eastAsia="黑体"/>
                <w:color w:val="FF0000"/>
                <w:sz w:val="20"/>
                <w:szCs w:val="20"/>
              </w:rPr>
            </w:pPr>
          </w:p>
          <w:p w14:paraId="521E759E">
            <w:pPr>
              <w:jc w:val="center"/>
              <w:rPr>
                <w:rFonts w:eastAsia="黑体"/>
                <w:color w:val="FF0000"/>
                <w:sz w:val="20"/>
                <w:szCs w:val="20"/>
              </w:rPr>
            </w:pPr>
          </w:p>
          <w:p w14:paraId="5A87AA93">
            <w:pPr>
              <w:jc w:val="center"/>
              <w:rPr>
                <w:rFonts w:eastAsia="黑体"/>
                <w:color w:val="FF0000"/>
                <w:sz w:val="20"/>
                <w:szCs w:val="20"/>
              </w:rPr>
            </w:pPr>
            <w:r>
              <w:rPr>
                <w:rFonts w:hint="eastAsia" w:eastAsia="黑体"/>
                <w:sz w:val="20"/>
                <w:szCs w:val="20"/>
              </w:rPr>
              <w:t>聚酯型聚氨酯软泡</w:t>
            </w:r>
          </w:p>
        </w:tc>
        <w:tc>
          <w:tcPr>
            <w:tcW w:w="631" w:type="dxa"/>
            <w:vAlign w:val="center"/>
          </w:tcPr>
          <w:p w14:paraId="3E2DC2AD">
            <w:pPr>
              <w:jc w:val="center"/>
              <w:rPr>
                <w:rFonts w:eastAsia="黑体"/>
                <w:sz w:val="20"/>
                <w:szCs w:val="20"/>
              </w:rPr>
            </w:pPr>
            <w:r>
              <w:rPr>
                <w:rFonts w:eastAsia="黑体"/>
                <w:sz w:val="20"/>
                <w:szCs w:val="20"/>
              </w:rPr>
              <w:t>k</w:t>
            </w:r>
            <w:r>
              <w:rPr>
                <w:rFonts w:hint="eastAsia" w:eastAsia="黑体"/>
                <w:sz w:val="20"/>
                <w:szCs w:val="20"/>
              </w:rPr>
              <w:t>Pa</w:t>
            </w:r>
          </w:p>
        </w:tc>
        <w:tc>
          <w:tcPr>
            <w:tcW w:w="1385" w:type="dxa"/>
            <w:vAlign w:val="center"/>
          </w:tcPr>
          <w:p w14:paraId="6928D372">
            <w:pPr>
              <w:jc w:val="center"/>
              <w:rPr>
                <w:rFonts w:eastAsia="黑体"/>
                <w:sz w:val="20"/>
                <w:szCs w:val="20"/>
              </w:rPr>
            </w:pPr>
            <w:r>
              <w:rPr>
                <w:rFonts w:hint="eastAsia" w:eastAsia="黑体"/>
                <w:sz w:val="20"/>
                <w:szCs w:val="20"/>
              </w:rPr>
              <w:t>拉伸强度</w:t>
            </w:r>
          </w:p>
        </w:tc>
        <w:tc>
          <w:tcPr>
            <w:tcW w:w="1518" w:type="dxa"/>
            <w:vAlign w:val="center"/>
          </w:tcPr>
          <w:p w14:paraId="50CFA962">
            <w:pPr>
              <w:jc w:val="center"/>
              <w:rPr>
                <w:rFonts w:eastAsia="黑体"/>
                <w:sz w:val="20"/>
                <w:szCs w:val="20"/>
              </w:rPr>
            </w:pPr>
            <w:r>
              <w:rPr>
                <w:rFonts w:hint="eastAsia" w:eastAsia="黑体"/>
                <w:sz w:val="20"/>
                <w:szCs w:val="20"/>
              </w:rPr>
              <w:t>≥180</w:t>
            </w:r>
          </w:p>
        </w:tc>
        <w:tc>
          <w:tcPr>
            <w:tcW w:w="1535" w:type="dxa"/>
            <w:vAlign w:val="center"/>
          </w:tcPr>
          <w:p w14:paraId="418DB763">
            <w:pPr>
              <w:rPr>
                <w:rFonts w:eastAsia="黑体"/>
                <w:sz w:val="20"/>
                <w:szCs w:val="20"/>
              </w:rPr>
            </w:pPr>
            <w:r>
              <w:rPr>
                <w:rFonts w:hint="eastAsia" w:eastAsia="黑体"/>
                <w:sz w:val="20"/>
                <w:szCs w:val="20"/>
              </w:rPr>
              <w:t>196</w:t>
            </w:r>
          </w:p>
        </w:tc>
        <w:tc>
          <w:tcPr>
            <w:tcW w:w="1535" w:type="dxa"/>
            <w:vAlign w:val="center"/>
          </w:tcPr>
          <w:p w14:paraId="1F4E76E0">
            <w:pPr>
              <w:rPr>
                <w:rFonts w:eastAsia="黑体"/>
                <w:sz w:val="20"/>
                <w:szCs w:val="20"/>
              </w:rPr>
            </w:pPr>
            <w:r>
              <w:rPr>
                <w:rFonts w:hint="eastAsia" w:eastAsia="黑体"/>
                <w:sz w:val="20"/>
                <w:szCs w:val="20"/>
              </w:rPr>
              <w:t>200</w:t>
            </w:r>
          </w:p>
        </w:tc>
        <w:tc>
          <w:tcPr>
            <w:tcW w:w="1306" w:type="dxa"/>
            <w:vAlign w:val="center"/>
          </w:tcPr>
          <w:p w14:paraId="03119E42">
            <w:pPr>
              <w:jc w:val="center"/>
              <w:rPr>
                <w:rFonts w:eastAsia="黑体"/>
                <w:sz w:val="20"/>
                <w:szCs w:val="20"/>
              </w:rPr>
            </w:pPr>
            <w:r>
              <w:rPr>
                <w:rFonts w:hint="eastAsia" w:eastAsia="黑体"/>
                <w:sz w:val="20"/>
                <w:szCs w:val="20"/>
              </w:rPr>
              <w:t>205.5</w:t>
            </w:r>
          </w:p>
        </w:tc>
        <w:tc>
          <w:tcPr>
            <w:tcW w:w="1764" w:type="dxa"/>
            <w:vAlign w:val="center"/>
          </w:tcPr>
          <w:p w14:paraId="49B6967C">
            <w:pPr>
              <w:jc w:val="center"/>
              <w:rPr>
                <w:rFonts w:hint="eastAsia" w:eastAsia="黑体"/>
                <w:sz w:val="20"/>
                <w:szCs w:val="20"/>
              </w:rPr>
            </w:pPr>
            <w:r>
              <w:rPr>
                <w:rFonts w:hint="eastAsia" w:eastAsia="黑体"/>
                <w:sz w:val="20"/>
                <w:szCs w:val="20"/>
              </w:rPr>
              <w:t>≥180</w:t>
            </w:r>
          </w:p>
        </w:tc>
      </w:tr>
      <w:tr w14:paraId="6BA0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76" w:type="dxa"/>
            <w:vMerge w:val="continue"/>
            <w:vAlign w:val="center"/>
          </w:tcPr>
          <w:p w14:paraId="0EDA4C97">
            <w:pPr>
              <w:rPr>
                <w:rFonts w:eastAsia="黑体"/>
                <w:sz w:val="20"/>
                <w:szCs w:val="20"/>
              </w:rPr>
            </w:pPr>
          </w:p>
        </w:tc>
        <w:tc>
          <w:tcPr>
            <w:tcW w:w="476" w:type="dxa"/>
            <w:vMerge w:val="continue"/>
            <w:vAlign w:val="center"/>
          </w:tcPr>
          <w:p w14:paraId="44489182">
            <w:pPr>
              <w:rPr>
                <w:rFonts w:eastAsia="黑体"/>
                <w:sz w:val="20"/>
                <w:szCs w:val="20"/>
              </w:rPr>
            </w:pPr>
          </w:p>
        </w:tc>
        <w:tc>
          <w:tcPr>
            <w:tcW w:w="631" w:type="dxa"/>
            <w:vAlign w:val="center"/>
          </w:tcPr>
          <w:p w14:paraId="73C8F75C">
            <w:pPr>
              <w:jc w:val="center"/>
              <w:rPr>
                <w:rFonts w:eastAsia="黑体"/>
                <w:sz w:val="20"/>
                <w:szCs w:val="20"/>
              </w:rPr>
            </w:pPr>
            <w:r>
              <w:rPr>
                <w:rFonts w:hint="eastAsia" w:eastAsia="黑体"/>
                <w:sz w:val="20"/>
                <w:szCs w:val="20"/>
              </w:rPr>
              <w:t>%</w:t>
            </w:r>
          </w:p>
        </w:tc>
        <w:tc>
          <w:tcPr>
            <w:tcW w:w="1385" w:type="dxa"/>
            <w:vAlign w:val="center"/>
          </w:tcPr>
          <w:p w14:paraId="7E1386D4">
            <w:pPr>
              <w:jc w:val="center"/>
              <w:rPr>
                <w:rFonts w:eastAsia="黑体"/>
                <w:sz w:val="20"/>
                <w:szCs w:val="20"/>
              </w:rPr>
            </w:pPr>
            <w:r>
              <w:rPr>
                <w:rFonts w:hint="eastAsia" w:eastAsia="黑体"/>
                <w:sz w:val="20"/>
                <w:szCs w:val="20"/>
              </w:rPr>
              <w:t>断裂伸长率</w:t>
            </w:r>
          </w:p>
        </w:tc>
        <w:tc>
          <w:tcPr>
            <w:tcW w:w="1518" w:type="dxa"/>
            <w:vAlign w:val="center"/>
          </w:tcPr>
          <w:p w14:paraId="52D39FDC">
            <w:pPr>
              <w:jc w:val="center"/>
              <w:rPr>
                <w:rFonts w:eastAsia="黑体"/>
                <w:sz w:val="20"/>
                <w:szCs w:val="20"/>
              </w:rPr>
            </w:pPr>
            <w:r>
              <w:rPr>
                <w:rFonts w:hint="eastAsia" w:eastAsia="黑体"/>
                <w:sz w:val="20"/>
                <w:szCs w:val="20"/>
              </w:rPr>
              <w:t>≥200</w:t>
            </w:r>
          </w:p>
        </w:tc>
        <w:tc>
          <w:tcPr>
            <w:tcW w:w="1535" w:type="dxa"/>
            <w:vAlign w:val="center"/>
          </w:tcPr>
          <w:p w14:paraId="1809F2D9">
            <w:pPr>
              <w:rPr>
                <w:rFonts w:eastAsia="黑体"/>
                <w:sz w:val="20"/>
                <w:szCs w:val="20"/>
              </w:rPr>
            </w:pPr>
            <w:r>
              <w:rPr>
                <w:rFonts w:hint="eastAsia" w:eastAsia="黑体"/>
                <w:sz w:val="20"/>
                <w:szCs w:val="20"/>
              </w:rPr>
              <w:t>230</w:t>
            </w:r>
          </w:p>
        </w:tc>
        <w:tc>
          <w:tcPr>
            <w:tcW w:w="1535" w:type="dxa"/>
            <w:vAlign w:val="center"/>
          </w:tcPr>
          <w:p w14:paraId="3367E8D8">
            <w:pPr>
              <w:rPr>
                <w:rFonts w:eastAsia="黑体"/>
                <w:sz w:val="20"/>
                <w:szCs w:val="20"/>
              </w:rPr>
            </w:pPr>
            <w:r>
              <w:rPr>
                <w:rFonts w:hint="eastAsia" w:eastAsia="黑体"/>
                <w:sz w:val="20"/>
                <w:szCs w:val="20"/>
              </w:rPr>
              <w:t>245</w:t>
            </w:r>
          </w:p>
        </w:tc>
        <w:tc>
          <w:tcPr>
            <w:tcW w:w="1306" w:type="dxa"/>
            <w:vAlign w:val="center"/>
          </w:tcPr>
          <w:p w14:paraId="411E3E10">
            <w:pPr>
              <w:jc w:val="center"/>
              <w:rPr>
                <w:rFonts w:eastAsia="黑体"/>
                <w:sz w:val="20"/>
                <w:szCs w:val="20"/>
              </w:rPr>
            </w:pPr>
            <w:r>
              <w:rPr>
                <w:rFonts w:hint="eastAsia" w:eastAsia="黑体"/>
                <w:sz w:val="20"/>
                <w:szCs w:val="20"/>
              </w:rPr>
              <w:t>204.6</w:t>
            </w:r>
          </w:p>
        </w:tc>
        <w:tc>
          <w:tcPr>
            <w:tcW w:w="1764" w:type="dxa"/>
            <w:vAlign w:val="center"/>
          </w:tcPr>
          <w:p w14:paraId="08898344">
            <w:pPr>
              <w:jc w:val="center"/>
              <w:rPr>
                <w:rFonts w:hint="eastAsia" w:eastAsia="黑体"/>
                <w:sz w:val="20"/>
                <w:szCs w:val="20"/>
              </w:rPr>
            </w:pPr>
            <w:r>
              <w:rPr>
                <w:rFonts w:hint="eastAsia" w:eastAsia="黑体"/>
                <w:sz w:val="20"/>
                <w:szCs w:val="20"/>
              </w:rPr>
              <w:t>≥200</w:t>
            </w:r>
          </w:p>
        </w:tc>
      </w:tr>
      <w:tr w14:paraId="040B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76" w:type="dxa"/>
            <w:vMerge w:val="continue"/>
            <w:vAlign w:val="center"/>
          </w:tcPr>
          <w:p w14:paraId="70BB9CAE">
            <w:pPr>
              <w:rPr>
                <w:rFonts w:eastAsia="黑体"/>
                <w:sz w:val="20"/>
                <w:szCs w:val="20"/>
              </w:rPr>
            </w:pPr>
          </w:p>
        </w:tc>
        <w:tc>
          <w:tcPr>
            <w:tcW w:w="476" w:type="dxa"/>
            <w:vMerge w:val="continue"/>
            <w:vAlign w:val="center"/>
          </w:tcPr>
          <w:p w14:paraId="7889F2DD">
            <w:pPr>
              <w:rPr>
                <w:rFonts w:eastAsia="黑体"/>
                <w:sz w:val="20"/>
                <w:szCs w:val="20"/>
              </w:rPr>
            </w:pPr>
          </w:p>
        </w:tc>
        <w:tc>
          <w:tcPr>
            <w:tcW w:w="631" w:type="dxa"/>
            <w:vAlign w:val="center"/>
          </w:tcPr>
          <w:p w14:paraId="23607C32">
            <w:pPr>
              <w:jc w:val="center"/>
              <w:rPr>
                <w:rFonts w:eastAsia="黑体"/>
                <w:sz w:val="20"/>
                <w:szCs w:val="20"/>
              </w:rPr>
            </w:pPr>
            <w:r>
              <w:rPr>
                <w:rFonts w:eastAsia="黑体"/>
                <w:sz w:val="20"/>
                <w:szCs w:val="20"/>
              </w:rPr>
              <w:t>k</w:t>
            </w:r>
            <w:r>
              <w:rPr>
                <w:rFonts w:hint="eastAsia" w:eastAsia="黑体"/>
                <w:sz w:val="20"/>
                <w:szCs w:val="20"/>
              </w:rPr>
              <w:t>Pa</w:t>
            </w:r>
          </w:p>
        </w:tc>
        <w:tc>
          <w:tcPr>
            <w:tcW w:w="1385" w:type="dxa"/>
            <w:vAlign w:val="center"/>
          </w:tcPr>
          <w:p w14:paraId="641ED7E3">
            <w:pPr>
              <w:jc w:val="center"/>
              <w:rPr>
                <w:rFonts w:eastAsia="黑体"/>
                <w:sz w:val="20"/>
                <w:szCs w:val="20"/>
              </w:rPr>
            </w:pPr>
            <w:r>
              <w:rPr>
                <w:rFonts w:hint="eastAsia" w:eastAsia="黑体"/>
                <w:sz w:val="20"/>
                <w:szCs w:val="20"/>
              </w:rPr>
              <w:t>压缩变形力（40%时）</w:t>
            </w:r>
          </w:p>
        </w:tc>
        <w:tc>
          <w:tcPr>
            <w:tcW w:w="1518" w:type="dxa"/>
            <w:vAlign w:val="center"/>
          </w:tcPr>
          <w:p w14:paraId="1F2E4E7D">
            <w:pPr>
              <w:jc w:val="center"/>
              <w:rPr>
                <w:rFonts w:eastAsia="黑体"/>
                <w:sz w:val="20"/>
                <w:szCs w:val="20"/>
              </w:rPr>
            </w:pPr>
            <w:r>
              <w:rPr>
                <w:rFonts w:hint="eastAsia" w:eastAsia="黑体"/>
                <w:sz w:val="20"/>
                <w:szCs w:val="20"/>
              </w:rPr>
              <w:t>3-6</w:t>
            </w:r>
          </w:p>
        </w:tc>
        <w:tc>
          <w:tcPr>
            <w:tcW w:w="1535" w:type="dxa"/>
            <w:vAlign w:val="center"/>
          </w:tcPr>
          <w:p w14:paraId="4DFE5973">
            <w:pPr>
              <w:rPr>
                <w:rFonts w:eastAsia="黑体"/>
                <w:sz w:val="20"/>
                <w:szCs w:val="20"/>
              </w:rPr>
            </w:pPr>
            <w:r>
              <w:rPr>
                <w:rFonts w:hint="eastAsia" w:eastAsia="黑体"/>
                <w:sz w:val="20"/>
                <w:szCs w:val="20"/>
              </w:rPr>
              <w:t>4.53</w:t>
            </w:r>
          </w:p>
        </w:tc>
        <w:tc>
          <w:tcPr>
            <w:tcW w:w="1535" w:type="dxa"/>
            <w:vAlign w:val="center"/>
          </w:tcPr>
          <w:p w14:paraId="010E2CF8">
            <w:pPr>
              <w:rPr>
                <w:rFonts w:eastAsia="黑体"/>
                <w:sz w:val="20"/>
                <w:szCs w:val="20"/>
              </w:rPr>
            </w:pPr>
            <w:r>
              <w:rPr>
                <w:rFonts w:hint="eastAsia" w:eastAsia="黑体"/>
                <w:sz w:val="20"/>
                <w:szCs w:val="20"/>
              </w:rPr>
              <w:t>5.5</w:t>
            </w:r>
          </w:p>
        </w:tc>
        <w:tc>
          <w:tcPr>
            <w:tcW w:w="1306" w:type="dxa"/>
            <w:vAlign w:val="center"/>
          </w:tcPr>
          <w:p w14:paraId="60E02126">
            <w:pPr>
              <w:jc w:val="center"/>
              <w:rPr>
                <w:rFonts w:eastAsia="黑体"/>
                <w:sz w:val="20"/>
                <w:szCs w:val="20"/>
              </w:rPr>
            </w:pPr>
            <w:r>
              <w:rPr>
                <w:rFonts w:hint="eastAsia" w:eastAsia="黑体"/>
                <w:sz w:val="20"/>
                <w:szCs w:val="20"/>
              </w:rPr>
              <w:t>4.3</w:t>
            </w:r>
          </w:p>
        </w:tc>
        <w:tc>
          <w:tcPr>
            <w:tcW w:w="1764" w:type="dxa"/>
            <w:vAlign w:val="center"/>
          </w:tcPr>
          <w:p w14:paraId="00DEC548">
            <w:pPr>
              <w:jc w:val="center"/>
              <w:rPr>
                <w:rFonts w:hint="default" w:eastAsia="黑体"/>
                <w:sz w:val="20"/>
                <w:szCs w:val="20"/>
                <w:lang w:val="en-US" w:eastAsia="zh-CN"/>
              </w:rPr>
            </w:pPr>
            <w:r>
              <w:rPr>
                <w:rFonts w:hint="eastAsia" w:eastAsia="黑体"/>
                <w:sz w:val="20"/>
                <w:szCs w:val="20"/>
              </w:rPr>
              <w:t>3-6</w:t>
            </w:r>
            <w:r>
              <w:rPr>
                <w:rFonts w:hint="eastAsia" w:eastAsia="黑体"/>
                <w:sz w:val="20"/>
                <w:szCs w:val="20"/>
                <w:lang w:val="en-US" w:eastAsia="zh-CN"/>
              </w:rPr>
              <w:t>查看标准的写法</w:t>
            </w:r>
          </w:p>
        </w:tc>
      </w:tr>
      <w:tr w14:paraId="62F8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76" w:type="dxa"/>
            <w:vMerge w:val="continue"/>
            <w:vAlign w:val="center"/>
          </w:tcPr>
          <w:p w14:paraId="0A41405D">
            <w:pPr>
              <w:rPr>
                <w:rFonts w:eastAsia="黑体"/>
                <w:sz w:val="20"/>
                <w:szCs w:val="20"/>
              </w:rPr>
            </w:pPr>
          </w:p>
        </w:tc>
        <w:tc>
          <w:tcPr>
            <w:tcW w:w="476" w:type="dxa"/>
            <w:vMerge w:val="continue"/>
            <w:vAlign w:val="center"/>
          </w:tcPr>
          <w:p w14:paraId="29E5D016">
            <w:pPr>
              <w:rPr>
                <w:rFonts w:eastAsia="黑体"/>
                <w:sz w:val="20"/>
                <w:szCs w:val="20"/>
              </w:rPr>
            </w:pPr>
          </w:p>
        </w:tc>
        <w:tc>
          <w:tcPr>
            <w:tcW w:w="631" w:type="dxa"/>
            <w:vAlign w:val="center"/>
          </w:tcPr>
          <w:p w14:paraId="6E0880B4">
            <w:pPr>
              <w:jc w:val="center"/>
              <w:rPr>
                <w:rFonts w:eastAsia="黑体"/>
                <w:sz w:val="20"/>
                <w:szCs w:val="20"/>
              </w:rPr>
            </w:pPr>
            <w:r>
              <w:rPr>
                <w:rFonts w:hint="eastAsia" w:eastAsia="黑体"/>
                <w:sz w:val="20"/>
                <w:szCs w:val="20"/>
              </w:rPr>
              <w:t>%</w:t>
            </w:r>
          </w:p>
        </w:tc>
        <w:tc>
          <w:tcPr>
            <w:tcW w:w="1385" w:type="dxa"/>
            <w:vAlign w:val="center"/>
          </w:tcPr>
          <w:p w14:paraId="410D41D2">
            <w:pPr>
              <w:jc w:val="center"/>
              <w:rPr>
                <w:rFonts w:eastAsia="黑体"/>
                <w:sz w:val="20"/>
                <w:szCs w:val="20"/>
              </w:rPr>
            </w:pPr>
            <w:r>
              <w:rPr>
                <w:rFonts w:hint="eastAsia" w:eastAsia="黑体"/>
                <w:sz w:val="20"/>
                <w:szCs w:val="20"/>
              </w:rPr>
              <w:t>压缩变形率（22</w:t>
            </w:r>
            <w:r>
              <w:rPr>
                <w:rFonts w:eastAsia="黑体"/>
                <w:sz w:val="20"/>
                <w:szCs w:val="20"/>
              </w:rPr>
              <w:t>h</w:t>
            </w:r>
            <w:r>
              <w:rPr>
                <w:rFonts w:hint="eastAsia" w:eastAsia="黑体"/>
                <w:sz w:val="20"/>
                <w:szCs w:val="20"/>
              </w:rPr>
              <w:t>，70℃）</w:t>
            </w:r>
          </w:p>
        </w:tc>
        <w:tc>
          <w:tcPr>
            <w:tcW w:w="1518" w:type="dxa"/>
            <w:vAlign w:val="center"/>
          </w:tcPr>
          <w:p w14:paraId="31985652">
            <w:pPr>
              <w:jc w:val="center"/>
              <w:rPr>
                <w:rFonts w:eastAsia="黑体"/>
                <w:sz w:val="20"/>
                <w:szCs w:val="20"/>
              </w:rPr>
            </w:pPr>
            <w:r>
              <w:rPr>
                <w:rFonts w:hint="eastAsia" w:eastAsia="黑体"/>
                <w:sz w:val="20"/>
                <w:szCs w:val="20"/>
              </w:rPr>
              <w:t>≤10</w:t>
            </w:r>
          </w:p>
        </w:tc>
        <w:tc>
          <w:tcPr>
            <w:tcW w:w="1535" w:type="dxa"/>
            <w:vAlign w:val="center"/>
          </w:tcPr>
          <w:p w14:paraId="72C63B97">
            <w:pPr>
              <w:rPr>
                <w:rFonts w:eastAsia="黑体"/>
                <w:sz w:val="20"/>
                <w:szCs w:val="20"/>
              </w:rPr>
            </w:pPr>
            <w:r>
              <w:rPr>
                <w:rFonts w:hint="eastAsia" w:eastAsia="黑体"/>
                <w:sz w:val="20"/>
                <w:szCs w:val="20"/>
              </w:rPr>
              <w:t>2.15</w:t>
            </w:r>
          </w:p>
        </w:tc>
        <w:tc>
          <w:tcPr>
            <w:tcW w:w="1535" w:type="dxa"/>
            <w:vAlign w:val="center"/>
          </w:tcPr>
          <w:p w14:paraId="2A24AF5A">
            <w:pPr>
              <w:jc w:val="center"/>
              <w:rPr>
                <w:rFonts w:eastAsia="黑体"/>
                <w:sz w:val="20"/>
                <w:szCs w:val="20"/>
              </w:rPr>
            </w:pPr>
            <w:r>
              <w:rPr>
                <w:rFonts w:hint="eastAsia" w:eastAsia="黑体"/>
                <w:sz w:val="20"/>
                <w:szCs w:val="20"/>
              </w:rPr>
              <w:t>4</w:t>
            </w:r>
          </w:p>
        </w:tc>
        <w:tc>
          <w:tcPr>
            <w:tcW w:w="1306" w:type="dxa"/>
            <w:vAlign w:val="center"/>
          </w:tcPr>
          <w:p w14:paraId="73165CAE">
            <w:pPr>
              <w:jc w:val="center"/>
              <w:rPr>
                <w:rFonts w:eastAsia="黑体"/>
                <w:sz w:val="20"/>
                <w:szCs w:val="20"/>
              </w:rPr>
            </w:pPr>
            <w:r>
              <w:rPr>
                <w:rFonts w:hint="eastAsia" w:eastAsia="黑体"/>
                <w:sz w:val="20"/>
                <w:szCs w:val="20"/>
              </w:rPr>
              <w:t>4</w:t>
            </w:r>
          </w:p>
        </w:tc>
        <w:tc>
          <w:tcPr>
            <w:tcW w:w="1764" w:type="dxa"/>
            <w:vAlign w:val="center"/>
          </w:tcPr>
          <w:p w14:paraId="085282B7">
            <w:pPr>
              <w:jc w:val="center"/>
              <w:rPr>
                <w:rFonts w:hint="eastAsia" w:eastAsia="黑体"/>
                <w:sz w:val="20"/>
                <w:szCs w:val="20"/>
              </w:rPr>
            </w:pPr>
            <w:r>
              <w:rPr>
                <w:rFonts w:hint="eastAsia" w:eastAsia="黑体"/>
                <w:sz w:val="20"/>
                <w:szCs w:val="20"/>
              </w:rPr>
              <w:t>≤10</w:t>
            </w:r>
          </w:p>
        </w:tc>
      </w:tr>
      <w:tr w14:paraId="07F15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76" w:type="dxa"/>
            <w:vMerge w:val="continue"/>
            <w:vAlign w:val="center"/>
          </w:tcPr>
          <w:p w14:paraId="01043491">
            <w:pPr>
              <w:rPr>
                <w:rFonts w:eastAsia="黑体"/>
                <w:sz w:val="20"/>
                <w:szCs w:val="20"/>
              </w:rPr>
            </w:pPr>
          </w:p>
        </w:tc>
        <w:tc>
          <w:tcPr>
            <w:tcW w:w="476" w:type="dxa"/>
            <w:vMerge w:val="continue"/>
            <w:vAlign w:val="center"/>
          </w:tcPr>
          <w:p w14:paraId="1AA6C6C5">
            <w:pPr>
              <w:rPr>
                <w:rFonts w:eastAsia="黑体"/>
                <w:sz w:val="20"/>
                <w:szCs w:val="20"/>
              </w:rPr>
            </w:pPr>
          </w:p>
        </w:tc>
        <w:tc>
          <w:tcPr>
            <w:tcW w:w="631" w:type="dxa"/>
            <w:vAlign w:val="center"/>
          </w:tcPr>
          <w:p w14:paraId="533935C5">
            <w:pPr>
              <w:jc w:val="center"/>
              <w:rPr>
                <w:rFonts w:eastAsia="黑体"/>
                <w:sz w:val="20"/>
                <w:szCs w:val="20"/>
              </w:rPr>
            </w:pPr>
            <w:r>
              <w:rPr>
                <w:rFonts w:hint="eastAsia" w:eastAsia="黑体"/>
                <w:sz w:val="20"/>
                <w:szCs w:val="20"/>
              </w:rPr>
              <w:t>%</w:t>
            </w:r>
          </w:p>
        </w:tc>
        <w:tc>
          <w:tcPr>
            <w:tcW w:w="1385" w:type="dxa"/>
            <w:vAlign w:val="center"/>
          </w:tcPr>
          <w:p w14:paraId="0F5C9E9E">
            <w:pPr>
              <w:jc w:val="center"/>
              <w:rPr>
                <w:rFonts w:eastAsia="黑体"/>
                <w:sz w:val="20"/>
                <w:szCs w:val="20"/>
              </w:rPr>
            </w:pPr>
            <w:r>
              <w:rPr>
                <w:rFonts w:hint="eastAsia" w:eastAsia="黑体"/>
                <w:sz w:val="20"/>
                <w:szCs w:val="20"/>
              </w:rPr>
              <w:t>密度公差</w:t>
            </w:r>
            <w:r>
              <w:rPr>
                <w:rFonts w:hint="eastAsia" w:eastAsia="黑体"/>
                <w:sz w:val="20"/>
                <w:szCs w:val="20"/>
              </w:rPr>
              <w:tab/>
            </w:r>
          </w:p>
        </w:tc>
        <w:tc>
          <w:tcPr>
            <w:tcW w:w="1518" w:type="dxa"/>
            <w:vAlign w:val="center"/>
          </w:tcPr>
          <w:p w14:paraId="0BDBCF5B">
            <w:pPr>
              <w:jc w:val="center"/>
              <w:rPr>
                <w:rFonts w:eastAsia="黑体"/>
                <w:sz w:val="20"/>
                <w:szCs w:val="20"/>
              </w:rPr>
            </w:pPr>
            <w:r>
              <w:rPr>
                <w:rFonts w:hint="eastAsia" w:eastAsia="黑体"/>
                <w:sz w:val="20"/>
                <w:szCs w:val="20"/>
              </w:rPr>
              <w:t>±5</w:t>
            </w:r>
          </w:p>
        </w:tc>
        <w:tc>
          <w:tcPr>
            <w:tcW w:w="1535" w:type="dxa"/>
            <w:vAlign w:val="center"/>
          </w:tcPr>
          <w:p w14:paraId="6EF744E9">
            <w:pPr>
              <w:rPr>
                <w:rFonts w:eastAsia="黑体"/>
                <w:sz w:val="20"/>
                <w:szCs w:val="20"/>
              </w:rPr>
            </w:pPr>
            <w:r>
              <w:rPr>
                <w:rFonts w:hint="eastAsia" w:eastAsia="黑体"/>
                <w:sz w:val="20"/>
                <w:szCs w:val="20"/>
              </w:rPr>
              <w:t>±3.9</w:t>
            </w:r>
          </w:p>
        </w:tc>
        <w:tc>
          <w:tcPr>
            <w:tcW w:w="1535" w:type="dxa"/>
            <w:vAlign w:val="center"/>
          </w:tcPr>
          <w:p w14:paraId="0AACDBE5">
            <w:pPr>
              <w:jc w:val="center"/>
              <w:rPr>
                <w:rFonts w:eastAsia="黑体"/>
                <w:sz w:val="20"/>
                <w:szCs w:val="20"/>
              </w:rPr>
            </w:pPr>
            <w:r>
              <w:rPr>
                <w:rFonts w:hint="eastAsia" w:eastAsia="黑体"/>
                <w:sz w:val="20"/>
                <w:szCs w:val="20"/>
              </w:rPr>
              <w:t>±3</w:t>
            </w:r>
          </w:p>
        </w:tc>
        <w:tc>
          <w:tcPr>
            <w:tcW w:w="1306" w:type="dxa"/>
            <w:vAlign w:val="center"/>
          </w:tcPr>
          <w:p w14:paraId="224750AC">
            <w:pPr>
              <w:jc w:val="center"/>
              <w:rPr>
                <w:rFonts w:eastAsia="黑体"/>
                <w:sz w:val="20"/>
                <w:szCs w:val="20"/>
              </w:rPr>
            </w:pPr>
            <w:r>
              <w:rPr>
                <w:rFonts w:hint="eastAsia" w:eastAsia="黑体"/>
                <w:sz w:val="20"/>
                <w:szCs w:val="20"/>
              </w:rPr>
              <w:t>±2</w:t>
            </w:r>
          </w:p>
        </w:tc>
        <w:tc>
          <w:tcPr>
            <w:tcW w:w="1764" w:type="dxa"/>
            <w:vAlign w:val="center"/>
          </w:tcPr>
          <w:p w14:paraId="4BA37B3D">
            <w:pPr>
              <w:jc w:val="center"/>
              <w:rPr>
                <w:rFonts w:hint="eastAsia" w:eastAsia="黑体"/>
                <w:sz w:val="20"/>
                <w:szCs w:val="20"/>
              </w:rPr>
            </w:pPr>
            <w:r>
              <w:rPr>
                <w:rFonts w:hint="eastAsia" w:eastAsia="黑体"/>
                <w:sz w:val="20"/>
                <w:szCs w:val="20"/>
              </w:rPr>
              <w:t>±5</w:t>
            </w:r>
          </w:p>
        </w:tc>
      </w:tr>
      <w:tr w14:paraId="2EFB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76" w:type="dxa"/>
            <w:vMerge w:val="continue"/>
            <w:vAlign w:val="center"/>
          </w:tcPr>
          <w:p w14:paraId="02A930FF">
            <w:pPr>
              <w:rPr>
                <w:rFonts w:eastAsia="黑体"/>
                <w:sz w:val="20"/>
                <w:szCs w:val="20"/>
              </w:rPr>
            </w:pPr>
          </w:p>
        </w:tc>
        <w:tc>
          <w:tcPr>
            <w:tcW w:w="476" w:type="dxa"/>
            <w:vMerge w:val="continue"/>
            <w:vAlign w:val="center"/>
          </w:tcPr>
          <w:p w14:paraId="055CF724">
            <w:pPr>
              <w:rPr>
                <w:rFonts w:eastAsia="黑体"/>
                <w:sz w:val="20"/>
                <w:szCs w:val="20"/>
              </w:rPr>
            </w:pPr>
          </w:p>
        </w:tc>
        <w:tc>
          <w:tcPr>
            <w:tcW w:w="631" w:type="dxa"/>
            <w:vAlign w:val="center"/>
          </w:tcPr>
          <w:p w14:paraId="3C89D674">
            <w:pPr>
              <w:jc w:val="center"/>
              <w:rPr>
                <w:rFonts w:eastAsia="黑体"/>
                <w:sz w:val="20"/>
                <w:szCs w:val="20"/>
              </w:rPr>
            </w:pPr>
            <w:r>
              <w:rPr>
                <w:rFonts w:hint="eastAsia" w:eastAsia="黑体"/>
                <w:sz w:val="20"/>
                <w:szCs w:val="20"/>
              </w:rPr>
              <w:t>mm</w:t>
            </w:r>
          </w:p>
        </w:tc>
        <w:tc>
          <w:tcPr>
            <w:tcW w:w="1385" w:type="dxa"/>
            <w:vAlign w:val="center"/>
          </w:tcPr>
          <w:p w14:paraId="1A79F47F">
            <w:pPr>
              <w:jc w:val="center"/>
              <w:rPr>
                <w:rFonts w:eastAsia="黑体"/>
                <w:sz w:val="20"/>
                <w:szCs w:val="20"/>
              </w:rPr>
            </w:pPr>
            <w:r>
              <w:rPr>
                <w:rFonts w:hint="eastAsia" w:eastAsia="黑体"/>
                <w:sz w:val="20"/>
                <w:szCs w:val="20"/>
              </w:rPr>
              <w:t>厚度公差</w:t>
            </w:r>
          </w:p>
        </w:tc>
        <w:tc>
          <w:tcPr>
            <w:tcW w:w="1518" w:type="dxa"/>
            <w:vAlign w:val="center"/>
          </w:tcPr>
          <w:p w14:paraId="0895F4F8">
            <w:pPr>
              <w:jc w:val="center"/>
              <w:rPr>
                <w:rFonts w:eastAsia="黑体"/>
                <w:sz w:val="20"/>
                <w:szCs w:val="20"/>
              </w:rPr>
            </w:pPr>
            <w:r>
              <w:rPr>
                <w:rFonts w:hint="eastAsia" w:eastAsia="黑体"/>
                <w:sz w:val="20"/>
                <w:szCs w:val="20"/>
              </w:rPr>
              <w:t>±0.2</w:t>
            </w:r>
          </w:p>
        </w:tc>
        <w:tc>
          <w:tcPr>
            <w:tcW w:w="1535" w:type="dxa"/>
            <w:vAlign w:val="center"/>
          </w:tcPr>
          <w:p w14:paraId="2EB201DE">
            <w:pPr>
              <w:rPr>
                <w:rFonts w:eastAsia="黑体"/>
                <w:sz w:val="20"/>
                <w:szCs w:val="20"/>
              </w:rPr>
            </w:pPr>
            <w:r>
              <w:rPr>
                <w:rFonts w:hint="eastAsia" w:eastAsia="黑体"/>
                <w:sz w:val="20"/>
                <w:szCs w:val="20"/>
              </w:rPr>
              <w:t>±0.13</w:t>
            </w:r>
          </w:p>
        </w:tc>
        <w:tc>
          <w:tcPr>
            <w:tcW w:w="1535" w:type="dxa"/>
            <w:vAlign w:val="center"/>
          </w:tcPr>
          <w:p w14:paraId="21DC7B96">
            <w:pPr>
              <w:jc w:val="center"/>
              <w:rPr>
                <w:rFonts w:eastAsia="黑体"/>
                <w:sz w:val="20"/>
                <w:szCs w:val="20"/>
              </w:rPr>
            </w:pPr>
            <w:r>
              <w:rPr>
                <w:rFonts w:hint="eastAsia" w:eastAsia="黑体"/>
                <w:sz w:val="20"/>
                <w:szCs w:val="20"/>
              </w:rPr>
              <w:t>±0.2</w:t>
            </w:r>
          </w:p>
        </w:tc>
        <w:tc>
          <w:tcPr>
            <w:tcW w:w="1306" w:type="dxa"/>
            <w:vAlign w:val="center"/>
          </w:tcPr>
          <w:p w14:paraId="471A2594">
            <w:pPr>
              <w:jc w:val="center"/>
              <w:rPr>
                <w:rFonts w:eastAsia="黑体"/>
                <w:sz w:val="20"/>
                <w:szCs w:val="20"/>
              </w:rPr>
            </w:pPr>
            <w:r>
              <w:rPr>
                <w:rFonts w:hint="eastAsia" w:eastAsia="黑体"/>
                <w:sz w:val="20"/>
                <w:szCs w:val="20"/>
              </w:rPr>
              <w:t>±0.2</w:t>
            </w:r>
          </w:p>
        </w:tc>
        <w:tc>
          <w:tcPr>
            <w:tcW w:w="1764" w:type="dxa"/>
            <w:vAlign w:val="center"/>
          </w:tcPr>
          <w:p w14:paraId="271B428D">
            <w:pPr>
              <w:jc w:val="center"/>
              <w:rPr>
                <w:rFonts w:hint="eastAsia" w:eastAsia="黑体"/>
                <w:sz w:val="20"/>
                <w:szCs w:val="20"/>
              </w:rPr>
            </w:pPr>
            <w:r>
              <w:rPr>
                <w:rFonts w:hint="eastAsia" w:eastAsia="黑体"/>
                <w:sz w:val="20"/>
                <w:szCs w:val="20"/>
              </w:rPr>
              <w:t>±0.2</w:t>
            </w:r>
          </w:p>
        </w:tc>
      </w:tr>
      <w:tr w14:paraId="6D2C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476" w:type="dxa"/>
            <w:vMerge w:val="continue"/>
            <w:vAlign w:val="center"/>
          </w:tcPr>
          <w:p w14:paraId="06904ABC">
            <w:pPr>
              <w:rPr>
                <w:rFonts w:eastAsia="黑体"/>
                <w:sz w:val="20"/>
                <w:szCs w:val="20"/>
              </w:rPr>
            </w:pPr>
          </w:p>
        </w:tc>
        <w:tc>
          <w:tcPr>
            <w:tcW w:w="476" w:type="dxa"/>
            <w:vMerge w:val="continue"/>
            <w:vAlign w:val="center"/>
          </w:tcPr>
          <w:p w14:paraId="4974AFA8">
            <w:pPr>
              <w:rPr>
                <w:rFonts w:eastAsia="黑体"/>
                <w:sz w:val="20"/>
                <w:szCs w:val="20"/>
              </w:rPr>
            </w:pPr>
          </w:p>
        </w:tc>
        <w:tc>
          <w:tcPr>
            <w:tcW w:w="631" w:type="dxa"/>
            <w:vAlign w:val="center"/>
          </w:tcPr>
          <w:p w14:paraId="447E76C8">
            <w:pPr>
              <w:jc w:val="center"/>
              <w:rPr>
                <w:rFonts w:eastAsia="黑体"/>
                <w:sz w:val="20"/>
                <w:szCs w:val="20"/>
              </w:rPr>
            </w:pPr>
            <w:r>
              <w:rPr>
                <w:rFonts w:hint="eastAsia" w:eastAsia="黑体"/>
                <w:sz w:val="20"/>
                <w:szCs w:val="20"/>
              </w:rPr>
              <w:t>/</w:t>
            </w:r>
          </w:p>
        </w:tc>
        <w:tc>
          <w:tcPr>
            <w:tcW w:w="1385" w:type="dxa"/>
            <w:vAlign w:val="center"/>
          </w:tcPr>
          <w:p w14:paraId="5F7B3278">
            <w:pPr>
              <w:jc w:val="center"/>
              <w:rPr>
                <w:rFonts w:eastAsia="黑体"/>
                <w:sz w:val="20"/>
                <w:szCs w:val="20"/>
              </w:rPr>
            </w:pPr>
            <w:r>
              <w:rPr>
                <w:rFonts w:hint="eastAsia" w:eastAsia="黑体"/>
                <w:sz w:val="20"/>
                <w:szCs w:val="20"/>
              </w:rPr>
              <w:t>耐水解性能</w:t>
            </w:r>
          </w:p>
        </w:tc>
        <w:tc>
          <w:tcPr>
            <w:tcW w:w="1518" w:type="dxa"/>
            <w:vAlign w:val="center"/>
          </w:tcPr>
          <w:p w14:paraId="7A93D692">
            <w:pPr>
              <w:rPr>
                <w:rFonts w:eastAsia="黑体"/>
                <w:sz w:val="20"/>
                <w:szCs w:val="20"/>
              </w:rPr>
            </w:pPr>
            <w:r>
              <w:rPr>
                <w:rFonts w:hint="eastAsia" w:eastAsia="黑体"/>
                <w:sz w:val="20"/>
                <w:szCs w:val="20"/>
              </w:rPr>
              <w:t>无明显泡沫分解，泡沫外形（厚度）无变化，无内聚力失效，未与装饰层和骨架分离，手指按压后5秒内完全恢复原状。</w:t>
            </w:r>
          </w:p>
        </w:tc>
        <w:tc>
          <w:tcPr>
            <w:tcW w:w="1535" w:type="dxa"/>
            <w:vAlign w:val="center"/>
          </w:tcPr>
          <w:p w14:paraId="4260BC5F">
            <w:pPr>
              <w:rPr>
                <w:rFonts w:eastAsia="黑体"/>
                <w:sz w:val="20"/>
                <w:szCs w:val="20"/>
              </w:rPr>
            </w:pPr>
            <w:r>
              <w:rPr>
                <w:rFonts w:eastAsia="黑体"/>
                <w:sz w:val="20"/>
                <w:szCs w:val="20"/>
              </w:rPr>
              <w:t>通过</w:t>
            </w:r>
          </w:p>
        </w:tc>
        <w:tc>
          <w:tcPr>
            <w:tcW w:w="1535" w:type="dxa"/>
            <w:vAlign w:val="center"/>
          </w:tcPr>
          <w:p w14:paraId="00721353">
            <w:pPr>
              <w:rPr>
                <w:rFonts w:eastAsia="黑体"/>
                <w:sz w:val="20"/>
                <w:szCs w:val="20"/>
              </w:rPr>
            </w:pPr>
            <w:r>
              <w:rPr>
                <w:rFonts w:hint="eastAsia" w:eastAsia="黑体"/>
                <w:sz w:val="20"/>
                <w:szCs w:val="20"/>
              </w:rPr>
              <w:t>通过</w:t>
            </w:r>
          </w:p>
        </w:tc>
        <w:tc>
          <w:tcPr>
            <w:tcW w:w="1306" w:type="dxa"/>
            <w:vAlign w:val="center"/>
          </w:tcPr>
          <w:p w14:paraId="3444DAEB">
            <w:pPr>
              <w:jc w:val="center"/>
              <w:rPr>
                <w:rFonts w:eastAsia="黑体"/>
                <w:sz w:val="20"/>
                <w:szCs w:val="20"/>
              </w:rPr>
            </w:pPr>
            <w:r>
              <w:rPr>
                <w:rFonts w:eastAsia="黑体"/>
                <w:sz w:val="20"/>
                <w:szCs w:val="20"/>
              </w:rPr>
              <w:t>通过</w:t>
            </w:r>
          </w:p>
        </w:tc>
        <w:tc>
          <w:tcPr>
            <w:tcW w:w="1764" w:type="dxa"/>
            <w:vAlign w:val="center"/>
          </w:tcPr>
          <w:p w14:paraId="5A6C6EE3">
            <w:pPr>
              <w:jc w:val="center"/>
              <w:rPr>
                <w:rFonts w:eastAsia="黑体"/>
                <w:sz w:val="20"/>
                <w:szCs w:val="20"/>
              </w:rPr>
            </w:pPr>
            <w:r>
              <w:rPr>
                <w:rFonts w:eastAsia="黑体"/>
                <w:sz w:val="20"/>
                <w:szCs w:val="20"/>
              </w:rPr>
              <w:t>通过</w:t>
            </w:r>
          </w:p>
        </w:tc>
      </w:tr>
      <w:tr w14:paraId="0EB6E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476" w:type="dxa"/>
            <w:vMerge w:val="continue"/>
            <w:vAlign w:val="center"/>
          </w:tcPr>
          <w:p w14:paraId="4D5966B2">
            <w:pPr>
              <w:jc w:val="center"/>
              <w:rPr>
                <w:rFonts w:eastAsia="黑体"/>
                <w:color w:val="FF0000"/>
                <w:sz w:val="20"/>
                <w:szCs w:val="20"/>
              </w:rPr>
            </w:pPr>
          </w:p>
        </w:tc>
        <w:tc>
          <w:tcPr>
            <w:tcW w:w="476" w:type="dxa"/>
            <w:vMerge w:val="restart"/>
            <w:vAlign w:val="center"/>
          </w:tcPr>
          <w:p w14:paraId="60E60938">
            <w:pPr>
              <w:jc w:val="center"/>
              <w:rPr>
                <w:rFonts w:eastAsia="黑体"/>
                <w:color w:val="FF0000"/>
                <w:sz w:val="20"/>
                <w:szCs w:val="20"/>
              </w:rPr>
            </w:pPr>
            <w:r>
              <w:rPr>
                <w:rFonts w:hint="eastAsia" w:eastAsia="黑体"/>
                <w:sz w:val="20"/>
                <w:szCs w:val="20"/>
              </w:rPr>
              <w:t>聚醚型聚氨酯软泡</w:t>
            </w:r>
          </w:p>
        </w:tc>
        <w:tc>
          <w:tcPr>
            <w:tcW w:w="631" w:type="dxa"/>
            <w:vAlign w:val="center"/>
          </w:tcPr>
          <w:p w14:paraId="5C871D2B">
            <w:pPr>
              <w:jc w:val="center"/>
              <w:rPr>
                <w:rFonts w:eastAsia="黑体"/>
                <w:sz w:val="20"/>
                <w:szCs w:val="20"/>
              </w:rPr>
            </w:pPr>
            <w:r>
              <w:rPr>
                <w:rFonts w:eastAsia="黑体"/>
                <w:sz w:val="20"/>
                <w:szCs w:val="20"/>
              </w:rPr>
              <w:t>k</w:t>
            </w:r>
            <w:r>
              <w:rPr>
                <w:rFonts w:hint="eastAsia" w:eastAsia="黑体"/>
                <w:sz w:val="20"/>
                <w:szCs w:val="20"/>
              </w:rPr>
              <w:t>Pa</w:t>
            </w:r>
          </w:p>
        </w:tc>
        <w:tc>
          <w:tcPr>
            <w:tcW w:w="1385" w:type="dxa"/>
            <w:vAlign w:val="center"/>
          </w:tcPr>
          <w:p w14:paraId="5FA23BC7">
            <w:pPr>
              <w:jc w:val="center"/>
              <w:rPr>
                <w:rFonts w:eastAsia="黑体"/>
                <w:sz w:val="20"/>
                <w:szCs w:val="20"/>
              </w:rPr>
            </w:pPr>
            <w:r>
              <w:rPr>
                <w:rFonts w:hint="eastAsia" w:eastAsia="黑体"/>
                <w:sz w:val="20"/>
                <w:szCs w:val="20"/>
              </w:rPr>
              <w:t>拉伸强度</w:t>
            </w:r>
          </w:p>
        </w:tc>
        <w:tc>
          <w:tcPr>
            <w:tcW w:w="1518" w:type="dxa"/>
            <w:vAlign w:val="center"/>
          </w:tcPr>
          <w:p w14:paraId="156D920B">
            <w:pPr>
              <w:jc w:val="center"/>
              <w:rPr>
                <w:rFonts w:eastAsia="黑体"/>
                <w:sz w:val="20"/>
                <w:szCs w:val="20"/>
              </w:rPr>
            </w:pPr>
            <w:r>
              <w:rPr>
                <w:rFonts w:hint="eastAsia" w:eastAsia="黑体"/>
                <w:sz w:val="20"/>
                <w:szCs w:val="20"/>
              </w:rPr>
              <w:t>≥1</w:t>
            </w:r>
            <w:r>
              <w:rPr>
                <w:rFonts w:eastAsia="黑体"/>
                <w:sz w:val="20"/>
                <w:szCs w:val="20"/>
              </w:rPr>
              <w:t>00</w:t>
            </w:r>
          </w:p>
        </w:tc>
        <w:tc>
          <w:tcPr>
            <w:tcW w:w="1535" w:type="dxa"/>
            <w:vAlign w:val="center"/>
          </w:tcPr>
          <w:p w14:paraId="236F31D7">
            <w:pPr>
              <w:jc w:val="center"/>
              <w:rPr>
                <w:rFonts w:eastAsia="黑体"/>
                <w:sz w:val="20"/>
                <w:szCs w:val="20"/>
              </w:rPr>
            </w:pPr>
          </w:p>
        </w:tc>
        <w:tc>
          <w:tcPr>
            <w:tcW w:w="1535" w:type="dxa"/>
            <w:vAlign w:val="center"/>
          </w:tcPr>
          <w:p w14:paraId="2E209DE2">
            <w:pPr>
              <w:jc w:val="center"/>
              <w:rPr>
                <w:rFonts w:eastAsia="黑体"/>
                <w:sz w:val="20"/>
                <w:szCs w:val="20"/>
              </w:rPr>
            </w:pPr>
            <w:r>
              <w:rPr>
                <w:rFonts w:hint="eastAsia" w:eastAsia="黑体"/>
                <w:sz w:val="20"/>
                <w:szCs w:val="20"/>
              </w:rPr>
              <w:t>150</w:t>
            </w:r>
          </w:p>
        </w:tc>
        <w:tc>
          <w:tcPr>
            <w:tcW w:w="1306" w:type="dxa"/>
            <w:vAlign w:val="center"/>
          </w:tcPr>
          <w:p w14:paraId="555D4F74">
            <w:pPr>
              <w:jc w:val="center"/>
              <w:rPr>
                <w:rFonts w:eastAsia="黑体"/>
                <w:sz w:val="20"/>
                <w:szCs w:val="20"/>
              </w:rPr>
            </w:pPr>
            <w:r>
              <w:rPr>
                <w:rFonts w:hint="eastAsia" w:eastAsia="黑体"/>
                <w:sz w:val="20"/>
                <w:szCs w:val="20"/>
              </w:rPr>
              <w:t>148.4</w:t>
            </w:r>
          </w:p>
        </w:tc>
        <w:tc>
          <w:tcPr>
            <w:tcW w:w="1764" w:type="dxa"/>
            <w:vAlign w:val="center"/>
          </w:tcPr>
          <w:p w14:paraId="21D43E68">
            <w:pPr>
              <w:jc w:val="center"/>
              <w:rPr>
                <w:rFonts w:hint="eastAsia" w:eastAsia="黑体"/>
                <w:sz w:val="20"/>
                <w:szCs w:val="20"/>
              </w:rPr>
            </w:pPr>
            <w:r>
              <w:rPr>
                <w:rFonts w:hint="eastAsia" w:eastAsia="黑体"/>
                <w:sz w:val="20"/>
                <w:szCs w:val="20"/>
              </w:rPr>
              <w:t>≥1</w:t>
            </w:r>
            <w:r>
              <w:rPr>
                <w:rFonts w:eastAsia="黑体"/>
                <w:sz w:val="20"/>
                <w:szCs w:val="20"/>
              </w:rPr>
              <w:t>00</w:t>
            </w:r>
          </w:p>
        </w:tc>
      </w:tr>
      <w:tr w14:paraId="5B17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76" w:type="dxa"/>
            <w:vMerge w:val="continue"/>
            <w:vAlign w:val="center"/>
          </w:tcPr>
          <w:p w14:paraId="463D9F58">
            <w:pPr>
              <w:rPr>
                <w:rFonts w:eastAsia="黑体"/>
                <w:sz w:val="20"/>
                <w:szCs w:val="20"/>
              </w:rPr>
            </w:pPr>
          </w:p>
        </w:tc>
        <w:tc>
          <w:tcPr>
            <w:tcW w:w="476" w:type="dxa"/>
            <w:vMerge w:val="continue"/>
            <w:vAlign w:val="center"/>
          </w:tcPr>
          <w:p w14:paraId="29DD6D5E">
            <w:pPr>
              <w:rPr>
                <w:rFonts w:eastAsia="黑体"/>
                <w:sz w:val="20"/>
                <w:szCs w:val="20"/>
              </w:rPr>
            </w:pPr>
          </w:p>
        </w:tc>
        <w:tc>
          <w:tcPr>
            <w:tcW w:w="631" w:type="dxa"/>
            <w:vAlign w:val="center"/>
          </w:tcPr>
          <w:p w14:paraId="4C011E05">
            <w:pPr>
              <w:jc w:val="center"/>
              <w:rPr>
                <w:rFonts w:eastAsia="黑体"/>
                <w:sz w:val="20"/>
                <w:szCs w:val="20"/>
              </w:rPr>
            </w:pPr>
            <w:r>
              <w:rPr>
                <w:rFonts w:hint="eastAsia" w:eastAsia="黑体"/>
                <w:sz w:val="20"/>
                <w:szCs w:val="20"/>
              </w:rPr>
              <w:t>%</w:t>
            </w:r>
          </w:p>
        </w:tc>
        <w:tc>
          <w:tcPr>
            <w:tcW w:w="1385" w:type="dxa"/>
            <w:vAlign w:val="center"/>
          </w:tcPr>
          <w:p w14:paraId="712B0EE9">
            <w:pPr>
              <w:jc w:val="center"/>
              <w:rPr>
                <w:rFonts w:eastAsia="黑体"/>
                <w:sz w:val="20"/>
                <w:szCs w:val="20"/>
              </w:rPr>
            </w:pPr>
            <w:r>
              <w:rPr>
                <w:rFonts w:hint="eastAsia" w:eastAsia="黑体"/>
                <w:sz w:val="20"/>
                <w:szCs w:val="20"/>
              </w:rPr>
              <w:t>断裂伸长率</w:t>
            </w:r>
          </w:p>
        </w:tc>
        <w:tc>
          <w:tcPr>
            <w:tcW w:w="1518" w:type="dxa"/>
            <w:vAlign w:val="center"/>
          </w:tcPr>
          <w:p w14:paraId="58ABD1D0">
            <w:pPr>
              <w:jc w:val="center"/>
              <w:rPr>
                <w:rFonts w:eastAsia="黑体"/>
                <w:sz w:val="20"/>
                <w:szCs w:val="20"/>
              </w:rPr>
            </w:pPr>
            <w:r>
              <w:rPr>
                <w:rFonts w:hint="eastAsia" w:eastAsia="黑体"/>
                <w:sz w:val="20"/>
                <w:szCs w:val="20"/>
              </w:rPr>
              <w:t>≥1</w:t>
            </w:r>
            <w:r>
              <w:rPr>
                <w:rFonts w:hint="eastAsia" w:eastAsia="黑体"/>
                <w:sz w:val="20"/>
                <w:szCs w:val="20"/>
                <w:lang w:val="en-US" w:eastAsia="zh-CN"/>
              </w:rPr>
              <w:t>6</w:t>
            </w:r>
            <w:r>
              <w:rPr>
                <w:rFonts w:eastAsia="黑体"/>
                <w:sz w:val="20"/>
                <w:szCs w:val="20"/>
              </w:rPr>
              <w:t>0</w:t>
            </w:r>
          </w:p>
        </w:tc>
        <w:tc>
          <w:tcPr>
            <w:tcW w:w="1535" w:type="dxa"/>
            <w:vAlign w:val="center"/>
          </w:tcPr>
          <w:p w14:paraId="033EFF42">
            <w:pPr>
              <w:rPr>
                <w:rFonts w:eastAsia="黑体"/>
                <w:sz w:val="20"/>
                <w:szCs w:val="20"/>
              </w:rPr>
            </w:pPr>
          </w:p>
        </w:tc>
        <w:tc>
          <w:tcPr>
            <w:tcW w:w="1535" w:type="dxa"/>
            <w:vAlign w:val="center"/>
          </w:tcPr>
          <w:p w14:paraId="68DEA27F">
            <w:pPr>
              <w:rPr>
                <w:rFonts w:eastAsia="黑体"/>
                <w:sz w:val="20"/>
                <w:szCs w:val="20"/>
              </w:rPr>
            </w:pPr>
            <w:r>
              <w:rPr>
                <w:rFonts w:hint="eastAsia" w:eastAsia="黑体"/>
                <w:sz w:val="20"/>
                <w:szCs w:val="20"/>
              </w:rPr>
              <w:t>200</w:t>
            </w:r>
          </w:p>
        </w:tc>
        <w:tc>
          <w:tcPr>
            <w:tcW w:w="1306" w:type="dxa"/>
            <w:vAlign w:val="center"/>
          </w:tcPr>
          <w:p w14:paraId="529ED533">
            <w:pPr>
              <w:jc w:val="center"/>
              <w:rPr>
                <w:rFonts w:eastAsia="黑体"/>
                <w:sz w:val="20"/>
                <w:szCs w:val="20"/>
              </w:rPr>
            </w:pPr>
            <w:r>
              <w:rPr>
                <w:rFonts w:hint="eastAsia" w:eastAsia="黑体"/>
                <w:sz w:val="20"/>
                <w:szCs w:val="20"/>
              </w:rPr>
              <w:t>194.6</w:t>
            </w:r>
          </w:p>
        </w:tc>
        <w:tc>
          <w:tcPr>
            <w:tcW w:w="1764" w:type="dxa"/>
            <w:vAlign w:val="center"/>
          </w:tcPr>
          <w:p w14:paraId="058E9E14">
            <w:pPr>
              <w:jc w:val="center"/>
              <w:rPr>
                <w:rFonts w:hint="eastAsia" w:eastAsia="黑体"/>
                <w:sz w:val="20"/>
                <w:szCs w:val="20"/>
              </w:rPr>
            </w:pPr>
            <w:r>
              <w:rPr>
                <w:rFonts w:hint="eastAsia" w:eastAsia="黑体"/>
                <w:sz w:val="20"/>
                <w:szCs w:val="20"/>
              </w:rPr>
              <w:t>≥1</w:t>
            </w:r>
            <w:r>
              <w:rPr>
                <w:rFonts w:hint="eastAsia" w:eastAsia="黑体"/>
                <w:sz w:val="20"/>
                <w:szCs w:val="20"/>
                <w:lang w:val="en-US" w:eastAsia="zh-CN"/>
              </w:rPr>
              <w:t>6</w:t>
            </w:r>
            <w:r>
              <w:rPr>
                <w:rFonts w:eastAsia="黑体"/>
                <w:sz w:val="20"/>
                <w:szCs w:val="20"/>
              </w:rPr>
              <w:t>0</w:t>
            </w:r>
          </w:p>
        </w:tc>
      </w:tr>
      <w:tr w14:paraId="061B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76" w:type="dxa"/>
            <w:vMerge w:val="continue"/>
            <w:vAlign w:val="center"/>
          </w:tcPr>
          <w:p w14:paraId="3C3B4D51">
            <w:pPr>
              <w:rPr>
                <w:rFonts w:eastAsia="黑体"/>
                <w:sz w:val="20"/>
                <w:szCs w:val="20"/>
              </w:rPr>
            </w:pPr>
          </w:p>
        </w:tc>
        <w:tc>
          <w:tcPr>
            <w:tcW w:w="476" w:type="dxa"/>
            <w:vMerge w:val="continue"/>
            <w:vAlign w:val="center"/>
          </w:tcPr>
          <w:p w14:paraId="06498559">
            <w:pPr>
              <w:rPr>
                <w:rFonts w:eastAsia="黑体"/>
                <w:sz w:val="20"/>
                <w:szCs w:val="20"/>
              </w:rPr>
            </w:pPr>
          </w:p>
        </w:tc>
        <w:tc>
          <w:tcPr>
            <w:tcW w:w="631" w:type="dxa"/>
            <w:vAlign w:val="center"/>
          </w:tcPr>
          <w:p w14:paraId="7617B2AF">
            <w:pPr>
              <w:jc w:val="center"/>
              <w:rPr>
                <w:rFonts w:eastAsia="黑体"/>
                <w:sz w:val="20"/>
                <w:szCs w:val="20"/>
              </w:rPr>
            </w:pPr>
            <w:r>
              <w:rPr>
                <w:rFonts w:eastAsia="黑体"/>
                <w:sz w:val="20"/>
                <w:szCs w:val="20"/>
              </w:rPr>
              <w:t>k</w:t>
            </w:r>
            <w:r>
              <w:rPr>
                <w:rFonts w:hint="eastAsia" w:eastAsia="黑体"/>
                <w:sz w:val="20"/>
                <w:szCs w:val="20"/>
              </w:rPr>
              <w:t>Pa</w:t>
            </w:r>
          </w:p>
        </w:tc>
        <w:tc>
          <w:tcPr>
            <w:tcW w:w="1385" w:type="dxa"/>
            <w:vAlign w:val="center"/>
          </w:tcPr>
          <w:p w14:paraId="3423EA2B">
            <w:pPr>
              <w:jc w:val="center"/>
              <w:rPr>
                <w:rFonts w:eastAsia="黑体"/>
                <w:sz w:val="20"/>
                <w:szCs w:val="20"/>
              </w:rPr>
            </w:pPr>
            <w:r>
              <w:rPr>
                <w:rFonts w:hint="eastAsia" w:eastAsia="黑体"/>
                <w:sz w:val="20"/>
                <w:szCs w:val="20"/>
              </w:rPr>
              <w:t>压缩变形力（40%时）</w:t>
            </w:r>
          </w:p>
        </w:tc>
        <w:tc>
          <w:tcPr>
            <w:tcW w:w="1518" w:type="dxa"/>
            <w:vAlign w:val="center"/>
          </w:tcPr>
          <w:p w14:paraId="38446561">
            <w:pPr>
              <w:jc w:val="center"/>
              <w:rPr>
                <w:rFonts w:eastAsia="黑体"/>
                <w:sz w:val="20"/>
                <w:szCs w:val="20"/>
              </w:rPr>
            </w:pPr>
            <w:r>
              <w:rPr>
                <w:rFonts w:hint="eastAsia" w:eastAsia="黑体"/>
                <w:sz w:val="20"/>
                <w:szCs w:val="20"/>
              </w:rPr>
              <w:t>3-6</w:t>
            </w:r>
          </w:p>
        </w:tc>
        <w:tc>
          <w:tcPr>
            <w:tcW w:w="1535" w:type="dxa"/>
            <w:vAlign w:val="center"/>
          </w:tcPr>
          <w:p w14:paraId="6DC45094">
            <w:pPr>
              <w:rPr>
                <w:rFonts w:eastAsia="黑体"/>
                <w:sz w:val="20"/>
                <w:szCs w:val="20"/>
              </w:rPr>
            </w:pPr>
          </w:p>
        </w:tc>
        <w:tc>
          <w:tcPr>
            <w:tcW w:w="1535" w:type="dxa"/>
            <w:vAlign w:val="center"/>
          </w:tcPr>
          <w:p w14:paraId="24AA220B">
            <w:pPr>
              <w:rPr>
                <w:rFonts w:eastAsia="黑体"/>
                <w:sz w:val="20"/>
                <w:szCs w:val="20"/>
              </w:rPr>
            </w:pPr>
            <w:r>
              <w:rPr>
                <w:rFonts w:hint="eastAsia" w:eastAsia="黑体"/>
                <w:sz w:val="20"/>
                <w:szCs w:val="20"/>
              </w:rPr>
              <w:t>5</w:t>
            </w:r>
          </w:p>
        </w:tc>
        <w:tc>
          <w:tcPr>
            <w:tcW w:w="1306" w:type="dxa"/>
            <w:vAlign w:val="center"/>
          </w:tcPr>
          <w:p w14:paraId="357910C1">
            <w:pPr>
              <w:jc w:val="center"/>
              <w:rPr>
                <w:rFonts w:eastAsia="黑体"/>
                <w:sz w:val="20"/>
                <w:szCs w:val="20"/>
              </w:rPr>
            </w:pPr>
            <w:r>
              <w:rPr>
                <w:rFonts w:hint="eastAsia" w:eastAsia="黑体"/>
                <w:sz w:val="20"/>
                <w:szCs w:val="20"/>
              </w:rPr>
              <w:t>3.7</w:t>
            </w:r>
          </w:p>
        </w:tc>
        <w:tc>
          <w:tcPr>
            <w:tcW w:w="1764" w:type="dxa"/>
            <w:vAlign w:val="center"/>
          </w:tcPr>
          <w:p w14:paraId="51528D0D">
            <w:pPr>
              <w:jc w:val="center"/>
              <w:rPr>
                <w:rFonts w:hint="eastAsia" w:eastAsia="黑体"/>
                <w:sz w:val="20"/>
                <w:szCs w:val="20"/>
              </w:rPr>
            </w:pPr>
            <w:r>
              <w:rPr>
                <w:rFonts w:hint="eastAsia" w:eastAsia="黑体"/>
                <w:sz w:val="20"/>
                <w:szCs w:val="20"/>
              </w:rPr>
              <w:t>3-6</w:t>
            </w:r>
          </w:p>
        </w:tc>
      </w:tr>
      <w:tr w14:paraId="3967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76" w:type="dxa"/>
            <w:vMerge w:val="continue"/>
            <w:vAlign w:val="center"/>
          </w:tcPr>
          <w:p w14:paraId="12049593">
            <w:pPr>
              <w:rPr>
                <w:rFonts w:eastAsia="黑体"/>
                <w:sz w:val="20"/>
                <w:szCs w:val="20"/>
              </w:rPr>
            </w:pPr>
          </w:p>
        </w:tc>
        <w:tc>
          <w:tcPr>
            <w:tcW w:w="476" w:type="dxa"/>
            <w:vMerge w:val="continue"/>
            <w:vAlign w:val="center"/>
          </w:tcPr>
          <w:p w14:paraId="7472EB7C">
            <w:pPr>
              <w:rPr>
                <w:rFonts w:eastAsia="黑体"/>
                <w:sz w:val="20"/>
                <w:szCs w:val="20"/>
              </w:rPr>
            </w:pPr>
          </w:p>
        </w:tc>
        <w:tc>
          <w:tcPr>
            <w:tcW w:w="631" w:type="dxa"/>
            <w:vAlign w:val="center"/>
          </w:tcPr>
          <w:p w14:paraId="704DDFDA">
            <w:pPr>
              <w:jc w:val="center"/>
              <w:rPr>
                <w:rFonts w:eastAsia="黑体"/>
                <w:sz w:val="20"/>
                <w:szCs w:val="20"/>
              </w:rPr>
            </w:pPr>
            <w:r>
              <w:rPr>
                <w:rFonts w:hint="eastAsia" w:eastAsia="黑体"/>
                <w:sz w:val="20"/>
                <w:szCs w:val="20"/>
              </w:rPr>
              <w:t>%</w:t>
            </w:r>
          </w:p>
        </w:tc>
        <w:tc>
          <w:tcPr>
            <w:tcW w:w="1385" w:type="dxa"/>
            <w:vAlign w:val="center"/>
          </w:tcPr>
          <w:p w14:paraId="7062EB8E">
            <w:pPr>
              <w:jc w:val="center"/>
              <w:rPr>
                <w:rFonts w:eastAsia="黑体"/>
                <w:sz w:val="20"/>
                <w:szCs w:val="20"/>
              </w:rPr>
            </w:pPr>
            <w:r>
              <w:rPr>
                <w:rFonts w:hint="eastAsia" w:eastAsia="黑体"/>
                <w:sz w:val="20"/>
                <w:szCs w:val="20"/>
              </w:rPr>
              <w:t>压缩变形率（22</w:t>
            </w:r>
            <w:r>
              <w:rPr>
                <w:rFonts w:eastAsia="黑体"/>
                <w:sz w:val="20"/>
                <w:szCs w:val="20"/>
              </w:rPr>
              <w:t>h</w:t>
            </w:r>
            <w:r>
              <w:rPr>
                <w:rFonts w:hint="eastAsia" w:eastAsia="黑体"/>
                <w:sz w:val="20"/>
                <w:szCs w:val="20"/>
              </w:rPr>
              <w:t>，70℃）</w:t>
            </w:r>
          </w:p>
        </w:tc>
        <w:tc>
          <w:tcPr>
            <w:tcW w:w="1518" w:type="dxa"/>
            <w:vAlign w:val="center"/>
          </w:tcPr>
          <w:p w14:paraId="2528AAD1">
            <w:pPr>
              <w:jc w:val="center"/>
              <w:rPr>
                <w:rFonts w:eastAsia="黑体"/>
                <w:sz w:val="20"/>
                <w:szCs w:val="20"/>
              </w:rPr>
            </w:pPr>
            <w:r>
              <w:rPr>
                <w:rFonts w:hint="eastAsia" w:eastAsia="黑体"/>
                <w:sz w:val="20"/>
                <w:szCs w:val="20"/>
              </w:rPr>
              <w:t>≤15</w:t>
            </w:r>
          </w:p>
        </w:tc>
        <w:tc>
          <w:tcPr>
            <w:tcW w:w="1535" w:type="dxa"/>
            <w:vAlign w:val="center"/>
          </w:tcPr>
          <w:p w14:paraId="7CB01DEC">
            <w:pPr>
              <w:jc w:val="center"/>
              <w:rPr>
                <w:rFonts w:eastAsia="黑体"/>
                <w:sz w:val="20"/>
                <w:szCs w:val="20"/>
              </w:rPr>
            </w:pPr>
          </w:p>
        </w:tc>
        <w:tc>
          <w:tcPr>
            <w:tcW w:w="1535" w:type="dxa"/>
            <w:vAlign w:val="center"/>
          </w:tcPr>
          <w:p w14:paraId="61A3110A">
            <w:pPr>
              <w:jc w:val="center"/>
              <w:rPr>
                <w:rFonts w:eastAsia="黑体"/>
                <w:sz w:val="20"/>
                <w:szCs w:val="20"/>
              </w:rPr>
            </w:pPr>
            <w:r>
              <w:rPr>
                <w:rFonts w:hint="eastAsia" w:eastAsia="黑体"/>
                <w:sz w:val="20"/>
                <w:szCs w:val="20"/>
              </w:rPr>
              <w:t>8</w:t>
            </w:r>
          </w:p>
        </w:tc>
        <w:tc>
          <w:tcPr>
            <w:tcW w:w="1306" w:type="dxa"/>
            <w:vAlign w:val="center"/>
          </w:tcPr>
          <w:p w14:paraId="3841353D">
            <w:pPr>
              <w:jc w:val="center"/>
              <w:rPr>
                <w:rFonts w:eastAsia="黑体"/>
                <w:sz w:val="20"/>
                <w:szCs w:val="20"/>
              </w:rPr>
            </w:pPr>
            <w:r>
              <w:rPr>
                <w:rFonts w:hint="eastAsia" w:eastAsia="黑体"/>
                <w:sz w:val="20"/>
                <w:szCs w:val="20"/>
              </w:rPr>
              <w:t>12</w:t>
            </w:r>
          </w:p>
        </w:tc>
        <w:tc>
          <w:tcPr>
            <w:tcW w:w="1764" w:type="dxa"/>
            <w:vAlign w:val="center"/>
          </w:tcPr>
          <w:p w14:paraId="27E5EA73">
            <w:pPr>
              <w:jc w:val="center"/>
              <w:rPr>
                <w:rFonts w:hint="eastAsia" w:eastAsia="黑体"/>
                <w:sz w:val="20"/>
                <w:szCs w:val="20"/>
              </w:rPr>
            </w:pPr>
            <w:r>
              <w:rPr>
                <w:rFonts w:hint="eastAsia" w:eastAsia="黑体"/>
                <w:sz w:val="20"/>
                <w:szCs w:val="20"/>
              </w:rPr>
              <w:t>≤15</w:t>
            </w:r>
          </w:p>
        </w:tc>
      </w:tr>
      <w:tr w14:paraId="7922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76" w:type="dxa"/>
            <w:vMerge w:val="continue"/>
            <w:vAlign w:val="center"/>
          </w:tcPr>
          <w:p w14:paraId="1B3ECD96">
            <w:pPr>
              <w:rPr>
                <w:rFonts w:eastAsia="黑体"/>
                <w:sz w:val="20"/>
                <w:szCs w:val="20"/>
              </w:rPr>
            </w:pPr>
          </w:p>
        </w:tc>
        <w:tc>
          <w:tcPr>
            <w:tcW w:w="476" w:type="dxa"/>
            <w:vMerge w:val="continue"/>
            <w:vAlign w:val="center"/>
          </w:tcPr>
          <w:p w14:paraId="0D772903">
            <w:pPr>
              <w:rPr>
                <w:rFonts w:eastAsia="黑体"/>
                <w:sz w:val="20"/>
                <w:szCs w:val="20"/>
              </w:rPr>
            </w:pPr>
          </w:p>
        </w:tc>
        <w:tc>
          <w:tcPr>
            <w:tcW w:w="631" w:type="dxa"/>
            <w:vAlign w:val="center"/>
          </w:tcPr>
          <w:p w14:paraId="1C0F11B5">
            <w:pPr>
              <w:jc w:val="center"/>
              <w:rPr>
                <w:rFonts w:eastAsia="黑体"/>
                <w:sz w:val="20"/>
                <w:szCs w:val="20"/>
              </w:rPr>
            </w:pPr>
            <w:r>
              <w:rPr>
                <w:rFonts w:hint="eastAsia" w:eastAsia="黑体"/>
                <w:sz w:val="20"/>
                <w:szCs w:val="20"/>
              </w:rPr>
              <w:t>%</w:t>
            </w:r>
          </w:p>
        </w:tc>
        <w:tc>
          <w:tcPr>
            <w:tcW w:w="1385" w:type="dxa"/>
            <w:vAlign w:val="center"/>
          </w:tcPr>
          <w:p w14:paraId="40A6ADA0">
            <w:pPr>
              <w:jc w:val="center"/>
              <w:rPr>
                <w:rFonts w:eastAsia="黑体"/>
                <w:sz w:val="20"/>
                <w:szCs w:val="20"/>
              </w:rPr>
            </w:pPr>
            <w:r>
              <w:rPr>
                <w:rFonts w:hint="eastAsia" w:eastAsia="黑体"/>
                <w:sz w:val="20"/>
                <w:szCs w:val="20"/>
              </w:rPr>
              <w:t>密度公差</w:t>
            </w:r>
            <w:r>
              <w:rPr>
                <w:rFonts w:hint="eastAsia" w:eastAsia="黑体"/>
                <w:sz w:val="20"/>
                <w:szCs w:val="20"/>
              </w:rPr>
              <w:tab/>
            </w:r>
          </w:p>
        </w:tc>
        <w:tc>
          <w:tcPr>
            <w:tcW w:w="1518" w:type="dxa"/>
            <w:vAlign w:val="center"/>
          </w:tcPr>
          <w:p w14:paraId="63790574">
            <w:pPr>
              <w:jc w:val="center"/>
              <w:rPr>
                <w:rFonts w:eastAsia="黑体"/>
                <w:sz w:val="20"/>
                <w:szCs w:val="20"/>
              </w:rPr>
            </w:pPr>
            <w:r>
              <w:rPr>
                <w:rFonts w:hint="eastAsia" w:eastAsia="黑体"/>
                <w:sz w:val="20"/>
                <w:szCs w:val="20"/>
              </w:rPr>
              <w:t>±5</w:t>
            </w:r>
          </w:p>
        </w:tc>
        <w:tc>
          <w:tcPr>
            <w:tcW w:w="1535" w:type="dxa"/>
            <w:vAlign w:val="center"/>
          </w:tcPr>
          <w:p w14:paraId="375E8522">
            <w:pPr>
              <w:jc w:val="center"/>
              <w:rPr>
                <w:rFonts w:eastAsia="黑体"/>
                <w:sz w:val="20"/>
                <w:szCs w:val="20"/>
              </w:rPr>
            </w:pPr>
          </w:p>
        </w:tc>
        <w:tc>
          <w:tcPr>
            <w:tcW w:w="1535" w:type="dxa"/>
            <w:vAlign w:val="center"/>
          </w:tcPr>
          <w:p w14:paraId="259B11DD">
            <w:pPr>
              <w:jc w:val="center"/>
              <w:rPr>
                <w:rFonts w:eastAsia="黑体"/>
                <w:sz w:val="20"/>
                <w:szCs w:val="20"/>
              </w:rPr>
            </w:pPr>
            <w:r>
              <w:rPr>
                <w:rFonts w:hint="eastAsia" w:eastAsia="黑体"/>
                <w:sz w:val="20"/>
                <w:szCs w:val="20"/>
              </w:rPr>
              <w:t>±2</w:t>
            </w:r>
          </w:p>
        </w:tc>
        <w:tc>
          <w:tcPr>
            <w:tcW w:w="1306" w:type="dxa"/>
            <w:vAlign w:val="center"/>
          </w:tcPr>
          <w:p w14:paraId="096EDC1B">
            <w:pPr>
              <w:jc w:val="center"/>
              <w:rPr>
                <w:rFonts w:eastAsia="黑体"/>
                <w:sz w:val="20"/>
                <w:szCs w:val="20"/>
              </w:rPr>
            </w:pPr>
            <w:r>
              <w:rPr>
                <w:rFonts w:hint="eastAsia" w:eastAsia="黑体"/>
                <w:sz w:val="20"/>
                <w:szCs w:val="20"/>
              </w:rPr>
              <w:t>±2</w:t>
            </w:r>
          </w:p>
        </w:tc>
        <w:tc>
          <w:tcPr>
            <w:tcW w:w="1764" w:type="dxa"/>
            <w:vAlign w:val="center"/>
          </w:tcPr>
          <w:p w14:paraId="03023202">
            <w:pPr>
              <w:jc w:val="center"/>
              <w:rPr>
                <w:rFonts w:hint="eastAsia" w:eastAsia="黑体"/>
                <w:sz w:val="20"/>
                <w:szCs w:val="20"/>
              </w:rPr>
            </w:pPr>
            <w:r>
              <w:rPr>
                <w:rFonts w:hint="eastAsia" w:eastAsia="黑体"/>
                <w:sz w:val="20"/>
                <w:szCs w:val="20"/>
              </w:rPr>
              <w:t>±5</w:t>
            </w:r>
          </w:p>
        </w:tc>
      </w:tr>
      <w:tr w14:paraId="076F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76" w:type="dxa"/>
            <w:vMerge w:val="continue"/>
            <w:vAlign w:val="center"/>
          </w:tcPr>
          <w:p w14:paraId="43F47FCA">
            <w:pPr>
              <w:rPr>
                <w:rFonts w:eastAsia="黑体"/>
                <w:sz w:val="20"/>
                <w:szCs w:val="20"/>
              </w:rPr>
            </w:pPr>
          </w:p>
        </w:tc>
        <w:tc>
          <w:tcPr>
            <w:tcW w:w="476" w:type="dxa"/>
            <w:vMerge w:val="continue"/>
            <w:vAlign w:val="center"/>
          </w:tcPr>
          <w:p w14:paraId="3DF7E239">
            <w:pPr>
              <w:rPr>
                <w:rFonts w:eastAsia="黑体"/>
                <w:sz w:val="20"/>
                <w:szCs w:val="20"/>
              </w:rPr>
            </w:pPr>
          </w:p>
        </w:tc>
        <w:tc>
          <w:tcPr>
            <w:tcW w:w="631" w:type="dxa"/>
            <w:vAlign w:val="center"/>
          </w:tcPr>
          <w:p w14:paraId="131487FC">
            <w:pPr>
              <w:jc w:val="center"/>
              <w:rPr>
                <w:rFonts w:eastAsia="黑体"/>
                <w:sz w:val="20"/>
                <w:szCs w:val="20"/>
              </w:rPr>
            </w:pPr>
            <w:r>
              <w:rPr>
                <w:rFonts w:hint="eastAsia" w:eastAsia="黑体"/>
                <w:sz w:val="20"/>
                <w:szCs w:val="20"/>
              </w:rPr>
              <w:t>mm</w:t>
            </w:r>
          </w:p>
        </w:tc>
        <w:tc>
          <w:tcPr>
            <w:tcW w:w="1385" w:type="dxa"/>
            <w:vAlign w:val="center"/>
          </w:tcPr>
          <w:p w14:paraId="64F426C0">
            <w:pPr>
              <w:jc w:val="center"/>
              <w:rPr>
                <w:rFonts w:eastAsia="黑体"/>
                <w:sz w:val="20"/>
                <w:szCs w:val="20"/>
              </w:rPr>
            </w:pPr>
            <w:r>
              <w:rPr>
                <w:rFonts w:hint="eastAsia" w:eastAsia="黑体"/>
                <w:sz w:val="20"/>
                <w:szCs w:val="20"/>
              </w:rPr>
              <w:t>厚度公差</w:t>
            </w:r>
          </w:p>
        </w:tc>
        <w:tc>
          <w:tcPr>
            <w:tcW w:w="1518" w:type="dxa"/>
            <w:vAlign w:val="center"/>
          </w:tcPr>
          <w:p w14:paraId="71A7BD4F">
            <w:pPr>
              <w:jc w:val="center"/>
              <w:rPr>
                <w:rFonts w:eastAsia="黑体"/>
                <w:sz w:val="20"/>
                <w:szCs w:val="20"/>
              </w:rPr>
            </w:pPr>
            <w:r>
              <w:rPr>
                <w:rFonts w:hint="eastAsia" w:eastAsia="黑体"/>
                <w:sz w:val="20"/>
                <w:szCs w:val="20"/>
              </w:rPr>
              <w:t>±0.2</w:t>
            </w:r>
          </w:p>
        </w:tc>
        <w:tc>
          <w:tcPr>
            <w:tcW w:w="1535" w:type="dxa"/>
            <w:vAlign w:val="center"/>
          </w:tcPr>
          <w:p w14:paraId="71FBBA44">
            <w:pPr>
              <w:jc w:val="center"/>
              <w:rPr>
                <w:rFonts w:eastAsia="黑体"/>
                <w:sz w:val="20"/>
                <w:szCs w:val="20"/>
              </w:rPr>
            </w:pPr>
          </w:p>
        </w:tc>
        <w:tc>
          <w:tcPr>
            <w:tcW w:w="1535" w:type="dxa"/>
            <w:vAlign w:val="center"/>
          </w:tcPr>
          <w:p w14:paraId="2B21AC69">
            <w:pPr>
              <w:jc w:val="center"/>
              <w:rPr>
                <w:rFonts w:eastAsia="黑体"/>
                <w:sz w:val="20"/>
                <w:szCs w:val="20"/>
              </w:rPr>
            </w:pPr>
            <w:r>
              <w:rPr>
                <w:rFonts w:hint="eastAsia" w:eastAsia="黑体"/>
                <w:sz w:val="20"/>
                <w:szCs w:val="20"/>
              </w:rPr>
              <w:t>±0.2</w:t>
            </w:r>
          </w:p>
        </w:tc>
        <w:tc>
          <w:tcPr>
            <w:tcW w:w="1306" w:type="dxa"/>
            <w:vAlign w:val="center"/>
          </w:tcPr>
          <w:p w14:paraId="32314ECC">
            <w:pPr>
              <w:jc w:val="center"/>
              <w:rPr>
                <w:rFonts w:eastAsia="黑体"/>
                <w:sz w:val="20"/>
                <w:szCs w:val="20"/>
              </w:rPr>
            </w:pPr>
            <w:r>
              <w:rPr>
                <w:rFonts w:hint="eastAsia" w:eastAsia="黑体"/>
                <w:sz w:val="20"/>
                <w:szCs w:val="20"/>
              </w:rPr>
              <w:t>±0.2</w:t>
            </w:r>
          </w:p>
        </w:tc>
        <w:tc>
          <w:tcPr>
            <w:tcW w:w="1764" w:type="dxa"/>
            <w:vAlign w:val="center"/>
          </w:tcPr>
          <w:p w14:paraId="07D8B045">
            <w:pPr>
              <w:jc w:val="center"/>
              <w:rPr>
                <w:rFonts w:hint="eastAsia" w:eastAsia="黑体"/>
                <w:sz w:val="20"/>
                <w:szCs w:val="20"/>
              </w:rPr>
            </w:pPr>
            <w:r>
              <w:rPr>
                <w:rFonts w:hint="eastAsia" w:eastAsia="黑体"/>
                <w:sz w:val="20"/>
                <w:szCs w:val="20"/>
              </w:rPr>
              <w:t>±0.2</w:t>
            </w:r>
          </w:p>
        </w:tc>
      </w:tr>
      <w:tr w14:paraId="6E32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76" w:type="dxa"/>
            <w:vMerge w:val="continue"/>
            <w:vAlign w:val="center"/>
          </w:tcPr>
          <w:p w14:paraId="1C6C5E5D">
            <w:pPr>
              <w:rPr>
                <w:rFonts w:eastAsia="黑体"/>
                <w:sz w:val="20"/>
                <w:szCs w:val="20"/>
              </w:rPr>
            </w:pPr>
          </w:p>
        </w:tc>
        <w:tc>
          <w:tcPr>
            <w:tcW w:w="476" w:type="dxa"/>
            <w:vMerge w:val="continue"/>
            <w:vAlign w:val="center"/>
          </w:tcPr>
          <w:p w14:paraId="02CC0CB2">
            <w:pPr>
              <w:rPr>
                <w:rFonts w:eastAsia="黑体"/>
                <w:sz w:val="20"/>
                <w:szCs w:val="20"/>
              </w:rPr>
            </w:pPr>
          </w:p>
        </w:tc>
        <w:tc>
          <w:tcPr>
            <w:tcW w:w="631" w:type="dxa"/>
            <w:vAlign w:val="center"/>
          </w:tcPr>
          <w:p w14:paraId="5276649A">
            <w:pPr>
              <w:jc w:val="center"/>
              <w:rPr>
                <w:rFonts w:eastAsia="黑体"/>
                <w:sz w:val="20"/>
                <w:szCs w:val="20"/>
              </w:rPr>
            </w:pPr>
            <w:r>
              <w:rPr>
                <w:rFonts w:hint="eastAsia" w:eastAsia="黑体"/>
                <w:sz w:val="20"/>
                <w:szCs w:val="20"/>
              </w:rPr>
              <w:t>%</w:t>
            </w:r>
          </w:p>
        </w:tc>
        <w:tc>
          <w:tcPr>
            <w:tcW w:w="1385" w:type="dxa"/>
            <w:vAlign w:val="center"/>
          </w:tcPr>
          <w:p w14:paraId="79CC7E6A">
            <w:pPr>
              <w:jc w:val="center"/>
              <w:rPr>
                <w:rFonts w:eastAsia="黑体"/>
                <w:sz w:val="20"/>
                <w:szCs w:val="20"/>
              </w:rPr>
            </w:pPr>
            <w:r>
              <w:rPr>
                <w:rFonts w:hint="eastAsia" w:eastAsia="黑体"/>
                <w:sz w:val="20"/>
                <w:szCs w:val="20"/>
              </w:rPr>
              <w:t>湿热老化物理性能变化率</w:t>
            </w:r>
          </w:p>
        </w:tc>
        <w:tc>
          <w:tcPr>
            <w:tcW w:w="1518" w:type="dxa"/>
            <w:vAlign w:val="center"/>
          </w:tcPr>
          <w:p w14:paraId="1C9FF0D7">
            <w:pPr>
              <w:jc w:val="center"/>
              <w:rPr>
                <w:rFonts w:eastAsia="黑体"/>
                <w:sz w:val="20"/>
                <w:szCs w:val="20"/>
              </w:rPr>
            </w:pPr>
            <w:r>
              <w:rPr>
                <w:rFonts w:hint="eastAsia" w:eastAsia="黑体"/>
                <w:sz w:val="20"/>
                <w:szCs w:val="20"/>
              </w:rPr>
              <w:t>≤40</w:t>
            </w:r>
          </w:p>
        </w:tc>
        <w:tc>
          <w:tcPr>
            <w:tcW w:w="1535" w:type="dxa"/>
            <w:vAlign w:val="center"/>
          </w:tcPr>
          <w:p w14:paraId="4860F293">
            <w:pPr>
              <w:rPr>
                <w:rFonts w:eastAsia="黑体"/>
                <w:sz w:val="20"/>
                <w:szCs w:val="20"/>
              </w:rPr>
            </w:pPr>
          </w:p>
        </w:tc>
        <w:tc>
          <w:tcPr>
            <w:tcW w:w="1535" w:type="dxa"/>
            <w:vAlign w:val="center"/>
          </w:tcPr>
          <w:p w14:paraId="689A2720">
            <w:pPr>
              <w:jc w:val="center"/>
              <w:rPr>
                <w:rFonts w:eastAsia="黑体"/>
                <w:sz w:val="20"/>
                <w:szCs w:val="20"/>
              </w:rPr>
            </w:pPr>
            <w:r>
              <w:rPr>
                <w:rFonts w:hint="eastAsia" w:eastAsia="黑体"/>
                <w:sz w:val="20"/>
                <w:szCs w:val="20"/>
              </w:rPr>
              <w:t>≤40</w:t>
            </w:r>
          </w:p>
        </w:tc>
        <w:tc>
          <w:tcPr>
            <w:tcW w:w="1306" w:type="dxa"/>
            <w:vAlign w:val="center"/>
          </w:tcPr>
          <w:p w14:paraId="4F71A397">
            <w:pPr>
              <w:jc w:val="center"/>
              <w:rPr>
                <w:rFonts w:eastAsia="黑体"/>
                <w:sz w:val="20"/>
                <w:szCs w:val="20"/>
              </w:rPr>
            </w:pPr>
            <w:r>
              <w:rPr>
                <w:rFonts w:hint="eastAsia" w:eastAsia="黑体"/>
                <w:sz w:val="20"/>
                <w:szCs w:val="20"/>
              </w:rPr>
              <w:t>≤38</w:t>
            </w:r>
          </w:p>
        </w:tc>
        <w:tc>
          <w:tcPr>
            <w:tcW w:w="1764" w:type="dxa"/>
            <w:vAlign w:val="center"/>
          </w:tcPr>
          <w:p w14:paraId="13BE54E6">
            <w:pPr>
              <w:jc w:val="center"/>
              <w:rPr>
                <w:rFonts w:hint="eastAsia" w:eastAsia="黑体"/>
                <w:sz w:val="20"/>
                <w:szCs w:val="20"/>
              </w:rPr>
            </w:pPr>
            <w:r>
              <w:rPr>
                <w:rFonts w:hint="eastAsia" w:eastAsia="黑体"/>
                <w:sz w:val="20"/>
                <w:szCs w:val="20"/>
              </w:rPr>
              <w:t>≤40</w:t>
            </w:r>
          </w:p>
        </w:tc>
      </w:tr>
      <w:tr w14:paraId="534E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76" w:type="dxa"/>
            <w:vMerge w:val="continue"/>
            <w:vAlign w:val="center"/>
          </w:tcPr>
          <w:p w14:paraId="6D22FAE4">
            <w:pPr>
              <w:rPr>
                <w:rFonts w:eastAsia="黑体"/>
                <w:sz w:val="20"/>
                <w:szCs w:val="20"/>
              </w:rPr>
            </w:pPr>
          </w:p>
        </w:tc>
        <w:tc>
          <w:tcPr>
            <w:tcW w:w="476" w:type="dxa"/>
            <w:vMerge w:val="continue"/>
            <w:vAlign w:val="center"/>
          </w:tcPr>
          <w:p w14:paraId="08BA0DB9">
            <w:pPr>
              <w:rPr>
                <w:rFonts w:eastAsia="黑体"/>
                <w:sz w:val="20"/>
                <w:szCs w:val="20"/>
              </w:rPr>
            </w:pPr>
          </w:p>
        </w:tc>
        <w:tc>
          <w:tcPr>
            <w:tcW w:w="631" w:type="dxa"/>
            <w:vAlign w:val="center"/>
          </w:tcPr>
          <w:p w14:paraId="5DBF203C">
            <w:pPr>
              <w:jc w:val="center"/>
              <w:rPr>
                <w:rFonts w:eastAsia="黑体"/>
                <w:sz w:val="20"/>
                <w:szCs w:val="20"/>
              </w:rPr>
            </w:pPr>
            <w:r>
              <w:rPr>
                <w:rFonts w:hint="eastAsia" w:eastAsia="黑体"/>
                <w:sz w:val="20"/>
                <w:szCs w:val="20"/>
              </w:rPr>
              <w:t>%</w:t>
            </w:r>
          </w:p>
        </w:tc>
        <w:tc>
          <w:tcPr>
            <w:tcW w:w="1385" w:type="dxa"/>
            <w:vAlign w:val="center"/>
          </w:tcPr>
          <w:p w14:paraId="090E660E">
            <w:pPr>
              <w:jc w:val="center"/>
              <w:rPr>
                <w:rFonts w:eastAsia="黑体"/>
                <w:sz w:val="20"/>
                <w:szCs w:val="20"/>
              </w:rPr>
            </w:pPr>
            <w:r>
              <w:rPr>
                <w:rFonts w:hint="eastAsia" w:eastAsia="黑体"/>
                <w:sz w:val="20"/>
                <w:szCs w:val="20"/>
              </w:rPr>
              <w:t>干热老化物理性能变化率</w:t>
            </w:r>
          </w:p>
        </w:tc>
        <w:tc>
          <w:tcPr>
            <w:tcW w:w="1518" w:type="dxa"/>
            <w:vAlign w:val="center"/>
          </w:tcPr>
          <w:p w14:paraId="00255F18">
            <w:pPr>
              <w:jc w:val="center"/>
              <w:rPr>
                <w:rFonts w:hint="eastAsia" w:eastAsia="黑体"/>
                <w:sz w:val="20"/>
                <w:szCs w:val="20"/>
                <w:lang w:val="en-US" w:eastAsia="zh-CN"/>
              </w:rPr>
            </w:pPr>
            <w:r>
              <w:rPr>
                <w:rFonts w:hint="eastAsia" w:eastAsia="黑体"/>
                <w:sz w:val="20"/>
                <w:szCs w:val="20"/>
              </w:rPr>
              <w:t>≤3</w:t>
            </w:r>
            <w:r>
              <w:rPr>
                <w:rFonts w:hint="eastAsia" w:eastAsia="黑体"/>
                <w:sz w:val="20"/>
                <w:szCs w:val="20"/>
                <w:lang w:val="en-US" w:eastAsia="zh-CN"/>
              </w:rPr>
              <w:t>0</w:t>
            </w:r>
          </w:p>
        </w:tc>
        <w:tc>
          <w:tcPr>
            <w:tcW w:w="1535" w:type="dxa"/>
            <w:vAlign w:val="center"/>
          </w:tcPr>
          <w:p w14:paraId="76EDC56A">
            <w:pPr>
              <w:rPr>
                <w:rFonts w:eastAsia="黑体"/>
                <w:sz w:val="20"/>
                <w:szCs w:val="20"/>
              </w:rPr>
            </w:pPr>
          </w:p>
        </w:tc>
        <w:tc>
          <w:tcPr>
            <w:tcW w:w="1535" w:type="dxa"/>
            <w:vAlign w:val="center"/>
          </w:tcPr>
          <w:p w14:paraId="2463B5CA">
            <w:pPr>
              <w:jc w:val="center"/>
              <w:rPr>
                <w:rFonts w:eastAsia="黑体"/>
                <w:sz w:val="20"/>
                <w:szCs w:val="20"/>
              </w:rPr>
            </w:pPr>
            <w:r>
              <w:rPr>
                <w:rFonts w:hint="eastAsia" w:eastAsia="黑体"/>
                <w:sz w:val="20"/>
                <w:szCs w:val="20"/>
              </w:rPr>
              <w:t>≤30</w:t>
            </w:r>
          </w:p>
        </w:tc>
        <w:tc>
          <w:tcPr>
            <w:tcW w:w="1306" w:type="dxa"/>
            <w:vAlign w:val="center"/>
          </w:tcPr>
          <w:p w14:paraId="6CFF0C12">
            <w:pPr>
              <w:jc w:val="center"/>
              <w:rPr>
                <w:rFonts w:eastAsia="黑体"/>
                <w:sz w:val="20"/>
                <w:szCs w:val="20"/>
              </w:rPr>
            </w:pPr>
            <w:r>
              <w:rPr>
                <w:rFonts w:eastAsia="黑体"/>
                <w:sz w:val="20"/>
                <w:szCs w:val="20"/>
              </w:rPr>
              <w:t>≤29</w:t>
            </w:r>
          </w:p>
        </w:tc>
        <w:tc>
          <w:tcPr>
            <w:tcW w:w="1764" w:type="dxa"/>
            <w:vAlign w:val="center"/>
          </w:tcPr>
          <w:p w14:paraId="7F3FEBD2">
            <w:pPr>
              <w:jc w:val="center"/>
              <w:rPr>
                <w:rFonts w:eastAsia="黑体"/>
                <w:sz w:val="20"/>
                <w:szCs w:val="20"/>
              </w:rPr>
            </w:pPr>
            <w:r>
              <w:rPr>
                <w:rFonts w:hint="eastAsia" w:eastAsia="黑体"/>
                <w:sz w:val="20"/>
                <w:szCs w:val="20"/>
              </w:rPr>
              <w:t>≤3</w:t>
            </w:r>
            <w:r>
              <w:rPr>
                <w:rFonts w:hint="eastAsia" w:eastAsia="黑体"/>
                <w:sz w:val="20"/>
                <w:szCs w:val="20"/>
                <w:lang w:val="en-US" w:eastAsia="zh-CN"/>
              </w:rPr>
              <w:t>0</w:t>
            </w:r>
          </w:p>
        </w:tc>
      </w:tr>
      <w:tr w14:paraId="1D36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76" w:type="dxa"/>
            <w:vMerge w:val="continue"/>
            <w:vAlign w:val="center"/>
          </w:tcPr>
          <w:p w14:paraId="1B1D3920">
            <w:pPr>
              <w:rPr>
                <w:rFonts w:eastAsia="黑体"/>
                <w:sz w:val="20"/>
                <w:szCs w:val="20"/>
              </w:rPr>
            </w:pPr>
          </w:p>
        </w:tc>
        <w:tc>
          <w:tcPr>
            <w:tcW w:w="476" w:type="dxa"/>
            <w:vMerge w:val="continue"/>
            <w:vAlign w:val="center"/>
          </w:tcPr>
          <w:p w14:paraId="5A149D36">
            <w:pPr>
              <w:rPr>
                <w:rFonts w:eastAsia="黑体"/>
                <w:sz w:val="20"/>
                <w:szCs w:val="20"/>
              </w:rPr>
            </w:pPr>
          </w:p>
        </w:tc>
        <w:tc>
          <w:tcPr>
            <w:tcW w:w="631" w:type="dxa"/>
            <w:vAlign w:val="center"/>
          </w:tcPr>
          <w:p w14:paraId="71FBEF83">
            <w:pPr>
              <w:jc w:val="center"/>
              <w:rPr>
                <w:rFonts w:eastAsia="黑体"/>
                <w:sz w:val="20"/>
                <w:szCs w:val="20"/>
              </w:rPr>
            </w:pPr>
            <w:r>
              <w:rPr>
                <w:rFonts w:hint="eastAsia" w:eastAsia="黑体"/>
                <w:sz w:val="20"/>
                <w:szCs w:val="20"/>
              </w:rPr>
              <w:t>/</w:t>
            </w:r>
          </w:p>
        </w:tc>
        <w:tc>
          <w:tcPr>
            <w:tcW w:w="1385" w:type="dxa"/>
            <w:vAlign w:val="center"/>
          </w:tcPr>
          <w:p w14:paraId="01656165">
            <w:pPr>
              <w:jc w:val="center"/>
              <w:rPr>
                <w:rFonts w:eastAsia="黑体"/>
                <w:sz w:val="20"/>
                <w:szCs w:val="20"/>
              </w:rPr>
            </w:pPr>
            <w:r>
              <w:rPr>
                <w:rFonts w:hint="eastAsia" w:eastAsia="黑体"/>
                <w:sz w:val="20"/>
                <w:szCs w:val="20"/>
              </w:rPr>
              <w:t>耐水解性能</w:t>
            </w:r>
          </w:p>
        </w:tc>
        <w:tc>
          <w:tcPr>
            <w:tcW w:w="1518" w:type="dxa"/>
            <w:vAlign w:val="center"/>
          </w:tcPr>
          <w:p w14:paraId="1A90406A">
            <w:pPr>
              <w:rPr>
                <w:rFonts w:eastAsia="黑体"/>
                <w:sz w:val="20"/>
                <w:szCs w:val="20"/>
              </w:rPr>
            </w:pPr>
            <w:r>
              <w:rPr>
                <w:rFonts w:hint="eastAsia" w:eastAsia="黑体"/>
                <w:sz w:val="20"/>
                <w:szCs w:val="20"/>
              </w:rPr>
              <w:t>无明显泡沫分解，泡沫外形（厚度）无变化，无内聚力失效，未与装饰层和骨架分离，手指按压后5秒内完全恢复原状。</w:t>
            </w:r>
          </w:p>
        </w:tc>
        <w:tc>
          <w:tcPr>
            <w:tcW w:w="1535" w:type="dxa"/>
            <w:vAlign w:val="center"/>
          </w:tcPr>
          <w:p w14:paraId="27F46325">
            <w:pPr>
              <w:rPr>
                <w:rFonts w:eastAsia="黑体"/>
                <w:sz w:val="20"/>
                <w:szCs w:val="20"/>
              </w:rPr>
            </w:pPr>
          </w:p>
        </w:tc>
        <w:tc>
          <w:tcPr>
            <w:tcW w:w="1535" w:type="dxa"/>
            <w:vAlign w:val="center"/>
          </w:tcPr>
          <w:p w14:paraId="640B05C8">
            <w:pPr>
              <w:rPr>
                <w:rFonts w:eastAsia="黑体"/>
                <w:sz w:val="20"/>
                <w:szCs w:val="20"/>
              </w:rPr>
            </w:pPr>
            <w:r>
              <w:rPr>
                <w:rFonts w:hint="eastAsia" w:eastAsia="黑体"/>
                <w:sz w:val="20"/>
                <w:szCs w:val="20"/>
              </w:rPr>
              <w:t>通过</w:t>
            </w:r>
          </w:p>
        </w:tc>
        <w:tc>
          <w:tcPr>
            <w:tcW w:w="1306" w:type="dxa"/>
            <w:vAlign w:val="center"/>
          </w:tcPr>
          <w:p w14:paraId="0D0FD5D5">
            <w:pPr>
              <w:rPr>
                <w:rFonts w:hint="eastAsia" w:eastAsia="黑体"/>
                <w:sz w:val="20"/>
                <w:szCs w:val="20"/>
                <w:lang w:eastAsia="zh-CN"/>
              </w:rPr>
            </w:pPr>
            <w:r>
              <w:rPr>
                <w:rFonts w:hint="eastAsia" w:eastAsia="黑体"/>
                <w:sz w:val="20"/>
                <w:szCs w:val="20"/>
                <w:highlight w:val="none"/>
              </w:rPr>
              <w:t>通过</w:t>
            </w:r>
          </w:p>
        </w:tc>
        <w:tc>
          <w:tcPr>
            <w:tcW w:w="1764" w:type="dxa"/>
            <w:vAlign w:val="center"/>
          </w:tcPr>
          <w:p w14:paraId="2ED83AC8">
            <w:pPr>
              <w:rPr>
                <w:rFonts w:eastAsia="黑体"/>
                <w:sz w:val="20"/>
                <w:szCs w:val="20"/>
              </w:rPr>
            </w:pPr>
            <w:r>
              <w:rPr>
                <w:rFonts w:hint="eastAsia" w:eastAsia="黑体"/>
                <w:sz w:val="20"/>
                <w:szCs w:val="20"/>
              </w:rPr>
              <w:t>通过</w:t>
            </w:r>
          </w:p>
        </w:tc>
      </w:tr>
      <w:tr w14:paraId="20DC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gridSpan w:val="2"/>
            <w:vAlign w:val="center"/>
          </w:tcPr>
          <w:p w14:paraId="6B97369B">
            <w:pPr>
              <w:jc w:val="center"/>
              <w:rPr>
                <w:rFonts w:eastAsia="黑体"/>
                <w:sz w:val="20"/>
                <w:szCs w:val="20"/>
              </w:rPr>
            </w:pPr>
            <w:r>
              <w:rPr>
                <w:rFonts w:hint="eastAsia" w:eastAsia="黑体"/>
                <w:sz w:val="20"/>
                <w:szCs w:val="20"/>
              </w:rPr>
              <w:t>阻燃性能</w:t>
            </w:r>
          </w:p>
        </w:tc>
        <w:tc>
          <w:tcPr>
            <w:tcW w:w="631" w:type="dxa"/>
            <w:vAlign w:val="center"/>
          </w:tcPr>
          <w:p w14:paraId="2B191C15">
            <w:pPr>
              <w:jc w:val="center"/>
              <w:rPr>
                <w:rFonts w:eastAsia="黑体"/>
                <w:sz w:val="20"/>
                <w:szCs w:val="20"/>
              </w:rPr>
            </w:pPr>
            <w:r>
              <w:rPr>
                <w:rFonts w:hint="eastAsia" w:eastAsia="黑体"/>
                <w:sz w:val="20"/>
                <w:szCs w:val="20"/>
              </w:rPr>
              <w:t>mm/min</w:t>
            </w:r>
          </w:p>
        </w:tc>
        <w:tc>
          <w:tcPr>
            <w:tcW w:w="1385" w:type="dxa"/>
            <w:vAlign w:val="center"/>
          </w:tcPr>
          <w:p w14:paraId="4E12487E">
            <w:pPr>
              <w:jc w:val="center"/>
              <w:rPr>
                <w:rFonts w:eastAsia="黑体"/>
                <w:sz w:val="20"/>
                <w:szCs w:val="20"/>
              </w:rPr>
            </w:pPr>
            <w:r>
              <w:rPr>
                <w:rFonts w:hint="eastAsia" w:eastAsia="黑体"/>
                <w:sz w:val="20"/>
                <w:szCs w:val="20"/>
              </w:rPr>
              <w:t>水平燃烧速度</w:t>
            </w:r>
          </w:p>
        </w:tc>
        <w:tc>
          <w:tcPr>
            <w:tcW w:w="1518" w:type="dxa"/>
            <w:vAlign w:val="center"/>
          </w:tcPr>
          <w:p w14:paraId="7597209E">
            <w:pPr>
              <w:jc w:val="center"/>
              <w:rPr>
                <w:rFonts w:eastAsia="黑体"/>
                <w:sz w:val="20"/>
                <w:szCs w:val="20"/>
              </w:rPr>
            </w:pPr>
            <w:r>
              <w:rPr>
                <w:rFonts w:hint="eastAsia" w:eastAsia="黑体"/>
                <w:sz w:val="20"/>
                <w:szCs w:val="20"/>
              </w:rPr>
              <w:t>≤100</w:t>
            </w:r>
          </w:p>
        </w:tc>
        <w:tc>
          <w:tcPr>
            <w:tcW w:w="1535" w:type="dxa"/>
            <w:vAlign w:val="center"/>
          </w:tcPr>
          <w:p w14:paraId="261446B0">
            <w:pPr>
              <w:rPr>
                <w:rFonts w:eastAsia="黑体"/>
                <w:sz w:val="20"/>
                <w:szCs w:val="20"/>
              </w:rPr>
            </w:pPr>
            <w:r>
              <w:rPr>
                <w:rFonts w:hint="eastAsia" w:eastAsia="黑体"/>
                <w:sz w:val="20"/>
                <w:szCs w:val="20"/>
              </w:rPr>
              <w:t>通过</w:t>
            </w:r>
          </w:p>
        </w:tc>
        <w:tc>
          <w:tcPr>
            <w:tcW w:w="1535" w:type="dxa"/>
            <w:vAlign w:val="center"/>
          </w:tcPr>
          <w:p w14:paraId="7A29787B">
            <w:pPr>
              <w:jc w:val="center"/>
              <w:rPr>
                <w:rFonts w:eastAsia="黑体"/>
                <w:sz w:val="20"/>
                <w:szCs w:val="20"/>
              </w:rPr>
            </w:pPr>
            <w:r>
              <w:rPr>
                <w:rFonts w:hint="eastAsia" w:eastAsia="黑体"/>
                <w:sz w:val="20"/>
                <w:szCs w:val="20"/>
              </w:rPr>
              <w:t>通过</w:t>
            </w:r>
          </w:p>
        </w:tc>
        <w:tc>
          <w:tcPr>
            <w:tcW w:w="1306" w:type="dxa"/>
            <w:vAlign w:val="center"/>
          </w:tcPr>
          <w:p w14:paraId="1C5DD409">
            <w:pPr>
              <w:jc w:val="center"/>
              <w:rPr>
                <w:rFonts w:eastAsia="黑体"/>
                <w:sz w:val="20"/>
                <w:szCs w:val="20"/>
              </w:rPr>
            </w:pPr>
            <w:r>
              <w:rPr>
                <w:rFonts w:hint="eastAsia" w:eastAsia="黑体"/>
                <w:sz w:val="20"/>
                <w:szCs w:val="20"/>
              </w:rPr>
              <w:t>A-0</w:t>
            </w:r>
          </w:p>
        </w:tc>
        <w:tc>
          <w:tcPr>
            <w:tcW w:w="1764" w:type="dxa"/>
            <w:vAlign w:val="center"/>
          </w:tcPr>
          <w:p w14:paraId="255FAC6D">
            <w:pPr>
              <w:jc w:val="center"/>
              <w:rPr>
                <w:rFonts w:hint="eastAsia" w:eastAsia="黑体"/>
                <w:sz w:val="20"/>
                <w:szCs w:val="20"/>
              </w:rPr>
            </w:pPr>
            <w:r>
              <w:rPr>
                <w:rFonts w:hint="eastAsia" w:eastAsia="黑体"/>
                <w:sz w:val="20"/>
                <w:szCs w:val="20"/>
              </w:rPr>
              <w:t>≤100</w:t>
            </w:r>
          </w:p>
        </w:tc>
      </w:tr>
      <w:tr w14:paraId="698F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gridSpan w:val="2"/>
            <w:vAlign w:val="center"/>
          </w:tcPr>
          <w:p w14:paraId="2FD4ACE8">
            <w:pPr>
              <w:jc w:val="center"/>
              <w:rPr>
                <w:rFonts w:eastAsia="黑体"/>
                <w:sz w:val="20"/>
                <w:szCs w:val="20"/>
              </w:rPr>
            </w:pPr>
            <w:r>
              <w:rPr>
                <w:rFonts w:hint="eastAsia" w:eastAsia="黑体"/>
                <w:sz w:val="20"/>
                <w:szCs w:val="20"/>
              </w:rPr>
              <w:t>雾化性能</w:t>
            </w:r>
          </w:p>
        </w:tc>
        <w:tc>
          <w:tcPr>
            <w:tcW w:w="631" w:type="dxa"/>
            <w:vAlign w:val="center"/>
          </w:tcPr>
          <w:p w14:paraId="349CFBA2">
            <w:pPr>
              <w:jc w:val="center"/>
              <w:rPr>
                <w:rFonts w:eastAsia="黑体"/>
                <w:sz w:val="20"/>
                <w:szCs w:val="20"/>
              </w:rPr>
            </w:pPr>
            <w:r>
              <w:rPr>
                <w:rFonts w:hint="eastAsia" w:eastAsia="黑体"/>
                <w:sz w:val="20"/>
                <w:szCs w:val="20"/>
              </w:rPr>
              <w:t>mg</w:t>
            </w:r>
          </w:p>
        </w:tc>
        <w:tc>
          <w:tcPr>
            <w:tcW w:w="1385" w:type="dxa"/>
            <w:vAlign w:val="center"/>
          </w:tcPr>
          <w:p w14:paraId="714DE776">
            <w:pPr>
              <w:jc w:val="center"/>
              <w:rPr>
                <w:rFonts w:eastAsia="黑体"/>
                <w:sz w:val="20"/>
                <w:szCs w:val="20"/>
              </w:rPr>
            </w:pPr>
            <w:r>
              <w:rPr>
                <w:rFonts w:hint="eastAsia" w:eastAsia="黑体"/>
                <w:sz w:val="20"/>
                <w:szCs w:val="20"/>
              </w:rPr>
              <w:t>雾化值</w:t>
            </w:r>
          </w:p>
        </w:tc>
        <w:tc>
          <w:tcPr>
            <w:tcW w:w="1518" w:type="dxa"/>
            <w:vAlign w:val="center"/>
          </w:tcPr>
          <w:p w14:paraId="06F73A86">
            <w:pPr>
              <w:jc w:val="center"/>
              <w:rPr>
                <w:rFonts w:eastAsia="黑体"/>
                <w:sz w:val="20"/>
                <w:szCs w:val="20"/>
              </w:rPr>
            </w:pPr>
            <w:r>
              <w:rPr>
                <w:rFonts w:hint="eastAsia" w:eastAsia="黑体"/>
                <w:sz w:val="20"/>
                <w:szCs w:val="20"/>
              </w:rPr>
              <w:t>≤2</w:t>
            </w:r>
          </w:p>
        </w:tc>
        <w:tc>
          <w:tcPr>
            <w:tcW w:w="1535" w:type="dxa"/>
            <w:vAlign w:val="center"/>
          </w:tcPr>
          <w:p w14:paraId="1AE677E7">
            <w:pPr>
              <w:rPr>
                <w:rFonts w:eastAsia="黑体"/>
                <w:sz w:val="20"/>
                <w:szCs w:val="20"/>
              </w:rPr>
            </w:pPr>
            <w:r>
              <w:rPr>
                <w:rFonts w:hint="eastAsia" w:eastAsia="黑体"/>
                <w:sz w:val="20"/>
                <w:szCs w:val="20"/>
              </w:rPr>
              <w:t>0.86</w:t>
            </w:r>
          </w:p>
        </w:tc>
        <w:tc>
          <w:tcPr>
            <w:tcW w:w="1535" w:type="dxa"/>
            <w:vAlign w:val="center"/>
          </w:tcPr>
          <w:p w14:paraId="73758A90">
            <w:pPr>
              <w:jc w:val="center"/>
              <w:rPr>
                <w:rFonts w:eastAsia="黑体"/>
                <w:sz w:val="20"/>
                <w:szCs w:val="20"/>
              </w:rPr>
            </w:pPr>
            <w:r>
              <w:rPr>
                <w:rFonts w:hint="eastAsia" w:eastAsia="黑体"/>
                <w:sz w:val="20"/>
                <w:szCs w:val="20"/>
              </w:rPr>
              <w:t>0.8</w:t>
            </w:r>
          </w:p>
        </w:tc>
        <w:tc>
          <w:tcPr>
            <w:tcW w:w="1306" w:type="dxa"/>
            <w:vAlign w:val="center"/>
          </w:tcPr>
          <w:p w14:paraId="05F3A361">
            <w:pPr>
              <w:jc w:val="center"/>
              <w:rPr>
                <w:rFonts w:eastAsia="黑体"/>
                <w:sz w:val="20"/>
                <w:szCs w:val="20"/>
              </w:rPr>
            </w:pPr>
            <w:r>
              <w:rPr>
                <w:rFonts w:hint="eastAsia" w:eastAsia="黑体"/>
                <w:sz w:val="20"/>
                <w:szCs w:val="20"/>
              </w:rPr>
              <w:t>0.81</w:t>
            </w:r>
          </w:p>
        </w:tc>
        <w:tc>
          <w:tcPr>
            <w:tcW w:w="1764" w:type="dxa"/>
            <w:vAlign w:val="center"/>
          </w:tcPr>
          <w:p w14:paraId="761CE28E">
            <w:pPr>
              <w:jc w:val="center"/>
              <w:rPr>
                <w:rFonts w:hint="eastAsia" w:eastAsia="黑体"/>
                <w:sz w:val="20"/>
                <w:szCs w:val="20"/>
              </w:rPr>
            </w:pPr>
            <w:r>
              <w:rPr>
                <w:rFonts w:hint="eastAsia" w:eastAsia="黑体"/>
                <w:sz w:val="20"/>
                <w:szCs w:val="20"/>
              </w:rPr>
              <w:t>≤2</w:t>
            </w:r>
          </w:p>
        </w:tc>
      </w:tr>
      <w:tr w14:paraId="4411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952" w:type="dxa"/>
            <w:gridSpan w:val="2"/>
            <w:vMerge w:val="restart"/>
            <w:vAlign w:val="center"/>
          </w:tcPr>
          <w:p w14:paraId="073BA65B">
            <w:pPr>
              <w:jc w:val="center"/>
              <w:rPr>
                <w:rFonts w:eastAsia="黑体"/>
                <w:sz w:val="20"/>
                <w:szCs w:val="20"/>
              </w:rPr>
            </w:pPr>
            <w:r>
              <w:rPr>
                <w:rFonts w:hint="eastAsia" w:eastAsia="黑体"/>
                <w:sz w:val="20"/>
                <w:szCs w:val="20"/>
              </w:rPr>
              <w:t>多环芳烃</w:t>
            </w:r>
          </w:p>
        </w:tc>
        <w:tc>
          <w:tcPr>
            <w:tcW w:w="631" w:type="dxa"/>
            <w:vMerge w:val="restart"/>
            <w:vAlign w:val="center"/>
          </w:tcPr>
          <w:p w14:paraId="67B71450">
            <w:pPr>
              <w:jc w:val="center"/>
              <w:rPr>
                <w:rFonts w:eastAsia="黑体"/>
                <w:sz w:val="20"/>
                <w:szCs w:val="20"/>
              </w:rPr>
            </w:pPr>
            <w:r>
              <w:rPr>
                <w:rFonts w:eastAsia="黑体"/>
                <w:sz w:val="20"/>
                <w:szCs w:val="20"/>
              </w:rPr>
              <w:t>m</w:t>
            </w:r>
            <w:r>
              <w:rPr>
                <w:rFonts w:hint="eastAsia" w:eastAsia="黑体"/>
                <w:sz w:val="20"/>
                <w:szCs w:val="20"/>
              </w:rPr>
              <w:t>g</w:t>
            </w:r>
            <w:r>
              <w:rPr>
                <w:rFonts w:eastAsia="黑体"/>
                <w:sz w:val="20"/>
                <w:szCs w:val="20"/>
              </w:rPr>
              <w:t>/</w:t>
            </w:r>
            <w:r>
              <w:rPr>
                <w:rFonts w:hint="eastAsia" w:eastAsia="黑体"/>
                <w:sz w:val="20"/>
                <w:szCs w:val="20"/>
              </w:rPr>
              <w:t>kg</w:t>
            </w:r>
          </w:p>
        </w:tc>
        <w:tc>
          <w:tcPr>
            <w:tcW w:w="1385" w:type="dxa"/>
            <w:vAlign w:val="center"/>
          </w:tcPr>
          <w:p w14:paraId="05C8ED17">
            <w:pPr>
              <w:jc w:val="center"/>
              <w:rPr>
                <w:rFonts w:eastAsia="黑体"/>
                <w:sz w:val="20"/>
                <w:szCs w:val="20"/>
              </w:rPr>
            </w:pPr>
            <w:r>
              <w:rPr>
                <w:rFonts w:hint="eastAsia" w:eastAsia="黑体"/>
                <w:sz w:val="20"/>
                <w:szCs w:val="20"/>
              </w:rPr>
              <w:t>每个单项</w:t>
            </w:r>
          </w:p>
        </w:tc>
        <w:tc>
          <w:tcPr>
            <w:tcW w:w="1518" w:type="dxa"/>
            <w:vAlign w:val="center"/>
          </w:tcPr>
          <w:p w14:paraId="5FEBA419">
            <w:pPr>
              <w:jc w:val="center"/>
              <w:rPr>
                <w:rFonts w:eastAsia="黑体"/>
                <w:sz w:val="20"/>
                <w:szCs w:val="20"/>
              </w:rPr>
            </w:pPr>
            <w:r>
              <w:rPr>
                <w:rFonts w:hint="eastAsia" w:eastAsia="黑体"/>
                <w:sz w:val="20"/>
                <w:szCs w:val="20"/>
              </w:rPr>
              <w:t>≤0</w:t>
            </w:r>
            <w:r>
              <w:rPr>
                <w:rFonts w:eastAsia="黑体"/>
                <w:sz w:val="20"/>
                <w:szCs w:val="20"/>
              </w:rPr>
              <w:t>.5</w:t>
            </w:r>
          </w:p>
        </w:tc>
        <w:tc>
          <w:tcPr>
            <w:tcW w:w="1535" w:type="dxa"/>
            <w:vAlign w:val="center"/>
          </w:tcPr>
          <w:p w14:paraId="4B9861AD">
            <w:pPr>
              <w:rPr>
                <w:rFonts w:eastAsia="黑体"/>
                <w:sz w:val="20"/>
                <w:szCs w:val="20"/>
              </w:rPr>
            </w:pPr>
            <w:r>
              <w:rPr>
                <w:rFonts w:hint="eastAsia" w:eastAsia="黑体"/>
                <w:sz w:val="20"/>
                <w:szCs w:val="20"/>
              </w:rPr>
              <w:t>ND</w:t>
            </w:r>
          </w:p>
        </w:tc>
        <w:tc>
          <w:tcPr>
            <w:tcW w:w="1535" w:type="dxa"/>
            <w:vAlign w:val="center"/>
          </w:tcPr>
          <w:p w14:paraId="305F18DA">
            <w:pPr>
              <w:rPr>
                <w:rFonts w:eastAsia="黑体"/>
                <w:sz w:val="20"/>
                <w:szCs w:val="20"/>
              </w:rPr>
            </w:pPr>
            <w:r>
              <w:rPr>
                <w:rFonts w:hint="eastAsia" w:eastAsia="黑体"/>
                <w:sz w:val="20"/>
                <w:szCs w:val="20"/>
              </w:rPr>
              <w:t>ND</w:t>
            </w:r>
          </w:p>
        </w:tc>
        <w:tc>
          <w:tcPr>
            <w:tcW w:w="1306" w:type="dxa"/>
            <w:vAlign w:val="center"/>
          </w:tcPr>
          <w:p w14:paraId="36E12A49">
            <w:pPr>
              <w:jc w:val="center"/>
              <w:rPr>
                <w:rFonts w:eastAsia="黑体"/>
                <w:sz w:val="20"/>
                <w:szCs w:val="20"/>
              </w:rPr>
            </w:pPr>
            <w:r>
              <w:rPr>
                <w:rFonts w:hint="eastAsia" w:eastAsia="黑体"/>
                <w:sz w:val="20"/>
                <w:szCs w:val="20"/>
              </w:rPr>
              <w:t>ND</w:t>
            </w:r>
          </w:p>
        </w:tc>
        <w:tc>
          <w:tcPr>
            <w:tcW w:w="1764" w:type="dxa"/>
            <w:vAlign w:val="center"/>
          </w:tcPr>
          <w:p w14:paraId="3638FB52">
            <w:pPr>
              <w:jc w:val="center"/>
              <w:rPr>
                <w:rFonts w:hint="eastAsia" w:eastAsia="黑体"/>
                <w:sz w:val="20"/>
                <w:szCs w:val="20"/>
              </w:rPr>
            </w:pPr>
            <w:r>
              <w:rPr>
                <w:rFonts w:hint="eastAsia" w:eastAsia="黑体"/>
                <w:sz w:val="20"/>
                <w:szCs w:val="20"/>
              </w:rPr>
              <w:t>≤0</w:t>
            </w:r>
            <w:r>
              <w:rPr>
                <w:rFonts w:eastAsia="黑体"/>
                <w:sz w:val="20"/>
                <w:szCs w:val="20"/>
              </w:rPr>
              <w:t>.5</w:t>
            </w:r>
          </w:p>
        </w:tc>
      </w:tr>
      <w:tr w14:paraId="2DCFC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952" w:type="dxa"/>
            <w:gridSpan w:val="2"/>
            <w:vMerge w:val="continue"/>
            <w:vAlign w:val="center"/>
          </w:tcPr>
          <w:p w14:paraId="76A89D48">
            <w:pPr>
              <w:jc w:val="center"/>
              <w:rPr>
                <w:rFonts w:eastAsia="黑体"/>
                <w:sz w:val="20"/>
                <w:szCs w:val="20"/>
              </w:rPr>
            </w:pPr>
          </w:p>
        </w:tc>
        <w:tc>
          <w:tcPr>
            <w:tcW w:w="631" w:type="dxa"/>
            <w:vMerge w:val="continue"/>
            <w:vAlign w:val="center"/>
          </w:tcPr>
          <w:p w14:paraId="73AB3524">
            <w:pPr>
              <w:jc w:val="center"/>
              <w:rPr>
                <w:rFonts w:eastAsia="黑体"/>
                <w:sz w:val="20"/>
                <w:szCs w:val="20"/>
              </w:rPr>
            </w:pPr>
          </w:p>
        </w:tc>
        <w:tc>
          <w:tcPr>
            <w:tcW w:w="1385" w:type="dxa"/>
            <w:vAlign w:val="center"/>
          </w:tcPr>
          <w:p w14:paraId="0F4BA994">
            <w:pPr>
              <w:jc w:val="center"/>
              <w:rPr>
                <w:rFonts w:eastAsia="黑体"/>
                <w:sz w:val="20"/>
                <w:szCs w:val="20"/>
              </w:rPr>
            </w:pPr>
            <w:r>
              <w:rPr>
                <w:rFonts w:hint="eastAsia" w:eastAsia="黑体"/>
                <w:sz w:val="20"/>
                <w:szCs w:val="20"/>
              </w:rPr>
              <w:t>总量</w:t>
            </w:r>
          </w:p>
        </w:tc>
        <w:tc>
          <w:tcPr>
            <w:tcW w:w="1518" w:type="dxa"/>
            <w:vAlign w:val="center"/>
          </w:tcPr>
          <w:p w14:paraId="12CE3B73">
            <w:pPr>
              <w:jc w:val="center"/>
              <w:rPr>
                <w:rFonts w:eastAsia="黑体"/>
                <w:sz w:val="20"/>
                <w:szCs w:val="20"/>
              </w:rPr>
            </w:pPr>
            <w:r>
              <w:rPr>
                <w:rFonts w:hint="eastAsia" w:eastAsia="黑体"/>
                <w:sz w:val="20"/>
                <w:szCs w:val="20"/>
              </w:rPr>
              <w:t>≤1</w:t>
            </w:r>
          </w:p>
        </w:tc>
        <w:tc>
          <w:tcPr>
            <w:tcW w:w="1535" w:type="dxa"/>
            <w:vAlign w:val="center"/>
          </w:tcPr>
          <w:p w14:paraId="1D7B3194">
            <w:pPr>
              <w:rPr>
                <w:rFonts w:eastAsia="黑体"/>
                <w:sz w:val="20"/>
                <w:szCs w:val="20"/>
              </w:rPr>
            </w:pPr>
            <w:r>
              <w:rPr>
                <w:rFonts w:eastAsia="黑体"/>
                <w:sz w:val="20"/>
                <w:szCs w:val="20"/>
              </w:rPr>
              <w:t>ND</w:t>
            </w:r>
          </w:p>
        </w:tc>
        <w:tc>
          <w:tcPr>
            <w:tcW w:w="1535" w:type="dxa"/>
            <w:vAlign w:val="center"/>
          </w:tcPr>
          <w:p w14:paraId="0DDBFB59">
            <w:pPr>
              <w:rPr>
                <w:rFonts w:eastAsia="黑体"/>
                <w:sz w:val="20"/>
                <w:szCs w:val="20"/>
              </w:rPr>
            </w:pPr>
            <w:r>
              <w:rPr>
                <w:rFonts w:eastAsia="黑体"/>
                <w:sz w:val="20"/>
                <w:szCs w:val="20"/>
              </w:rPr>
              <w:t>ND</w:t>
            </w:r>
          </w:p>
        </w:tc>
        <w:tc>
          <w:tcPr>
            <w:tcW w:w="1306" w:type="dxa"/>
            <w:vAlign w:val="center"/>
          </w:tcPr>
          <w:p w14:paraId="3EF0D8EA">
            <w:pPr>
              <w:jc w:val="center"/>
              <w:rPr>
                <w:rFonts w:eastAsia="黑体"/>
                <w:sz w:val="20"/>
                <w:szCs w:val="20"/>
              </w:rPr>
            </w:pPr>
            <w:r>
              <w:rPr>
                <w:rFonts w:eastAsia="黑体"/>
                <w:sz w:val="20"/>
                <w:szCs w:val="20"/>
              </w:rPr>
              <w:t>ND</w:t>
            </w:r>
          </w:p>
        </w:tc>
        <w:tc>
          <w:tcPr>
            <w:tcW w:w="1764" w:type="dxa"/>
            <w:vAlign w:val="center"/>
          </w:tcPr>
          <w:p w14:paraId="3502819F">
            <w:pPr>
              <w:jc w:val="center"/>
              <w:rPr>
                <w:rFonts w:eastAsia="黑体"/>
                <w:sz w:val="20"/>
                <w:szCs w:val="20"/>
              </w:rPr>
            </w:pPr>
            <w:r>
              <w:rPr>
                <w:rFonts w:hint="eastAsia" w:eastAsia="黑体"/>
                <w:sz w:val="20"/>
                <w:szCs w:val="20"/>
              </w:rPr>
              <w:t>≤1</w:t>
            </w:r>
          </w:p>
        </w:tc>
      </w:tr>
      <w:tr w14:paraId="1EC3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952" w:type="dxa"/>
            <w:gridSpan w:val="2"/>
            <w:vMerge w:val="restart"/>
            <w:vAlign w:val="center"/>
          </w:tcPr>
          <w:p w14:paraId="2F418EEC">
            <w:pPr>
              <w:jc w:val="center"/>
              <w:rPr>
                <w:rFonts w:eastAsia="黑体"/>
                <w:sz w:val="20"/>
                <w:szCs w:val="20"/>
              </w:rPr>
            </w:pPr>
            <w:r>
              <w:rPr>
                <w:rFonts w:hint="eastAsia" w:eastAsia="黑体"/>
                <w:sz w:val="20"/>
                <w:szCs w:val="20"/>
              </w:rPr>
              <w:t>禁用物质</w:t>
            </w:r>
          </w:p>
        </w:tc>
        <w:tc>
          <w:tcPr>
            <w:tcW w:w="631" w:type="dxa"/>
            <w:vMerge w:val="restart"/>
            <w:vAlign w:val="center"/>
          </w:tcPr>
          <w:p w14:paraId="3DA3A3E3">
            <w:pPr>
              <w:jc w:val="center"/>
              <w:rPr>
                <w:rFonts w:eastAsia="黑体"/>
                <w:sz w:val="20"/>
                <w:szCs w:val="20"/>
              </w:rPr>
            </w:pPr>
            <w:r>
              <w:rPr>
                <w:rFonts w:hint="eastAsia" w:eastAsia="黑体"/>
                <w:sz w:val="20"/>
                <w:szCs w:val="20"/>
              </w:rPr>
              <w:t>p</w:t>
            </w:r>
            <w:r>
              <w:rPr>
                <w:rFonts w:eastAsia="黑体"/>
                <w:sz w:val="20"/>
                <w:szCs w:val="20"/>
              </w:rPr>
              <w:t>pm</w:t>
            </w:r>
          </w:p>
        </w:tc>
        <w:tc>
          <w:tcPr>
            <w:tcW w:w="1385" w:type="dxa"/>
            <w:vAlign w:val="center"/>
          </w:tcPr>
          <w:p w14:paraId="742B309B">
            <w:pPr>
              <w:jc w:val="center"/>
              <w:rPr>
                <w:rFonts w:eastAsia="黑体"/>
                <w:sz w:val="20"/>
                <w:szCs w:val="20"/>
              </w:rPr>
            </w:pPr>
            <w:r>
              <w:rPr>
                <w:rFonts w:hint="eastAsia" w:eastAsia="黑体"/>
                <w:sz w:val="20"/>
                <w:szCs w:val="20"/>
              </w:rPr>
              <w:t>多溴联苯</w:t>
            </w:r>
            <w:r>
              <w:rPr>
                <w:rFonts w:eastAsia="黑体"/>
                <w:sz w:val="20"/>
                <w:szCs w:val="20"/>
              </w:rPr>
              <w:t>（PBB</w:t>
            </w:r>
            <w:r>
              <w:rPr>
                <w:rFonts w:hint="eastAsia" w:eastAsia="黑体"/>
                <w:sz w:val="20"/>
                <w:szCs w:val="20"/>
              </w:rPr>
              <w:t>s</w:t>
            </w:r>
            <w:r>
              <w:rPr>
                <w:rFonts w:eastAsia="黑体"/>
                <w:sz w:val="20"/>
                <w:szCs w:val="20"/>
              </w:rPr>
              <w:t>）</w:t>
            </w:r>
          </w:p>
        </w:tc>
        <w:tc>
          <w:tcPr>
            <w:tcW w:w="1518" w:type="dxa"/>
            <w:vMerge w:val="restart"/>
            <w:vAlign w:val="center"/>
          </w:tcPr>
          <w:p w14:paraId="7D43B026">
            <w:pPr>
              <w:jc w:val="center"/>
              <w:rPr>
                <w:rFonts w:eastAsia="黑体"/>
                <w:sz w:val="20"/>
                <w:szCs w:val="20"/>
              </w:rPr>
            </w:pPr>
            <w:r>
              <w:rPr>
                <w:rFonts w:hint="eastAsia" w:eastAsia="黑体"/>
                <w:sz w:val="20"/>
                <w:szCs w:val="20"/>
              </w:rPr>
              <w:t>ND</w:t>
            </w:r>
          </w:p>
        </w:tc>
        <w:tc>
          <w:tcPr>
            <w:tcW w:w="1535" w:type="dxa"/>
            <w:vAlign w:val="center"/>
          </w:tcPr>
          <w:p w14:paraId="70F0F38D">
            <w:pPr>
              <w:rPr>
                <w:rFonts w:eastAsia="黑体"/>
                <w:sz w:val="20"/>
                <w:szCs w:val="20"/>
              </w:rPr>
            </w:pPr>
            <w:r>
              <w:rPr>
                <w:rFonts w:hint="eastAsia" w:eastAsia="黑体"/>
                <w:sz w:val="20"/>
                <w:szCs w:val="20"/>
              </w:rPr>
              <w:t>ND</w:t>
            </w:r>
          </w:p>
        </w:tc>
        <w:tc>
          <w:tcPr>
            <w:tcW w:w="1535" w:type="dxa"/>
            <w:vAlign w:val="center"/>
          </w:tcPr>
          <w:p w14:paraId="4DAA754E">
            <w:pPr>
              <w:rPr>
                <w:rFonts w:eastAsia="黑体"/>
                <w:sz w:val="20"/>
                <w:szCs w:val="20"/>
              </w:rPr>
            </w:pPr>
            <w:r>
              <w:rPr>
                <w:rFonts w:hint="eastAsia" w:eastAsia="黑体"/>
                <w:sz w:val="20"/>
                <w:szCs w:val="20"/>
              </w:rPr>
              <w:t>ND</w:t>
            </w:r>
          </w:p>
        </w:tc>
        <w:tc>
          <w:tcPr>
            <w:tcW w:w="1306" w:type="dxa"/>
            <w:vAlign w:val="center"/>
          </w:tcPr>
          <w:p w14:paraId="7BF776D5">
            <w:pPr>
              <w:jc w:val="center"/>
              <w:rPr>
                <w:rFonts w:eastAsia="黑体"/>
                <w:sz w:val="20"/>
                <w:szCs w:val="20"/>
              </w:rPr>
            </w:pPr>
            <w:r>
              <w:rPr>
                <w:rFonts w:hint="eastAsia" w:eastAsia="黑体"/>
                <w:sz w:val="20"/>
                <w:szCs w:val="20"/>
              </w:rPr>
              <w:t>ND</w:t>
            </w:r>
          </w:p>
        </w:tc>
        <w:tc>
          <w:tcPr>
            <w:tcW w:w="1764" w:type="dxa"/>
            <w:vAlign w:val="center"/>
          </w:tcPr>
          <w:p w14:paraId="3D7923ED">
            <w:pPr>
              <w:jc w:val="center"/>
              <w:rPr>
                <w:rFonts w:hint="eastAsia" w:eastAsia="黑体"/>
                <w:sz w:val="20"/>
                <w:szCs w:val="20"/>
              </w:rPr>
            </w:pPr>
            <w:r>
              <w:rPr>
                <w:rFonts w:hint="eastAsia" w:eastAsia="黑体"/>
                <w:sz w:val="20"/>
                <w:szCs w:val="20"/>
              </w:rPr>
              <w:t>ND</w:t>
            </w:r>
          </w:p>
        </w:tc>
      </w:tr>
      <w:tr w14:paraId="24D39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952" w:type="dxa"/>
            <w:gridSpan w:val="2"/>
            <w:vMerge w:val="continue"/>
            <w:vAlign w:val="center"/>
          </w:tcPr>
          <w:p w14:paraId="4529BC64">
            <w:pPr>
              <w:jc w:val="center"/>
              <w:rPr>
                <w:rFonts w:eastAsia="黑体"/>
                <w:sz w:val="20"/>
                <w:szCs w:val="20"/>
              </w:rPr>
            </w:pPr>
          </w:p>
        </w:tc>
        <w:tc>
          <w:tcPr>
            <w:tcW w:w="631" w:type="dxa"/>
            <w:vMerge w:val="continue"/>
            <w:vAlign w:val="center"/>
          </w:tcPr>
          <w:p w14:paraId="10CEEB5C">
            <w:pPr>
              <w:jc w:val="center"/>
              <w:rPr>
                <w:rFonts w:eastAsia="黑体"/>
                <w:sz w:val="20"/>
                <w:szCs w:val="20"/>
              </w:rPr>
            </w:pPr>
          </w:p>
        </w:tc>
        <w:tc>
          <w:tcPr>
            <w:tcW w:w="1385" w:type="dxa"/>
            <w:vAlign w:val="center"/>
          </w:tcPr>
          <w:p w14:paraId="5D2700B5">
            <w:pPr>
              <w:jc w:val="center"/>
              <w:rPr>
                <w:rFonts w:eastAsia="黑体"/>
                <w:sz w:val="20"/>
                <w:szCs w:val="20"/>
              </w:rPr>
            </w:pPr>
            <w:r>
              <w:rPr>
                <w:rFonts w:hint="eastAsia" w:eastAsia="黑体"/>
                <w:sz w:val="20"/>
                <w:szCs w:val="20"/>
              </w:rPr>
              <w:t>多溴联苯醚（P</w:t>
            </w:r>
            <w:r>
              <w:rPr>
                <w:rFonts w:eastAsia="黑体"/>
                <w:sz w:val="20"/>
                <w:szCs w:val="20"/>
              </w:rPr>
              <w:t>BDE</w:t>
            </w:r>
            <w:r>
              <w:rPr>
                <w:rFonts w:hint="eastAsia" w:eastAsia="黑体"/>
                <w:sz w:val="20"/>
                <w:szCs w:val="20"/>
              </w:rPr>
              <w:t>s）</w:t>
            </w:r>
          </w:p>
        </w:tc>
        <w:tc>
          <w:tcPr>
            <w:tcW w:w="1518" w:type="dxa"/>
            <w:vMerge w:val="continue"/>
            <w:vAlign w:val="center"/>
          </w:tcPr>
          <w:p w14:paraId="794FFF5E">
            <w:pPr>
              <w:jc w:val="center"/>
              <w:rPr>
                <w:rFonts w:eastAsia="黑体"/>
                <w:sz w:val="20"/>
                <w:szCs w:val="20"/>
              </w:rPr>
            </w:pPr>
          </w:p>
        </w:tc>
        <w:tc>
          <w:tcPr>
            <w:tcW w:w="1535" w:type="dxa"/>
            <w:vAlign w:val="center"/>
          </w:tcPr>
          <w:p w14:paraId="1EBEBAF2">
            <w:pPr>
              <w:rPr>
                <w:rFonts w:eastAsia="黑体"/>
                <w:sz w:val="20"/>
                <w:szCs w:val="20"/>
              </w:rPr>
            </w:pPr>
            <w:r>
              <w:rPr>
                <w:rFonts w:eastAsia="黑体"/>
                <w:sz w:val="20"/>
                <w:szCs w:val="20"/>
              </w:rPr>
              <w:t>ND</w:t>
            </w:r>
          </w:p>
        </w:tc>
        <w:tc>
          <w:tcPr>
            <w:tcW w:w="1535" w:type="dxa"/>
            <w:vAlign w:val="center"/>
          </w:tcPr>
          <w:p w14:paraId="313636F0">
            <w:pPr>
              <w:rPr>
                <w:rFonts w:eastAsia="黑体"/>
                <w:sz w:val="20"/>
                <w:szCs w:val="20"/>
              </w:rPr>
            </w:pPr>
            <w:r>
              <w:rPr>
                <w:rFonts w:eastAsia="黑体"/>
                <w:sz w:val="20"/>
                <w:szCs w:val="20"/>
              </w:rPr>
              <w:t>ND</w:t>
            </w:r>
          </w:p>
        </w:tc>
        <w:tc>
          <w:tcPr>
            <w:tcW w:w="1306" w:type="dxa"/>
            <w:vAlign w:val="center"/>
          </w:tcPr>
          <w:p w14:paraId="41AEC27D">
            <w:pPr>
              <w:jc w:val="center"/>
              <w:rPr>
                <w:rFonts w:eastAsia="黑体"/>
                <w:sz w:val="20"/>
                <w:szCs w:val="20"/>
              </w:rPr>
            </w:pPr>
            <w:r>
              <w:rPr>
                <w:rFonts w:eastAsia="黑体"/>
                <w:sz w:val="20"/>
                <w:szCs w:val="20"/>
              </w:rPr>
              <w:t>ND</w:t>
            </w:r>
          </w:p>
        </w:tc>
        <w:tc>
          <w:tcPr>
            <w:tcW w:w="1764" w:type="dxa"/>
            <w:vAlign w:val="center"/>
          </w:tcPr>
          <w:p w14:paraId="1E94602F">
            <w:pPr>
              <w:jc w:val="center"/>
              <w:rPr>
                <w:rFonts w:eastAsia="黑体"/>
                <w:sz w:val="20"/>
                <w:szCs w:val="20"/>
              </w:rPr>
            </w:pPr>
            <w:r>
              <w:rPr>
                <w:rFonts w:hint="eastAsia" w:eastAsia="黑体"/>
                <w:sz w:val="20"/>
                <w:szCs w:val="20"/>
              </w:rPr>
              <w:t>≤</w:t>
            </w:r>
            <w:r>
              <w:rPr>
                <w:rFonts w:eastAsia="黑体"/>
                <w:sz w:val="20"/>
                <w:szCs w:val="20"/>
              </w:rPr>
              <w:t>0.5</w:t>
            </w:r>
          </w:p>
        </w:tc>
      </w:tr>
      <w:tr w14:paraId="62E2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gridSpan w:val="2"/>
            <w:vMerge w:val="restart"/>
            <w:vAlign w:val="center"/>
          </w:tcPr>
          <w:p w14:paraId="722BDC22">
            <w:pPr>
              <w:jc w:val="center"/>
              <w:rPr>
                <w:rFonts w:eastAsia="黑体"/>
                <w:sz w:val="20"/>
                <w:szCs w:val="20"/>
              </w:rPr>
            </w:pPr>
            <w:r>
              <w:rPr>
                <w:rFonts w:eastAsia="黑体"/>
                <w:sz w:val="20"/>
                <w:szCs w:val="20"/>
              </w:rPr>
              <w:t>重金属</w:t>
            </w:r>
          </w:p>
        </w:tc>
        <w:tc>
          <w:tcPr>
            <w:tcW w:w="631" w:type="dxa"/>
            <w:vMerge w:val="restart"/>
            <w:vAlign w:val="center"/>
          </w:tcPr>
          <w:p w14:paraId="73E713F4">
            <w:pPr>
              <w:jc w:val="center"/>
              <w:rPr>
                <w:rFonts w:eastAsia="黑体"/>
                <w:sz w:val="20"/>
                <w:szCs w:val="20"/>
              </w:rPr>
            </w:pPr>
            <w:r>
              <w:rPr>
                <w:rFonts w:eastAsia="黑体"/>
                <w:sz w:val="20"/>
                <w:szCs w:val="20"/>
              </w:rPr>
              <w:t>ppm</w:t>
            </w:r>
          </w:p>
        </w:tc>
        <w:tc>
          <w:tcPr>
            <w:tcW w:w="1385" w:type="dxa"/>
            <w:vAlign w:val="center"/>
          </w:tcPr>
          <w:p w14:paraId="5C5F1E54">
            <w:pPr>
              <w:jc w:val="center"/>
              <w:rPr>
                <w:rFonts w:eastAsia="黑体"/>
                <w:sz w:val="20"/>
                <w:szCs w:val="20"/>
              </w:rPr>
            </w:pPr>
            <w:r>
              <w:rPr>
                <w:rFonts w:eastAsia="黑体"/>
                <w:sz w:val="20"/>
                <w:szCs w:val="20"/>
              </w:rPr>
              <w:t>锑（Sb）</w:t>
            </w:r>
          </w:p>
        </w:tc>
        <w:tc>
          <w:tcPr>
            <w:tcW w:w="1518" w:type="dxa"/>
            <w:vAlign w:val="center"/>
          </w:tcPr>
          <w:p w14:paraId="15E58BEA">
            <w:pPr>
              <w:jc w:val="center"/>
              <w:rPr>
                <w:rFonts w:eastAsia="黑体"/>
                <w:sz w:val="20"/>
                <w:szCs w:val="20"/>
              </w:rPr>
            </w:pPr>
            <w:r>
              <w:rPr>
                <w:rFonts w:hint="eastAsia" w:eastAsia="黑体"/>
                <w:sz w:val="20"/>
                <w:szCs w:val="20"/>
              </w:rPr>
              <w:t>≤</w:t>
            </w:r>
            <w:r>
              <w:rPr>
                <w:rFonts w:eastAsia="黑体"/>
                <w:sz w:val="20"/>
                <w:szCs w:val="20"/>
              </w:rPr>
              <w:t>0.5</w:t>
            </w:r>
          </w:p>
        </w:tc>
        <w:tc>
          <w:tcPr>
            <w:tcW w:w="1535" w:type="dxa"/>
            <w:vAlign w:val="center"/>
          </w:tcPr>
          <w:p w14:paraId="0E74019B">
            <w:pPr>
              <w:rPr>
                <w:rFonts w:eastAsia="黑体"/>
                <w:sz w:val="20"/>
                <w:szCs w:val="20"/>
              </w:rPr>
            </w:pPr>
            <w:r>
              <w:rPr>
                <w:rFonts w:hint="eastAsia" w:eastAsia="黑体"/>
                <w:sz w:val="20"/>
                <w:szCs w:val="20"/>
              </w:rPr>
              <w:t>ND</w:t>
            </w:r>
          </w:p>
        </w:tc>
        <w:tc>
          <w:tcPr>
            <w:tcW w:w="1535" w:type="dxa"/>
            <w:vAlign w:val="center"/>
          </w:tcPr>
          <w:p w14:paraId="69D38F95">
            <w:pPr>
              <w:rPr>
                <w:rFonts w:eastAsia="黑体"/>
                <w:sz w:val="20"/>
                <w:szCs w:val="20"/>
              </w:rPr>
            </w:pPr>
            <w:r>
              <w:rPr>
                <w:rFonts w:hint="eastAsia" w:eastAsia="黑体"/>
                <w:sz w:val="20"/>
                <w:szCs w:val="20"/>
              </w:rPr>
              <w:t>ND</w:t>
            </w:r>
          </w:p>
        </w:tc>
        <w:tc>
          <w:tcPr>
            <w:tcW w:w="1306" w:type="dxa"/>
            <w:vAlign w:val="center"/>
          </w:tcPr>
          <w:p w14:paraId="496E13C1">
            <w:pPr>
              <w:jc w:val="center"/>
              <w:rPr>
                <w:rFonts w:eastAsia="黑体"/>
                <w:sz w:val="20"/>
                <w:szCs w:val="20"/>
              </w:rPr>
            </w:pPr>
            <w:r>
              <w:rPr>
                <w:rFonts w:hint="eastAsia" w:eastAsia="黑体"/>
                <w:sz w:val="20"/>
                <w:szCs w:val="20"/>
              </w:rPr>
              <w:t>ND</w:t>
            </w:r>
          </w:p>
        </w:tc>
        <w:tc>
          <w:tcPr>
            <w:tcW w:w="1764" w:type="dxa"/>
            <w:vAlign w:val="center"/>
          </w:tcPr>
          <w:p w14:paraId="0D5ACAC5">
            <w:pPr>
              <w:jc w:val="center"/>
              <w:rPr>
                <w:rFonts w:hint="eastAsia" w:eastAsia="黑体"/>
                <w:sz w:val="20"/>
                <w:szCs w:val="20"/>
              </w:rPr>
            </w:pPr>
            <w:r>
              <w:rPr>
                <w:rFonts w:hint="eastAsia" w:eastAsia="黑体"/>
                <w:sz w:val="20"/>
                <w:szCs w:val="20"/>
              </w:rPr>
              <w:t>≤</w:t>
            </w:r>
            <w:r>
              <w:rPr>
                <w:rFonts w:eastAsia="黑体"/>
                <w:sz w:val="20"/>
                <w:szCs w:val="20"/>
              </w:rPr>
              <w:t>0.2</w:t>
            </w:r>
          </w:p>
        </w:tc>
      </w:tr>
      <w:tr w14:paraId="560D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gridSpan w:val="2"/>
            <w:vMerge w:val="continue"/>
            <w:vAlign w:val="center"/>
          </w:tcPr>
          <w:p w14:paraId="4DDC7872">
            <w:pPr>
              <w:rPr>
                <w:rFonts w:eastAsia="黑体"/>
                <w:sz w:val="20"/>
                <w:szCs w:val="20"/>
              </w:rPr>
            </w:pPr>
          </w:p>
        </w:tc>
        <w:tc>
          <w:tcPr>
            <w:tcW w:w="631" w:type="dxa"/>
            <w:vMerge w:val="continue"/>
            <w:vAlign w:val="center"/>
          </w:tcPr>
          <w:p w14:paraId="5DE9C43D">
            <w:pPr>
              <w:jc w:val="center"/>
              <w:rPr>
                <w:rFonts w:eastAsia="黑体"/>
                <w:sz w:val="20"/>
                <w:szCs w:val="20"/>
              </w:rPr>
            </w:pPr>
          </w:p>
        </w:tc>
        <w:tc>
          <w:tcPr>
            <w:tcW w:w="1385" w:type="dxa"/>
            <w:vAlign w:val="center"/>
          </w:tcPr>
          <w:p w14:paraId="03519B46">
            <w:pPr>
              <w:jc w:val="center"/>
              <w:rPr>
                <w:rFonts w:eastAsia="黑体"/>
                <w:sz w:val="20"/>
                <w:szCs w:val="20"/>
              </w:rPr>
            </w:pPr>
            <w:r>
              <w:rPr>
                <w:rFonts w:eastAsia="黑体"/>
                <w:sz w:val="20"/>
                <w:szCs w:val="20"/>
              </w:rPr>
              <w:t>砷（As）</w:t>
            </w:r>
          </w:p>
        </w:tc>
        <w:tc>
          <w:tcPr>
            <w:tcW w:w="1518" w:type="dxa"/>
            <w:vAlign w:val="center"/>
          </w:tcPr>
          <w:p w14:paraId="1B4329F6">
            <w:pPr>
              <w:jc w:val="center"/>
              <w:rPr>
                <w:rFonts w:eastAsia="黑体"/>
                <w:sz w:val="20"/>
                <w:szCs w:val="20"/>
              </w:rPr>
            </w:pPr>
            <w:r>
              <w:rPr>
                <w:rFonts w:hint="eastAsia" w:eastAsia="黑体"/>
                <w:sz w:val="20"/>
                <w:szCs w:val="20"/>
              </w:rPr>
              <w:t>≤</w:t>
            </w:r>
            <w:r>
              <w:rPr>
                <w:rFonts w:eastAsia="黑体"/>
                <w:sz w:val="20"/>
                <w:szCs w:val="20"/>
              </w:rPr>
              <w:t>0.2</w:t>
            </w:r>
          </w:p>
        </w:tc>
        <w:tc>
          <w:tcPr>
            <w:tcW w:w="1535" w:type="dxa"/>
            <w:vAlign w:val="center"/>
          </w:tcPr>
          <w:p w14:paraId="4100B526">
            <w:pPr>
              <w:rPr>
                <w:rFonts w:eastAsia="黑体"/>
                <w:sz w:val="20"/>
                <w:szCs w:val="20"/>
              </w:rPr>
            </w:pPr>
            <w:r>
              <w:rPr>
                <w:rFonts w:eastAsia="黑体"/>
                <w:sz w:val="20"/>
                <w:szCs w:val="20"/>
              </w:rPr>
              <w:t>ND</w:t>
            </w:r>
          </w:p>
        </w:tc>
        <w:tc>
          <w:tcPr>
            <w:tcW w:w="1535" w:type="dxa"/>
            <w:vAlign w:val="center"/>
          </w:tcPr>
          <w:p w14:paraId="49FEF631">
            <w:pPr>
              <w:rPr>
                <w:rFonts w:eastAsia="黑体"/>
                <w:sz w:val="20"/>
                <w:szCs w:val="20"/>
              </w:rPr>
            </w:pPr>
            <w:r>
              <w:rPr>
                <w:rFonts w:eastAsia="黑体"/>
                <w:sz w:val="20"/>
                <w:szCs w:val="20"/>
              </w:rPr>
              <w:t>ND</w:t>
            </w:r>
          </w:p>
        </w:tc>
        <w:tc>
          <w:tcPr>
            <w:tcW w:w="1306" w:type="dxa"/>
            <w:vAlign w:val="center"/>
          </w:tcPr>
          <w:p w14:paraId="259092DC">
            <w:pPr>
              <w:jc w:val="center"/>
              <w:rPr>
                <w:rFonts w:eastAsia="黑体"/>
                <w:sz w:val="20"/>
                <w:szCs w:val="20"/>
              </w:rPr>
            </w:pPr>
            <w:r>
              <w:rPr>
                <w:rFonts w:eastAsia="黑体"/>
                <w:sz w:val="20"/>
                <w:szCs w:val="20"/>
              </w:rPr>
              <w:t>ND</w:t>
            </w:r>
          </w:p>
        </w:tc>
        <w:tc>
          <w:tcPr>
            <w:tcW w:w="1764" w:type="dxa"/>
            <w:vAlign w:val="center"/>
          </w:tcPr>
          <w:p w14:paraId="7684E59B">
            <w:pPr>
              <w:jc w:val="center"/>
              <w:rPr>
                <w:rFonts w:eastAsia="黑体"/>
                <w:sz w:val="20"/>
                <w:szCs w:val="20"/>
              </w:rPr>
            </w:pPr>
            <w:r>
              <w:rPr>
                <w:rFonts w:hint="eastAsia" w:eastAsia="黑体"/>
                <w:sz w:val="20"/>
                <w:szCs w:val="20"/>
              </w:rPr>
              <w:t>≤</w:t>
            </w:r>
            <w:r>
              <w:rPr>
                <w:rFonts w:eastAsia="黑体"/>
                <w:sz w:val="20"/>
                <w:szCs w:val="20"/>
              </w:rPr>
              <w:t>2</w:t>
            </w:r>
          </w:p>
        </w:tc>
      </w:tr>
      <w:tr w14:paraId="45F0D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gridSpan w:val="2"/>
            <w:vMerge w:val="continue"/>
            <w:vAlign w:val="center"/>
          </w:tcPr>
          <w:p w14:paraId="0B3E9377">
            <w:pPr>
              <w:rPr>
                <w:rFonts w:eastAsia="黑体"/>
                <w:sz w:val="20"/>
                <w:szCs w:val="20"/>
              </w:rPr>
            </w:pPr>
          </w:p>
        </w:tc>
        <w:tc>
          <w:tcPr>
            <w:tcW w:w="631" w:type="dxa"/>
            <w:vMerge w:val="continue"/>
            <w:vAlign w:val="center"/>
          </w:tcPr>
          <w:p w14:paraId="1DC60E80">
            <w:pPr>
              <w:jc w:val="center"/>
              <w:rPr>
                <w:rFonts w:eastAsia="黑体"/>
                <w:sz w:val="20"/>
                <w:szCs w:val="20"/>
              </w:rPr>
            </w:pPr>
          </w:p>
        </w:tc>
        <w:tc>
          <w:tcPr>
            <w:tcW w:w="1385" w:type="dxa"/>
            <w:vAlign w:val="center"/>
          </w:tcPr>
          <w:p w14:paraId="79CCAEF9">
            <w:pPr>
              <w:jc w:val="center"/>
              <w:rPr>
                <w:rFonts w:eastAsia="黑体"/>
                <w:sz w:val="20"/>
                <w:szCs w:val="20"/>
              </w:rPr>
            </w:pPr>
            <w:r>
              <w:rPr>
                <w:rFonts w:eastAsia="黑体"/>
                <w:sz w:val="20"/>
                <w:szCs w:val="20"/>
              </w:rPr>
              <w:t>铜（Cu）</w:t>
            </w:r>
          </w:p>
        </w:tc>
        <w:tc>
          <w:tcPr>
            <w:tcW w:w="1518" w:type="dxa"/>
            <w:vAlign w:val="center"/>
          </w:tcPr>
          <w:p w14:paraId="23231355">
            <w:pPr>
              <w:jc w:val="center"/>
              <w:rPr>
                <w:rFonts w:eastAsia="黑体"/>
                <w:sz w:val="20"/>
                <w:szCs w:val="20"/>
              </w:rPr>
            </w:pPr>
            <w:r>
              <w:rPr>
                <w:rFonts w:hint="eastAsia" w:eastAsia="黑体"/>
                <w:sz w:val="20"/>
                <w:szCs w:val="20"/>
              </w:rPr>
              <w:t>≤</w:t>
            </w:r>
            <w:r>
              <w:rPr>
                <w:rFonts w:eastAsia="黑体"/>
                <w:sz w:val="20"/>
                <w:szCs w:val="20"/>
              </w:rPr>
              <w:t>2</w:t>
            </w:r>
          </w:p>
        </w:tc>
        <w:tc>
          <w:tcPr>
            <w:tcW w:w="1535" w:type="dxa"/>
            <w:vAlign w:val="center"/>
          </w:tcPr>
          <w:p w14:paraId="36C7A28A">
            <w:pPr>
              <w:rPr>
                <w:rFonts w:eastAsia="黑体"/>
                <w:sz w:val="20"/>
                <w:szCs w:val="20"/>
              </w:rPr>
            </w:pPr>
            <w:r>
              <w:rPr>
                <w:rFonts w:eastAsia="黑体"/>
                <w:sz w:val="20"/>
                <w:szCs w:val="20"/>
              </w:rPr>
              <w:t>ND</w:t>
            </w:r>
          </w:p>
        </w:tc>
        <w:tc>
          <w:tcPr>
            <w:tcW w:w="1535" w:type="dxa"/>
            <w:vAlign w:val="center"/>
          </w:tcPr>
          <w:p w14:paraId="599C86E7">
            <w:pPr>
              <w:rPr>
                <w:rFonts w:eastAsia="黑体"/>
                <w:sz w:val="20"/>
                <w:szCs w:val="20"/>
              </w:rPr>
            </w:pPr>
            <w:r>
              <w:rPr>
                <w:rFonts w:eastAsia="黑体"/>
                <w:sz w:val="20"/>
                <w:szCs w:val="20"/>
              </w:rPr>
              <w:t>ND</w:t>
            </w:r>
          </w:p>
        </w:tc>
        <w:tc>
          <w:tcPr>
            <w:tcW w:w="1306" w:type="dxa"/>
            <w:vAlign w:val="center"/>
          </w:tcPr>
          <w:p w14:paraId="15F63EB5">
            <w:pPr>
              <w:jc w:val="center"/>
              <w:rPr>
                <w:rFonts w:eastAsia="黑体"/>
                <w:sz w:val="20"/>
                <w:szCs w:val="20"/>
              </w:rPr>
            </w:pPr>
            <w:r>
              <w:rPr>
                <w:rFonts w:eastAsia="黑体"/>
                <w:sz w:val="20"/>
                <w:szCs w:val="20"/>
              </w:rPr>
              <w:t>ND</w:t>
            </w:r>
          </w:p>
        </w:tc>
        <w:tc>
          <w:tcPr>
            <w:tcW w:w="1764" w:type="dxa"/>
            <w:vAlign w:val="center"/>
          </w:tcPr>
          <w:p w14:paraId="6365F69F">
            <w:pPr>
              <w:jc w:val="center"/>
              <w:rPr>
                <w:rFonts w:eastAsia="黑体"/>
                <w:sz w:val="20"/>
                <w:szCs w:val="20"/>
              </w:rPr>
            </w:pPr>
            <w:r>
              <w:rPr>
                <w:rFonts w:hint="eastAsia" w:eastAsia="黑体"/>
                <w:sz w:val="20"/>
                <w:szCs w:val="20"/>
              </w:rPr>
              <w:t>≤</w:t>
            </w:r>
            <w:r>
              <w:rPr>
                <w:rFonts w:eastAsia="黑体"/>
                <w:sz w:val="20"/>
                <w:szCs w:val="20"/>
              </w:rPr>
              <w:t>1</w:t>
            </w:r>
          </w:p>
        </w:tc>
      </w:tr>
      <w:tr w14:paraId="2FEC7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gridSpan w:val="2"/>
            <w:vMerge w:val="continue"/>
            <w:vAlign w:val="center"/>
          </w:tcPr>
          <w:p w14:paraId="69A5E511">
            <w:pPr>
              <w:rPr>
                <w:rFonts w:eastAsia="黑体"/>
                <w:sz w:val="20"/>
                <w:szCs w:val="20"/>
              </w:rPr>
            </w:pPr>
          </w:p>
        </w:tc>
        <w:tc>
          <w:tcPr>
            <w:tcW w:w="631" w:type="dxa"/>
            <w:vMerge w:val="continue"/>
            <w:vAlign w:val="center"/>
          </w:tcPr>
          <w:p w14:paraId="7A9D2CCF">
            <w:pPr>
              <w:jc w:val="center"/>
              <w:rPr>
                <w:rFonts w:eastAsia="黑体"/>
                <w:sz w:val="20"/>
                <w:szCs w:val="20"/>
              </w:rPr>
            </w:pPr>
          </w:p>
        </w:tc>
        <w:tc>
          <w:tcPr>
            <w:tcW w:w="1385" w:type="dxa"/>
            <w:vAlign w:val="center"/>
          </w:tcPr>
          <w:p w14:paraId="2BE07985">
            <w:pPr>
              <w:jc w:val="center"/>
              <w:rPr>
                <w:rFonts w:eastAsia="黑体"/>
                <w:sz w:val="20"/>
                <w:szCs w:val="20"/>
              </w:rPr>
            </w:pPr>
            <w:r>
              <w:rPr>
                <w:rFonts w:eastAsia="黑体"/>
                <w:sz w:val="20"/>
                <w:szCs w:val="20"/>
              </w:rPr>
              <w:t>镍（Ni）</w:t>
            </w:r>
          </w:p>
        </w:tc>
        <w:tc>
          <w:tcPr>
            <w:tcW w:w="1518" w:type="dxa"/>
            <w:vAlign w:val="center"/>
          </w:tcPr>
          <w:p w14:paraId="6790CEB6">
            <w:pPr>
              <w:jc w:val="center"/>
              <w:rPr>
                <w:rFonts w:eastAsia="黑体"/>
                <w:sz w:val="20"/>
                <w:szCs w:val="20"/>
              </w:rPr>
            </w:pPr>
            <w:r>
              <w:rPr>
                <w:rFonts w:hint="eastAsia" w:eastAsia="黑体"/>
                <w:sz w:val="20"/>
                <w:szCs w:val="20"/>
              </w:rPr>
              <w:t>≤</w:t>
            </w:r>
            <w:r>
              <w:rPr>
                <w:rFonts w:eastAsia="黑体"/>
                <w:sz w:val="20"/>
                <w:szCs w:val="20"/>
              </w:rPr>
              <w:t>1</w:t>
            </w:r>
          </w:p>
        </w:tc>
        <w:tc>
          <w:tcPr>
            <w:tcW w:w="1535" w:type="dxa"/>
            <w:vAlign w:val="center"/>
          </w:tcPr>
          <w:p w14:paraId="4CC72D0C">
            <w:pPr>
              <w:rPr>
                <w:rFonts w:eastAsia="黑体"/>
                <w:sz w:val="20"/>
                <w:szCs w:val="20"/>
              </w:rPr>
            </w:pPr>
            <w:r>
              <w:rPr>
                <w:rFonts w:eastAsia="黑体"/>
                <w:sz w:val="20"/>
                <w:szCs w:val="20"/>
              </w:rPr>
              <w:t>ND</w:t>
            </w:r>
          </w:p>
        </w:tc>
        <w:tc>
          <w:tcPr>
            <w:tcW w:w="1535" w:type="dxa"/>
            <w:vAlign w:val="center"/>
          </w:tcPr>
          <w:p w14:paraId="48F1B6D9">
            <w:pPr>
              <w:rPr>
                <w:rFonts w:eastAsia="黑体"/>
                <w:sz w:val="20"/>
                <w:szCs w:val="20"/>
              </w:rPr>
            </w:pPr>
            <w:r>
              <w:rPr>
                <w:rFonts w:eastAsia="黑体"/>
                <w:sz w:val="20"/>
                <w:szCs w:val="20"/>
              </w:rPr>
              <w:t>ND</w:t>
            </w:r>
          </w:p>
        </w:tc>
        <w:tc>
          <w:tcPr>
            <w:tcW w:w="1306" w:type="dxa"/>
            <w:vAlign w:val="center"/>
          </w:tcPr>
          <w:p w14:paraId="7349AA6A">
            <w:pPr>
              <w:jc w:val="center"/>
              <w:rPr>
                <w:rFonts w:eastAsia="黑体"/>
                <w:sz w:val="20"/>
                <w:szCs w:val="20"/>
              </w:rPr>
            </w:pPr>
            <w:r>
              <w:rPr>
                <w:rFonts w:eastAsia="黑体"/>
                <w:sz w:val="20"/>
                <w:szCs w:val="20"/>
              </w:rPr>
              <w:t>ND</w:t>
            </w:r>
          </w:p>
        </w:tc>
        <w:tc>
          <w:tcPr>
            <w:tcW w:w="1764" w:type="dxa"/>
            <w:vAlign w:val="center"/>
          </w:tcPr>
          <w:p w14:paraId="1E364EF1">
            <w:pPr>
              <w:jc w:val="center"/>
              <w:rPr>
                <w:rFonts w:eastAsia="黑体"/>
                <w:sz w:val="20"/>
                <w:szCs w:val="20"/>
              </w:rPr>
            </w:pPr>
            <w:r>
              <w:rPr>
                <w:rFonts w:hint="eastAsia" w:eastAsia="黑体"/>
                <w:sz w:val="20"/>
                <w:szCs w:val="20"/>
              </w:rPr>
              <w:t>≤1</w:t>
            </w:r>
          </w:p>
        </w:tc>
      </w:tr>
      <w:tr w14:paraId="5787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gridSpan w:val="2"/>
            <w:vMerge w:val="continue"/>
            <w:vAlign w:val="center"/>
          </w:tcPr>
          <w:p w14:paraId="557B4D76">
            <w:pPr>
              <w:rPr>
                <w:rFonts w:eastAsia="黑体"/>
                <w:sz w:val="20"/>
                <w:szCs w:val="20"/>
              </w:rPr>
            </w:pPr>
          </w:p>
        </w:tc>
        <w:tc>
          <w:tcPr>
            <w:tcW w:w="631" w:type="dxa"/>
            <w:vMerge w:val="continue"/>
            <w:vAlign w:val="center"/>
          </w:tcPr>
          <w:p w14:paraId="55392E7F">
            <w:pPr>
              <w:jc w:val="center"/>
              <w:rPr>
                <w:rFonts w:eastAsia="黑体"/>
                <w:sz w:val="20"/>
                <w:szCs w:val="20"/>
              </w:rPr>
            </w:pPr>
          </w:p>
        </w:tc>
        <w:tc>
          <w:tcPr>
            <w:tcW w:w="1385" w:type="dxa"/>
            <w:vAlign w:val="center"/>
          </w:tcPr>
          <w:p w14:paraId="0CE3F139">
            <w:pPr>
              <w:jc w:val="center"/>
              <w:rPr>
                <w:rFonts w:eastAsia="黑体"/>
                <w:sz w:val="20"/>
                <w:szCs w:val="20"/>
              </w:rPr>
            </w:pPr>
            <w:r>
              <w:rPr>
                <w:rFonts w:eastAsia="黑体"/>
                <w:sz w:val="20"/>
                <w:szCs w:val="20"/>
              </w:rPr>
              <w:t>铬（Cr）</w:t>
            </w:r>
          </w:p>
        </w:tc>
        <w:tc>
          <w:tcPr>
            <w:tcW w:w="1518" w:type="dxa"/>
            <w:vAlign w:val="center"/>
          </w:tcPr>
          <w:p w14:paraId="2BBC8155">
            <w:pPr>
              <w:jc w:val="center"/>
              <w:rPr>
                <w:rFonts w:eastAsia="黑体"/>
                <w:sz w:val="20"/>
                <w:szCs w:val="20"/>
              </w:rPr>
            </w:pPr>
            <w:r>
              <w:rPr>
                <w:rFonts w:hint="eastAsia" w:eastAsia="黑体"/>
                <w:sz w:val="20"/>
                <w:szCs w:val="20"/>
              </w:rPr>
              <w:t>≤1</w:t>
            </w:r>
          </w:p>
        </w:tc>
        <w:tc>
          <w:tcPr>
            <w:tcW w:w="1535" w:type="dxa"/>
            <w:vAlign w:val="center"/>
          </w:tcPr>
          <w:p w14:paraId="43692D18">
            <w:pPr>
              <w:rPr>
                <w:rFonts w:eastAsia="黑体"/>
                <w:sz w:val="20"/>
                <w:szCs w:val="20"/>
              </w:rPr>
            </w:pPr>
            <w:r>
              <w:rPr>
                <w:rFonts w:eastAsia="黑体"/>
                <w:sz w:val="20"/>
                <w:szCs w:val="20"/>
              </w:rPr>
              <w:t>ND</w:t>
            </w:r>
          </w:p>
        </w:tc>
        <w:tc>
          <w:tcPr>
            <w:tcW w:w="1535" w:type="dxa"/>
            <w:vAlign w:val="center"/>
          </w:tcPr>
          <w:p w14:paraId="5EC9C0BF">
            <w:pPr>
              <w:rPr>
                <w:rFonts w:eastAsia="黑体"/>
                <w:sz w:val="20"/>
                <w:szCs w:val="20"/>
              </w:rPr>
            </w:pPr>
            <w:r>
              <w:rPr>
                <w:rFonts w:eastAsia="黑体"/>
                <w:sz w:val="20"/>
                <w:szCs w:val="20"/>
              </w:rPr>
              <w:t>ND</w:t>
            </w:r>
          </w:p>
        </w:tc>
        <w:tc>
          <w:tcPr>
            <w:tcW w:w="1306" w:type="dxa"/>
            <w:vAlign w:val="center"/>
          </w:tcPr>
          <w:p w14:paraId="72B56F9E">
            <w:pPr>
              <w:jc w:val="center"/>
              <w:rPr>
                <w:rFonts w:eastAsia="黑体"/>
                <w:sz w:val="20"/>
                <w:szCs w:val="20"/>
              </w:rPr>
            </w:pPr>
            <w:r>
              <w:rPr>
                <w:rFonts w:eastAsia="黑体"/>
                <w:sz w:val="20"/>
                <w:szCs w:val="20"/>
              </w:rPr>
              <w:t>ND</w:t>
            </w:r>
          </w:p>
        </w:tc>
        <w:tc>
          <w:tcPr>
            <w:tcW w:w="1764" w:type="dxa"/>
            <w:vAlign w:val="center"/>
          </w:tcPr>
          <w:p w14:paraId="66D8C342">
            <w:pPr>
              <w:jc w:val="center"/>
              <w:rPr>
                <w:rFonts w:eastAsia="黑体"/>
                <w:sz w:val="20"/>
                <w:szCs w:val="20"/>
              </w:rPr>
            </w:pPr>
            <w:r>
              <w:rPr>
                <w:rFonts w:hint="eastAsia" w:eastAsia="黑体"/>
                <w:sz w:val="20"/>
                <w:szCs w:val="20"/>
              </w:rPr>
              <w:t>≤</w:t>
            </w:r>
            <w:r>
              <w:rPr>
                <w:rFonts w:eastAsia="黑体"/>
                <w:sz w:val="20"/>
                <w:szCs w:val="20"/>
              </w:rPr>
              <w:t>0.5</w:t>
            </w:r>
          </w:p>
        </w:tc>
      </w:tr>
      <w:tr w14:paraId="4A61C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gridSpan w:val="2"/>
            <w:vMerge w:val="continue"/>
            <w:vAlign w:val="center"/>
          </w:tcPr>
          <w:p w14:paraId="65AE5137">
            <w:pPr>
              <w:rPr>
                <w:rFonts w:eastAsia="黑体"/>
                <w:sz w:val="20"/>
                <w:szCs w:val="20"/>
              </w:rPr>
            </w:pPr>
          </w:p>
        </w:tc>
        <w:tc>
          <w:tcPr>
            <w:tcW w:w="631" w:type="dxa"/>
            <w:vMerge w:val="continue"/>
            <w:vAlign w:val="center"/>
          </w:tcPr>
          <w:p w14:paraId="6F2E9F28">
            <w:pPr>
              <w:jc w:val="center"/>
              <w:rPr>
                <w:rFonts w:eastAsia="黑体"/>
                <w:sz w:val="20"/>
                <w:szCs w:val="20"/>
              </w:rPr>
            </w:pPr>
          </w:p>
        </w:tc>
        <w:tc>
          <w:tcPr>
            <w:tcW w:w="1385" w:type="dxa"/>
            <w:vAlign w:val="center"/>
          </w:tcPr>
          <w:p w14:paraId="06681B5D">
            <w:pPr>
              <w:jc w:val="center"/>
              <w:rPr>
                <w:rFonts w:eastAsia="黑体"/>
                <w:sz w:val="20"/>
                <w:szCs w:val="20"/>
              </w:rPr>
            </w:pPr>
            <w:r>
              <w:rPr>
                <w:rFonts w:eastAsia="黑体"/>
                <w:sz w:val="20"/>
                <w:szCs w:val="20"/>
              </w:rPr>
              <w:t>硒（Se）</w:t>
            </w:r>
          </w:p>
        </w:tc>
        <w:tc>
          <w:tcPr>
            <w:tcW w:w="1518" w:type="dxa"/>
            <w:vAlign w:val="center"/>
          </w:tcPr>
          <w:p w14:paraId="2CDEF743">
            <w:pPr>
              <w:jc w:val="center"/>
              <w:rPr>
                <w:rFonts w:eastAsia="黑体"/>
                <w:sz w:val="20"/>
                <w:szCs w:val="20"/>
              </w:rPr>
            </w:pPr>
            <w:r>
              <w:rPr>
                <w:rFonts w:hint="eastAsia" w:eastAsia="黑体"/>
                <w:sz w:val="20"/>
                <w:szCs w:val="20"/>
              </w:rPr>
              <w:t>≤</w:t>
            </w:r>
            <w:r>
              <w:rPr>
                <w:rFonts w:eastAsia="黑体"/>
                <w:sz w:val="20"/>
                <w:szCs w:val="20"/>
              </w:rPr>
              <w:t>0.5</w:t>
            </w:r>
          </w:p>
        </w:tc>
        <w:tc>
          <w:tcPr>
            <w:tcW w:w="1535" w:type="dxa"/>
            <w:vAlign w:val="center"/>
          </w:tcPr>
          <w:p w14:paraId="7C70B17D">
            <w:pPr>
              <w:rPr>
                <w:rFonts w:eastAsia="黑体"/>
                <w:sz w:val="20"/>
                <w:szCs w:val="20"/>
              </w:rPr>
            </w:pPr>
            <w:r>
              <w:rPr>
                <w:rFonts w:eastAsia="黑体"/>
                <w:sz w:val="20"/>
                <w:szCs w:val="20"/>
              </w:rPr>
              <w:t>ND</w:t>
            </w:r>
          </w:p>
        </w:tc>
        <w:tc>
          <w:tcPr>
            <w:tcW w:w="1535" w:type="dxa"/>
            <w:vAlign w:val="center"/>
          </w:tcPr>
          <w:p w14:paraId="7AB2D7C3">
            <w:pPr>
              <w:rPr>
                <w:rFonts w:eastAsia="黑体"/>
                <w:sz w:val="20"/>
                <w:szCs w:val="20"/>
              </w:rPr>
            </w:pPr>
            <w:r>
              <w:rPr>
                <w:rFonts w:eastAsia="黑体"/>
                <w:sz w:val="20"/>
                <w:szCs w:val="20"/>
              </w:rPr>
              <w:t>ND</w:t>
            </w:r>
          </w:p>
        </w:tc>
        <w:tc>
          <w:tcPr>
            <w:tcW w:w="1306" w:type="dxa"/>
            <w:vAlign w:val="center"/>
          </w:tcPr>
          <w:p w14:paraId="0554F2E3">
            <w:pPr>
              <w:jc w:val="center"/>
              <w:rPr>
                <w:rFonts w:eastAsia="黑体"/>
                <w:sz w:val="20"/>
                <w:szCs w:val="20"/>
              </w:rPr>
            </w:pPr>
            <w:r>
              <w:rPr>
                <w:rFonts w:eastAsia="黑体"/>
                <w:sz w:val="20"/>
                <w:szCs w:val="20"/>
              </w:rPr>
              <w:t>ND</w:t>
            </w:r>
          </w:p>
        </w:tc>
        <w:tc>
          <w:tcPr>
            <w:tcW w:w="1764" w:type="dxa"/>
            <w:vAlign w:val="center"/>
          </w:tcPr>
          <w:p w14:paraId="413C1E5A">
            <w:pPr>
              <w:jc w:val="center"/>
              <w:rPr>
                <w:rFonts w:eastAsia="黑体"/>
                <w:sz w:val="20"/>
                <w:szCs w:val="20"/>
              </w:rPr>
            </w:pPr>
            <w:r>
              <w:rPr>
                <w:rFonts w:hint="eastAsia" w:eastAsia="黑体"/>
                <w:sz w:val="20"/>
                <w:szCs w:val="20"/>
              </w:rPr>
              <w:t>≤</w:t>
            </w:r>
            <w:r>
              <w:rPr>
                <w:rFonts w:eastAsia="黑体"/>
                <w:sz w:val="20"/>
                <w:szCs w:val="20"/>
              </w:rPr>
              <w:t>0.5</w:t>
            </w:r>
          </w:p>
        </w:tc>
      </w:tr>
      <w:tr w14:paraId="0E2E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gridSpan w:val="2"/>
            <w:vMerge w:val="continue"/>
            <w:vAlign w:val="center"/>
          </w:tcPr>
          <w:p w14:paraId="3206189E">
            <w:pPr>
              <w:rPr>
                <w:rFonts w:eastAsia="黑体"/>
                <w:sz w:val="20"/>
                <w:szCs w:val="20"/>
              </w:rPr>
            </w:pPr>
          </w:p>
        </w:tc>
        <w:tc>
          <w:tcPr>
            <w:tcW w:w="631" w:type="dxa"/>
            <w:vMerge w:val="continue"/>
            <w:vAlign w:val="center"/>
          </w:tcPr>
          <w:p w14:paraId="77D99DF5">
            <w:pPr>
              <w:jc w:val="center"/>
              <w:rPr>
                <w:rFonts w:eastAsia="黑体"/>
                <w:sz w:val="20"/>
                <w:szCs w:val="20"/>
              </w:rPr>
            </w:pPr>
          </w:p>
        </w:tc>
        <w:tc>
          <w:tcPr>
            <w:tcW w:w="1385" w:type="dxa"/>
            <w:vAlign w:val="center"/>
          </w:tcPr>
          <w:p w14:paraId="7A692F8B">
            <w:pPr>
              <w:jc w:val="center"/>
              <w:rPr>
                <w:rFonts w:eastAsia="黑体"/>
                <w:sz w:val="20"/>
                <w:szCs w:val="20"/>
              </w:rPr>
            </w:pPr>
            <w:r>
              <w:rPr>
                <w:rFonts w:eastAsia="黑体"/>
                <w:sz w:val="20"/>
                <w:szCs w:val="20"/>
              </w:rPr>
              <w:t>钴（Co）</w:t>
            </w:r>
          </w:p>
        </w:tc>
        <w:tc>
          <w:tcPr>
            <w:tcW w:w="1518" w:type="dxa"/>
            <w:vAlign w:val="center"/>
          </w:tcPr>
          <w:p w14:paraId="374C6546">
            <w:pPr>
              <w:jc w:val="center"/>
              <w:rPr>
                <w:rFonts w:eastAsia="黑体"/>
                <w:sz w:val="20"/>
                <w:szCs w:val="20"/>
              </w:rPr>
            </w:pPr>
            <w:r>
              <w:rPr>
                <w:rFonts w:hint="eastAsia" w:eastAsia="黑体"/>
                <w:sz w:val="20"/>
                <w:szCs w:val="20"/>
              </w:rPr>
              <w:t>≤</w:t>
            </w:r>
            <w:r>
              <w:rPr>
                <w:rFonts w:eastAsia="黑体"/>
                <w:sz w:val="20"/>
                <w:szCs w:val="20"/>
              </w:rPr>
              <w:t>0.5</w:t>
            </w:r>
          </w:p>
        </w:tc>
        <w:tc>
          <w:tcPr>
            <w:tcW w:w="1535" w:type="dxa"/>
            <w:vAlign w:val="center"/>
          </w:tcPr>
          <w:p w14:paraId="73A945E4">
            <w:pPr>
              <w:rPr>
                <w:rFonts w:eastAsia="黑体"/>
                <w:sz w:val="20"/>
                <w:szCs w:val="20"/>
              </w:rPr>
            </w:pPr>
            <w:r>
              <w:rPr>
                <w:rFonts w:eastAsia="黑体"/>
                <w:sz w:val="20"/>
                <w:szCs w:val="20"/>
              </w:rPr>
              <w:t>ND</w:t>
            </w:r>
          </w:p>
        </w:tc>
        <w:tc>
          <w:tcPr>
            <w:tcW w:w="1535" w:type="dxa"/>
            <w:vAlign w:val="center"/>
          </w:tcPr>
          <w:p w14:paraId="4E0FCDBB">
            <w:pPr>
              <w:rPr>
                <w:rFonts w:eastAsia="黑体"/>
                <w:sz w:val="20"/>
                <w:szCs w:val="20"/>
              </w:rPr>
            </w:pPr>
            <w:r>
              <w:rPr>
                <w:rFonts w:eastAsia="黑体"/>
                <w:sz w:val="20"/>
                <w:szCs w:val="20"/>
              </w:rPr>
              <w:t>ND</w:t>
            </w:r>
          </w:p>
        </w:tc>
        <w:tc>
          <w:tcPr>
            <w:tcW w:w="1306" w:type="dxa"/>
            <w:vAlign w:val="center"/>
          </w:tcPr>
          <w:p w14:paraId="4B7EBA4B">
            <w:pPr>
              <w:jc w:val="center"/>
              <w:rPr>
                <w:rFonts w:eastAsia="黑体"/>
                <w:sz w:val="20"/>
                <w:szCs w:val="20"/>
              </w:rPr>
            </w:pPr>
            <w:r>
              <w:rPr>
                <w:rFonts w:eastAsia="黑体"/>
                <w:sz w:val="20"/>
                <w:szCs w:val="20"/>
              </w:rPr>
              <w:t>ND</w:t>
            </w:r>
          </w:p>
        </w:tc>
        <w:tc>
          <w:tcPr>
            <w:tcW w:w="1764" w:type="dxa"/>
            <w:vAlign w:val="center"/>
          </w:tcPr>
          <w:p w14:paraId="5354E1D4">
            <w:pPr>
              <w:jc w:val="center"/>
              <w:rPr>
                <w:rFonts w:eastAsia="黑体"/>
                <w:sz w:val="20"/>
                <w:szCs w:val="20"/>
              </w:rPr>
            </w:pPr>
            <w:r>
              <w:rPr>
                <w:rFonts w:hint="eastAsia" w:eastAsia="黑体"/>
                <w:sz w:val="20"/>
                <w:szCs w:val="20"/>
              </w:rPr>
              <w:t>≤</w:t>
            </w:r>
            <w:r>
              <w:rPr>
                <w:rFonts w:eastAsia="黑体"/>
                <w:sz w:val="20"/>
                <w:szCs w:val="20"/>
              </w:rPr>
              <w:t>0.1</w:t>
            </w:r>
          </w:p>
        </w:tc>
      </w:tr>
      <w:tr w14:paraId="507B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gridSpan w:val="2"/>
            <w:vMerge w:val="continue"/>
            <w:vAlign w:val="center"/>
          </w:tcPr>
          <w:p w14:paraId="430BAA35">
            <w:pPr>
              <w:rPr>
                <w:rFonts w:eastAsia="黑体"/>
                <w:sz w:val="20"/>
                <w:szCs w:val="20"/>
              </w:rPr>
            </w:pPr>
          </w:p>
        </w:tc>
        <w:tc>
          <w:tcPr>
            <w:tcW w:w="631" w:type="dxa"/>
            <w:vMerge w:val="continue"/>
            <w:vAlign w:val="center"/>
          </w:tcPr>
          <w:p w14:paraId="584DA8EC">
            <w:pPr>
              <w:jc w:val="center"/>
              <w:rPr>
                <w:rFonts w:eastAsia="黑体"/>
                <w:sz w:val="20"/>
                <w:szCs w:val="20"/>
              </w:rPr>
            </w:pPr>
          </w:p>
        </w:tc>
        <w:tc>
          <w:tcPr>
            <w:tcW w:w="1385" w:type="dxa"/>
            <w:vAlign w:val="center"/>
          </w:tcPr>
          <w:p w14:paraId="777CF7C2">
            <w:pPr>
              <w:jc w:val="center"/>
              <w:rPr>
                <w:rFonts w:eastAsia="黑体"/>
                <w:sz w:val="20"/>
                <w:szCs w:val="20"/>
              </w:rPr>
            </w:pPr>
            <w:r>
              <w:rPr>
                <w:rFonts w:eastAsia="黑体"/>
                <w:sz w:val="20"/>
                <w:szCs w:val="20"/>
              </w:rPr>
              <w:t>镉（Cd）</w:t>
            </w:r>
          </w:p>
        </w:tc>
        <w:tc>
          <w:tcPr>
            <w:tcW w:w="1518" w:type="dxa"/>
            <w:vAlign w:val="center"/>
          </w:tcPr>
          <w:p w14:paraId="65EBE9E2">
            <w:pPr>
              <w:jc w:val="center"/>
              <w:rPr>
                <w:rFonts w:eastAsia="黑体"/>
                <w:sz w:val="20"/>
                <w:szCs w:val="20"/>
              </w:rPr>
            </w:pPr>
            <w:r>
              <w:rPr>
                <w:rFonts w:hint="eastAsia" w:eastAsia="黑体"/>
                <w:sz w:val="20"/>
                <w:szCs w:val="20"/>
              </w:rPr>
              <w:t>≤</w:t>
            </w:r>
            <w:r>
              <w:rPr>
                <w:rFonts w:eastAsia="黑体"/>
                <w:sz w:val="20"/>
                <w:szCs w:val="20"/>
              </w:rPr>
              <w:t>0.1</w:t>
            </w:r>
          </w:p>
        </w:tc>
        <w:tc>
          <w:tcPr>
            <w:tcW w:w="1535" w:type="dxa"/>
            <w:vAlign w:val="center"/>
          </w:tcPr>
          <w:p w14:paraId="5F73D9D4">
            <w:pPr>
              <w:rPr>
                <w:rFonts w:eastAsia="黑体"/>
                <w:sz w:val="20"/>
                <w:szCs w:val="20"/>
              </w:rPr>
            </w:pPr>
            <w:r>
              <w:rPr>
                <w:rFonts w:hint="eastAsia" w:eastAsia="黑体"/>
                <w:sz w:val="20"/>
                <w:szCs w:val="20"/>
              </w:rPr>
              <w:t>ND</w:t>
            </w:r>
          </w:p>
        </w:tc>
        <w:tc>
          <w:tcPr>
            <w:tcW w:w="1535" w:type="dxa"/>
            <w:vAlign w:val="center"/>
          </w:tcPr>
          <w:p w14:paraId="2C2B4656">
            <w:pPr>
              <w:rPr>
                <w:rFonts w:eastAsia="黑体"/>
                <w:sz w:val="20"/>
                <w:szCs w:val="20"/>
              </w:rPr>
            </w:pPr>
            <w:r>
              <w:rPr>
                <w:rFonts w:hint="eastAsia" w:eastAsia="黑体"/>
                <w:sz w:val="20"/>
                <w:szCs w:val="20"/>
              </w:rPr>
              <w:t>ND</w:t>
            </w:r>
          </w:p>
        </w:tc>
        <w:tc>
          <w:tcPr>
            <w:tcW w:w="1306" w:type="dxa"/>
            <w:vAlign w:val="center"/>
          </w:tcPr>
          <w:p w14:paraId="2BE49275">
            <w:pPr>
              <w:jc w:val="center"/>
              <w:rPr>
                <w:rFonts w:eastAsia="黑体"/>
                <w:sz w:val="20"/>
                <w:szCs w:val="20"/>
              </w:rPr>
            </w:pPr>
            <w:r>
              <w:rPr>
                <w:rFonts w:hint="eastAsia" w:eastAsia="黑体"/>
                <w:sz w:val="20"/>
                <w:szCs w:val="20"/>
              </w:rPr>
              <w:t>ND</w:t>
            </w:r>
          </w:p>
        </w:tc>
        <w:tc>
          <w:tcPr>
            <w:tcW w:w="1764" w:type="dxa"/>
            <w:vAlign w:val="center"/>
          </w:tcPr>
          <w:p w14:paraId="68527494">
            <w:pPr>
              <w:jc w:val="center"/>
              <w:rPr>
                <w:rFonts w:hint="eastAsia" w:eastAsia="黑体"/>
                <w:sz w:val="20"/>
                <w:szCs w:val="20"/>
              </w:rPr>
            </w:pPr>
            <w:r>
              <w:rPr>
                <w:rFonts w:hint="eastAsia" w:eastAsia="黑体"/>
                <w:sz w:val="20"/>
                <w:szCs w:val="20"/>
              </w:rPr>
              <w:t>≤</w:t>
            </w:r>
            <w:r>
              <w:rPr>
                <w:rFonts w:eastAsia="黑体"/>
                <w:sz w:val="20"/>
                <w:szCs w:val="20"/>
              </w:rPr>
              <w:t>0.02</w:t>
            </w:r>
          </w:p>
        </w:tc>
      </w:tr>
      <w:tr w14:paraId="4955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gridSpan w:val="2"/>
            <w:vMerge w:val="continue"/>
            <w:vAlign w:val="center"/>
          </w:tcPr>
          <w:p w14:paraId="5BE3D87E">
            <w:pPr>
              <w:rPr>
                <w:rFonts w:eastAsia="黑体"/>
                <w:sz w:val="20"/>
                <w:szCs w:val="20"/>
              </w:rPr>
            </w:pPr>
          </w:p>
        </w:tc>
        <w:tc>
          <w:tcPr>
            <w:tcW w:w="631" w:type="dxa"/>
            <w:vMerge w:val="continue"/>
            <w:vAlign w:val="center"/>
          </w:tcPr>
          <w:p w14:paraId="0FF22B62">
            <w:pPr>
              <w:jc w:val="center"/>
              <w:rPr>
                <w:rFonts w:eastAsia="黑体"/>
                <w:sz w:val="20"/>
                <w:szCs w:val="20"/>
              </w:rPr>
            </w:pPr>
          </w:p>
        </w:tc>
        <w:tc>
          <w:tcPr>
            <w:tcW w:w="1385" w:type="dxa"/>
            <w:vAlign w:val="center"/>
          </w:tcPr>
          <w:p w14:paraId="111B2338">
            <w:pPr>
              <w:jc w:val="center"/>
              <w:rPr>
                <w:rFonts w:eastAsia="黑体"/>
                <w:sz w:val="20"/>
                <w:szCs w:val="20"/>
              </w:rPr>
            </w:pPr>
            <w:r>
              <w:rPr>
                <w:rFonts w:eastAsia="黑体"/>
                <w:sz w:val="20"/>
                <w:szCs w:val="20"/>
              </w:rPr>
              <w:t>汞（Hg）</w:t>
            </w:r>
          </w:p>
        </w:tc>
        <w:tc>
          <w:tcPr>
            <w:tcW w:w="1518" w:type="dxa"/>
            <w:vAlign w:val="center"/>
          </w:tcPr>
          <w:p w14:paraId="50BEF847">
            <w:pPr>
              <w:jc w:val="center"/>
              <w:rPr>
                <w:rFonts w:eastAsia="黑体"/>
                <w:sz w:val="20"/>
                <w:szCs w:val="20"/>
              </w:rPr>
            </w:pPr>
            <w:r>
              <w:rPr>
                <w:rFonts w:hint="eastAsia" w:eastAsia="黑体"/>
                <w:sz w:val="20"/>
                <w:szCs w:val="20"/>
              </w:rPr>
              <w:t>≤</w:t>
            </w:r>
            <w:r>
              <w:rPr>
                <w:rFonts w:eastAsia="黑体"/>
                <w:sz w:val="20"/>
                <w:szCs w:val="20"/>
              </w:rPr>
              <w:t>0.02</w:t>
            </w:r>
          </w:p>
        </w:tc>
        <w:tc>
          <w:tcPr>
            <w:tcW w:w="1535" w:type="dxa"/>
            <w:vAlign w:val="center"/>
          </w:tcPr>
          <w:p w14:paraId="4D1F22B4">
            <w:pPr>
              <w:rPr>
                <w:rFonts w:eastAsia="黑体"/>
                <w:sz w:val="20"/>
                <w:szCs w:val="20"/>
              </w:rPr>
            </w:pPr>
            <w:r>
              <w:rPr>
                <w:rFonts w:hint="eastAsia" w:eastAsia="黑体"/>
                <w:sz w:val="20"/>
                <w:szCs w:val="20"/>
              </w:rPr>
              <w:t>ND</w:t>
            </w:r>
          </w:p>
        </w:tc>
        <w:tc>
          <w:tcPr>
            <w:tcW w:w="1535" w:type="dxa"/>
            <w:vAlign w:val="center"/>
          </w:tcPr>
          <w:p w14:paraId="71A2E3EF">
            <w:pPr>
              <w:rPr>
                <w:rFonts w:eastAsia="黑体"/>
                <w:sz w:val="20"/>
                <w:szCs w:val="20"/>
              </w:rPr>
            </w:pPr>
            <w:r>
              <w:rPr>
                <w:rFonts w:hint="eastAsia" w:eastAsia="黑体"/>
                <w:sz w:val="20"/>
                <w:szCs w:val="20"/>
              </w:rPr>
              <w:t>ND</w:t>
            </w:r>
          </w:p>
        </w:tc>
        <w:tc>
          <w:tcPr>
            <w:tcW w:w="1306" w:type="dxa"/>
            <w:vAlign w:val="center"/>
          </w:tcPr>
          <w:p w14:paraId="55F99F35">
            <w:pPr>
              <w:jc w:val="center"/>
              <w:rPr>
                <w:rFonts w:eastAsia="黑体"/>
                <w:sz w:val="20"/>
                <w:szCs w:val="20"/>
              </w:rPr>
            </w:pPr>
            <w:r>
              <w:rPr>
                <w:rFonts w:hint="eastAsia" w:eastAsia="黑体"/>
                <w:sz w:val="20"/>
                <w:szCs w:val="20"/>
              </w:rPr>
              <w:t>ND</w:t>
            </w:r>
          </w:p>
        </w:tc>
        <w:tc>
          <w:tcPr>
            <w:tcW w:w="1764" w:type="dxa"/>
            <w:vAlign w:val="center"/>
          </w:tcPr>
          <w:p w14:paraId="4E4FE91D">
            <w:pPr>
              <w:jc w:val="center"/>
              <w:rPr>
                <w:rFonts w:hint="eastAsia" w:eastAsia="黑体"/>
                <w:sz w:val="20"/>
                <w:szCs w:val="20"/>
              </w:rPr>
            </w:pPr>
            <w:r>
              <w:rPr>
                <w:rFonts w:hint="eastAsia" w:eastAsia="黑体"/>
                <w:sz w:val="20"/>
                <w:szCs w:val="20"/>
              </w:rPr>
              <w:t>ND</w:t>
            </w:r>
          </w:p>
        </w:tc>
      </w:tr>
      <w:tr w14:paraId="2EB3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gridSpan w:val="2"/>
            <w:vMerge w:val="continue"/>
            <w:vAlign w:val="center"/>
          </w:tcPr>
          <w:p w14:paraId="7B5D9A9D">
            <w:pPr>
              <w:rPr>
                <w:rFonts w:eastAsia="黑体"/>
                <w:sz w:val="20"/>
                <w:szCs w:val="20"/>
              </w:rPr>
            </w:pPr>
          </w:p>
        </w:tc>
        <w:tc>
          <w:tcPr>
            <w:tcW w:w="631" w:type="dxa"/>
            <w:vMerge w:val="continue"/>
            <w:vAlign w:val="center"/>
          </w:tcPr>
          <w:p w14:paraId="5A0863BA">
            <w:pPr>
              <w:jc w:val="center"/>
              <w:rPr>
                <w:rFonts w:eastAsia="黑体"/>
                <w:sz w:val="20"/>
                <w:szCs w:val="20"/>
              </w:rPr>
            </w:pPr>
          </w:p>
        </w:tc>
        <w:tc>
          <w:tcPr>
            <w:tcW w:w="1385" w:type="dxa"/>
            <w:vAlign w:val="center"/>
          </w:tcPr>
          <w:p w14:paraId="429DF768">
            <w:pPr>
              <w:jc w:val="center"/>
              <w:rPr>
                <w:rFonts w:eastAsia="黑体"/>
                <w:sz w:val="20"/>
                <w:szCs w:val="20"/>
              </w:rPr>
            </w:pPr>
            <w:r>
              <w:rPr>
                <w:rFonts w:eastAsia="黑体"/>
                <w:sz w:val="20"/>
                <w:szCs w:val="20"/>
              </w:rPr>
              <w:t>六价铬（Cr</w:t>
            </w:r>
            <w:r>
              <w:rPr>
                <w:rFonts w:eastAsia="黑体"/>
                <w:sz w:val="20"/>
                <w:szCs w:val="20"/>
                <w:vertAlign w:val="superscript"/>
              </w:rPr>
              <w:t>6+</w:t>
            </w:r>
            <w:r>
              <w:rPr>
                <w:rFonts w:eastAsia="黑体"/>
                <w:sz w:val="20"/>
                <w:szCs w:val="20"/>
              </w:rPr>
              <w:t>）</w:t>
            </w:r>
          </w:p>
        </w:tc>
        <w:tc>
          <w:tcPr>
            <w:tcW w:w="1518" w:type="dxa"/>
            <w:vAlign w:val="center"/>
          </w:tcPr>
          <w:p w14:paraId="63AC3432">
            <w:pPr>
              <w:jc w:val="center"/>
              <w:rPr>
                <w:rFonts w:eastAsia="黑体"/>
                <w:sz w:val="20"/>
                <w:szCs w:val="20"/>
              </w:rPr>
            </w:pPr>
            <w:r>
              <w:rPr>
                <w:rFonts w:hint="eastAsia" w:eastAsia="黑体"/>
                <w:sz w:val="20"/>
                <w:szCs w:val="20"/>
              </w:rPr>
              <w:t>ND</w:t>
            </w:r>
          </w:p>
        </w:tc>
        <w:tc>
          <w:tcPr>
            <w:tcW w:w="1535" w:type="dxa"/>
            <w:vAlign w:val="center"/>
          </w:tcPr>
          <w:p w14:paraId="3A9AC5BD">
            <w:pPr>
              <w:rPr>
                <w:rFonts w:eastAsia="黑体"/>
                <w:sz w:val="20"/>
                <w:szCs w:val="20"/>
              </w:rPr>
            </w:pPr>
            <w:r>
              <w:rPr>
                <w:rFonts w:hint="eastAsia" w:eastAsia="黑体"/>
                <w:sz w:val="20"/>
                <w:szCs w:val="20"/>
              </w:rPr>
              <w:t>ND</w:t>
            </w:r>
          </w:p>
        </w:tc>
        <w:tc>
          <w:tcPr>
            <w:tcW w:w="1535" w:type="dxa"/>
            <w:vAlign w:val="center"/>
          </w:tcPr>
          <w:p w14:paraId="4C0E393C">
            <w:pPr>
              <w:rPr>
                <w:rFonts w:eastAsia="黑体"/>
                <w:sz w:val="20"/>
                <w:szCs w:val="20"/>
              </w:rPr>
            </w:pPr>
            <w:r>
              <w:rPr>
                <w:rFonts w:hint="eastAsia" w:eastAsia="黑体"/>
                <w:sz w:val="20"/>
                <w:szCs w:val="20"/>
              </w:rPr>
              <w:t>ND</w:t>
            </w:r>
          </w:p>
        </w:tc>
        <w:tc>
          <w:tcPr>
            <w:tcW w:w="1306" w:type="dxa"/>
            <w:vAlign w:val="center"/>
          </w:tcPr>
          <w:p w14:paraId="7923089A">
            <w:pPr>
              <w:jc w:val="center"/>
              <w:rPr>
                <w:rFonts w:eastAsia="黑体"/>
                <w:sz w:val="20"/>
                <w:szCs w:val="20"/>
              </w:rPr>
            </w:pPr>
            <w:r>
              <w:rPr>
                <w:rFonts w:hint="eastAsia" w:eastAsia="黑体"/>
                <w:sz w:val="20"/>
                <w:szCs w:val="20"/>
              </w:rPr>
              <w:t>ND</w:t>
            </w:r>
          </w:p>
        </w:tc>
        <w:tc>
          <w:tcPr>
            <w:tcW w:w="1764" w:type="dxa"/>
            <w:vAlign w:val="center"/>
          </w:tcPr>
          <w:p w14:paraId="1A0B3417">
            <w:pPr>
              <w:jc w:val="center"/>
              <w:rPr>
                <w:rFonts w:hint="eastAsia" w:eastAsia="黑体"/>
                <w:sz w:val="20"/>
                <w:szCs w:val="20"/>
              </w:rPr>
            </w:pPr>
            <w:r>
              <w:rPr>
                <w:rFonts w:hint="eastAsia" w:eastAsia="黑体"/>
                <w:sz w:val="20"/>
                <w:szCs w:val="20"/>
              </w:rPr>
              <w:t>≤</w:t>
            </w:r>
            <w:r>
              <w:rPr>
                <w:rFonts w:eastAsia="黑体"/>
                <w:sz w:val="20"/>
                <w:szCs w:val="20"/>
              </w:rPr>
              <w:t>0.2</w:t>
            </w:r>
          </w:p>
        </w:tc>
      </w:tr>
      <w:tr w14:paraId="3B6E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gridSpan w:val="2"/>
            <w:vMerge w:val="continue"/>
            <w:vAlign w:val="center"/>
          </w:tcPr>
          <w:p w14:paraId="02DF0E79">
            <w:pPr>
              <w:rPr>
                <w:rFonts w:eastAsia="黑体"/>
                <w:sz w:val="20"/>
                <w:szCs w:val="20"/>
              </w:rPr>
            </w:pPr>
          </w:p>
        </w:tc>
        <w:tc>
          <w:tcPr>
            <w:tcW w:w="631" w:type="dxa"/>
            <w:vMerge w:val="continue"/>
            <w:vAlign w:val="center"/>
          </w:tcPr>
          <w:p w14:paraId="2D3916BC">
            <w:pPr>
              <w:jc w:val="center"/>
              <w:rPr>
                <w:rFonts w:eastAsia="黑体"/>
                <w:sz w:val="20"/>
                <w:szCs w:val="20"/>
              </w:rPr>
            </w:pPr>
          </w:p>
        </w:tc>
        <w:tc>
          <w:tcPr>
            <w:tcW w:w="1385" w:type="dxa"/>
            <w:vAlign w:val="center"/>
          </w:tcPr>
          <w:p w14:paraId="74E26156">
            <w:pPr>
              <w:jc w:val="center"/>
              <w:rPr>
                <w:rFonts w:eastAsia="黑体"/>
                <w:sz w:val="20"/>
                <w:szCs w:val="20"/>
              </w:rPr>
            </w:pPr>
            <w:r>
              <w:rPr>
                <w:rFonts w:eastAsia="黑体"/>
                <w:sz w:val="20"/>
                <w:szCs w:val="20"/>
              </w:rPr>
              <w:t>铅（Pb）</w:t>
            </w:r>
          </w:p>
        </w:tc>
        <w:tc>
          <w:tcPr>
            <w:tcW w:w="1518" w:type="dxa"/>
            <w:vAlign w:val="center"/>
          </w:tcPr>
          <w:p w14:paraId="20313879">
            <w:pPr>
              <w:jc w:val="center"/>
              <w:rPr>
                <w:rFonts w:eastAsia="黑体"/>
                <w:sz w:val="20"/>
                <w:szCs w:val="20"/>
              </w:rPr>
            </w:pPr>
            <w:r>
              <w:rPr>
                <w:rFonts w:hint="eastAsia" w:eastAsia="黑体"/>
                <w:sz w:val="20"/>
                <w:szCs w:val="20"/>
              </w:rPr>
              <w:t>≤</w:t>
            </w:r>
            <w:r>
              <w:rPr>
                <w:rFonts w:eastAsia="黑体"/>
                <w:sz w:val="20"/>
                <w:szCs w:val="20"/>
              </w:rPr>
              <w:t>0.2</w:t>
            </w:r>
          </w:p>
        </w:tc>
        <w:tc>
          <w:tcPr>
            <w:tcW w:w="1535" w:type="dxa"/>
            <w:vAlign w:val="center"/>
          </w:tcPr>
          <w:p w14:paraId="7EF16E57">
            <w:pPr>
              <w:rPr>
                <w:rFonts w:eastAsia="黑体"/>
                <w:sz w:val="20"/>
                <w:szCs w:val="20"/>
              </w:rPr>
            </w:pPr>
            <w:r>
              <w:rPr>
                <w:rFonts w:hint="eastAsia" w:eastAsia="黑体"/>
                <w:sz w:val="20"/>
                <w:szCs w:val="20"/>
              </w:rPr>
              <w:t>ND</w:t>
            </w:r>
          </w:p>
        </w:tc>
        <w:tc>
          <w:tcPr>
            <w:tcW w:w="1535" w:type="dxa"/>
            <w:vAlign w:val="center"/>
          </w:tcPr>
          <w:p w14:paraId="5123BB49">
            <w:pPr>
              <w:rPr>
                <w:rFonts w:eastAsia="黑体"/>
                <w:sz w:val="20"/>
                <w:szCs w:val="20"/>
              </w:rPr>
            </w:pPr>
            <w:r>
              <w:rPr>
                <w:rFonts w:hint="eastAsia" w:eastAsia="黑体"/>
                <w:sz w:val="20"/>
                <w:szCs w:val="20"/>
              </w:rPr>
              <w:t>ND</w:t>
            </w:r>
          </w:p>
        </w:tc>
        <w:tc>
          <w:tcPr>
            <w:tcW w:w="1306" w:type="dxa"/>
            <w:vAlign w:val="center"/>
          </w:tcPr>
          <w:p w14:paraId="461C0DFB">
            <w:pPr>
              <w:jc w:val="center"/>
              <w:rPr>
                <w:rFonts w:eastAsia="黑体"/>
                <w:sz w:val="20"/>
                <w:szCs w:val="20"/>
              </w:rPr>
            </w:pPr>
            <w:r>
              <w:rPr>
                <w:rFonts w:hint="eastAsia" w:eastAsia="黑体"/>
                <w:sz w:val="20"/>
                <w:szCs w:val="20"/>
              </w:rPr>
              <w:t>ND</w:t>
            </w:r>
          </w:p>
        </w:tc>
        <w:tc>
          <w:tcPr>
            <w:tcW w:w="1764" w:type="dxa"/>
            <w:vAlign w:val="center"/>
          </w:tcPr>
          <w:p w14:paraId="21E4E776">
            <w:pPr>
              <w:jc w:val="center"/>
              <w:rPr>
                <w:rFonts w:hint="eastAsia" w:eastAsia="黑体"/>
                <w:sz w:val="20"/>
                <w:szCs w:val="20"/>
              </w:rPr>
            </w:pPr>
            <w:r>
              <w:rPr>
                <w:rFonts w:hint="eastAsia" w:eastAsia="黑体"/>
                <w:sz w:val="20"/>
                <w:szCs w:val="20"/>
              </w:rPr>
              <w:t>≤0</w:t>
            </w:r>
            <w:r>
              <w:rPr>
                <w:rFonts w:eastAsia="黑体"/>
                <w:sz w:val="20"/>
                <w:szCs w:val="20"/>
              </w:rPr>
              <w:t>.01</w:t>
            </w:r>
          </w:p>
        </w:tc>
      </w:tr>
      <w:tr w14:paraId="20E8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gridSpan w:val="2"/>
            <w:vMerge w:val="restart"/>
            <w:vAlign w:val="center"/>
          </w:tcPr>
          <w:p w14:paraId="01487711">
            <w:pPr>
              <w:rPr>
                <w:rFonts w:eastAsia="黑体"/>
                <w:sz w:val="20"/>
                <w:szCs w:val="20"/>
              </w:rPr>
            </w:pPr>
            <w:r>
              <w:rPr>
                <w:rFonts w:eastAsia="黑体"/>
                <w:sz w:val="20"/>
                <w:szCs w:val="20"/>
              </w:rPr>
              <w:t>挥发性有机化合物</w:t>
            </w:r>
          </w:p>
        </w:tc>
        <w:tc>
          <w:tcPr>
            <w:tcW w:w="631" w:type="dxa"/>
            <w:vMerge w:val="restart"/>
            <w:vAlign w:val="center"/>
          </w:tcPr>
          <w:p w14:paraId="18631FEB">
            <w:pPr>
              <w:jc w:val="center"/>
              <w:rPr>
                <w:rFonts w:eastAsia="黑体"/>
                <w:bCs/>
                <w:sz w:val="20"/>
                <w:szCs w:val="20"/>
              </w:rPr>
            </w:pPr>
            <w:r>
              <w:rPr>
                <w:rFonts w:eastAsia="黑体"/>
                <w:bCs/>
                <w:sz w:val="20"/>
                <w:szCs w:val="20"/>
              </w:rPr>
              <w:t>mg/m</w:t>
            </w:r>
            <w:r>
              <w:rPr>
                <w:rFonts w:eastAsia="黑体"/>
                <w:bCs/>
                <w:sz w:val="20"/>
                <w:szCs w:val="20"/>
                <w:vertAlign w:val="superscript"/>
              </w:rPr>
              <w:t>3</w:t>
            </w:r>
          </w:p>
        </w:tc>
        <w:tc>
          <w:tcPr>
            <w:tcW w:w="1385" w:type="dxa"/>
            <w:vAlign w:val="center"/>
          </w:tcPr>
          <w:p w14:paraId="60EAE647">
            <w:pPr>
              <w:jc w:val="center"/>
              <w:rPr>
                <w:rFonts w:eastAsia="黑体"/>
                <w:sz w:val="20"/>
                <w:szCs w:val="20"/>
              </w:rPr>
            </w:pPr>
            <w:r>
              <w:rPr>
                <w:rFonts w:eastAsia="黑体"/>
                <w:sz w:val="20"/>
                <w:szCs w:val="20"/>
              </w:rPr>
              <w:t>苯</w:t>
            </w:r>
          </w:p>
        </w:tc>
        <w:tc>
          <w:tcPr>
            <w:tcW w:w="1518" w:type="dxa"/>
            <w:vAlign w:val="center"/>
          </w:tcPr>
          <w:p w14:paraId="652AEC15">
            <w:pPr>
              <w:jc w:val="center"/>
              <w:rPr>
                <w:rFonts w:eastAsia="黑体"/>
                <w:sz w:val="20"/>
                <w:szCs w:val="20"/>
              </w:rPr>
            </w:pPr>
            <w:r>
              <w:rPr>
                <w:rFonts w:hint="eastAsia" w:eastAsia="黑体"/>
                <w:sz w:val="20"/>
                <w:szCs w:val="20"/>
              </w:rPr>
              <w:t>≤0</w:t>
            </w:r>
            <w:r>
              <w:rPr>
                <w:rFonts w:eastAsia="黑体"/>
                <w:sz w:val="20"/>
                <w:szCs w:val="20"/>
              </w:rPr>
              <w:t>.01</w:t>
            </w:r>
          </w:p>
        </w:tc>
        <w:tc>
          <w:tcPr>
            <w:tcW w:w="1535" w:type="dxa"/>
            <w:vAlign w:val="center"/>
          </w:tcPr>
          <w:p w14:paraId="11CFC820">
            <w:pPr>
              <w:rPr>
                <w:rFonts w:eastAsia="黑体"/>
                <w:sz w:val="20"/>
                <w:szCs w:val="20"/>
              </w:rPr>
            </w:pPr>
            <w:r>
              <w:rPr>
                <w:rFonts w:hint="eastAsia" w:eastAsia="黑体"/>
                <w:sz w:val="20"/>
                <w:szCs w:val="20"/>
              </w:rPr>
              <w:t>ND</w:t>
            </w:r>
          </w:p>
        </w:tc>
        <w:tc>
          <w:tcPr>
            <w:tcW w:w="1535" w:type="dxa"/>
            <w:vAlign w:val="center"/>
          </w:tcPr>
          <w:p w14:paraId="19896E08">
            <w:pPr>
              <w:jc w:val="left"/>
              <w:rPr>
                <w:rFonts w:eastAsia="黑体"/>
                <w:sz w:val="20"/>
                <w:szCs w:val="20"/>
              </w:rPr>
            </w:pPr>
            <w:r>
              <w:rPr>
                <w:rFonts w:hint="eastAsia" w:eastAsia="黑体"/>
                <w:sz w:val="20"/>
                <w:szCs w:val="20"/>
              </w:rPr>
              <w:t>ND</w:t>
            </w:r>
          </w:p>
        </w:tc>
        <w:tc>
          <w:tcPr>
            <w:tcW w:w="1306" w:type="dxa"/>
            <w:vAlign w:val="center"/>
          </w:tcPr>
          <w:p w14:paraId="34AEC41F">
            <w:pPr>
              <w:jc w:val="center"/>
              <w:rPr>
                <w:rFonts w:eastAsia="黑体"/>
                <w:sz w:val="20"/>
                <w:szCs w:val="20"/>
              </w:rPr>
            </w:pPr>
            <w:r>
              <w:rPr>
                <w:rFonts w:hint="eastAsia" w:eastAsia="黑体"/>
                <w:sz w:val="20"/>
                <w:szCs w:val="20"/>
              </w:rPr>
              <w:t>ND</w:t>
            </w:r>
          </w:p>
        </w:tc>
        <w:tc>
          <w:tcPr>
            <w:tcW w:w="1764" w:type="dxa"/>
            <w:vAlign w:val="center"/>
          </w:tcPr>
          <w:p w14:paraId="0C2F1902">
            <w:pPr>
              <w:jc w:val="center"/>
              <w:rPr>
                <w:rFonts w:hint="eastAsia" w:eastAsia="黑体"/>
                <w:sz w:val="20"/>
                <w:szCs w:val="20"/>
              </w:rPr>
            </w:pPr>
            <w:r>
              <w:rPr>
                <w:rFonts w:hint="eastAsia" w:eastAsia="黑体"/>
                <w:sz w:val="20"/>
                <w:szCs w:val="20"/>
              </w:rPr>
              <w:t>≤0</w:t>
            </w:r>
            <w:r>
              <w:rPr>
                <w:rFonts w:eastAsia="黑体"/>
                <w:sz w:val="20"/>
                <w:szCs w:val="20"/>
              </w:rPr>
              <w:t>.2</w:t>
            </w:r>
          </w:p>
        </w:tc>
      </w:tr>
      <w:tr w14:paraId="35E0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gridSpan w:val="2"/>
            <w:vMerge w:val="continue"/>
            <w:vAlign w:val="center"/>
          </w:tcPr>
          <w:p w14:paraId="052C6557">
            <w:pPr>
              <w:rPr>
                <w:rFonts w:eastAsia="黑体"/>
                <w:sz w:val="20"/>
                <w:szCs w:val="20"/>
              </w:rPr>
            </w:pPr>
          </w:p>
        </w:tc>
        <w:tc>
          <w:tcPr>
            <w:tcW w:w="631" w:type="dxa"/>
            <w:vMerge w:val="continue"/>
            <w:vAlign w:val="center"/>
          </w:tcPr>
          <w:p w14:paraId="1159CAB5">
            <w:pPr>
              <w:jc w:val="center"/>
              <w:rPr>
                <w:rFonts w:eastAsia="黑体"/>
                <w:sz w:val="20"/>
                <w:szCs w:val="20"/>
              </w:rPr>
            </w:pPr>
          </w:p>
        </w:tc>
        <w:tc>
          <w:tcPr>
            <w:tcW w:w="1385" w:type="dxa"/>
            <w:vAlign w:val="center"/>
          </w:tcPr>
          <w:p w14:paraId="42120F9D">
            <w:pPr>
              <w:jc w:val="center"/>
              <w:rPr>
                <w:rFonts w:eastAsia="黑体"/>
                <w:sz w:val="20"/>
                <w:szCs w:val="20"/>
              </w:rPr>
            </w:pPr>
            <w:r>
              <w:rPr>
                <w:rFonts w:eastAsia="黑体"/>
                <w:sz w:val="20"/>
                <w:szCs w:val="20"/>
              </w:rPr>
              <w:t>甲苯</w:t>
            </w:r>
          </w:p>
        </w:tc>
        <w:tc>
          <w:tcPr>
            <w:tcW w:w="1518" w:type="dxa"/>
            <w:vAlign w:val="center"/>
          </w:tcPr>
          <w:p w14:paraId="28B7D2B5">
            <w:pPr>
              <w:jc w:val="center"/>
              <w:rPr>
                <w:rFonts w:eastAsia="黑体"/>
                <w:sz w:val="20"/>
                <w:szCs w:val="20"/>
              </w:rPr>
            </w:pPr>
            <w:r>
              <w:rPr>
                <w:rFonts w:hint="eastAsia" w:eastAsia="黑体"/>
                <w:sz w:val="20"/>
                <w:szCs w:val="20"/>
              </w:rPr>
              <w:t>≤0</w:t>
            </w:r>
            <w:r>
              <w:rPr>
                <w:rFonts w:eastAsia="黑体"/>
                <w:sz w:val="20"/>
                <w:szCs w:val="20"/>
              </w:rPr>
              <w:t>.2</w:t>
            </w:r>
          </w:p>
        </w:tc>
        <w:tc>
          <w:tcPr>
            <w:tcW w:w="1535" w:type="dxa"/>
            <w:vAlign w:val="center"/>
          </w:tcPr>
          <w:p w14:paraId="1119C572">
            <w:pPr>
              <w:rPr>
                <w:rFonts w:eastAsia="黑体"/>
                <w:sz w:val="20"/>
                <w:szCs w:val="20"/>
              </w:rPr>
            </w:pPr>
            <w:r>
              <w:rPr>
                <w:rFonts w:eastAsia="黑体"/>
                <w:sz w:val="20"/>
                <w:szCs w:val="20"/>
              </w:rPr>
              <w:t>0.025</w:t>
            </w:r>
          </w:p>
        </w:tc>
        <w:tc>
          <w:tcPr>
            <w:tcW w:w="1535" w:type="dxa"/>
            <w:vAlign w:val="center"/>
          </w:tcPr>
          <w:p w14:paraId="4610CD6C">
            <w:pPr>
              <w:jc w:val="left"/>
              <w:rPr>
                <w:rFonts w:eastAsia="黑体"/>
                <w:sz w:val="20"/>
                <w:szCs w:val="20"/>
              </w:rPr>
            </w:pPr>
            <w:r>
              <w:rPr>
                <w:rFonts w:hint="eastAsia" w:eastAsia="黑体"/>
                <w:sz w:val="20"/>
                <w:szCs w:val="20"/>
              </w:rPr>
              <w:t>0.02</w:t>
            </w:r>
          </w:p>
        </w:tc>
        <w:tc>
          <w:tcPr>
            <w:tcW w:w="1306" w:type="dxa"/>
            <w:vAlign w:val="center"/>
          </w:tcPr>
          <w:p w14:paraId="6C6714FB">
            <w:pPr>
              <w:jc w:val="center"/>
              <w:rPr>
                <w:rFonts w:eastAsia="黑体"/>
                <w:sz w:val="20"/>
                <w:szCs w:val="20"/>
              </w:rPr>
            </w:pPr>
            <w:r>
              <w:rPr>
                <w:rFonts w:eastAsia="黑体"/>
                <w:sz w:val="20"/>
                <w:szCs w:val="20"/>
              </w:rPr>
              <w:t>0.014</w:t>
            </w:r>
          </w:p>
        </w:tc>
        <w:tc>
          <w:tcPr>
            <w:tcW w:w="1764" w:type="dxa"/>
            <w:vAlign w:val="center"/>
          </w:tcPr>
          <w:p w14:paraId="249B0EAB">
            <w:pPr>
              <w:jc w:val="center"/>
              <w:rPr>
                <w:rFonts w:eastAsia="黑体"/>
                <w:sz w:val="20"/>
                <w:szCs w:val="20"/>
              </w:rPr>
            </w:pPr>
            <w:r>
              <w:rPr>
                <w:rFonts w:hint="eastAsia" w:eastAsia="黑体"/>
                <w:sz w:val="20"/>
                <w:szCs w:val="20"/>
              </w:rPr>
              <w:t>≤0</w:t>
            </w:r>
            <w:r>
              <w:rPr>
                <w:rFonts w:eastAsia="黑体"/>
                <w:sz w:val="20"/>
                <w:szCs w:val="20"/>
              </w:rPr>
              <w:t>.3</w:t>
            </w:r>
          </w:p>
        </w:tc>
      </w:tr>
      <w:tr w14:paraId="0B5D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gridSpan w:val="2"/>
            <w:vMerge w:val="continue"/>
            <w:vAlign w:val="center"/>
          </w:tcPr>
          <w:p w14:paraId="4C1342E8">
            <w:pPr>
              <w:rPr>
                <w:rFonts w:eastAsia="黑体"/>
                <w:sz w:val="20"/>
                <w:szCs w:val="20"/>
              </w:rPr>
            </w:pPr>
          </w:p>
        </w:tc>
        <w:tc>
          <w:tcPr>
            <w:tcW w:w="631" w:type="dxa"/>
            <w:vMerge w:val="continue"/>
            <w:vAlign w:val="center"/>
          </w:tcPr>
          <w:p w14:paraId="31EACA66">
            <w:pPr>
              <w:jc w:val="center"/>
              <w:rPr>
                <w:rFonts w:eastAsia="黑体"/>
                <w:sz w:val="20"/>
                <w:szCs w:val="20"/>
              </w:rPr>
            </w:pPr>
          </w:p>
        </w:tc>
        <w:tc>
          <w:tcPr>
            <w:tcW w:w="1385" w:type="dxa"/>
            <w:vAlign w:val="center"/>
          </w:tcPr>
          <w:p w14:paraId="215E309F">
            <w:pPr>
              <w:jc w:val="center"/>
              <w:rPr>
                <w:rFonts w:eastAsia="黑体"/>
                <w:sz w:val="20"/>
                <w:szCs w:val="20"/>
              </w:rPr>
            </w:pPr>
            <w:r>
              <w:rPr>
                <w:rFonts w:eastAsia="黑体"/>
                <w:sz w:val="20"/>
                <w:szCs w:val="20"/>
              </w:rPr>
              <w:t>乙烯</w:t>
            </w:r>
          </w:p>
        </w:tc>
        <w:tc>
          <w:tcPr>
            <w:tcW w:w="1518" w:type="dxa"/>
            <w:vAlign w:val="center"/>
          </w:tcPr>
          <w:p w14:paraId="2C4D43D1">
            <w:pPr>
              <w:jc w:val="center"/>
              <w:rPr>
                <w:rFonts w:eastAsia="黑体"/>
                <w:sz w:val="20"/>
                <w:szCs w:val="20"/>
              </w:rPr>
            </w:pPr>
            <w:r>
              <w:rPr>
                <w:rFonts w:hint="eastAsia" w:eastAsia="黑体"/>
                <w:sz w:val="20"/>
                <w:szCs w:val="20"/>
              </w:rPr>
              <w:t>≤0</w:t>
            </w:r>
            <w:r>
              <w:rPr>
                <w:rFonts w:eastAsia="黑体"/>
                <w:sz w:val="20"/>
                <w:szCs w:val="20"/>
              </w:rPr>
              <w:t>.3</w:t>
            </w:r>
          </w:p>
        </w:tc>
        <w:tc>
          <w:tcPr>
            <w:tcW w:w="1535" w:type="dxa"/>
            <w:vAlign w:val="center"/>
          </w:tcPr>
          <w:p w14:paraId="2D492356">
            <w:pPr>
              <w:rPr>
                <w:rFonts w:eastAsia="黑体"/>
                <w:sz w:val="20"/>
                <w:szCs w:val="20"/>
              </w:rPr>
            </w:pPr>
            <w:r>
              <w:rPr>
                <w:rFonts w:eastAsia="黑体"/>
                <w:sz w:val="20"/>
                <w:szCs w:val="20"/>
              </w:rPr>
              <w:t>ND</w:t>
            </w:r>
          </w:p>
        </w:tc>
        <w:tc>
          <w:tcPr>
            <w:tcW w:w="1535" w:type="dxa"/>
            <w:vAlign w:val="center"/>
          </w:tcPr>
          <w:p w14:paraId="21CD0325">
            <w:pPr>
              <w:jc w:val="left"/>
              <w:rPr>
                <w:rFonts w:eastAsia="黑体"/>
                <w:sz w:val="20"/>
                <w:szCs w:val="20"/>
              </w:rPr>
            </w:pPr>
            <w:r>
              <w:rPr>
                <w:rFonts w:eastAsia="黑体"/>
                <w:sz w:val="20"/>
                <w:szCs w:val="20"/>
              </w:rPr>
              <w:t>ND</w:t>
            </w:r>
          </w:p>
        </w:tc>
        <w:tc>
          <w:tcPr>
            <w:tcW w:w="1306" w:type="dxa"/>
            <w:vAlign w:val="center"/>
          </w:tcPr>
          <w:p w14:paraId="0C12B65F">
            <w:pPr>
              <w:jc w:val="center"/>
              <w:rPr>
                <w:rFonts w:eastAsia="黑体"/>
                <w:sz w:val="20"/>
                <w:szCs w:val="20"/>
              </w:rPr>
            </w:pPr>
            <w:r>
              <w:rPr>
                <w:rFonts w:eastAsia="黑体"/>
                <w:sz w:val="20"/>
                <w:szCs w:val="20"/>
              </w:rPr>
              <w:t>ND</w:t>
            </w:r>
          </w:p>
        </w:tc>
        <w:tc>
          <w:tcPr>
            <w:tcW w:w="1764" w:type="dxa"/>
            <w:vAlign w:val="center"/>
          </w:tcPr>
          <w:p w14:paraId="07A0845F">
            <w:pPr>
              <w:jc w:val="center"/>
              <w:rPr>
                <w:rFonts w:eastAsia="黑体"/>
                <w:sz w:val="20"/>
                <w:szCs w:val="20"/>
              </w:rPr>
            </w:pPr>
            <w:r>
              <w:rPr>
                <w:rFonts w:hint="eastAsia" w:eastAsia="黑体"/>
                <w:sz w:val="20"/>
                <w:szCs w:val="20"/>
              </w:rPr>
              <w:t>≤0</w:t>
            </w:r>
            <w:r>
              <w:rPr>
                <w:rFonts w:eastAsia="黑体"/>
                <w:sz w:val="20"/>
                <w:szCs w:val="20"/>
              </w:rPr>
              <w:t>.3</w:t>
            </w:r>
          </w:p>
        </w:tc>
      </w:tr>
      <w:tr w14:paraId="2E891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gridSpan w:val="2"/>
            <w:vMerge w:val="continue"/>
            <w:vAlign w:val="center"/>
          </w:tcPr>
          <w:p w14:paraId="440B1B71">
            <w:pPr>
              <w:rPr>
                <w:rFonts w:eastAsia="黑体"/>
                <w:sz w:val="20"/>
                <w:szCs w:val="20"/>
              </w:rPr>
            </w:pPr>
          </w:p>
        </w:tc>
        <w:tc>
          <w:tcPr>
            <w:tcW w:w="631" w:type="dxa"/>
            <w:vMerge w:val="continue"/>
            <w:vAlign w:val="center"/>
          </w:tcPr>
          <w:p w14:paraId="584AADAE">
            <w:pPr>
              <w:jc w:val="center"/>
              <w:rPr>
                <w:rFonts w:eastAsia="黑体"/>
                <w:sz w:val="20"/>
                <w:szCs w:val="20"/>
              </w:rPr>
            </w:pPr>
          </w:p>
        </w:tc>
        <w:tc>
          <w:tcPr>
            <w:tcW w:w="1385" w:type="dxa"/>
            <w:vAlign w:val="center"/>
          </w:tcPr>
          <w:p w14:paraId="5F9B1AD0">
            <w:pPr>
              <w:jc w:val="center"/>
              <w:rPr>
                <w:rFonts w:eastAsia="黑体"/>
                <w:sz w:val="20"/>
                <w:szCs w:val="20"/>
              </w:rPr>
            </w:pPr>
            <w:r>
              <w:rPr>
                <w:rFonts w:hint="eastAsia" w:eastAsia="黑体"/>
                <w:sz w:val="20"/>
                <w:szCs w:val="20"/>
              </w:rPr>
              <w:t>二甲苯</w:t>
            </w:r>
          </w:p>
        </w:tc>
        <w:tc>
          <w:tcPr>
            <w:tcW w:w="1518" w:type="dxa"/>
            <w:vAlign w:val="center"/>
          </w:tcPr>
          <w:p w14:paraId="11BF9998">
            <w:pPr>
              <w:jc w:val="center"/>
              <w:rPr>
                <w:rFonts w:eastAsia="黑体"/>
                <w:sz w:val="20"/>
                <w:szCs w:val="20"/>
              </w:rPr>
            </w:pPr>
            <w:r>
              <w:rPr>
                <w:rFonts w:hint="eastAsia" w:eastAsia="黑体"/>
                <w:sz w:val="20"/>
                <w:szCs w:val="20"/>
              </w:rPr>
              <w:t>≤0</w:t>
            </w:r>
            <w:r>
              <w:rPr>
                <w:rFonts w:eastAsia="黑体"/>
                <w:sz w:val="20"/>
                <w:szCs w:val="20"/>
              </w:rPr>
              <w:t>.3</w:t>
            </w:r>
          </w:p>
        </w:tc>
        <w:tc>
          <w:tcPr>
            <w:tcW w:w="1535" w:type="dxa"/>
            <w:vAlign w:val="center"/>
          </w:tcPr>
          <w:p w14:paraId="7C8377A3">
            <w:pPr>
              <w:rPr>
                <w:rFonts w:eastAsia="黑体"/>
                <w:sz w:val="20"/>
                <w:szCs w:val="20"/>
              </w:rPr>
            </w:pPr>
            <w:r>
              <w:rPr>
                <w:rFonts w:eastAsia="黑体"/>
                <w:sz w:val="20"/>
                <w:szCs w:val="20"/>
              </w:rPr>
              <w:t>ND</w:t>
            </w:r>
          </w:p>
        </w:tc>
        <w:tc>
          <w:tcPr>
            <w:tcW w:w="1535" w:type="dxa"/>
            <w:vAlign w:val="center"/>
          </w:tcPr>
          <w:p w14:paraId="08300182">
            <w:pPr>
              <w:jc w:val="left"/>
              <w:rPr>
                <w:rFonts w:eastAsia="黑体"/>
                <w:sz w:val="20"/>
                <w:szCs w:val="20"/>
              </w:rPr>
            </w:pPr>
            <w:r>
              <w:rPr>
                <w:rFonts w:eastAsia="黑体"/>
                <w:sz w:val="20"/>
                <w:szCs w:val="20"/>
              </w:rPr>
              <w:t>ND</w:t>
            </w:r>
          </w:p>
        </w:tc>
        <w:tc>
          <w:tcPr>
            <w:tcW w:w="1306" w:type="dxa"/>
            <w:vAlign w:val="center"/>
          </w:tcPr>
          <w:p w14:paraId="016A9690">
            <w:pPr>
              <w:jc w:val="center"/>
              <w:rPr>
                <w:rFonts w:eastAsia="黑体"/>
                <w:sz w:val="20"/>
                <w:szCs w:val="20"/>
              </w:rPr>
            </w:pPr>
            <w:r>
              <w:rPr>
                <w:rFonts w:eastAsia="黑体"/>
                <w:sz w:val="20"/>
                <w:szCs w:val="20"/>
              </w:rPr>
              <w:t xml:space="preserve">ND </w:t>
            </w:r>
          </w:p>
        </w:tc>
        <w:tc>
          <w:tcPr>
            <w:tcW w:w="1764" w:type="dxa"/>
            <w:vAlign w:val="center"/>
          </w:tcPr>
          <w:p w14:paraId="2A22D5F2">
            <w:pPr>
              <w:jc w:val="center"/>
              <w:rPr>
                <w:rFonts w:eastAsia="黑体"/>
                <w:sz w:val="20"/>
                <w:szCs w:val="20"/>
              </w:rPr>
            </w:pPr>
            <w:r>
              <w:rPr>
                <w:rFonts w:hint="eastAsia" w:eastAsia="黑体"/>
                <w:sz w:val="20"/>
                <w:szCs w:val="20"/>
              </w:rPr>
              <w:t>≤0</w:t>
            </w:r>
            <w:r>
              <w:rPr>
                <w:rFonts w:eastAsia="黑体"/>
                <w:sz w:val="20"/>
                <w:szCs w:val="20"/>
              </w:rPr>
              <w:t>.05</w:t>
            </w:r>
          </w:p>
        </w:tc>
      </w:tr>
      <w:tr w14:paraId="3E6B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gridSpan w:val="2"/>
            <w:vMerge w:val="continue"/>
            <w:vAlign w:val="center"/>
          </w:tcPr>
          <w:p w14:paraId="1146E47B">
            <w:pPr>
              <w:rPr>
                <w:rFonts w:eastAsia="黑体"/>
                <w:sz w:val="20"/>
                <w:szCs w:val="20"/>
              </w:rPr>
            </w:pPr>
          </w:p>
        </w:tc>
        <w:tc>
          <w:tcPr>
            <w:tcW w:w="631" w:type="dxa"/>
            <w:vMerge w:val="continue"/>
            <w:vAlign w:val="center"/>
          </w:tcPr>
          <w:p w14:paraId="55C357B2">
            <w:pPr>
              <w:jc w:val="center"/>
              <w:rPr>
                <w:rFonts w:eastAsia="黑体"/>
                <w:sz w:val="20"/>
                <w:szCs w:val="20"/>
              </w:rPr>
            </w:pPr>
          </w:p>
        </w:tc>
        <w:tc>
          <w:tcPr>
            <w:tcW w:w="1385" w:type="dxa"/>
            <w:vAlign w:val="center"/>
          </w:tcPr>
          <w:p w14:paraId="11552DE5">
            <w:pPr>
              <w:jc w:val="center"/>
              <w:rPr>
                <w:rFonts w:eastAsia="黑体"/>
                <w:sz w:val="20"/>
                <w:szCs w:val="20"/>
              </w:rPr>
            </w:pPr>
            <w:r>
              <w:rPr>
                <w:rFonts w:hint="eastAsia" w:eastAsia="黑体"/>
                <w:sz w:val="20"/>
                <w:szCs w:val="20"/>
              </w:rPr>
              <w:t>苯乙烯</w:t>
            </w:r>
          </w:p>
        </w:tc>
        <w:tc>
          <w:tcPr>
            <w:tcW w:w="1518" w:type="dxa"/>
            <w:vAlign w:val="center"/>
          </w:tcPr>
          <w:p w14:paraId="33C3DA2E">
            <w:pPr>
              <w:jc w:val="center"/>
              <w:rPr>
                <w:rFonts w:eastAsia="黑体"/>
                <w:sz w:val="20"/>
                <w:szCs w:val="20"/>
              </w:rPr>
            </w:pPr>
            <w:r>
              <w:rPr>
                <w:rFonts w:hint="eastAsia" w:eastAsia="黑体"/>
                <w:sz w:val="20"/>
                <w:szCs w:val="20"/>
              </w:rPr>
              <w:t>≤0</w:t>
            </w:r>
            <w:r>
              <w:rPr>
                <w:rFonts w:eastAsia="黑体"/>
                <w:sz w:val="20"/>
                <w:szCs w:val="20"/>
              </w:rPr>
              <w:t>.05</w:t>
            </w:r>
          </w:p>
        </w:tc>
        <w:tc>
          <w:tcPr>
            <w:tcW w:w="1535" w:type="dxa"/>
            <w:vAlign w:val="center"/>
          </w:tcPr>
          <w:p w14:paraId="3C714534">
            <w:pPr>
              <w:rPr>
                <w:rFonts w:eastAsia="黑体"/>
                <w:sz w:val="20"/>
                <w:szCs w:val="20"/>
              </w:rPr>
            </w:pPr>
            <w:r>
              <w:rPr>
                <w:rFonts w:eastAsia="黑体"/>
                <w:sz w:val="20"/>
                <w:szCs w:val="20"/>
              </w:rPr>
              <w:t>ND</w:t>
            </w:r>
          </w:p>
        </w:tc>
        <w:tc>
          <w:tcPr>
            <w:tcW w:w="1535" w:type="dxa"/>
            <w:vAlign w:val="center"/>
          </w:tcPr>
          <w:p w14:paraId="5A444CDF">
            <w:pPr>
              <w:jc w:val="left"/>
              <w:rPr>
                <w:rFonts w:eastAsia="黑体"/>
                <w:sz w:val="20"/>
                <w:szCs w:val="20"/>
              </w:rPr>
            </w:pPr>
            <w:r>
              <w:rPr>
                <w:rFonts w:eastAsia="黑体"/>
                <w:sz w:val="20"/>
                <w:szCs w:val="20"/>
              </w:rPr>
              <w:t>ND</w:t>
            </w:r>
          </w:p>
        </w:tc>
        <w:tc>
          <w:tcPr>
            <w:tcW w:w="1306" w:type="dxa"/>
            <w:vAlign w:val="center"/>
          </w:tcPr>
          <w:p w14:paraId="2899BAE4">
            <w:pPr>
              <w:jc w:val="center"/>
              <w:rPr>
                <w:rFonts w:eastAsia="黑体"/>
                <w:sz w:val="20"/>
                <w:szCs w:val="20"/>
              </w:rPr>
            </w:pPr>
            <w:r>
              <w:rPr>
                <w:rFonts w:eastAsia="黑体"/>
                <w:sz w:val="20"/>
                <w:szCs w:val="20"/>
              </w:rPr>
              <w:t xml:space="preserve">ND </w:t>
            </w:r>
          </w:p>
        </w:tc>
        <w:tc>
          <w:tcPr>
            <w:tcW w:w="1764" w:type="dxa"/>
            <w:vAlign w:val="center"/>
          </w:tcPr>
          <w:p w14:paraId="78F8ACD8">
            <w:pPr>
              <w:jc w:val="center"/>
              <w:rPr>
                <w:rFonts w:eastAsia="黑体"/>
                <w:sz w:val="20"/>
                <w:szCs w:val="20"/>
              </w:rPr>
            </w:pPr>
            <w:r>
              <w:rPr>
                <w:rFonts w:hint="eastAsia" w:eastAsia="黑体"/>
                <w:sz w:val="20"/>
                <w:szCs w:val="20"/>
              </w:rPr>
              <w:t>≤7</w:t>
            </w:r>
            <w:r>
              <w:rPr>
                <w:rFonts w:eastAsia="黑体"/>
                <w:sz w:val="20"/>
                <w:szCs w:val="20"/>
              </w:rPr>
              <w:t>.5</w:t>
            </w:r>
          </w:p>
        </w:tc>
      </w:tr>
      <w:tr w14:paraId="2A035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gridSpan w:val="2"/>
            <w:vMerge w:val="continue"/>
            <w:vAlign w:val="center"/>
          </w:tcPr>
          <w:p w14:paraId="4AF692BE">
            <w:pPr>
              <w:rPr>
                <w:rFonts w:eastAsia="黑体"/>
                <w:sz w:val="20"/>
                <w:szCs w:val="20"/>
              </w:rPr>
            </w:pPr>
          </w:p>
        </w:tc>
        <w:tc>
          <w:tcPr>
            <w:tcW w:w="631" w:type="dxa"/>
            <w:vMerge w:val="continue"/>
            <w:vAlign w:val="center"/>
          </w:tcPr>
          <w:p w14:paraId="7E862E37">
            <w:pPr>
              <w:jc w:val="center"/>
              <w:rPr>
                <w:rFonts w:eastAsia="黑体"/>
                <w:sz w:val="20"/>
                <w:szCs w:val="20"/>
              </w:rPr>
            </w:pPr>
          </w:p>
        </w:tc>
        <w:tc>
          <w:tcPr>
            <w:tcW w:w="1385" w:type="dxa"/>
            <w:vAlign w:val="center"/>
          </w:tcPr>
          <w:p w14:paraId="2DB148DD">
            <w:pPr>
              <w:jc w:val="center"/>
              <w:rPr>
                <w:rFonts w:eastAsia="黑体"/>
                <w:sz w:val="20"/>
                <w:szCs w:val="20"/>
              </w:rPr>
            </w:pPr>
            <w:r>
              <w:rPr>
                <w:rFonts w:eastAsia="黑体"/>
                <w:sz w:val="20"/>
                <w:szCs w:val="20"/>
              </w:rPr>
              <w:t>TVOC</w:t>
            </w:r>
            <w:r>
              <w:rPr>
                <w:rFonts w:hint="eastAsia" w:eastAsia="黑体"/>
                <w:sz w:val="20"/>
                <w:szCs w:val="20"/>
              </w:rPr>
              <w:t>（</w:t>
            </w:r>
            <w:r>
              <w:rPr>
                <w:rFonts w:eastAsia="黑体"/>
                <w:sz w:val="20"/>
                <w:szCs w:val="20"/>
              </w:rPr>
              <w:t>C6-C16</w:t>
            </w:r>
            <w:r>
              <w:rPr>
                <w:rFonts w:hint="eastAsia" w:eastAsia="黑体"/>
                <w:sz w:val="20"/>
                <w:szCs w:val="20"/>
              </w:rPr>
              <w:t>）</w:t>
            </w:r>
          </w:p>
        </w:tc>
        <w:tc>
          <w:tcPr>
            <w:tcW w:w="1518" w:type="dxa"/>
            <w:vAlign w:val="center"/>
          </w:tcPr>
          <w:p w14:paraId="15FBEF38">
            <w:pPr>
              <w:jc w:val="center"/>
              <w:rPr>
                <w:rFonts w:eastAsia="黑体"/>
                <w:sz w:val="20"/>
                <w:szCs w:val="20"/>
              </w:rPr>
            </w:pPr>
            <w:r>
              <w:rPr>
                <w:rFonts w:hint="eastAsia" w:eastAsia="黑体"/>
                <w:sz w:val="20"/>
                <w:szCs w:val="20"/>
              </w:rPr>
              <w:t>≤7</w:t>
            </w:r>
            <w:r>
              <w:rPr>
                <w:rFonts w:eastAsia="黑体"/>
                <w:sz w:val="20"/>
                <w:szCs w:val="20"/>
              </w:rPr>
              <w:t>.5</w:t>
            </w:r>
          </w:p>
        </w:tc>
        <w:tc>
          <w:tcPr>
            <w:tcW w:w="1535" w:type="dxa"/>
            <w:vAlign w:val="center"/>
          </w:tcPr>
          <w:p w14:paraId="331C8420">
            <w:pPr>
              <w:rPr>
                <w:rFonts w:eastAsia="黑体"/>
                <w:sz w:val="20"/>
                <w:szCs w:val="20"/>
              </w:rPr>
            </w:pPr>
            <w:r>
              <w:rPr>
                <w:rFonts w:eastAsia="黑体"/>
                <w:sz w:val="20"/>
                <w:szCs w:val="20"/>
              </w:rPr>
              <w:t>5.598</w:t>
            </w:r>
          </w:p>
        </w:tc>
        <w:tc>
          <w:tcPr>
            <w:tcW w:w="1535" w:type="dxa"/>
            <w:vAlign w:val="center"/>
          </w:tcPr>
          <w:p w14:paraId="773FAE66">
            <w:pPr>
              <w:jc w:val="left"/>
              <w:rPr>
                <w:rFonts w:eastAsia="黑体"/>
                <w:sz w:val="20"/>
                <w:szCs w:val="20"/>
              </w:rPr>
            </w:pPr>
            <w:r>
              <w:rPr>
                <w:rFonts w:hint="eastAsia" w:eastAsia="黑体"/>
                <w:sz w:val="20"/>
                <w:szCs w:val="20"/>
              </w:rPr>
              <w:t>5.507</w:t>
            </w:r>
          </w:p>
        </w:tc>
        <w:tc>
          <w:tcPr>
            <w:tcW w:w="1306" w:type="dxa"/>
            <w:vAlign w:val="center"/>
          </w:tcPr>
          <w:p w14:paraId="2B8BF1AC">
            <w:pPr>
              <w:jc w:val="center"/>
              <w:rPr>
                <w:rFonts w:eastAsia="黑体"/>
                <w:sz w:val="20"/>
                <w:szCs w:val="20"/>
              </w:rPr>
            </w:pPr>
            <w:r>
              <w:rPr>
                <w:rFonts w:eastAsia="黑体"/>
                <w:sz w:val="20"/>
                <w:szCs w:val="20"/>
              </w:rPr>
              <w:t>5.420</w:t>
            </w:r>
          </w:p>
        </w:tc>
        <w:tc>
          <w:tcPr>
            <w:tcW w:w="1764" w:type="dxa"/>
            <w:vAlign w:val="center"/>
          </w:tcPr>
          <w:p w14:paraId="5B72E66E">
            <w:pPr>
              <w:jc w:val="center"/>
              <w:rPr>
                <w:rFonts w:eastAsia="黑体"/>
                <w:sz w:val="20"/>
                <w:szCs w:val="20"/>
              </w:rPr>
            </w:pPr>
            <w:r>
              <w:rPr>
                <w:rFonts w:hint="eastAsia" w:eastAsia="黑体"/>
                <w:sz w:val="20"/>
                <w:szCs w:val="20"/>
              </w:rPr>
              <w:t>≤0</w:t>
            </w:r>
            <w:r>
              <w:rPr>
                <w:rFonts w:eastAsia="黑体"/>
                <w:sz w:val="20"/>
                <w:szCs w:val="20"/>
              </w:rPr>
              <w:t>.15</w:t>
            </w:r>
          </w:p>
        </w:tc>
      </w:tr>
      <w:tr w14:paraId="0330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gridSpan w:val="2"/>
            <w:vMerge w:val="continue"/>
            <w:vAlign w:val="center"/>
          </w:tcPr>
          <w:p w14:paraId="18C2BEF0">
            <w:pPr>
              <w:rPr>
                <w:rFonts w:eastAsia="黑体"/>
                <w:sz w:val="20"/>
                <w:szCs w:val="20"/>
              </w:rPr>
            </w:pPr>
          </w:p>
        </w:tc>
        <w:tc>
          <w:tcPr>
            <w:tcW w:w="631" w:type="dxa"/>
            <w:vMerge w:val="continue"/>
            <w:vAlign w:val="center"/>
          </w:tcPr>
          <w:p w14:paraId="1F836FA1">
            <w:pPr>
              <w:jc w:val="center"/>
              <w:rPr>
                <w:rFonts w:eastAsia="黑体"/>
                <w:sz w:val="20"/>
                <w:szCs w:val="20"/>
              </w:rPr>
            </w:pPr>
          </w:p>
        </w:tc>
        <w:tc>
          <w:tcPr>
            <w:tcW w:w="1385" w:type="dxa"/>
            <w:vAlign w:val="center"/>
          </w:tcPr>
          <w:p w14:paraId="4F82B6DF">
            <w:pPr>
              <w:jc w:val="center"/>
              <w:rPr>
                <w:rFonts w:eastAsia="黑体"/>
                <w:sz w:val="20"/>
                <w:szCs w:val="20"/>
              </w:rPr>
            </w:pPr>
            <w:r>
              <w:rPr>
                <w:rFonts w:hint="eastAsia" w:eastAsia="黑体"/>
                <w:sz w:val="20"/>
                <w:szCs w:val="20"/>
              </w:rPr>
              <w:t>甲醛</w:t>
            </w:r>
          </w:p>
        </w:tc>
        <w:tc>
          <w:tcPr>
            <w:tcW w:w="1518" w:type="dxa"/>
            <w:vAlign w:val="center"/>
          </w:tcPr>
          <w:p w14:paraId="04B4A9B0">
            <w:pPr>
              <w:jc w:val="center"/>
              <w:rPr>
                <w:rFonts w:eastAsia="黑体"/>
                <w:sz w:val="20"/>
                <w:szCs w:val="20"/>
              </w:rPr>
            </w:pPr>
            <w:r>
              <w:rPr>
                <w:rFonts w:hint="eastAsia" w:eastAsia="黑体"/>
                <w:sz w:val="20"/>
                <w:szCs w:val="20"/>
              </w:rPr>
              <w:t>≤0</w:t>
            </w:r>
            <w:r>
              <w:rPr>
                <w:rFonts w:eastAsia="黑体"/>
                <w:sz w:val="20"/>
                <w:szCs w:val="20"/>
              </w:rPr>
              <w:t>.15</w:t>
            </w:r>
          </w:p>
        </w:tc>
        <w:tc>
          <w:tcPr>
            <w:tcW w:w="1535" w:type="dxa"/>
            <w:vAlign w:val="center"/>
          </w:tcPr>
          <w:p w14:paraId="58C7525D">
            <w:pPr>
              <w:rPr>
                <w:rFonts w:eastAsia="黑体"/>
                <w:sz w:val="20"/>
                <w:szCs w:val="20"/>
              </w:rPr>
            </w:pPr>
            <w:r>
              <w:rPr>
                <w:rFonts w:eastAsia="黑体"/>
                <w:sz w:val="20"/>
                <w:szCs w:val="20"/>
              </w:rPr>
              <w:t>0.066</w:t>
            </w:r>
          </w:p>
        </w:tc>
        <w:tc>
          <w:tcPr>
            <w:tcW w:w="1535" w:type="dxa"/>
            <w:vAlign w:val="center"/>
          </w:tcPr>
          <w:p w14:paraId="44FA93F9">
            <w:pPr>
              <w:jc w:val="left"/>
              <w:rPr>
                <w:rFonts w:eastAsia="黑体"/>
                <w:sz w:val="20"/>
                <w:szCs w:val="20"/>
              </w:rPr>
            </w:pPr>
            <w:r>
              <w:rPr>
                <w:rFonts w:hint="eastAsia" w:eastAsia="黑体"/>
                <w:sz w:val="20"/>
                <w:szCs w:val="20"/>
              </w:rPr>
              <w:t>0.06</w:t>
            </w:r>
          </w:p>
        </w:tc>
        <w:tc>
          <w:tcPr>
            <w:tcW w:w="1306" w:type="dxa"/>
            <w:vAlign w:val="center"/>
          </w:tcPr>
          <w:p w14:paraId="469AB952">
            <w:pPr>
              <w:jc w:val="center"/>
              <w:rPr>
                <w:rFonts w:eastAsia="黑体"/>
                <w:sz w:val="20"/>
                <w:szCs w:val="20"/>
              </w:rPr>
            </w:pPr>
            <w:r>
              <w:rPr>
                <w:rFonts w:eastAsia="黑体"/>
                <w:sz w:val="20"/>
                <w:szCs w:val="20"/>
              </w:rPr>
              <w:t>0.056</w:t>
            </w:r>
          </w:p>
        </w:tc>
        <w:tc>
          <w:tcPr>
            <w:tcW w:w="1764" w:type="dxa"/>
            <w:vAlign w:val="center"/>
          </w:tcPr>
          <w:p w14:paraId="3B5D37EF">
            <w:pPr>
              <w:jc w:val="center"/>
              <w:rPr>
                <w:rFonts w:eastAsia="黑体"/>
                <w:sz w:val="20"/>
                <w:szCs w:val="20"/>
              </w:rPr>
            </w:pPr>
            <w:r>
              <w:rPr>
                <w:rFonts w:hint="eastAsia" w:eastAsia="黑体"/>
                <w:sz w:val="20"/>
                <w:szCs w:val="20"/>
              </w:rPr>
              <w:t>≤0</w:t>
            </w:r>
            <w:r>
              <w:rPr>
                <w:rFonts w:eastAsia="黑体"/>
                <w:sz w:val="20"/>
                <w:szCs w:val="20"/>
              </w:rPr>
              <w:t>.1</w:t>
            </w:r>
          </w:p>
        </w:tc>
      </w:tr>
      <w:tr w14:paraId="37740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gridSpan w:val="2"/>
            <w:vMerge w:val="continue"/>
            <w:vAlign w:val="center"/>
          </w:tcPr>
          <w:p w14:paraId="648CAE1C">
            <w:pPr>
              <w:rPr>
                <w:rFonts w:eastAsia="黑体"/>
                <w:sz w:val="20"/>
                <w:szCs w:val="20"/>
              </w:rPr>
            </w:pPr>
          </w:p>
        </w:tc>
        <w:tc>
          <w:tcPr>
            <w:tcW w:w="631" w:type="dxa"/>
            <w:vMerge w:val="continue"/>
            <w:vAlign w:val="center"/>
          </w:tcPr>
          <w:p w14:paraId="5B6DE5A9">
            <w:pPr>
              <w:jc w:val="center"/>
              <w:rPr>
                <w:rFonts w:eastAsia="黑体"/>
                <w:sz w:val="20"/>
                <w:szCs w:val="20"/>
              </w:rPr>
            </w:pPr>
          </w:p>
        </w:tc>
        <w:tc>
          <w:tcPr>
            <w:tcW w:w="1385" w:type="dxa"/>
            <w:vAlign w:val="center"/>
          </w:tcPr>
          <w:p w14:paraId="10F60960">
            <w:pPr>
              <w:jc w:val="center"/>
              <w:rPr>
                <w:rFonts w:eastAsia="黑体"/>
                <w:sz w:val="20"/>
                <w:szCs w:val="20"/>
              </w:rPr>
            </w:pPr>
            <w:r>
              <w:rPr>
                <w:rFonts w:hint="eastAsia" w:eastAsia="黑体"/>
                <w:sz w:val="20"/>
                <w:szCs w:val="20"/>
              </w:rPr>
              <w:t>乙醛</w:t>
            </w:r>
          </w:p>
        </w:tc>
        <w:tc>
          <w:tcPr>
            <w:tcW w:w="1518" w:type="dxa"/>
            <w:vAlign w:val="center"/>
          </w:tcPr>
          <w:p w14:paraId="5C395C89">
            <w:pPr>
              <w:jc w:val="center"/>
              <w:rPr>
                <w:rFonts w:eastAsia="黑体"/>
                <w:sz w:val="20"/>
                <w:szCs w:val="20"/>
              </w:rPr>
            </w:pPr>
            <w:r>
              <w:rPr>
                <w:rFonts w:hint="eastAsia" w:eastAsia="黑体"/>
                <w:sz w:val="20"/>
                <w:szCs w:val="20"/>
              </w:rPr>
              <w:t>≤0</w:t>
            </w:r>
            <w:r>
              <w:rPr>
                <w:rFonts w:eastAsia="黑体"/>
                <w:sz w:val="20"/>
                <w:szCs w:val="20"/>
              </w:rPr>
              <w:t>.1</w:t>
            </w:r>
          </w:p>
        </w:tc>
        <w:tc>
          <w:tcPr>
            <w:tcW w:w="1535" w:type="dxa"/>
            <w:vAlign w:val="center"/>
          </w:tcPr>
          <w:p w14:paraId="0B28532A">
            <w:pPr>
              <w:rPr>
                <w:rFonts w:eastAsia="黑体"/>
                <w:sz w:val="20"/>
                <w:szCs w:val="20"/>
              </w:rPr>
            </w:pPr>
            <w:r>
              <w:rPr>
                <w:rFonts w:eastAsia="黑体"/>
                <w:sz w:val="20"/>
                <w:szCs w:val="20"/>
              </w:rPr>
              <w:t>0.045</w:t>
            </w:r>
          </w:p>
        </w:tc>
        <w:tc>
          <w:tcPr>
            <w:tcW w:w="1535" w:type="dxa"/>
            <w:vAlign w:val="center"/>
          </w:tcPr>
          <w:p w14:paraId="31F720F7">
            <w:pPr>
              <w:jc w:val="left"/>
              <w:rPr>
                <w:rFonts w:eastAsia="黑体"/>
                <w:sz w:val="20"/>
                <w:szCs w:val="20"/>
              </w:rPr>
            </w:pPr>
            <w:r>
              <w:rPr>
                <w:rFonts w:hint="eastAsia" w:eastAsia="黑体"/>
                <w:sz w:val="20"/>
                <w:szCs w:val="20"/>
              </w:rPr>
              <w:t>0.05</w:t>
            </w:r>
          </w:p>
        </w:tc>
        <w:tc>
          <w:tcPr>
            <w:tcW w:w="1306" w:type="dxa"/>
            <w:vAlign w:val="center"/>
          </w:tcPr>
          <w:p w14:paraId="55B79319">
            <w:pPr>
              <w:jc w:val="center"/>
              <w:rPr>
                <w:rFonts w:eastAsia="黑体"/>
                <w:sz w:val="20"/>
                <w:szCs w:val="20"/>
              </w:rPr>
            </w:pPr>
            <w:r>
              <w:rPr>
                <w:rFonts w:eastAsia="黑体"/>
                <w:sz w:val="20"/>
                <w:szCs w:val="20"/>
              </w:rPr>
              <w:t>0.051</w:t>
            </w:r>
          </w:p>
        </w:tc>
        <w:tc>
          <w:tcPr>
            <w:tcW w:w="1764" w:type="dxa"/>
            <w:vAlign w:val="center"/>
          </w:tcPr>
          <w:p w14:paraId="2F3FD189">
            <w:pPr>
              <w:jc w:val="center"/>
              <w:rPr>
                <w:rFonts w:eastAsia="黑体"/>
                <w:sz w:val="20"/>
                <w:szCs w:val="20"/>
              </w:rPr>
            </w:pPr>
            <w:r>
              <w:rPr>
                <w:rFonts w:hint="eastAsia" w:eastAsia="黑体"/>
                <w:sz w:val="20"/>
                <w:szCs w:val="20"/>
              </w:rPr>
              <w:t>≤0</w:t>
            </w:r>
            <w:r>
              <w:rPr>
                <w:rFonts w:eastAsia="黑体"/>
                <w:sz w:val="20"/>
                <w:szCs w:val="20"/>
              </w:rPr>
              <w:t>.03</w:t>
            </w:r>
          </w:p>
        </w:tc>
      </w:tr>
      <w:tr w14:paraId="2E96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gridSpan w:val="2"/>
            <w:vMerge w:val="continue"/>
            <w:vAlign w:val="center"/>
          </w:tcPr>
          <w:p w14:paraId="5EF96372">
            <w:pPr>
              <w:rPr>
                <w:rFonts w:eastAsia="黑体"/>
                <w:sz w:val="20"/>
                <w:szCs w:val="20"/>
              </w:rPr>
            </w:pPr>
          </w:p>
        </w:tc>
        <w:tc>
          <w:tcPr>
            <w:tcW w:w="631" w:type="dxa"/>
            <w:vMerge w:val="continue"/>
            <w:vAlign w:val="center"/>
          </w:tcPr>
          <w:p w14:paraId="3A1322E9">
            <w:pPr>
              <w:jc w:val="center"/>
              <w:rPr>
                <w:rFonts w:eastAsia="黑体"/>
                <w:sz w:val="20"/>
                <w:szCs w:val="20"/>
              </w:rPr>
            </w:pPr>
          </w:p>
        </w:tc>
        <w:tc>
          <w:tcPr>
            <w:tcW w:w="1385" w:type="dxa"/>
            <w:vAlign w:val="center"/>
          </w:tcPr>
          <w:p w14:paraId="57D7D1B9">
            <w:pPr>
              <w:jc w:val="center"/>
              <w:rPr>
                <w:rFonts w:eastAsia="黑体"/>
                <w:sz w:val="20"/>
                <w:szCs w:val="20"/>
              </w:rPr>
            </w:pPr>
            <w:r>
              <w:rPr>
                <w:rFonts w:hint="eastAsia" w:eastAsia="黑体"/>
                <w:sz w:val="20"/>
                <w:szCs w:val="20"/>
              </w:rPr>
              <w:t>丙烯醛</w:t>
            </w:r>
          </w:p>
        </w:tc>
        <w:tc>
          <w:tcPr>
            <w:tcW w:w="1518" w:type="dxa"/>
            <w:vAlign w:val="center"/>
          </w:tcPr>
          <w:p w14:paraId="0659C803">
            <w:pPr>
              <w:jc w:val="center"/>
              <w:rPr>
                <w:rFonts w:eastAsia="黑体"/>
                <w:sz w:val="20"/>
                <w:szCs w:val="20"/>
              </w:rPr>
            </w:pPr>
            <w:r>
              <w:rPr>
                <w:rFonts w:hint="eastAsia" w:eastAsia="黑体"/>
                <w:sz w:val="20"/>
                <w:szCs w:val="20"/>
              </w:rPr>
              <w:t>≤0</w:t>
            </w:r>
            <w:r>
              <w:rPr>
                <w:rFonts w:eastAsia="黑体"/>
                <w:sz w:val="20"/>
                <w:szCs w:val="20"/>
              </w:rPr>
              <w:t>.03</w:t>
            </w:r>
          </w:p>
        </w:tc>
        <w:tc>
          <w:tcPr>
            <w:tcW w:w="1535" w:type="dxa"/>
            <w:vAlign w:val="center"/>
          </w:tcPr>
          <w:p w14:paraId="689C9712">
            <w:pPr>
              <w:rPr>
                <w:rFonts w:eastAsia="黑体"/>
                <w:sz w:val="20"/>
                <w:szCs w:val="20"/>
              </w:rPr>
            </w:pPr>
            <w:r>
              <w:rPr>
                <w:rFonts w:eastAsia="黑体"/>
                <w:sz w:val="20"/>
                <w:szCs w:val="20"/>
              </w:rPr>
              <w:t>ND</w:t>
            </w:r>
          </w:p>
        </w:tc>
        <w:tc>
          <w:tcPr>
            <w:tcW w:w="1535" w:type="dxa"/>
            <w:vAlign w:val="center"/>
          </w:tcPr>
          <w:p w14:paraId="782D535C">
            <w:pPr>
              <w:jc w:val="left"/>
              <w:rPr>
                <w:rFonts w:eastAsia="黑体"/>
                <w:sz w:val="20"/>
                <w:szCs w:val="20"/>
              </w:rPr>
            </w:pPr>
            <w:r>
              <w:rPr>
                <w:rFonts w:hint="eastAsia" w:eastAsia="黑体"/>
                <w:sz w:val="20"/>
                <w:szCs w:val="20"/>
              </w:rPr>
              <w:t>ND</w:t>
            </w:r>
          </w:p>
        </w:tc>
        <w:tc>
          <w:tcPr>
            <w:tcW w:w="1306" w:type="dxa"/>
            <w:vAlign w:val="center"/>
          </w:tcPr>
          <w:p w14:paraId="4AEEFDFA">
            <w:pPr>
              <w:jc w:val="center"/>
              <w:rPr>
                <w:rFonts w:eastAsia="黑体"/>
                <w:sz w:val="20"/>
                <w:szCs w:val="20"/>
              </w:rPr>
            </w:pPr>
            <w:r>
              <w:rPr>
                <w:rFonts w:eastAsia="黑体"/>
                <w:sz w:val="20"/>
                <w:szCs w:val="20"/>
              </w:rPr>
              <w:t>ND</w:t>
            </w:r>
          </w:p>
        </w:tc>
        <w:tc>
          <w:tcPr>
            <w:tcW w:w="1764" w:type="dxa"/>
            <w:vAlign w:val="center"/>
          </w:tcPr>
          <w:p w14:paraId="6A64A6BB">
            <w:pPr>
              <w:jc w:val="center"/>
              <w:rPr>
                <w:rFonts w:eastAsia="黑体"/>
                <w:sz w:val="20"/>
                <w:szCs w:val="20"/>
              </w:rPr>
            </w:pPr>
            <w:r>
              <w:rPr>
                <w:rFonts w:hint="eastAsia" w:eastAsia="黑体"/>
                <w:sz w:val="20"/>
                <w:szCs w:val="20"/>
              </w:rPr>
              <w:t>≤0</w:t>
            </w:r>
            <w:r>
              <w:rPr>
                <w:rFonts w:eastAsia="黑体"/>
                <w:sz w:val="20"/>
                <w:szCs w:val="20"/>
              </w:rPr>
              <w:t>.2</w:t>
            </w:r>
          </w:p>
        </w:tc>
      </w:tr>
      <w:tr w14:paraId="6435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gridSpan w:val="2"/>
            <w:vMerge w:val="continue"/>
            <w:vAlign w:val="center"/>
          </w:tcPr>
          <w:p w14:paraId="47DA4E02">
            <w:pPr>
              <w:rPr>
                <w:rFonts w:eastAsia="黑体"/>
                <w:sz w:val="20"/>
                <w:szCs w:val="20"/>
              </w:rPr>
            </w:pPr>
          </w:p>
        </w:tc>
        <w:tc>
          <w:tcPr>
            <w:tcW w:w="631" w:type="dxa"/>
            <w:vMerge w:val="continue"/>
            <w:vAlign w:val="center"/>
          </w:tcPr>
          <w:p w14:paraId="53872208">
            <w:pPr>
              <w:jc w:val="center"/>
              <w:rPr>
                <w:rFonts w:eastAsia="黑体"/>
                <w:sz w:val="20"/>
                <w:szCs w:val="20"/>
              </w:rPr>
            </w:pPr>
          </w:p>
        </w:tc>
        <w:tc>
          <w:tcPr>
            <w:tcW w:w="1385" w:type="dxa"/>
            <w:vAlign w:val="center"/>
          </w:tcPr>
          <w:p w14:paraId="27C636C3">
            <w:pPr>
              <w:jc w:val="center"/>
              <w:rPr>
                <w:rFonts w:eastAsia="黑体"/>
                <w:sz w:val="20"/>
                <w:szCs w:val="20"/>
              </w:rPr>
            </w:pPr>
            <w:r>
              <w:rPr>
                <w:rFonts w:hint="eastAsia" w:eastAsia="黑体"/>
                <w:sz w:val="20"/>
                <w:szCs w:val="20"/>
              </w:rPr>
              <w:t>胺类的累积值</w:t>
            </w:r>
          </w:p>
        </w:tc>
        <w:tc>
          <w:tcPr>
            <w:tcW w:w="1518" w:type="dxa"/>
            <w:vAlign w:val="center"/>
          </w:tcPr>
          <w:p w14:paraId="658DA1EE">
            <w:pPr>
              <w:jc w:val="center"/>
              <w:rPr>
                <w:rFonts w:eastAsia="黑体"/>
                <w:sz w:val="20"/>
                <w:szCs w:val="20"/>
              </w:rPr>
            </w:pPr>
            <w:r>
              <w:rPr>
                <w:rFonts w:hint="eastAsia" w:eastAsia="黑体"/>
                <w:sz w:val="20"/>
                <w:szCs w:val="20"/>
              </w:rPr>
              <w:t>≤0</w:t>
            </w:r>
            <w:r>
              <w:rPr>
                <w:rFonts w:eastAsia="黑体"/>
                <w:sz w:val="20"/>
                <w:szCs w:val="20"/>
              </w:rPr>
              <w:t>.2</w:t>
            </w:r>
          </w:p>
        </w:tc>
        <w:tc>
          <w:tcPr>
            <w:tcW w:w="1535" w:type="dxa"/>
            <w:vAlign w:val="center"/>
          </w:tcPr>
          <w:p w14:paraId="0C6F37CD">
            <w:pPr>
              <w:rPr>
                <w:rFonts w:eastAsia="黑体"/>
                <w:sz w:val="20"/>
                <w:szCs w:val="20"/>
              </w:rPr>
            </w:pPr>
            <w:r>
              <w:rPr>
                <w:rFonts w:eastAsia="黑体"/>
                <w:sz w:val="20"/>
                <w:szCs w:val="20"/>
              </w:rPr>
              <w:t>0.013</w:t>
            </w:r>
          </w:p>
        </w:tc>
        <w:tc>
          <w:tcPr>
            <w:tcW w:w="1535" w:type="dxa"/>
            <w:vAlign w:val="center"/>
          </w:tcPr>
          <w:p w14:paraId="51AC4D85">
            <w:pPr>
              <w:jc w:val="left"/>
              <w:rPr>
                <w:rFonts w:eastAsia="黑体"/>
                <w:sz w:val="20"/>
                <w:szCs w:val="20"/>
              </w:rPr>
            </w:pPr>
            <w:r>
              <w:rPr>
                <w:rFonts w:hint="eastAsia" w:eastAsia="黑体"/>
                <w:sz w:val="20"/>
                <w:szCs w:val="20"/>
              </w:rPr>
              <w:t>0.012</w:t>
            </w:r>
          </w:p>
        </w:tc>
        <w:tc>
          <w:tcPr>
            <w:tcW w:w="1306" w:type="dxa"/>
            <w:vAlign w:val="center"/>
          </w:tcPr>
          <w:p w14:paraId="6AE2FC9B">
            <w:pPr>
              <w:jc w:val="center"/>
              <w:rPr>
                <w:rFonts w:eastAsia="黑体"/>
                <w:sz w:val="20"/>
                <w:szCs w:val="20"/>
              </w:rPr>
            </w:pPr>
            <w:r>
              <w:rPr>
                <w:rFonts w:eastAsia="黑体"/>
                <w:sz w:val="20"/>
                <w:szCs w:val="20"/>
              </w:rPr>
              <w:t>0.064</w:t>
            </w:r>
          </w:p>
        </w:tc>
        <w:tc>
          <w:tcPr>
            <w:tcW w:w="1764" w:type="dxa"/>
            <w:vAlign w:val="center"/>
          </w:tcPr>
          <w:p w14:paraId="119600C8">
            <w:pPr>
              <w:jc w:val="center"/>
              <w:rPr>
                <w:rFonts w:eastAsia="黑体"/>
                <w:sz w:val="20"/>
                <w:szCs w:val="20"/>
              </w:rPr>
            </w:pPr>
            <w:r>
              <w:rPr>
                <w:rFonts w:hint="eastAsia" w:eastAsia="黑体"/>
                <w:sz w:val="20"/>
                <w:szCs w:val="20"/>
              </w:rPr>
              <w:t>≤1</w:t>
            </w:r>
            <w:r>
              <w:rPr>
                <w:rFonts w:eastAsia="黑体"/>
                <w:sz w:val="20"/>
                <w:szCs w:val="20"/>
              </w:rPr>
              <w:t>.5</w:t>
            </w:r>
          </w:p>
        </w:tc>
      </w:tr>
      <w:tr w14:paraId="6637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gridSpan w:val="2"/>
            <w:vMerge w:val="continue"/>
            <w:vAlign w:val="center"/>
          </w:tcPr>
          <w:p w14:paraId="10F46ACA">
            <w:pPr>
              <w:rPr>
                <w:rFonts w:eastAsia="黑体"/>
                <w:sz w:val="20"/>
                <w:szCs w:val="20"/>
              </w:rPr>
            </w:pPr>
          </w:p>
        </w:tc>
        <w:tc>
          <w:tcPr>
            <w:tcW w:w="631" w:type="dxa"/>
            <w:vMerge w:val="continue"/>
            <w:vAlign w:val="center"/>
          </w:tcPr>
          <w:p w14:paraId="4C0005F9">
            <w:pPr>
              <w:jc w:val="center"/>
              <w:rPr>
                <w:rFonts w:eastAsia="黑体"/>
                <w:sz w:val="20"/>
                <w:szCs w:val="20"/>
              </w:rPr>
            </w:pPr>
          </w:p>
        </w:tc>
        <w:tc>
          <w:tcPr>
            <w:tcW w:w="1385" w:type="dxa"/>
            <w:vAlign w:val="center"/>
          </w:tcPr>
          <w:p w14:paraId="17996F0E">
            <w:pPr>
              <w:jc w:val="center"/>
              <w:rPr>
                <w:rFonts w:eastAsia="黑体"/>
                <w:sz w:val="20"/>
                <w:szCs w:val="20"/>
              </w:rPr>
            </w:pPr>
            <w:r>
              <w:rPr>
                <w:rFonts w:hint="eastAsia" w:eastAsia="黑体"/>
                <w:sz w:val="20"/>
                <w:szCs w:val="20"/>
              </w:rPr>
              <w:t>醛类总和（C</w:t>
            </w:r>
            <w:r>
              <w:rPr>
                <w:rFonts w:eastAsia="黑体"/>
                <w:sz w:val="20"/>
                <w:szCs w:val="20"/>
              </w:rPr>
              <w:t>3-C6</w:t>
            </w:r>
            <w:r>
              <w:rPr>
                <w:rFonts w:hint="eastAsia" w:eastAsia="黑体"/>
                <w:sz w:val="20"/>
                <w:szCs w:val="20"/>
              </w:rPr>
              <w:t>）</w:t>
            </w:r>
          </w:p>
        </w:tc>
        <w:tc>
          <w:tcPr>
            <w:tcW w:w="1518" w:type="dxa"/>
            <w:vAlign w:val="center"/>
          </w:tcPr>
          <w:p w14:paraId="4F2F80AD">
            <w:pPr>
              <w:jc w:val="center"/>
              <w:rPr>
                <w:rFonts w:eastAsia="黑体"/>
                <w:sz w:val="20"/>
                <w:szCs w:val="20"/>
              </w:rPr>
            </w:pPr>
            <w:r>
              <w:rPr>
                <w:rFonts w:hint="eastAsia" w:eastAsia="黑体"/>
                <w:sz w:val="20"/>
                <w:szCs w:val="20"/>
              </w:rPr>
              <w:t>≤1</w:t>
            </w:r>
            <w:r>
              <w:rPr>
                <w:rFonts w:eastAsia="黑体"/>
                <w:sz w:val="20"/>
                <w:szCs w:val="20"/>
              </w:rPr>
              <w:t>.5</w:t>
            </w:r>
          </w:p>
        </w:tc>
        <w:tc>
          <w:tcPr>
            <w:tcW w:w="1535" w:type="dxa"/>
            <w:vAlign w:val="center"/>
          </w:tcPr>
          <w:p w14:paraId="7615AEE7">
            <w:pPr>
              <w:rPr>
                <w:rFonts w:eastAsia="黑体"/>
                <w:sz w:val="20"/>
                <w:szCs w:val="20"/>
              </w:rPr>
            </w:pPr>
            <w:r>
              <w:rPr>
                <w:rFonts w:eastAsia="黑体"/>
                <w:sz w:val="20"/>
                <w:szCs w:val="20"/>
              </w:rPr>
              <w:t>0.043</w:t>
            </w:r>
          </w:p>
        </w:tc>
        <w:tc>
          <w:tcPr>
            <w:tcW w:w="1535" w:type="dxa"/>
            <w:vAlign w:val="center"/>
          </w:tcPr>
          <w:p w14:paraId="7006756C">
            <w:pPr>
              <w:jc w:val="left"/>
              <w:rPr>
                <w:rFonts w:eastAsia="黑体"/>
                <w:sz w:val="20"/>
                <w:szCs w:val="20"/>
              </w:rPr>
            </w:pPr>
            <w:r>
              <w:rPr>
                <w:rFonts w:hint="eastAsia" w:eastAsia="黑体"/>
                <w:sz w:val="20"/>
                <w:szCs w:val="20"/>
              </w:rPr>
              <w:t>0.045</w:t>
            </w:r>
          </w:p>
        </w:tc>
        <w:tc>
          <w:tcPr>
            <w:tcW w:w="1306" w:type="dxa"/>
            <w:vAlign w:val="center"/>
          </w:tcPr>
          <w:p w14:paraId="1180A35B">
            <w:pPr>
              <w:jc w:val="center"/>
              <w:rPr>
                <w:rFonts w:eastAsia="黑体"/>
                <w:sz w:val="20"/>
                <w:szCs w:val="20"/>
              </w:rPr>
            </w:pPr>
            <w:r>
              <w:rPr>
                <w:rFonts w:eastAsia="黑体"/>
                <w:sz w:val="20"/>
                <w:szCs w:val="20"/>
              </w:rPr>
              <w:t>0.047</w:t>
            </w:r>
          </w:p>
        </w:tc>
        <w:tc>
          <w:tcPr>
            <w:tcW w:w="1764" w:type="dxa"/>
            <w:vAlign w:val="top"/>
          </w:tcPr>
          <w:p w14:paraId="14E5FB80">
            <w:pPr>
              <w:jc w:val="center"/>
              <w:rPr>
                <w:rFonts w:eastAsia="黑体"/>
                <w:sz w:val="20"/>
                <w:szCs w:val="20"/>
              </w:rPr>
            </w:pPr>
            <w:r>
              <w:rPr>
                <w:rFonts w:hint="eastAsia" w:eastAsia="黑体"/>
                <w:sz w:val="20"/>
                <w:szCs w:val="20"/>
              </w:rPr>
              <w:t>ND</w:t>
            </w:r>
          </w:p>
        </w:tc>
      </w:tr>
      <w:tr w14:paraId="2447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gridSpan w:val="2"/>
            <w:vMerge w:val="continue"/>
            <w:vAlign w:val="center"/>
          </w:tcPr>
          <w:p w14:paraId="4C9DFF2E">
            <w:pPr>
              <w:rPr>
                <w:rFonts w:eastAsia="黑体"/>
                <w:sz w:val="20"/>
                <w:szCs w:val="20"/>
              </w:rPr>
            </w:pPr>
          </w:p>
        </w:tc>
        <w:tc>
          <w:tcPr>
            <w:tcW w:w="631" w:type="dxa"/>
            <w:vMerge w:val="continue"/>
            <w:vAlign w:val="center"/>
          </w:tcPr>
          <w:p w14:paraId="0A8A777E">
            <w:pPr>
              <w:jc w:val="center"/>
              <w:rPr>
                <w:rFonts w:eastAsia="黑体"/>
                <w:sz w:val="20"/>
                <w:szCs w:val="20"/>
              </w:rPr>
            </w:pPr>
          </w:p>
        </w:tc>
        <w:tc>
          <w:tcPr>
            <w:tcW w:w="1385" w:type="dxa"/>
            <w:vAlign w:val="center"/>
          </w:tcPr>
          <w:p w14:paraId="2D3B0007">
            <w:pPr>
              <w:jc w:val="center"/>
              <w:rPr>
                <w:rFonts w:eastAsia="黑体"/>
                <w:sz w:val="20"/>
                <w:szCs w:val="20"/>
              </w:rPr>
            </w:pPr>
            <w:r>
              <w:rPr>
                <w:rFonts w:hint="eastAsia" w:eastAsia="黑体"/>
                <w:sz w:val="20"/>
                <w:szCs w:val="20"/>
              </w:rPr>
              <w:t>乙烯基环己烷</w:t>
            </w:r>
          </w:p>
        </w:tc>
        <w:tc>
          <w:tcPr>
            <w:tcW w:w="1518" w:type="dxa"/>
          </w:tcPr>
          <w:p w14:paraId="76E3AE78">
            <w:pPr>
              <w:jc w:val="center"/>
              <w:rPr>
                <w:rFonts w:eastAsia="黑体"/>
                <w:sz w:val="20"/>
                <w:szCs w:val="20"/>
              </w:rPr>
            </w:pPr>
            <w:r>
              <w:rPr>
                <w:rFonts w:hint="eastAsia" w:eastAsia="黑体"/>
                <w:sz w:val="20"/>
                <w:szCs w:val="20"/>
              </w:rPr>
              <w:t>ND</w:t>
            </w:r>
          </w:p>
        </w:tc>
        <w:tc>
          <w:tcPr>
            <w:tcW w:w="1535" w:type="dxa"/>
            <w:vAlign w:val="center"/>
          </w:tcPr>
          <w:p w14:paraId="4028D72D">
            <w:pPr>
              <w:rPr>
                <w:rFonts w:eastAsia="黑体"/>
                <w:sz w:val="20"/>
                <w:szCs w:val="20"/>
              </w:rPr>
            </w:pPr>
            <w:r>
              <w:rPr>
                <w:rFonts w:eastAsia="黑体"/>
                <w:sz w:val="20"/>
                <w:szCs w:val="20"/>
              </w:rPr>
              <w:t>ND</w:t>
            </w:r>
          </w:p>
        </w:tc>
        <w:tc>
          <w:tcPr>
            <w:tcW w:w="1535" w:type="dxa"/>
            <w:vAlign w:val="center"/>
          </w:tcPr>
          <w:p w14:paraId="35511764">
            <w:pPr>
              <w:jc w:val="left"/>
              <w:rPr>
                <w:rFonts w:eastAsia="黑体"/>
                <w:sz w:val="20"/>
                <w:szCs w:val="20"/>
              </w:rPr>
            </w:pPr>
            <w:r>
              <w:rPr>
                <w:rFonts w:eastAsia="黑体"/>
                <w:sz w:val="20"/>
                <w:szCs w:val="20"/>
              </w:rPr>
              <w:t>ND</w:t>
            </w:r>
          </w:p>
        </w:tc>
        <w:tc>
          <w:tcPr>
            <w:tcW w:w="1306" w:type="dxa"/>
            <w:vAlign w:val="center"/>
          </w:tcPr>
          <w:p w14:paraId="76D3DF52">
            <w:pPr>
              <w:jc w:val="center"/>
              <w:rPr>
                <w:rFonts w:eastAsia="黑体"/>
                <w:sz w:val="20"/>
                <w:szCs w:val="20"/>
              </w:rPr>
            </w:pPr>
            <w:r>
              <w:rPr>
                <w:rFonts w:eastAsia="黑体"/>
                <w:sz w:val="20"/>
                <w:szCs w:val="20"/>
              </w:rPr>
              <w:t>ND</w:t>
            </w:r>
          </w:p>
        </w:tc>
        <w:tc>
          <w:tcPr>
            <w:tcW w:w="1764" w:type="dxa"/>
            <w:vAlign w:val="center"/>
          </w:tcPr>
          <w:p w14:paraId="45E04F46">
            <w:pPr>
              <w:jc w:val="center"/>
              <w:rPr>
                <w:rFonts w:eastAsia="黑体"/>
                <w:sz w:val="20"/>
                <w:szCs w:val="20"/>
              </w:rPr>
            </w:pPr>
            <w:r>
              <w:rPr>
                <w:rFonts w:hint="eastAsia" w:eastAsia="黑体"/>
                <w:sz w:val="20"/>
                <w:szCs w:val="20"/>
              </w:rPr>
              <w:t>ND</w:t>
            </w:r>
          </w:p>
        </w:tc>
      </w:tr>
      <w:tr w14:paraId="6342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gridSpan w:val="2"/>
            <w:vMerge w:val="continue"/>
            <w:vAlign w:val="center"/>
          </w:tcPr>
          <w:p w14:paraId="53523710">
            <w:pPr>
              <w:rPr>
                <w:rFonts w:eastAsia="黑体"/>
                <w:sz w:val="20"/>
                <w:szCs w:val="20"/>
              </w:rPr>
            </w:pPr>
          </w:p>
        </w:tc>
        <w:tc>
          <w:tcPr>
            <w:tcW w:w="631" w:type="dxa"/>
            <w:vMerge w:val="continue"/>
            <w:vAlign w:val="center"/>
          </w:tcPr>
          <w:p w14:paraId="05AD8022">
            <w:pPr>
              <w:jc w:val="center"/>
              <w:rPr>
                <w:rFonts w:eastAsia="黑体"/>
                <w:sz w:val="20"/>
                <w:szCs w:val="20"/>
              </w:rPr>
            </w:pPr>
          </w:p>
        </w:tc>
        <w:tc>
          <w:tcPr>
            <w:tcW w:w="1385" w:type="dxa"/>
            <w:vAlign w:val="center"/>
          </w:tcPr>
          <w:p w14:paraId="64FF503B">
            <w:pPr>
              <w:jc w:val="center"/>
              <w:rPr>
                <w:rFonts w:eastAsia="黑体"/>
                <w:sz w:val="20"/>
                <w:szCs w:val="20"/>
              </w:rPr>
            </w:pPr>
            <w:r>
              <w:rPr>
                <w:rFonts w:hint="eastAsia" w:eastAsia="黑体"/>
                <w:sz w:val="20"/>
                <w:szCs w:val="20"/>
              </w:rPr>
              <w:t>4</w:t>
            </w:r>
            <w:r>
              <w:rPr>
                <w:rFonts w:eastAsia="黑体"/>
                <w:sz w:val="20"/>
                <w:szCs w:val="20"/>
              </w:rPr>
              <w:t>-</w:t>
            </w:r>
            <w:r>
              <w:rPr>
                <w:rFonts w:hint="eastAsia" w:eastAsia="黑体"/>
                <w:sz w:val="20"/>
                <w:szCs w:val="20"/>
              </w:rPr>
              <w:t>苯基环己烷</w:t>
            </w:r>
          </w:p>
        </w:tc>
        <w:tc>
          <w:tcPr>
            <w:tcW w:w="1518" w:type="dxa"/>
            <w:vAlign w:val="center"/>
          </w:tcPr>
          <w:p w14:paraId="190EC002">
            <w:pPr>
              <w:jc w:val="center"/>
              <w:rPr>
                <w:rFonts w:eastAsia="黑体"/>
                <w:sz w:val="20"/>
                <w:szCs w:val="20"/>
              </w:rPr>
            </w:pPr>
            <w:r>
              <w:rPr>
                <w:rFonts w:hint="eastAsia" w:eastAsia="黑体"/>
                <w:sz w:val="20"/>
                <w:szCs w:val="20"/>
              </w:rPr>
              <w:t>ND</w:t>
            </w:r>
          </w:p>
        </w:tc>
        <w:tc>
          <w:tcPr>
            <w:tcW w:w="1535" w:type="dxa"/>
            <w:vAlign w:val="center"/>
          </w:tcPr>
          <w:p w14:paraId="01149245">
            <w:pPr>
              <w:rPr>
                <w:rFonts w:eastAsia="黑体"/>
                <w:sz w:val="20"/>
                <w:szCs w:val="20"/>
              </w:rPr>
            </w:pPr>
            <w:r>
              <w:rPr>
                <w:rFonts w:eastAsia="黑体"/>
                <w:sz w:val="20"/>
                <w:szCs w:val="20"/>
              </w:rPr>
              <w:t>ND</w:t>
            </w:r>
          </w:p>
        </w:tc>
        <w:tc>
          <w:tcPr>
            <w:tcW w:w="1535" w:type="dxa"/>
            <w:vAlign w:val="center"/>
          </w:tcPr>
          <w:p w14:paraId="5AC9874E">
            <w:pPr>
              <w:jc w:val="left"/>
              <w:rPr>
                <w:rFonts w:eastAsia="黑体"/>
                <w:sz w:val="20"/>
                <w:szCs w:val="20"/>
              </w:rPr>
            </w:pPr>
            <w:r>
              <w:rPr>
                <w:rFonts w:eastAsia="黑体"/>
                <w:sz w:val="20"/>
                <w:szCs w:val="20"/>
              </w:rPr>
              <w:t>ND</w:t>
            </w:r>
          </w:p>
        </w:tc>
        <w:tc>
          <w:tcPr>
            <w:tcW w:w="1306" w:type="dxa"/>
            <w:vAlign w:val="center"/>
          </w:tcPr>
          <w:p w14:paraId="6D3F377B">
            <w:pPr>
              <w:jc w:val="center"/>
              <w:rPr>
                <w:rFonts w:eastAsia="黑体"/>
                <w:sz w:val="20"/>
                <w:szCs w:val="20"/>
              </w:rPr>
            </w:pPr>
            <w:r>
              <w:rPr>
                <w:rFonts w:eastAsia="黑体"/>
                <w:sz w:val="20"/>
                <w:szCs w:val="20"/>
              </w:rPr>
              <w:t>ND</w:t>
            </w:r>
          </w:p>
        </w:tc>
        <w:tc>
          <w:tcPr>
            <w:tcW w:w="1764" w:type="dxa"/>
            <w:vAlign w:val="top"/>
          </w:tcPr>
          <w:p w14:paraId="1494A007">
            <w:pPr>
              <w:jc w:val="center"/>
              <w:rPr>
                <w:rFonts w:eastAsia="黑体"/>
                <w:sz w:val="20"/>
                <w:szCs w:val="20"/>
              </w:rPr>
            </w:pPr>
            <w:r>
              <w:rPr>
                <w:rFonts w:hint="eastAsia" w:eastAsia="黑体"/>
                <w:sz w:val="20"/>
                <w:szCs w:val="20"/>
              </w:rPr>
              <w:t>ND</w:t>
            </w:r>
          </w:p>
        </w:tc>
      </w:tr>
      <w:tr w14:paraId="30A3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gridSpan w:val="2"/>
            <w:vMerge w:val="continue"/>
            <w:vAlign w:val="center"/>
          </w:tcPr>
          <w:p w14:paraId="38986589">
            <w:pPr>
              <w:rPr>
                <w:rFonts w:eastAsia="黑体"/>
                <w:sz w:val="20"/>
                <w:szCs w:val="20"/>
              </w:rPr>
            </w:pPr>
          </w:p>
        </w:tc>
        <w:tc>
          <w:tcPr>
            <w:tcW w:w="631" w:type="dxa"/>
            <w:vMerge w:val="continue"/>
            <w:vAlign w:val="center"/>
          </w:tcPr>
          <w:p w14:paraId="2D33E9B4">
            <w:pPr>
              <w:jc w:val="center"/>
              <w:rPr>
                <w:rFonts w:eastAsia="黑体"/>
                <w:sz w:val="20"/>
                <w:szCs w:val="20"/>
              </w:rPr>
            </w:pPr>
          </w:p>
        </w:tc>
        <w:tc>
          <w:tcPr>
            <w:tcW w:w="1385" w:type="dxa"/>
            <w:vAlign w:val="center"/>
          </w:tcPr>
          <w:p w14:paraId="2D1E4104">
            <w:pPr>
              <w:jc w:val="center"/>
              <w:rPr>
                <w:rFonts w:eastAsia="黑体"/>
                <w:sz w:val="20"/>
                <w:szCs w:val="20"/>
              </w:rPr>
            </w:pPr>
            <w:r>
              <w:rPr>
                <w:rFonts w:hint="eastAsia" w:eastAsia="黑体"/>
                <w:sz w:val="20"/>
                <w:szCs w:val="20"/>
              </w:rPr>
              <w:t>丁二烯</w:t>
            </w:r>
          </w:p>
        </w:tc>
        <w:tc>
          <w:tcPr>
            <w:tcW w:w="1518" w:type="dxa"/>
          </w:tcPr>
          <w:p w14:paraId="0CD13E2D">
            <w:pPr>
              <w:jc w:val="center"/>
              <w:rPr>
                <w:rFonts w:eastAsia="黑体"/>
                <w:sz w:val="20"/>
                <w:szCs w:val="20"/>
              </w:rPr>
            </w:pPr>
            <w:r>
              <w:rPr>
                <w:rFonts w:hint="eastAsia" w:eastAsia="黑体"/>
                <w:sz w:val="20"/>
                <w:szCs w:val="20"/>
              </w:rPr>
              <w:t>ND</w:t>
            </w:r>
          </w:p>
        </w:tc>
        <w:tc>
          <w:tcPr>
            <w:tcW w:w="1535" w:type="dxa"/>
            <w:vAlign w:val="center"/>
          </w:tcPr>
          <w:p w14:paraId="7DBC8FFB">
            <w:pPr>
              <w:rPr>
                <w:rFonts w:eastAsia="黑体"/>
                <w:sz w:val="20"/>
                <w:szCs w:val="20"/>
              </w:rPr>
            </w:pPr>
            <w:r>
              <w:rPr>
                <w:rFonts w:eastAsia="黑体"/>
                <w:sz w:val="20"/>
                <w:szCs w:val="20"/>
              </w:rPr>
              <w:t>ND</w:t>
            </w:r>
          </w:p>
        </w:tc>
        <w:tc>
          <w:tcPr>
            <w:tcW w:w="1535" w:type="dxa"/>
            <w:vAlign w:val="center"/>
          </w:tcPr>
          <w:p w14:paraId="3474C71C">
            <w:pPr>
              <w:jc w:val="left"/>
              <w:rPr>
                <w:rFonts w:eastAsia="黑体"/>
                <w:sz w:val="20"/>
                <w:szCs w:val="20"/>
              </w:rPr>
            </w:pPr>
            <w:r>
              <w:rPr>
                <w:rFonts w:eastAsia="黑体"/>
                <w:sz w:val="20"/>
                <w:szCs w:val="20"/>
              </w:rPr>
              <w:t>ND</w:t>
            </w:r>
          </w:p>
        </w:tc>
        <w:tc>
          <w:tcPr>
            <w:tcW w:w="1306" w:type="dxa"/>
            <w:vAlign w:val="center"/>
          </w:tcPr>
          <w:p w14:paraId="028E4C89">
            <w:pPr>
              <w:jc w:val="center"/>
              <w:rPr>
                <w:rFonts w:eastAsia="黑体"/>
                <w:sz w:val="20"/>
                <w:szCs w:val="20"/>
              </w:rPr>
            </w:pPr>
            <w:r>
              <w:rPr>
                <w:rFonts w:eastAsia="黑体"/>
                <w:sz w:val="20"/>
                <w:szCs w:val="20"/>
              </w:rPr>
              <w:t xml:space="preserve">ND </w:t>
            </w:r>
          </w:p>
        </w:tc>
        <w:tc>
          <w:tcPr>
            <w:tcW w:w="1764" w:type="dxa"/>
            <w:vAlign w:val="top"/>
          </w:tcPr>
          <w:p w14:paraId="4B0F79FD">
            <w:pPr>
              <w:jc w:val="center"/>
              <w:rPr>
                <w:rFonts w:eastAsia="黑体"/>
                <w:sz w:val="20"/>
                <w:szCs w:val="20"/>
              </w:rPr>
            </w:pPr>
            <w:r>
              <w:rPr>
                <w:rFonts w:hint="eastAsia" w:eastAsia="黑体"/>
                <w:sz w:val="20"/>
                <w:szCs w:val="20"/>
              </w:rPr>
              <w:t>ND</w:t>
            </w:r>
          </w:p>
        </w:tc>
      </w:tr>
      <w:tr w14:paraId="5A69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gridSpan w:val="2"/>
            <w:vMerge w:val="continue"/>
            <w:vAlign w:val="center"/>
          </w:tcPr>
          <w:p w14:paraId="7BFE12A1">
            <w:pPr>
              <w:rPr>
                <w:rFonts w:eastAsia="黑体"/>
                <w:sz w:val="20"/>
                <w:szCs w:val="20"/>
              </w:rPr>
            </w:pPr>
          </w:p>
        </w:tc>
        <w:tc>
          <w:tcPr>
            <w:tcW w:w="631" w:type="dxa"/>
            <w:vMerge w:val="continue"/>
            <w:vAlign w:val="center"/>
          </w:tcPr>
          <w:p w14:paraId="243C6877">
            <w:pPr>
              <w:jc w:val="center"/>
              <w:rPr>
                <w:rFonts w:eastAsia="黑体"/>
                <w:sz w:val="20"/>
                <w:szCs w:val="20"/>
              </w:rPr>
            </w:pPr>
          </w:p>
        </w:tc>
        <w:tc>
          <w:tcPr>
            <w:tcW w:w="1385" w:type="dxa"/>
            <w:vAlign w:val="center"/>
          </w:tcPr>
          <w:p w14:paraId="6172A3E1">
            <w:pPr>
              <w:jc w:val="center"/>
              <w:rPr>
                <w:rFonts w:eastAsia="黑体"/>
                <w:sz w:val="20"/>
                <w:szCs w:val="20"/>
              </w:rPr>
            </w:pPr>
            <w:r>
              <w:rPr>
                <w:rFonts w:hint="eastAsia" w:eastAsia="黑体"/>
                <w:sz w:val="20"/>
                <w:szCs w:val="20"/>
              </w:rPr>
              <w:t>氯乙烯</w:t>
            </w:r>
          </w:p>
        </w:tc>
        <w:tc>
          <w:tcPr>
            <w:tcW w:w="1518" w:type="dxa"/>
          </w:tcPr>
          <w:p w14:paraId="1E1EF464">
            <w:pPr>
              <w:jc w:val="center"/>
              <w:rPr>
                <w:rFonts w:eastAsia="黑体"/>
                <w:sz w:val="20"/>
                <w:szCs w:val="20"/>
              </w:rPr>
            </w:pPr>
            <w:r>
              <w:rPr>
                <w:rFonts w:hint="eastAsia" w:eastAsia="黑体"/>
                <w:sz w:val="20"/>
                <w:szCs w:val="20"/>
              </w:rPr>
              <w:t>ND</w:t>
            </w:r>
          </w:p>
        </w:tc>
        <w:tc>
          <w:tcPr>
            <w:tcW w:w="1535" w:type="dxa"/>
            <w:vAlign w:val="center"/>
          </w:tcPr>
          <w:p w14:paraId="7DABD3EA">
            <w:pPr>
              <w:rPr>
                <w:rFonts w:eastAsia="黑体"/>
                <w:sz w:val="20"/>
                <w:szCs w:val="20"/>
              </w:rPr>
            </w:pPr>
            <w:r>
              <w:rPr>
                <w:rFonts w:eastAsia="黑体"/>
                <w:sz w:val="20"/>
                <w:szCs w:val="20"/>
              </w:rPr>
              <w:t>ND</w:t>
            </w:r>
          </w:p>
        </w:tc>
        <w:tc>
          <w:tcPr>
            <w:tcW w:w="1535" w:type="dxa"/>
            <w:vAlign w:val="center"/>
          </w:tcPr>
          <w:p w14:paraId="62926BF5">
            <w:pPr>
              <w:jc w:val="left"/>
              <w:rPr>
                <w:rFonts w:eastAsia="黑体"/>
                <w:sz w:val="20"/>
                <w:szCs w:val="20"/>
              </w:rPr>
            </w:pPr>
            <w:r>
              <w:rPr>
                <w:rFonts w:eastAsia="黑体"/>
                <w:sz w:val="20"/>
                <w:szCs w:val="20"/>
              </w:rPr>
              <w:t>ND</w:t>
            </w:r>
          </w:p>
        </w:tc>
        <w:tc>
          <w:tcPr>
            <w:tcW w:w="1306" w:type="dxa"/>
            <w:vAlign w:val="center"/>
          </w:tcPr>
          <w:p w14:paraId="6092D299">
            <w:pPr>
              <w:jc w:val="center"/>
              <w:rPr>
                <w:rFonts w:eastAsia="黑体"/>
                <w:sz w:val="20"/>
                <w:szCs w:val="20"/>
              </w:rPr>
            </w:pPr>
            <w:r>
              <w:rPr>
                <w:rFonts w:eastAsia="黑体"/>
                <w:sz w:val="20"/>
                <w:szCs w:val="20"/>
              </w:rPr>
              <w:t xml:space="preserve">ND </w:t>
            </w:r>
          </w:p>
        </w:tc>
        <w:tc>
          <w:tcPr>
            <w:tcW w:w="1764" w:type="dxa"/>
            <w:vAlign w:val="center"/>
          </w:tcPr>
          <w:p w14:paraId="3FA43118">
            <w:pPr>
              <w:jc w:val="center"/>
              <w:rPr>
                <w:rFonts w:eastAsia="黑体"/>
                <w:sz w:val="20"/>
                <w:szCs w:val="20"/>
              </w:rPr>
            </w:pPr>
            <w:r>
              <w:rPr>
                <w:rFonts w:hint="eastAsia" w:eastAsia="黑体"/>
                <w:sz w:val="20"/>
                <w:szCs w:val="20"/>
              </w:rPr>
              <w:t>≤0</w:t>
            </w:r>
            <w:r>
              <w:rPr>
                <w:rFonts w:eastAsia="黑体"/>
                <w:sz w:val="20"/>
                <w:szCs w:val="20"/>
              </w:rPr>
              <w:t>.5</w:t>
            </w:r>
          </w:p>
        </w:tc>
      </w:tr>
      <w:tr w14:paraId="3D598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gridSpan w:val="2"/>
            <w:vMerge w:val="continue"/>
            <w:vAlign w:val="center"/>
          </w:tcPr>
          <w:p w14:paraId="346C4866">
            <w:pPr>
              <w:rPr>
                <w:rFonts w:eastAsia="黑体"/>
                <w:sz w:val="20"/>
                <w:szCs w:val="20"/>
              </w:rPr>
            </w:pPr>
          </w:p>
        </w:tc>
        <w:tc>
          <w:tcPr>
            <w:tcW w:w="631" w:type="dxa"/>
            <w:vMerge w:val="continue"/>
            <w:vAlign w:val="center"/>
          </w:tcPr>
          <w:p w14:paraId="41CE4C54">
            <w:pPr>
              <w:jc w:val="center"/>
              <w:rPr>
                <w:rFonts w:eastAsia="黑体"/>
                <w:sz w:val="20"/>
                <w:szCs w:val="20"/>
              </w:rPr>
            </w:pPr>
          </w:p>
        </w:tc>
        <w:tc>
          <w:tcPr>
            <w:tcW w:w="1385" w:type="dxa"/>
            <w:vAlign w:val="center"/>
          </w:tcPr>
          <w:p w14:paraId="720AB705">
            <w:pPr>
              <w:jc w:val="center"/>
              <w:rPr>
                <w:rFonts w:eastAsia="黑体"/>
                <w:sz w:val="20"/>
                <w:szCs w:val="20"/>
              </w:rPr>
            </w:pPr>
            <w:r>
              <w:rPr>
                <w:rFonts w:hint="eastAsia" w:eastAsia="黑体"/>
                <w:sz w:val="20"/>
                <w:szCs w:val="20"/>
              </w:rPr>
              <w:t>芳香烃</w:t>
            </w:r>
          </w:p>
        </w:tc>
        <w:tc>
          <w:tcPr>
            <w:tcW w:w="1518" w:type="dxa"/>
            <w:vAlign w:val="center"/>
          </w:tcPr>
          <w:p w14:paraId="45CA05A3">
            <w:pPr>
              <w:jc w:val="center"/>
              <w:rPr>
                <w:rFonts w:eastAsia="黑体"/>
                <w:sz w:val="20"/>
                <w:szCs w:val="20"/>
              </w:rPr>
            </w:pPr>
            <w:r>
              <w:rPr>
                <w:rFonts w:hint="eastAsia" w:eastAsia="黑体"/>
                <w:sz w:val="20"/>
                <w:szCs w:val="20"/>
              </w:rPr>
              <w:t>≤0</w:t>
            </w:r>
            <w:r>
              <w:rPr>
                <w:rFonts w:eastAsia="黑体"/>
                <w:sz w:val="20"/>
                <w:szCs w:val="20"/>
              </w:rPr>
              <w:t>.5</w:t>
            </w:r>
          </w:p>
        </w:tc>
        <w:tc>
          <w:tcPr>
            <w:tcW w:w="1535" w:type="dxa"/>
            <w:vAlign w:val="center"/>
          </w:tcPr>
          <w:p w14:paraId="1CD6654F">
            <w:pPr>
              <w:rPr>
                <w:rFonts w:eastAsia="黑体"/>
                <w:sz w:val="20"/>
                <w:szCs w:val="20"/>
              </w:rPr>
            </w:pPr>
            <w:r>
              <w:rPr>
                <w:rFonts w:eastAsia="黑体"/>
                <w:sz w:val="20"/>
                <w:szCs w:val="20"/>
              </w:rPr>
              <w:t>---</w:t>
            </w:r>
          </w:p>
        </w:tc>
        <w:tc>
          <w:tcPr>
            <w:tcW w:w="1535" w:type="dxa"/>
            <w:vAlign w:val="center"/>
          </w:tcPr>
          <w:p w14:paraId="1D81355D">
            <w:pPr>
              <w:jc w:val="left"/>
              <w:rPr>
                <w:rFonts w:eastAsia="黑体"/>
                <w:sz w:val="20"/>
                <w:szCs w:val="20"/>
              </w:rPr>
            </w:pPr>
            <w:r>
              <w:rPr>
                <w:rFonts w:eastAsia="黑体"/>
                <w:sz w:val="20"/>
                <w:szCs w:val="20"/>
              </w:rPr>
              <w:t>---</w:t>
            </w:r>
          </w:p>
        </w:tc>
        <w:tc>
          <w:tcPr>
            <w:tcW w:w="1306" w:type="dxa"/>
            <w:vAlign w:val="center"/>
          </w:tcPr>
          <w:p w14:paraId="0F30CE0E">
            <w:pPr>
              <w:jc w:val="center"/>
              <w:rPr>
                <w:rFonts w:eastAsia="黑体"/>
                <w:sz w:val="20"/>
                <w:szCs w:val="20"/>
              </w:rPr>
            </w:pPr>
            <w:r>
              <w:rPr>
                <w:rFonts w:eastAsia="黑体"/>
                <w:sz w:val="20"/>
                <w:szCs w:val="20"/>
              </w:rPr>
              <w:t>--</w:t>
            </w:r>
          </w:p>
        </w:tc>
        <w:tc>
          <w:tcPr>
            <w:tcW w:w="1764" w:type="dxa"/>
            <w:vAlign w:val="center"/>
          </w:tcPr>
          <w:p w14:paraId="60528C85">
            <w:pPr>
              <w:jc w:val="center"/>
              <w:rPr>
                <w:rFonts w:eastAsia="黑体"/>
                <w:sz w:val="20"/>
                <w:szCs w:val="20"/>
              </w:rPr>
            </w:pPr>
            <w:r>
              <w:rPr>
                <w:rFonts w:hint="eastAsia" w:eastAsia="黑体"/>
                <w:sz w:val="20"/>
                <w:szCs w:val="20"/>
              </w:rPr>
              <w:t>≤0</w:t>
            </w:r>
            <w:r>
              <w:rPr>
                <w:rFonts w:eastAsia="黑体"/>
                <w:sz w:val="20"/>
                <w:szCs w:val="20"/>
              </w:rPr>
              <w:t>.1</w:t>
            </w:r>
          </w:p>
        </w:tc>
      </w:tr>
      <w:tr w14:paraId="2333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gridSpan w:val="2"/>
            <w:vMerge w:val="continue"/>
            <w:vAlign w:val="center"/>
          </w:tcPr>
          <w:p w14:paraId="141B9B25">
            <w:pPr>
              <w:rPr>
                <w:rFonts w:eastAsia="黑体"/>
                <w:sz w:val="20"/>
                <w:szCs w:val="20"/>
              </w:rPr>
            </w:pPr>
          </w:p>
        </w:tc>
        <w:tc>
          <w:tcPr>
            <w:tcW w:w="631" w:type="dxa"/>
            <w:vMerge w:val="continue"/>
            <w:vAlign w:val="center"/>
          </w:tcPr>
          <w:p w14:paraId="2AA1DD3A">
            <w:pPr>
              <w:jc w:val="center"/>
              <w:rPr>
                <w:rFonts w:eastAsia="黑体"/>
                <w:sz w:val="20"/>
                <w:szCs w:val="20"/>
              </w:rPr>
            </w:pPr>
          </w:p>
        </w:tc>
        <w:tc>
          <w:tcPr>
            <w:tcW w:w="1385" w:type="dxa"/>
            <w:vAlign w:val="center"/>
          </w:tcPr>
          <w:p w14:paraId="2F163885">
            <w:pPr>
              <w:jc w:val="center"/>
              <w:rPr>
                <w:rFonts w:eastAsia="黑体"/>
                <w:sz w:val="20"/>
                <w:szCs w:val="20"/>
              </w:rPr>
            </w:pPr>
            <w:r>
              <w:rPr>
                <w:rFonts w:hint="eastAsia" w:eastAsia="黑体"/>
                <w:sz w:val="20"/>
                <w:szCs w:val="20"/>
              </w:rPr>
              <w:t>苯酚</w:t>
            </w:r>
          </w:p>
        </w:tc>
        <w:tc>
          <w:tcPr>
            <w:tcW w:w="1518" w:type="dxa"/>
            <w:vAlign w:val="center"/>
          </w:tcPr>
          <w:p w14:paraId="51EA25F3">
            <w:pPr>
              <w:jc w:val="center"/>
              <w:rPr>
                <w:rFonts w:eastAsia="黑体"/>
                <w:sz w:val="20"/>
                <w:szCs w:val="20"/>
              </w:rPr>
            </w:pPr>
            <w:r>
              <w:rPr>
                <w:rFonts w:hint="eastAsia" w:eastAsia="黑体"/>
                <w:sz w:val="20"/>
                <w:szCs w:val="20"/>
              </w:rPr>
              <w:t>≤0</w:t>
            </w:r>
            <w:r>
              <w:rPr>
                <w:rFonts w:eastAsia="黑体"/>
                <w:sz w:val="20"/>
                <w:szCs w:val="20"/>
              </w:rPr>
              <w:t>.1</w:t>
            </w:r>
          </w:p>
        </w:tc>
        <w:tc>
          <w:tcPr>
            <w:tcW w:w="1535" w:type="dxa"/>
            <w:vAlign w:val="center"/>
          </w:tcPr>
          <w:p w14:paraId="11D6E2C9">
            <w:pPr>
              <w:rPr>
                <w:rFonts w:eastAsia="黑体"/>
                <w:sz w:val="20"/>
                <w:szCs w:val="20"/>
              </w:rPr>
            </w:pPr>
            <w:r>
              <w:rPr>
                <w:rFonts w:eastAsia="黑体"/>
                <w:sz w:val="20"/>
                <w:szCs w:val="20"/>
              </w:rPr>
              <w:t>ND</w:t>
            </w:r>
          </w:p>
        </w:tc>
        <w:tc>
          <w:tcPr>
            <w:tcW w:w="1535" w:type="dxa"/>
            <w:vAlign w:val="center"/>
          </w:tcPr>
          <w:p w14:paraId="6E94A7EF">
            <w:pPr>
              <w:jc w:val="left"/>
              <w:rPr>
                <w:rFonts w:eastAsia="黑体"/>
                <w:sz w:val="20"/>
                <w:szCs w:val="20"/>
              </w:rPr>
            </w:pPr>
            <w:r>
              <w:rPr>
                <w:rFonts w:eastAsia="黑体"/>
                <w:sz w:val="20"/>
                <w:szCs w:val="20"/>
              </w:rPr>
              <w:t>ND</w:t>
            </w:r>
          </w:p>
        </w:tc>
        <w:tc>
          <w:tcPr>
            <w:tcW w:w="1306" w:type="dxa"/>
            <w:vAlign w:val="center"/>
          </w:tcPr>
          <w:p w14:paraId="34B59EB2">
            <w:pPr>
              <w:jc w:val="center"/>
              <w:rPr>
                <w:rFonts w:eastAsia="黑体"/>
                <w:sz w:val="20"/>
                <w:szCs w:val="20"/>
              </w:rPr>
            </w:pPr>
            <w:r>
              <w:rPr>
                <w:rFonts w:eastAsia="黑体"/>
                <w:sz w:val="20"/>
                <w:szCs w:val="20"/>
              </w:rPr>
              <w:t>ND</w:t>
            </w:r>
          </w:p>
        </w:tc>
        <w:tc>
          <w:tcPr>
            <w:tcW w:w="1764" w:type="dxa"/>
            <w:vAlign w:val="center"/>
          </w:tcPr>
          <w:p w14:paraId="79838F15">
            <w:pPr>
              <w:jc w:val="center"/>
              <w:rPr>
                <w:rFonts w:eastAsia="黑体"/>
                <w:sz w:val="20"/>
                <w:szCs w:val="20"/>
              </w:rPr>
            </w:pPr>
            <w:r>
              <w:rPr>
                <w:rFonts w:hint="eastAsia" w:eastAsia="黑体"/>
                <w:sz w:val="20"/>
                <w:szCs w:val="20"/>
              </w:rPr>
              <w:t>≤0</w:t>
            </w:r>
            <w:r>
              <w:rPr>
                <w:rFonts w:eastAsia="黑体"/>
                <w:sz w:val="20"/>
                <w:szCs w:val="20"/>
              </w:rPr>
              <w:t>.5</w:t>
            </w:r>
          </w:p>
        </w:tc>
      </w:tr>
      <w:tr w14:paraId="1850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2" w:type="dxa"/>
            <w:gridSpan w:val="2"/>
            <w:vMerge w:val="continue"/>
            <w:vAlign w:val="center"/>
          </w:tcPr>
          <w:p w14:paraId="2623800D">
            <w:pPr>
              <w:rPr>
                <w:rFonts w:eastAsia="黑体"/>
                <w:sz w:val="20"/>
                <w:szCs w:val="20"/>
              </w:rPr>
            </w:pPr>
          </w:p>
        </w:tc>
        <w:tc>
          <w:tcPr>
            <w:tcW w:w="631" w:type="dxa"/>
            <w:vMerge w:val="continue"/>
            <w:vAlign w:val="center"/>
          </w:tcPr>
          <w:p w14:paraId="7100C6A6">
            <w:pPr>
              <w:jc w:val="center"/>
              <w:rPr>
                <w:rFonts w:eastAsia="黑体"/>
                <w:sz w:val="20"/>
                <w:szCs w:val="20"/>
              </w:rPr>
            </w:pPr>
          </w:p>
        </w:tc>
        <w:tc>
          <w:tcPr>
            <w:tcW w:w="1385" w:type="dxa"/>
            <w:vAlign w:val="center"/>
          </w:tcPr>
          <w:p w14:paraId="5255AC70">
            <w:pPr>
              <w:jc w:val="center"/>
              <w:rPr>
                <w:rFonts w:eastAsia="黑体"/>
                <w:sz w:val="20"/>
                <w:szCs w:val="20"/>
              </w:rPr>
            </w:pPr>
            <w:r>
              <w:rPr>
                <w:rFonts w:eastAsia="黑体"/>
                <w:sz w:val="20"/>
                <w:szCs w:val="20"/>
              </w:rPr>
              <w:t>总挥发性有机化合物</w:t>
            </w:r>
          </w:p>
        </w:tc>
        <w:tc>
          <w:tcPr>
            <w:tcW w:w="1518" w:type="dxa"/>
            <w:vAlign w:val="center"/>
          </w:tcPr>
          <w:p w14:paraId="3B3C21AE">
            <w:pPr>
              <w:jc w:val="center"/>
              <w:rPr>
                <w:rFonts w:eastAsia="黑体"/>
                <w:sz w:val="20"/>
                <w:szCs w:val="20"/>
              </w:rPr>
            </w:pPr>
            <w:r>
              <w:rPr>
                <w:rFonts w:hint="eastAsia" w:eastAsia="黑体"/>
                <w:sz w:val="20"/>
                <w:szCs w:val="20"/>
              </w:rPr>
              <w:t>≤0</w:t>
            </w:r>
            <w:r>
              <w:rPr>
                <w:rFonts w:eastAsia="黑体"/>
                <w:sz w:val="20"/>
                <w:szCs w:val="20"/>
              </w:rPr>
              <w:t>.5</w:t>
            </w:r>
          </w:p>
        </w:tc>
        <w:tc>
          <w:tcPr>
            <w:tcW w:w="1535" w:type="dxa"/>
            <w:vAlign w:val="center"/>
          </w:tcPr>
          <w:p w14:paraId="440C3D4F">
            <w:pPr>
              <w:rPr>
                <w:rFonts w:eastAsia="黑体"/>
                <w:sz w:val="20"/>
                <w:szCs w:val="20"/>
              </w:rPr>
            </w:pPr>
            <w:r>
              <w:rPr>
                <w:rFonts w:eastAsia="黑体"/>
                <w:sz w:val="20"/>
                <w:szCs w:val="20"/>
              </w:rPr>
              <w:t>---</w:t>
            </w:r>
          </w:p>
        </w:tc>
        <w:tc>
          <w:tcPr>
            <w:tcW w:w="1535" w:type="dxa"/>
            <w:vAlign w:val="center"/>
          </w:tcPr>
          <w:p w14:paraId="71928132">
            <w:pPr>
              <w:jc w:val="left"/>
              <w:rPr>
                <w:rFonts w:eastAsia="黑体"/>
                <w:sz w:val="20"/>
                <w:szCs w:val="20"/>
              </w:rPr>
            </w:pPr>
            <w:r>
              <w:rPr>
                <w:rFonts w:eastAsia="黑体"/>
                <w:sz w:val="20"/>
                <w:szCs w:val="20"/>
              </w:rPr>
              <w:t>---</w:t>
            </w:r>
          </w:p>
        </w:tc>
        <w:tc>
          <w:tcPr>
            <w:tcW w:w="1306" w:type="dxa"/>
            <w:vAlign w:val="center"/>
          </w:tcPr>
          <w:p w14:paraId="706BDCFD">
            <w:pPr>
              <w:jc w:val="center"/>
              <w:rPr>
                <w:rFonts w:eastAsia="黑体"/>
                <w:sz w:val="20"/>
                <w:szCs w:val="20"/>
              </w:rPr>
            </w:pPr>
            <w:r>
              <w:rPr>
                <w:rFonts w:eastAsia="黑体"/>
                <w:sz w:val="20"/>
                <w:szCs w:val="20"/>
              </w:rPr>
              <w:t>--</w:t>
            </w:r>
          </w:p>
        </w:tc>
        <w:tc>
          <w:tcPr>
            <w:tcW w:w="1764" w:type="dxa"/>
            <w:vAlign w:val="center"/>
          </w:tcPr>
          <w:p w14:paraId="254F8C52">
            <w:pPr>
              <w:jc w:val="center"/>
              <w:rPr>
                <w:rFonts w:eastAsia="黑体"/>
                <w:sz w:val="20"/>
                <w:szCs w:val="20"/>
              </w:rPr>
            </w:pPr>
            <w:r>
              <w:rPr>
                <w:rFonts w:hint="eastAsia" w:eastAsia="黑体"/>
                <w:sz w:val="20"/>
                <w:szCs w:val="20"/>
              </w:rPr>
              <w:t>≤100</w:t>
            </w:r>
          </w:p>
        </w:tc>
      </w:tr>
    </w:tbl>
    <w:p w14:paraId="31D71432">
      <w:pPr>
        <w:rPr>
          <w:b/>
          <w:color w:val="000000"/>
        </w:rPr>
      </w:pPr>
    </w:p>
    <w:p w14:paraId="087919D0">
      <w:pPr>
        <w:pStyle w:val="2"/>
        <w:keepNext w:val="0"/>
        <w:keepLines w:val="0"/>
        <w:adjustRightInd w:val="0"/>
        <w:snapToGrid w:val="0"/>
        <w:spacing w:before="0" w:after="0" w:line="360" w:lineRule="auto"/>
        <w:rPr>
          <w:rFonts w:asciiTheme="minorEastAsia" w:hAnsiTheme="minorEastAsia" w:eastAsiaTheme="minorEastAsia"/>
          <w:bCs w:val="0"/>
          <w:sz w:val="24"/>
          <w:szCs w:val="24"/>
        </w:rPr>
      </w:pPr>
      <w:r>
        <w:rPr>
          <w:rFonts w:asciiTheme="minorEastAsia" w:hAnsiTheme="minorEastAsia" w:eastAsiaTheme="minorEastAsia"/>
          <w:bCs w:val="0"/>
          <w:sz w:val="24"/>
          <w:szCs w:val="24"/>
        </w:rPr>
        <w:t xml:space="preserve">3.3 </w:t>
      </w:r>
      <w:r>
        <w:rPr>
          <w:rFonts w:hint="eastAsia" w:asciiTheme="minorEastAsia" w:hAnsiTheme="minorEastAsia" w:eastAsiaTheme="minorEastAsia"/>
          <w:bCs w:val="0"/>
          <w:sz w:val="24"/>
          <w:szCs w:val="24"/>
        </w:rPr>
        <w:t>检测结果</w:t>
      </w:r>
    </w:p>
    <w:p w14:paraId="07080B1A">
      <w:pPr>
        <w:adjustRightInd w:val="0"/>
        <w:snapToGrid w:val="0"/>
        <w:spacing w:line="360" w:lineRule="auto"/>
        <w:ind w:firstLine="480" w:firstLineChars="200"/>
        <w:rPr>
          <w:rFonts w:ascii="Times New Roman" w:hAnsi="Times New Roman" w:eastAsia="宋体" w:cs="Times New Roman"/>
          <w:sz w:val="24"/>
          <w:szCs w:val="24"/>
          <w:highlight w:val="yellow"/>
        </w:rPr>
      </w:pPr>
      <w:r>
        <w:rPr>
          <w:rFonts w:hint="eastAsia" w:ascii="Times New Roman" w:hAnsi="Times New Roman" w:eastAsia="宋体" w:cs="Times New Roman"/>
          <w:sz w:val="24"/>
          <w:szCs w:val="24"/>
          <w:highlight w:val="yellow"/>
        </w:rPr>
        <w:t>试验结果表明1</w:t>
      </w:r>
      <w:r>
        <w:rPr>
          <w:rFonts w:ascii="Times New Roman" w:hAnsi="Times New Roman" w:eastAsia="宋体" w:cs="Times New Roman"/>
          <w:sz w:val="24"/>
          <w:szCs w:val="24"/>
          <w:highlight w:val="yellow"/>
        </w:rPr>
        <w:t>5</w:t>
      </w:r>
      <w:r>
        <w:rPr>
          <w:rFonts w:hint="eastAsia" w:ascii="Times New Roman" w:hAnsi="Times New Roman" w:eastAsia="宋体" w:cs="Times New Roman"/>
          <w:sz w:val="24"/>
          <w:szCs w:val="24"/>
          <w:highlight w:val="yellow"/>
        </w:rPr>
        <w:t>个样本中，只有一个样本的</w:t>
      </w:r>
      <w:r>
        <w:rPr>
          <w:rFonts w:ascii="Times New Roman" w:hAnsi="Times New Roman" w:eastAsia="宋体" w:cs="Times New Roman"/>
          <w:sz w:val="24"/>
          <w:szCs w:val="24"/>
          <w:highlight w:val="yellow"/>
        </w:rPr>
        <w:t>重金属</w:t>
      </w:r>
      <w:r>
        <w:rPr>
          <w:rFonts w:hint="eastAsia" w:ascii="Times New Roman" w:hAnsi="Times New Roman" w:eastAsia="宋体" w:cs="Times New Roman"/>
          <w:sz w:val="24"/>
          <w:szCs w:val="24"/>
          <w:highlight w:val="yellow"/>
        </w:rPr>
        <w:t>测试项目</w:t>
      </w:r>
      <w:r>
        <w:rPr>
          <w:rFonts w:ascii="Times New Roman" w:hAnsi="Times New Roman" w:eastAsia="宋体" w:cs="Times New Roman"/>
          <w:sz w:val="24"/>
          <w:szCs w:val="24"/>
          <w:highlight w:val="yellow"/>
        </w:rPr>
        <w:t>Sb</w:t>
      </w:r>
      <w:r>
        <w:rPr>
          <w:rFonts w:hint="eastAsia" w:ascii="Times New Roman" w:hAnsi="Times New Roman" w:eastAsia="宋体" w:cs="Times New Roman"/>
          <w:sz w:val="24"/>
          <w:szCs w:val="24"/>
          <w:highlight w:val="yellow"/>
        </w:rPr>
        <w:t>检测值超标为0</w:t>
      </w:r>
      <w:r>
        <w:rPr>
          <w:rFonts w:ascii="Times New Roman" w:hAnsi="Times New Roman" w:eastAsia="宋体" w:cs="Times New Roman"/>
          <w:sz w:val="24"/>
          <w:szCs w:val="24"/>
          <w:highlight w:val="yellow"/>
        </w:rPr>
        <w:t>.9</w:t>
      </w:r>
      <w:r>
        <w:rPr>
          <w:rFonts w:hint="eastAsia" w:ascii="Times New Roman" w:hAnsi="Times New Roman" w:eastAsia="宋体" w:cs="Times New Roman"/>
          <w:sz w:val="24"/>
          <w:szCs w:val="24"/>
          <w:highlight w:val="yellow"/>
        </w:rPr>
        <w:t>，其他</w:t>
      </w:r>
      <w:r>
        <w:rPr>
          <w:rFonts w:ascii="Times New Roman" w:hAnsi="Times New Roman" w:eastAsia="宋体" w:cs="Times New Roman"/>
          <w:sz w:val="24"/>
          <w:szCs w:val="24"/>
          <w:highlight w:val="yellow"/>
        </w:rPr>
        <w:t>重金属</w:t>
      </w:r>
      <w:r>
        <w:rPr>
          <w:rFonts w:hint="eastAsia" w:ascii="Times New Roman" w:hAnsi="Times New Roman" w:eastAsia="宋体" w:cs="Times New Roman"/>
          <w:sz w:val="24"/>
          <w:szCs w:val="24"/>
          <w:highlight w:val="yellow"/>
        </w:rPr>
        <w:t>测试项目特别是</w:t>
      </w:r>
      <w:r>
        <w:rPr>
          <w:rFonts w:ascii="Times New Roman" w:hAnsi="Times New Roman" w:eastAsia="宋体" w:cs="Times New Roman"/>
          <w:sz w:val="24"/>
          <w:szCs w:val="24"/>
          <w:highlight w:val="yellow"/>
        </w:rPr>
        <w:t>六价铬</w:t>
      </w:r>
      <w:r>
        <w:rPr>
          <w:rFonts w:hint="eastAsia" w:ascii="Times New Roman" w:hAnsi="Times New Roman" w:eastAsia="宋体" w:cs="Times New Roman"/>
          <w:sz w:val="24"/>
          <w:szCs w:val="24"/>
          <w:highlight w:val="yellow"/>
        </w:rPr>
        <w:t>检测数据均符合此标准中指标要求。</w:t>
      </w:r>
    </w:p>
    <w:p w14:paraId="5314A77D">
      <w:pPr>
        <w:adjustRightInd w:val="0"/>
        <w:snapToGrid w:val="0"/>
        <w:spacing w:line="360" w:lineRule="auto"/>
        <w:ind w:firstLine="480" w:firstLineChars="200"/>
        <w:rPr>
          <w:rFonts w:ascii="Times New Roman" w:hAnsi="Times New Roman" w:eastAsia="宋体" w:cs="Times New Roman"/>
          <w:sz w:val="24"/>
          <w:szCs w:val="24"/>
          <w:highlight w:val="yellow"/>
        </w:rPr>
      </w:pPr>
      <w:r>
        <w:rPr>
          <w:rFonts w:hint="eastAsia" w:ascii="Times New Roman" w:hAnsi="Times New Roman" w:eastAsia="宋体" w:cs="Times New Roman"/>
          <w:sz w:val="24"/>
          <w:szCs w:val="24"/>
          <w:highlight w:val="yellow"/>
        </w:rPr>
        <w:t>其他如气味、灰分、阻燃剂等指标亦均符合此标准指标要求。</w:t>
      </w:r>
    </w:p>
    <w:p w14:paraId="389C3BA2">
      <w:pPr>
        <w:adjustRightInd w:val="0"/>
        <w:snapToGrid w:val="0"/>
        <w:spacing w:line="360" w:lineRule="auto"/>
        <w:ind w:firstLine="480" w:firstLineChars="200"/>
        <w:rPr>
          <w:rFonts w:ascii="Times New Roman" w:hAnsi="Times New Roman" w:eastAsia="宋体" w:cs="Times New Roman"/>
          <w:sz w:val="24"/>
          <w:szCs w:val="24"/>
          <w:highlight w:val="yellow"/>
        </w:rPr>
      </w:pPr>
      <w:r>
        <w:rPr>
          <w:rFonts w:hint="eastAsia" w:ascii="Times New Roman" w:hAnsi="Times New Roman" w:eastAsia="宋体" w:cs="Times New Roman"/>
          <w:sz w:val="24"/>
          <w:szCs w:val="24"/>
          <w:highlight w:val="yellow"/>
        </w:rPr>
        <w:t>由试验结果看来，抽样检测</w:t>
      </w:r>
      <w:r>
        <w:rPr>
          <w:rFonts w:ascii="Times New Roman" w:hAnsi="Times New Roman" w:eastAsia="宋体" w:cs="Times New Roman"/>
          <w:sz w:val="24"/>
          <w:szCs w:val="24"/>
          <w:highlight w:val="yellow"/>
        </w:rPr>
        <w:t>9</w:t>
      </w:r>
      <w:r>
        <w:rPr>
          <w:rFonts w:hint="eastAsia" w:ascii="Times New Roman" w:hAnsi="Times New Roman" w:eastAsia="宋体" w:cs="Times New Roman"/>
          <w:sz w:val="24"/>
          <w:szCs w:val="24"/>
          <w:highlight w:val="yellow"/>
        </w:rPr>
        <w:t>0%以上的结果满足绿色软质聚氨酯泡沫塑料品质属性要求的。</w:t>
      </w:r>
    </w:p>
    <w:p w14:paraId="6DFDB88F">
      <w:pPr>
        <w:pStyle w:val="21"/>
        <w:spacing w:line="360" w:lineRule="auto"/>
        <w:ind w:firstLine="480"/>
        <w:rPr>
          <w:rFonts w:hint="default" w:ascii="Times New Roman"/>
          <w:sz w:val="24"/>
          <w:szCs w:val="24"/>
          <w:highlight w:val="yellow"/>
        </w:rPr>
      </w:pPr>
      <w:r>
        <w:rPr>
          <w:rFonts w:ascii="Times New Roman"/>
          <w:sz w:val="24"/>
          <w:szCs w:val="24"/>
          <w:highlight w:val="yellow"/>
        </w:rPr>
        <w:t>通过验证试验及对数据的分析整理，发现绝大部分产品可以满足产品属性要求，本文件总体技术内容合理、可行，具有较强的适用性。</w:t>
      </w:r>
    </w:p>
    <w:p w14:paraId="542EBE65">
      <w:pPr>
        <w:pStyle w:val="21"/>
        <w:spacing w:line="360" w:lineRule="auto"/>
        <w:ind w:firstLine="480"/>
        <w:rPr>
          <w:rFonts w:hint="default" w:ascii="Times New Roman"/>
          <w:sz w:val="24"/>
          <w:szCs w:val="24"/>
        </w:rPr>
      </w:pPr>
    </w:p>
    <w:p w14:paraId="10D65F7A">
      <w:pPr>
        <w:pStyle w:val="21"/>
        <w:spacing w:line="360" w:lineRule="auto"/>
        <w:ind w:firstLine="0" w:firstLineChars="0"/>
        <w:rPr>
          <w:rFonts w:hint="default" w:ascii="Times New Roman"/>
          <w:b/>
          <w:bCs/>
          <w:sz w:val="28"/>
          <w:szCs w:val="28"/>
        </w:rPr>
      </w:pPr>
      <w:r>
        <w:rPr>
          <w:rFonts w:ascii="Times New Roman"/>
          <w:b/>
          <w:bCs/>
          <w:sz w:val="28"/>
          <w:szCs w:val="28"/>
        </w:rPr>
        <w:t>四.</w:t>
      </w:r>
      <w:r>
        <w:rPr>
          <w:rFonts w:hint="default" w:ascii="Times New Roman"/>
          <w:b/>
          <w:bCs/>
          <w:sz w:val="28"/>
          <w:szCs w:val="28"/>
        </w:rPr>
        <w:t xml:space="preserve"> </w:t>
      </w:r>
      <w:r>
        <w:rPr>
          <w:rFonts w:ascii="Times New Roman"/>
          <w:b/>
          <w:bCs/>
          <w:sz w:val="28"/>
          <w:szCs w:val="28"/>
        </w:rPr>
        <w:t>解决的主要问题</w:t>
      </w:r>
    </w:p>
    <w:p w14:paraId="1FB39A6A">
      <w:pPr>
        <w:pStyle w:val="21"/>
        <w:spacing w:line="360" w:lineRule="auto"/>
        <w:ind w:firstLine="480"/>
        <w:rPr>
          <w:rFonts w:hint="default" w:ascii="Times New Roman"/>
          <w:sz w:val="24"/>
          <w:szCs w:val="24"/>
        </w:rPr>
      </w:pPr>
      <w:r>
        <w:rPr>
          <w:rFonts w:ascii="Times New Roman"/>
          <w:sz w:val="24"/>
          <w:szCs w:val="24"/>
        </w:rPr>
        <w:t>现有的汽车顶棚用软质聚氨酯泡沫塑料没有制定相应的品质标准，不能真正的规范该类产品的品质标准，从而造成市场产品质量良莠不齐，阻碍了该类产品的进一步推广应用。为加强行业管理，建立有效的产品质量控制以及监督检验机制，促进汽车顶棚用软质聚氨酯泡沫塑料产品行业的良性发展，按照标准化的工作要求，有必要制定该行业规范标准，以便更好地为企业的产品质量把关，促进行业技术进步，更好地应对国际化竞争。</w:t>
      </w:r>
    </w:p>
    <w:p w14:paraId="466178E7">
      <w:pPr>
        <w:spacing w:line="360" w:lineRule="auto"/>
        <w:outlineLvl w:val="0"/>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五</w:t>
      </w:r>
      <w:r>
        <w:rPr>
          <w:rFonts w:ascii="Times New Roman" w:hAnsi="Times New Roman" w:eastAsia="宋体" w:cs="Times New Roman"/>
          <w:b/>
          <w:bCs/>
          <w:kern w:val="0"/>
          <w:sz w:val="28"/>
          <w:szCs w:val="28"/>
        </w:rPr>
        <w:t>．标准中如果涉及专利，应有明确的知识产权说明</w:t>
      </w:r>
    </w:p>
    <w:p w14:paraId="18B2BA71">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本标准不涉及专利等知识产权的问题。</w:t>
      </w:r>
    </w:p>
    <w:p w14:paraId="52F62262">
      <w:pPr>
        <w:spacing w:line="360" w:lineRule="auto"/>
        <w:outlineLvl w:val="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8"/>
          <w:szCs w:val="28"/>
        </w:rPr>
        <w:t>六</w:t>
      </w:r>
      <w:r>
        <w:rPr>
          <w:rFonts w:ascii="Times New Roman" w:hAnsi="Times New Roman" w:eastAsia="宋体" w:cs="Times New Roman"/>
          <w:b/>
          <w:bCs/>
          <w:kern w:val="0"/>
          <w:sz w:val="28"/>
          <w:szCs w:val="28"/>
        </w:rPr>
        <w:t>．产业化情况、推广应用论证和预期达到的经济效果等情况</w:t>
      </w:r>
    </w:p>
    <w:p w14:paraId="7509E487">
      <w:pPr>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汽车顶棚用软质聚氨酯泡沫塑料</w:t>
      </w:r>
      <w:r>
        <w:rPr>
          <w:rFonts w:ascii="Times New Roman" w:hAnsi="Times New Roman" w:eastAsia="宋体" w:cs="Times New Roman"/>
          <w:kern w:val="0"/>
          <w:sz w:val="24"/>
          <w:szCs w:val="24"/>
        </w:rPr>
        <w:t>是我国塑料制品行业的重要品种之一。目前</w:t>
      </w:r>
      <w:r>
        <w:rPr>
          <w:rFonts w:ascii="Times New Roman" w:hAnsi="Times New Roman" w:eastAsia="宋体" w:cs="Times New Roman"/>
          <w:sz w:val="24"/>
          <w:szCs w:val="24"/>
          <w:lang w:bidi="ar"/>
        </w:rPr>
        <w:t>虽然各个公司有企业标准，尚没有国家标准或国际标准。因此，制定</w:t>
      </w:r>
      <w:r>
        <w:rPr>
          <w:rFonts w:hint="eastAsia" w:ascii="Times New Roman" w:hAnsi="Times New Roman" w:eastAsia="宋体" w:cs="Times New Roman"/>
          <w:sz w:val="24"/>
          <w:szCs w:val="24"/>
        </w:rPr>
        <w:t>汽车顶棚用软质聚氨酯泡沫塑料</w:t>
      </w:r>
      <w:r>
        <w:rPr>
          <w:rFonts w:ascii="Times New Roman" w:hAnsi="Times New Roman" w:eastAsia="宋体" w:cs="Times New Roman"/>
          <w:sz w:val="24"/>
          <w:szCs w:val="24"/>
        </w:rPr>
        <w:t>团体</w:t>
      </w:r>
      <w:r>
        <w:rPr>
          <w:rFonts w:ascii="Times New Roman" w:hAnsi="Times New Roman" w:eastAsia="宋体" w:cs="Times New Roman"/>
          <w:sz w:val="24"/>
          <w:szCs w:val="24"/>
          <w:lang w:bidi="ar"/>
        </w:rPr>
        <w:t>标准，将有助于实现我国</w:t>
      </w:r>
      <w:r>
        <w:rPr>
          <w:rFonts w:hint="eastAsia" w:ascii="Times New Roman" w:hAnsi="Times New Roman" w:eastAsia="宋体" w:cs="Times New Roman"/>
          <w:sz w:val="24"/>
          <w:szCs w:val="24"/>
          <w:lang w:bidi="ar"/>
        </w:rPr>
        <w:t>绿色聚氨酯软质泡沫塑料</w:t>
      </w:r>
      <w:r>
        <w:rPr>
          <w:rFonts w:ascii="Times New Roman" w:hAnsi="Times New Roman" w:eastAsia="宋体" w:cs="Times New Roman"/>
          <w:sz w:val="24"/>
          <w:szCs w:val="24"/>
          <w:lang w:bidi="ar"/>
        </w:rPr>
        <w:t>行业的转型升级和实现可持续发展，保护消费者利益，促进产品技术进步，规范产品生产和质量控制，推动绿色产品的发展，</w:t>
      </w:r>
      <w:r>
        <w:rPr>
          <w:rFonts w:ascii="Times New Roman" w:hAnsi="Times New Roman" w:eastAsia="宋体" w:cs="Times New Roman"/>
          <w:sz w:val="24"/>
          <w:szCs w:val="24"/>
        </w:rPr>
        <w:t>从而使我国从</w:t>
      </w:r>
      <w:r>
        <w:rPr>
          <w:rFonts w:hint="eastAsia" w:ascii="Times New Roman" w:hAnsi="Times New Roman" w:eastAsia="宋体" w:cs="Times New Roman"/>
          <w:sz w:val="24"/>
          <w:szCs w:val="24"/>
        </w:rPr>
        <w:t>汽车顶棚用软质聚氨酯泡沫塑料</w:t>
      </w:r>
      <w:r>
        <w:rPr>
          <w:rFonts w:ascii="Times New Roman" w:hAnsi="Times New Roman" w:eastAsia="宋体" w:cs="Times New Roman"/>
          <w:sz w:val="24"/>
          <w:szCs w:val="24"/>
        </w:rPr>
        <w:t>生产制造的大国迈入世界制造高端与技术强国行列。</w:t>
      </w:r>
    </w:p>
    <w:p w14:paraId="19F03013">
      <w:pPr>
        <w:pStyle w:val="5"/>
        <w:widowControl/>
        <w:rPr>
          <w:rFonts w:hint="default" w:ascii="Times New Roman" w:hAnsi="Times New Roman"/>
          <w:sz w:val="28"/>
        </w:rPr>
      </w:pPr>
      <w:r>
        <w:rPr>
          <w:rFonts w:ascii="Times New Roman" w:hAnsi="Times New Roman"/>
          <w:b/>
          <w:bCs/>
          <w:kern w:val="0"/>
          <w:sz w:val="28"/>
        </w:rPr>
        <w:t>七</w:t>
      </w:r>
      <w:r>
        <w:rPr>
          <w:rFonts w:hint="default" w:ascii="Times New Roman" w:hAnsi="Times New Roman"/>
          <w:b/>
          <w:bCs/>
          <w:kern w:val="0"/>
          <w:sz w:val="28"/>
        </w:rPr>
        <w:t>．采用国际标准和国外先进标准情况，与国际、国外同类标准水平的对比情况，国内外关键指标对比分析或与测试的国外样品、样机的相关数据对比情况</w:t>
      </w:r>
    </w:p>
    <w:p w14:paraId="665E5CE1">
      <w:pPr>
        <w:snapToGrid w:val="0"/>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kern w:val="0"/>
          <w:sz w:val="24"/>
          <w:szCs w:val="24"/>
        </w:rPr>
        <w:t xml:space="preserve">本标准属于团体标准，与现行法律、法规、规章和政策以及有关基础和相关标准不矛盾。国内、国外均没有本标准所评价内容的评测标准。 </w:t>
      </w:r>
    </w:p>
    <w:p w14:paraId="6C52C647">
      <w:pPr>
        <w:spacing w:line="360" w:lineRule="auto"/>
        <w:outlineLvl w:val="0"/>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八</w:t>
      </w:r>
      <w:r>
        <w:rPr>
          <w:rFonts w:ascii="Times New Roman" w:hAnsi="Times New Roman" w:eastAsia="宋体" w:cs="Times New Roman"/>
          <w:b/>
          <w:bCs/>
          <w:kern w:val="0"/>
          <w:sz w:val="28"/>
          <w:szCs w:val="28"/>
        </w:rPr>
        <w:t>．与现行相关法律、法规、规章及相关标准，特别是强制性标准的协调性</w:t>
      </w:r>
    </w:p>
    <w:p w14:paraId="4C9E3F8B">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本专业领域的标准体系框架如图。</w:t>
      </w:r>
    </w:p>
    <w:p w14:paraId="48852172">
      <w:pPr>
        <w:spacing w:line="360" w:lineRule="auto"/>
        <w:ind w:firstLine="480" w:firstLineChars="200"/>
        <w:jc w:val="center"/>
        <w:rPr>
          <w:rFonts w:ascii="Times New Roman" w:hAnsi="Times New Roman" w:eastAsia="宋体" w:cs="Times New Roman"/>
          <w:b/>
          <w:kern w:val="0"/>
          <w:sz w:val="24"/>
          <w:szCs w:val="24"/>
        </w:rPr>
      </w:pPr>
      <w:r>
        <w:rPr>
          <w:rFonts w:ascii="Times New Roman" w:hAnsi="Times New Roman" w:eastAsia="宋体" w:cs="Times New Roman"/>
          <w:sz w:val="24"/>
          <w:szCs w:val="24"/>
        </w:rPr>
        <w:drawing>
          <wp:inline distT="0" distB="0" distL="0" distR="0">
            <wp:extent cx="5257800" cy="2842260"/>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srcRect/>
                    <a:stretch>
                      <a:fillRect/>
                    </a:stretch>
                  </pic:blipFill>
                  <pic:spPr>
                    <a:xfrm>
                      <a:off x="0" y="0"/>
                      <a:ext cx="5257800" cy="2842260"/>
                    </a:xfrm>
                    <a:prstGeom prst="rect">
                      <a:avLst/>
                    </a:prstGeom>
                    <a:noFill/>
                    <a:ln>
                      <a:noFill/>
                    </a:ln>
                  </pic:spPr>
                </pic:pic>
              </a:graphicData>
            </a:graphic>
          </wp:inline>
        </w:drawing>
      </w:r>
    </w:p>
    <w:p w14:paraId="3B0E3043">
      <w:pPr>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本标准属于塑料制品标准体系“05 </w:t>
      </w:r>
      <w:r>
        <w:rPr>
          <w:rFonts w:hint="eastAsia" w:ascii="Times New Roman" w:hAnsi="Times New Roman" w:eastAsia="宋体" w:cs="Times New Roman"/>
          <w:kern w:val="0"/>
          <w:sz w:val="24"/>
          <w:szCs w:val="24"/>
        </w:rPr>
        <w:t>泡沫塑料</w:t>
      </w:r>
      <w:r>
        <w:rPr>
          <w:rFonts w:ascii="Times New Roman" w:hAnsi="Times New Roman" w:eastAsia="宋体" w:cs="Times New Roman"/>
          <w:kern w:val="0"/>
          <w:sz w:val="24"/>
          <w:szCs w:val="24"/>
        </w:rPr>
        <w:t>”中类，“02</w:t>
      </w:r>
      <w:r>
        <w:rPr>
          <w:rFonts w:hint="eastAsia" w:ascii="Times New Roman" w:hAnsi="Times New Roman" w:eastAsia="宋体" w:cs="Times New Roman"/>
          <w:kern w:val="0"/>
          <w:sz w:val="24"/>
          <w:szCs w:val="24"/>
        </w:rPr>
        <w:t>缓冲防震泡沫</w:t>
      </w:r>
      <w:r>
        <w:rPr>
          <w:rFonts w:ascii="Times New Roman" w:hAnsi="Times New Roman" w:eastAsia="宋体" w:cs="Times New Roman"/>
          <w:kern w:val="0"/>
          <w:sz w:val="24"/>
          <w:szCs w:val="24"/>
        </w:rPr>
        <w:t>”小类。</w:t>
      </w:r>
    </w:p>
    <w:p w14:paraId="573E139E">
      <w:pPr>
        <w:adjustRightInd w:val="0"/>
        <w:snapToGri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kern w:val="0"/>
          <w:sz w:val="24"/>
          <w:szCs w:val="24"/>
        </w:rPr>
        <w:t>本标准与现行相关法律、法规、规章及相关标准协调一致。</w:t>
      </w:r>
    </w:p>
    <w:p w14:paraId="3F8177C9">
      <w:pPr>
        <w:spacing w:line="360" w:lineRule="auto"/>
        <w:outlineLvl w:val="0"/>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九</w:t>
      </w:r>
      <w:r>
        <w:rPr>
          <w:rFonts w:ascii="Times New Roman" w:hAnsi="Times New Roman" w:eastAsia="宋体" w:cs="Times New Roman"/>
          <w:b/>
          <w:bCs/>
          <w:kern w:val="0"/>
          <w:sz w:val="28"/>
          <w:szCs w:val="28"/>
        </w:rPr>
        <w:t>．重大分歧意见的处理经过和依据</w:t>
      </w:r>
    </w:p>
    <w:p w14:paraId="7ABD1C22">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本标准起草中，无重大意见分歧。</w:t>
      </w:r>
    </w:p>
    <w:p w14:paraId="62A2DD74">
      <w:pPr>
        <w:spacing w:line="360" w:lineRule="auto"/>
        <w:outlineLvl w:val="0"/>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十</w:t>
      </w:r>
      <w:r>
        <w:rPr>
          <w:rFonts w:ascii="Times New Roman" w:hAnsi="Times New Roman" w:eastAsia="宋体" w:cs="Times New Roman"/>
          <w:b/>
          <w:bCs/>
          <w:kern w:val="0"/>
          <w:sz w:val="28"/>
          <w:szCs w:val="28"/>
        </w:rPr>
        <w:t>．标准性质的建议说明</w:t>
      </w:r>
    </w:p>
    <w:p w14:paraId="7FFBDFC5">
      <w:pPr>
        <w:adjustRightInd w:val="0"/>
        <w:snapToGrid w:val="0"/>
        <w:spacing w:line="360" w:lineRule="auto"/>
        <w:ind w:firstLine="480"/>
        <w:jc w:val="left"/>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建议本标准的性质为</w:t>
      </w:r>
      <w:r>
        <w:rPr>
          <w:rFonts w:ascii="Times New Roman" w:hAnsi="Times New Roman" w:eastAsia="宋体" w:cs="Times New Roman"/>
          <w:sz w:val="24"/>
          <w:szCs w:val="24"/>
        </w:rPr>
        <w:t>推荐性团体标准</w:t>
      </w:r>
      <w:r>
        <w:rPr>
          <w:rFonts w:ascii="Times New Roman" w:hAnsi="Times New Roman" w:eastAsia="宋体" w:cs="Times New Roman"/>
          <w:sz w:val="24"/>
          <w:szCs w:val="24"/>
          <w:lang w:bidi="ar"/>
        </w:rPr>
        <w:t>。</w:t>
      </w:r>
    </w:p>
    <w:p w14:paraId="0A19CE29">
      <w:pPr>
        <w:adjustRightInd w:val="0"/>
        <w:snapToGrid w:val="0"/>
        <w:spacing w:line="360" w:lineRule="auto"/>
        <w:jc w:val="left"/>
        <w:rPr>
          <w:rFonts w:ascii="Times New Roman" w:hAnsi="Times New Roman" w:eastAsia="宋体" w:cs="Times New Roman"/>
          <w:sz w:val="28"/>
          <w:szCs w:val="28"/>
        </w:rPr>
      </w:pPr>
      <w:r>
        <w:rPr>
          <w:rFonts w:ascii="Times New Roman" w:hAnsi="Times New Roman" w:eastAsia="宋体" w:cs="Times New Roman"/>
          <w:b/>
          <w:bCs/>
          <w:kern w:val="0"/>
          <w:sz w:val="28"/>
          <w:szCs w:val="28"/>
        </w:rPr>
        <w:t>十</w:t>
      </w:r>
      <w:r>
        <w:rPr>
          <w:rFonts w:hint="eastAsia" w:ascii="Times New Roman" w:hAnsi="Times New Roman" w:eastAsia="宋体" w:cs="Times New Roman"/>
          <w:b/>
          <w:bCs/>
          <w:kern w:val="0"/>
          <w:sz w:val="28"/>
          <w:szCs w:val="28"/>
        </w:rPr>
        <w:t>一</w:t>
      </w:r>
      <w:r>
        <w:rPr>
          <w:rFonts w:ascii="Times New Roman" w:hAnsi="Times New Roman" w:eastAsia="宋体" w:cs="Times New Roman"/>
          <w:b/>
          <w:bCs/>
          <w:kern w:val="0"/>
          <w:sz w:val="28"/>
          <w:szCs w:val="28"/>
        </w:rPr>
        <w:t>．贯彻标准的要求和措施建议</w:t>
      </w:r>
    </w:p>
    <w:p w14:paraId="2976BE85">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建议本标准批准发布6个月后实施。</w:t>
      </w:r>
    </w:p>
    <w:p w14:paraId="6E9BEC8B">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本标准的制定有利于指导企业的生产，也有利于产品性能的提升。</w:t>
      </w:r>
    </w:p>
    <w:p w14:paraId="580A7F2C">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建议本标准实施后行业协会或检测机构组织相关的生产企业进行标准宣贯。</w:t>
      </w:r>
    </w:p>
    <w:p w14:paraId="1D1300F5">
      <w:pPr>
        <w:spacing w:line="360" w:lineRule="auto"/>
        <w:outlineLvl w:val="0"/>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十</w:t>
      </w:r>
      <w:r>
        <w:rPr>
          <w:rFonts w:hint="eastAsia" w:ascii="Times New Roman" w:hAnsi="Times New Roman" w:eastAsia="宋体" w:cs="Times New Roman"/>
          <w:b/>
          <w:bCs/>
          <w:kern w:val="0"/>
          <w:sz w:val="28"/>
          <w:szCs w:val="28"/>
        </w:rPr>
        <w:t>二</w:t>
      </w:r>
      <w:r>
        <w:rPr>
          <w:rFonts w:ascii="Times New Roman" w:hAnsi="Times New Roman" w:eastAsia="宋体" w:cs="Times New Roman"/>
          <w:b/>
          <w:bCs/>
          <w:kern w:val="0"/>
          <w:sz w:val="28"/>
          <w:szCs w:val="28"/>
        </w:rPr>
        <w:t>．废止现行相关标准的建议</w:t>
      </w:r>
    </w:p>
    <w:p w14:paraId="4EC8B316">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本标准是首次制定，无废止相关标准建议。</w:t>
      </w:r>
    </w:p>
    <w:p w14:paraId="6B6B539E">
      <w:pPr>
        <w:spacing w:line="360" w:lineRule="auto"/>
        <w:outlineLvl w:val="0"/>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十</w:t>
      </w:r>
      <w:r>
        <w:rPr>
          <w:rFonts w:hint="eastAsia" w:ascii="Times New Roman" w:hAnsi="Times New Roman" w:eastAsia="宋体" w:cs="Times New Roman"/>
          <w:b/>
          <w:bCs/>
          <w:kern w:val="0"/>
          <w:sz w:val="28"/>
          <w:szCs w:val="28"/>
        </w:rPr>
        <w:t>三</w:t>
      </w:r>
      <w:r>
        <w:rPr>
          <w:rFonts w:ascii="Times New Roman" w:hAnsi="Times New Roman" w:eastAsia="宋体" w:cs="Times New Roman"/>
          <w:b/>
          <w:bCs/>
          <w:kern w:val="0"/>
          <w:sz w:val="28"/>
          <w:szCs w:val="28"/>
        </w:rPr>
        <w:t>．其它应予说明的事项</w:t>
      </w:r>
    </w:p>
    <w:p w14:paraId="7967EC8E">
      <w:pPr>
        <w:spacing w:line="360" w:lineRule="auto"/>
        <w:ind w:right="480"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无</w:t>
      </w:r>
    </w:p>
    <w:p w14:paraId="7BDE5630">
      <w:pPr>
        <w:spacing w:line="360" w:lineRule="auto"/>
        <w:ind w:right="480" w:firstLine="480" w:firstLineChars="200"/>
        <w:rPr>
          <w:rFonts w:ascii="Times New Roman" w:hAnsi="Times New Roman" w:eastAsia="宋体" w:cs="Times New Roman"/>
          <w:sz w:val="24"/>
          <w:szCs w:val="24"/>
          <w:lang w:bidi="ar"/>
        </w:rPr>
      </w:pPr>
    </w:p>
    <w:p w14:paraId="52ACD690">
      <w:pPr>
        <w:spacing w:line="360" w:lineRule="auto"/>
        <w:jc w:val="right"/>
        <w:rPr>
          <w:rFonts w:ascii="Times New Roman" w:hAnsi="Times New Roman" w:eastAsia="宋体" w:cs="Times New Roman"/>
          <w:sz w:val="24"/>
          <w:szCs w:val="24"/>
        </w:rPr>
      </w:pPr>
      <w:r>
        <w:rPr>
          <w:rFonts w:ascii="Times New Roman" w:hAnsi="Times New Roman" w:eastAsia="宋体" w:cs="Times New Roman"/>
          <w:sz w:val="24"/>
          <w:szCs w:val="24"/>
          <w:lang w:bidi="ar"/>
        </w:rPr>
        <w:t>《</w:t>
      </w:r>
      <w:r>
        <w:rPr>
          <w:rFonts w:hint="eastAsia" w:ascii="Times New Roman" w:hAnsi="Times New Roman" w:eastAsia="宋体" w:cs="Times New Roman"/>
          <w:sz w:val="24"/>
          <w:szCs w:val="24"/>
          <w:lang w:bidi="ar"/>
        </w:rPr>
        <w:t>绿色设计产品评价技术规范 汽车顶棚用软质聚氨酯泡沫塑料</w:t>
      </w:r>
      <w:r>
        <w:rPr>
          <w:rFonts w:ascii="Times New Roman" w:hAnsi="Times New Roman" w:eastAsia="宋体" w:cs="Times New Roman"/>
          <w:sz w:val="24"/>
          <w:szCs w:val="24"/>
          <w:lang w:bidi="ar"/>
        </w:rPr>
        <w:t>》团体标准起草小组</w:t>
      </w:r>
    </w:p>
    <w:p w14:paraId="56C07594">
      <w:pPr>
        <w:spacing w:line="360" w:lineRule="auto"/>
        <w:jc w:val="right"/>
        <w:rPr>
          <w:rFonts w:ascii="Times New Roman" w:hAnsi="Times New Roman" w:eastAsia="宋体" w:cs="Times New Roman"/>
          <w:sz w:val="24"/>
          <w:szCs w:val="24"/>
        </w:rPr>
      </w:pPr>
      <w:r>
        <w:rPr>
          <w:rFonts w:ascii="Times New Roman" w:hAnsi="Times New Roman" w:eastAsia="宋体" w:cs="Times New Roman"/>
          <w:sz w:val="24"/>
          <w:szCs w:val="24"/>
          <w:lang w:bidi="ar"/>
        </w:rPr>
        <w:t>202</w:t>
      </w:r>
      <w:r>
        <w:rPr>
          <w:rFonts w:hint="eastAsia" w:ascii="Times New Roman" w:hAnsi="Times New Roman" w:eastAsia="宋体" w:cs="Times New Roman"/>
          <w:sz w:val="24"/>
          <w:szCs w:val="24"/>
          <w:lang w:val="en-US" w:eastAsia="zh-CN" w:bidi="ar"/>
        </w:rPr>
        <w:t>4</w:t>
      </w:r>
      <w:r>
        <w:rPr>
          <w:rFonts w:ascii="Times New Roman" w:hAnsi="Times New Roman" w:eastAsia="宋体" w:cs="Times New Roman"/>
          <w:sz w:val="24"/>
          <w:szCs w:val="24"/>
          <w:lang w:bidi="ar"/>
        </w:rPr>
        <w:t>年</w:t>
      </w:r>
      <w:r>
        <w:rPr>
          <w:rFonts w:hint="eastAsia" w:ascii="Times New Roman" w:hAnsi="Times New Roman" w:eastAsia="宋体" w:cs="Times New Roman"/>
          <w:sz w:val="24"/>
          <w:szCs w:val="24"/>
          <w:lang w:val="en-US" w:eastAsia="zh-CN" w:bidi="ar"/>
        </w:rPr>
        <w:t>12</w:t>
      </w:r>
      <w:r>
        <w:rPr>
          <w:rFonts w:ascii="Times New Roman" w:hAnsi="Times New Roman" w:eastAsia="宋体" w:cs="Times New Roman"/>
          <w:sz w:val="24"/>
          <w:szCs w:val="24"/>
          <w:lang w:bidi="ar"/>
        </w:rPr>
        <w:t>月2</w:t>
      </w:r>
      <w:r>
        <w:rPr>
          <w:rFonts w:hint="eastAsia" w:ascii="Times New Roman" w:hAnsi="Times New Roman" w:eastAsia="宋体" w:cs="Times New Roman"/>
          <w:sz w:val="24"/>
          <w:szCs w:val="24"/>
          <w:lang w:val="en-US" w:eastAsia="zh-CN" w:bidi="ar"/>
        </w:rPr>
        <w:t>4</w:t>
      </w:r>
      <w:r>
        <w:rPr>
          <w:rFonts w:ascii="Times New Roman" w:hAnsi="Times New Roman" w:eastAsia="宋体" w:cs="Times New Roman"/>
          <w:sz w:val="24"/>
          <w:szCs w:val="24"/>
          <w:lang w:bidi="ar"/>
        </w:rPr>
        <w:t>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IKEA Sans">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FE1E2">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5"/>
      <w:suff w:val="nothing"/>
      <w:lvlText w:val="%1　"/>
      <w:lvlJc w:val="left"/>
      <w:pPr>
        <w:ind w:left="0" w:firstLine="0"/>
      </w:pPr>
      <w:rPr>
        <w:rFonts w:hint="eastAsia" w:ascii="黑体" w:hAnsi="Times New Roman" w:eastAsia="黑体"/>
        <w:b w:val="0"/>
        <w:i w:val="0"/>
        <w:color w:val="auto"/>
        <w:sz w:val="21"/>
        <w:szCs w:val="21"/>
      </w:rPr>
    </w:lvl>
    <w:lvl w:ilvl="1" w:tentative="0">
      <w:start w:val="1"/>
      <w:numFmt w:val="decimal"/>
      <w:pStyle w:val="2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19"/>
      <w:suff w:val="nothing"/>
      <w:lvlText w:val="%1.%2.%3　"/>
      <w:lvlJc w:val="left"/>
      <w:pPr>
        <w:ind w:left="8364" w:firstLine="0"/>
      </w:pPr>
      <w:rPr>
        <w:rFonts w:hint="eastAsia" w:ascii="黑体" w:hAnsi="Times New Roman" w:eastAsia="黑体"/>
        <w:b w:val="0"/>
        <w:i w:val="0"/>
        <w:sz w:val="21"/>
      </w:rPr>
    </w:lvl>
    <w:lvl w:ilvl="3" w:tentative="0">
      <w:start w:val="1"/>
      <w:numFmt w:val="decimal"/>
      <w:suff w:val="nothing"/>
      <w:lvlText w:val="%1.%2.%3.%4　"/>
      <w:lvlJc w:val="left"/>
      <w:pPr>
        <w:ind w:left="-142" w:firstLine="0"/>
      </w:pPr>
      <w:rPr>
        <w:rFonts w:hint="eastAsia" w:ascii="黑体" w:hAnsi="Times New Roman" w:eastAsia="黑体"/>
        <w:b w:val="0"/>
        <w:i w:val="0"/>
        <w:sz w:val="21"/>
      </w:rPr>
    </w:lvl>
    <w:lvl w:ilvl="4" w:tentative="0">
      <w:start w:val="1"/>
      <w:numFmt w:val="decimal"/>
      <w:suff w:val="nothing"/>
      <w:lvlText w:val="%1.%2.%3.%4.%5　"/>
      <w:lvlJc w:val="left"/>
      <w:pPr>
        <w:ind w:left="-142" w:firstLine="0"/>
      </w:pPr>
      <w:rPr>
        <w:rFonts w:hint="eastAsia" w:ascii="黑体" w:hAnsi="Times New Roman" w:eastAsia="黑体"/>
        <w:b w:val="0"/>
        <w:i w:val="0"/>
        <w:sz w:val="21"/>
      </w:rPr>
    </w:lvl>
    <w:lvl w:ilvl="5" w:tentative="0">
      <w:start w:val="1"/>
      <w:numFmt w:val="decimal"/>
      <w:suff w:val="nothing"/>
      <w:lvlText w:val="%1.%2.%3.%4.%5.%6　"/>
      <w:lvlJc w:val="left"/>
      <w:pPr>
        <w:ind w:left="-142" w:firstLine="0"/>
      </w:pPr>
      <w:rPr>
        <w:rFonts w:hint="eastAsia" w:ascii="黑体" w:hAnsi="Times New Roman" w:eastAsia="黑体"/>
        <w:b w:val="0"/>
        <w:i w:val="0"/>
        <w:sz w:val="21"/>
      </w:rPr>
    </w:lvl>
    <w:lvl w:ilvl="6" w:tentative="0">
      <w:start w:val="1"/>
      <w:numFmt w:val="decimal"/>
      <w:suff w:val="nothing"/>
      <w:lvlText w:val="%1%2.%3.%4.%5.%6.%7　"/>
      <w:lvlJc w:val="left"/>
      <w:pPr>
        <w:ind w:left="-142" w:firstLine="0"/>
      </w:pPr>
      <w:rPr>
        <w:rFonts w:hint="eastAsia" w:ascii="黑体" w:hAnsi="Times New Roman" w:eastAsia="黑体"/>
        <w:b w:val="0"/>
        <w:i w:val="0"/>
        <w:sz w:val="21"/>
      </w:rPr>
    </w:lvl>
    <w:lvl w:ilvl="7" w:tentative="0">
      <w:start w:val="1"/>
      <w:numFmt w:val="decimal"/>
      <w:lvlText w:val="%1.%2.%3.%4.%5.%6.%7.%8"/>
      <w:lvlJc w:val="left"/>
      <w:pPr>
        <w:tabs>
          <w:tab w:val="left" w:pos="4209"/>
        </w:tabs>
        <w:ind w:left="3827" w:hanging="1418"/>
      </w:pPr>
      <w:rPr>
        <w:rFonts w:hint="eastAsia"/>
      </w:rPr>
    </w:lvl>
    <w:lvl w:ilvl="8" w:tentative="0">
      <w:start w:val="1"/>
      <w:numFmt w:val="decimal"/>
      <w:lvlText w:val="%1.%2.%3.%4.%5.%6.%7.%8.%9"/>
      <w:lvlJc w:val="left"/>
      <w:pPr>
        <w:tabs>
          <w:tab w:val="left" w:pos="4635"/>
        </w:tabs>
        <w:ind w:left="4535" w:hanging="1700"/>
      </w:pPr>
      <w:rPr>
        <w:rFonts w:hint="eastAsia"/>
      </w:rPr>
    </w:lvl>
  </w:abstractNum>
  <w:abstractNum w:abstractNumId="1">
    <w:nsid w:val="24B435DB"/>
    <w:multiLevelType w:val="multilevel"/>
    <w:tmpl w:val="24B435DB"/>
    <w:lvl w:ilvl="0" w:tentative="0">
      <w:start w:val="1"/>
      <w:numFmt w:val="lowerLetter"/>
      <w:pStyle w:val="27"/>
      <w:suff w:val="nothing"/>
      <w:lvlText w:val="%1   "/>
      <w:lvlJc w:val="left"/>
      <w:pPr>
        <w:ind w:left="544" w:hanging="181"/>
      </w:pPr>
      <w:rPr>
        <w:rFonts w:hint="eastAsia" w:ascii="宋体" w:hAns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2">
    <w:nsid w:val="646260FA"/>
    <w:multiLevelType w:val="multilevel"/>
    <w:tmpl w:val="646260FA"/>
    <w:lvl w:ilvl="0" w:tentative="0">
      <w:start w:val="1"/>
      <w:numFmt w:val="decimal"/>
      <w:pStyle w:val="22"/>
      <w:suff w:val="nothing"/>
      <w:lvlText w:val="表%1　"/>
      <w:lvlJc w:val="left"/>
      <w:pPr>
        <w:ind w:left="3570" w:firstLine="0"/>
      </w:pPr>
      <w:rPr>
        <w:rFonts w:hint="eastAsia" w:ascii="宋体" w:hAnsi="宋体" w:eastAsia="宋体"/>
        <w:b w:val="0"/>
        <w:i w:val="0"/>
        <w:sz w:val="21"/>
        <w:lang w:val="en-US"/>
      </w:rPr>
    </w:lvl>
    <w:lvl w:ilvl="1" w:tentative="0">
      <w:start w:val="1"/>
      <w:numFmt w:val="decimal"/>
      <w:lvlText w:val="%1.%2"/>
      <w:lvlJc w:val="left"/>
      <w:pPr>
        <w:tabs>
          <w:tab w:val="left" w:pos="5529"/>
        </w:tabs>
        <w:ind w:left="5529" w:hanging="567"/>
      </w:pPr>
      <w:rPr>
        <w:rFonts w:hint="eastAsia"/>
      </w:rPr>
    </w:lvl>
    <w:lvl w:ilvl="2" w:tentative="0">
      <w:start w:val="1"/>
      <w:numFmt w:val="decimal"/>
      <w:pStyle w:val="31"/>
      <w:lvlText w:val="%1.%2.%3"/>
      <w:lvlJc w:val="left"/>
      <w:pPr>
        <w:tabs>
          <w:tab w:val="left" w:pos="5955"/>
        </w:tabs>
        <w:ind w:left="5955" w:hanging="567"/>
      </w:pPr>
      <w:rPr>
        <w:rFonts w:hint="eastAsia"/>
      </w:rPr>
    </w:lvl>
    <w:lvl w:ilvl="3" w:tentative="0">
      <w:start w:val="1"/>
      <w:numFmt w:val="decimal"/>
      <w:lvlText w:val="%1.%2.%3.%4"/>
      <w:lvlJc w:val="left"/>
      <w:pPr>
        <w:tabs>
          <w:tab w:val="left" w:pos="6521"/>
        </w:tabs>
        <w:ind w:left="6521" w:hanging="708"/>
      </w:pPr>
      <w:rPr>
        <w:rFonts w:hint="eastAsia"/>
      </w:rPr>
    </w:lvl>
    <w:lvl w:ilvl="4" w:tentative="0">
      <w:start w:val="1"/>
      <w:numFmt w:val="decimal"/>
      <w:lvlText w:val="%1.%2.%3.%4.%5"/>
      <w:lvlJc w:val="left"/>
      <w:pPr>
        <w:tabs>
          <w:tab w:val="left" w:pos="7088"/>
        </w:tabs>
        <w:ind w:left="7088" w:hanging="850"/>
      </w:pPr>
      <w:rPr>
        <w:rFonts w:hint="eastAsia"/>
      </w:rPr>
    </w:lvl>
    <w:lvl w:ilvl="5" w:tentative="0">
      <w:start w:val="1"/>
      <w:numFmt w:val="decimal"/>
      <w:lvlText w:val="%1.%2.%3.%4.%5.%6"/>
      <w:lvlJc w:val="left"/>
      <w:pPr>
        <w:tabs>
          <w:tab w:val="left" w:pos="7797"/>
        </w:tabs>
        <w:ind w:left="7797" w:hanging="1134"/>
      </w:pPr>
      <w:rPr>
        <w:rFonts w:hint="eastAsia"/>
      </w:rPr>
    </w:lvl>
    <w:lvl w:ilvl="6" w:tentative="0">
      <w:start w:val="1"/>
      <w:numFmt w:val="decimal"/>
      <w:lvlText w:val="%1.%2.%3.%4.%5.%6.%7"/>
      <w:lvlJc w:val="left"/>
      <w:pPr>
        <w:tabs>
          <w:tab w:val="left" w:pos="8364"/>
        </w:tabs>
        <w:ind w:left="8364" w:hanging="1276"/>
      </w:pPr>
      <w:rPr>
        <w:rFonts w:hint="eastAsia"/>
      </w:rPr>
    </w:lvl>
    <w:lvl w:ilvl="7" w:tentative="0">
      <w:start w:val="1"/>
      <w:numFmt w:val="decimal"/>
      <w:lvlText w:val="%1.%2.%3.%4.%5.%6.%7.%8"/>
      <w:lvlJc w:val="left"/>
      <w:pPr>
        <w:tabs>
          <w:tab w:val="left" w:pos="8931"/>
        </w:tabs>
        <w:ind w:left="8931" w:hanging="1418"/>
      </w:pPr>
      <w:rPr>
        <w:rFonts w:hint="eastAsia"/>
      </w:rPr>
    </w:lvl>
    <w:lvl w:ilvl="8" w:tentative="0">
      <w:start w:val="1"/>
      <w:numFmt w:val="decimal"/>
      <w:lvlText w:val="%1.%2.%3.%4.%5.%6.%7.%8.%9"/>
      <w:lvlJc w:val="left"/>
      <w:pPr>
        <w:tabs>
          <w:tab w:val="left" w:pos="9639"/>
        </w:tabs>
        <w:ind w:left="9639" w:hanging="1700"/>
      </w:pPr>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36"/>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7387578D"/>
    <w:multiLevelType w:val="multilevel"/>
    <w:tmpl w:val="7387578D"/>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wZDg1YmYzYzUwMTUzMmYxNjE4NTRlZGQxOTcxOGMifQ=="/>
  </w:docVars>
  <w:rsids>
    <w:rsidRoot w:val="005244A2"/>
    <w:rsid w:val="000006B3"/>
    <w:rsid w:val="00000C13"/>
    <w:rsid w:val="000010A5"/>
    <w:rsid w:val="00001E41"/>
    <w:rsid w:val="000044A0"/>
    <w:rsid w:val="00005085"/>
    <w:rsid w:val="00005A4B"/>
    <w:rsid w:val="00005CA3"/>
    <w:rsid w:val="00006F08"/>
    <w:rsid w:val="00006FF3"/>
    <w:rsid w:val="0000734B"/>
    <w:rsid w:val="00010894"/>
    <w:rsid w:val="000108FB"/>
    <w:rsid w:val="00011B18"/>
    <w:rsid w:val="00011F2E"/>
    <w:rsid w:val="00012719"/>
    <w:rsid w:val="0001339F"/>
    <w:rsid w:val="0001349B"/>
    <w:rsid w:val="000137E0"/>
    <w:rsid w:val="00014B1F"/>
    <w:rsid w:val="0001534C"/>
    <w:rsid w:val="00016EE8"/>
    <w:rsid w:val="0001757F"/>
    <w:rsid w:val="00017990"/>
    <w:rsid w:val="0002174E"/>
    <w:rsid w:val="000233CB"/>
    <w:rsid w:val="0002477E"/>
    <w:rsid w:val="00024A4A"/>
    <w:rsid w:val="00024E76"/>
    <w:rsid w:val="0002560E"/>
    <w:rsid w:val="00025DB4"/>
    <w:rsid w:val="00026115"/>
    <w:rsid w:val="00026BA4"/>
    <w:rsid w:val="00027189"/>
    <w:rsid w:val="000274D5"/>
    <w:rsid w:val="0003034F"/>
    <w:rsid w:val="0003086A"/>
    <w:rsid w:val="00031221"/>
    <w:rsid w:val="000316C3"/>
    <w:rsid w:val="00031F41"/>
    <w:rsid w:val="000321BE"/>
    <w:rsid w:val="000326C0"/>
    <w:rsid w:val="00033D98"/>
    <w:rsid w:val="000345A0"/>
    <w:rsid w:val="00034757"/>
    <w:rsid w:val="000349ED"/>
    <w:rsid w:val="00034D97"/>
    <w:rsid w:val="00035C82"/>
    <w:rsid w:val="00036BDD"/>
    <w:rsid w:val="0004213D"/>
    <w:rsid w:val="00042656"/>
    <w:rsid w:val="000433C3"/>
    <w:rsid w:val="000455A7"/>
    <w:rsid w:val="000463D2"/>
    <w:rsid w:val="000472BF"/>
    <w:rsid w:val="00051A80"/>
    <w:rsid w:val="00051FD1"/>
    <w:rsid w:val="00052645"/>
    <w:rsid w:val="00052766"/>
    <w:rsid w:val="00052A4D"/>
    <w:rsid w:val="0005302F"/>
    <w:rsid w:val="0005429C"/>
    <w:rsid w:val="000544B2"/>
    <w:rsid w:val="0005476F"/>
    <w:rsid w:val="00054E1C"/>
    <w:rsid w:val="0005564B"/>
    <w:rsid w:val="00056DF1"/>
    <w:rsid w:val="0006125E"/>
    <w:rsid w:val="00061783"/>
    <w:rsid w:val="000628F6"/>
    <w:rsid w:val="000639D0"/>
    <w:rsid w:val="00064F15"/>
    <w:rsid w:val="0006595D"/>
    <w:rsid w:val="000664DE"/>
    <w:rsid w:val="0006676C"/>
    <w:rsid w:val="00067117"/>
    <w:rsid w:val="00067358"/>
    <w:rsid w:val="000676C0"/>
    <w:rsid w:val="000677CE"/>
    <w:rsid w:val="00067B1F"/>
    <w:rsid w:val="00070C87"/>
    <w:rsid w:val="00071996"/>
    <w:rsid w:val="00072619"/>
    <w:rsid w:val="0007273F"/>
    <w:rsid w:val="00073221"/>
    <w:rsid w:val="000736C1"/>
    <w:rsid w:val="000738FA"/>
    <w:rsid w:val="00073E84"/>
    <w:rsid w:val="00075419"/>
    <w:rsid w:val="00075B01"/>
    <w:rsid w:val="00075B7D"/>
    <w:rsid w:val="00081A91"/>
    <w:rsid w:val="00081BB8"/>
    <w:rsid w:val="0008323C"/>
    <w:rsid w:val="0008350A"/>
    <w:rsid w:val="00083B48"/>
    <w:rsid w:val="00084293"/>
    <w:rsid w:val="00084D3F"/>
    <w:rsid w:val="00086C9A"/>
    <w:rsid w:val="0009005E"/>
    <w:rsid w:val="00090B98"/>
    <w:rsid w:val="00091661"/>
    <w:rsid w:val="0009179B"/>
    <w:rsid w:val="000923B3"/>
    <w:rsid w:val="00092E4A"/>
    <w:rsid w:val="00093930"/>
    <w:rsid w:val="0009429B"/>
    <w:rsid w:val="00094CF7"/>
    <w:rsid w:val="0009584D"/>
    <w:rsid w:val="00096A14"/>
    <w:rsid w:val="00096FDE"/>
    <w:rsid w:val="00097960"/>
    <w:rsid w:val="000A0142"/>
    <w:rsid w:val="000A0EC2"/>
    <w:rsid w:val="000A1BF4"/>
    <w:rsid w:val="000A22B9"/>
    <w:rsid w:val="000A2879"/>
    <w:rsid w:val="000A2AD4"/>
    <w:rsid w:val="000A3DFA"/>
    <w:rsid w:val="000A4611"/>
    <w:rsid w:val="000A4A8B"/>
    <w:rsid w:val="000A507D"/>
    <w:rsid w:val="000A54B6"/>
    <w:rsid w:val="000A5792"/>
    <w:rsid w:val="000A7693"/>
    <w:rsid w:val="000A7882"/>
    <w:rsid w:val="000B014B"/>
    <w:rsid w:val="000B08F6"/>
    <w:rsid w:val="000B174F"/>
    <w:rsid w:val="000B1829"/>
    <w:rsid w:val="000B1961"/>
    <w:rsid w:val="000B1D83"/>
    <w:rsid w:val="000B2922"/>
    <w:rsid w:val="000B2E6A"/>
    <w:rsid w:val="000B3C54"/>
    <w:rsid w:val="000B41B3"/>
    <w:rsid w:val="000B41C0"/>
    <w:rsid w:val="000B458D"/>
    <w:rsid w:val="000B550F"/>
    <w:rsid w:val="000B553D"/>
    <w:rsid w:val="000B6536"/>
    <w:rsid w:val="000B6B6E"/>
    <w:rsid w:val="000B7035"/>
    <w:rsid w:val="000B782D"/>
    <w:rsid w:val="000B7891"/>
    <w:rsid w:val="000C0CED"/>
    <w:rsid w:val="000C1D6F"/>
    <w:rsid w:val="000C2452"/>
    <w:rsid w:val="000C2CBF"/>
    <w:rsid w:val="000C3051"/>
    <w:rsid w:val="000C4571"/>
    <w:rsid w:val="000C4803"/>
    <w:rsid w:val="000C48E1"/>
    <w:rsid w:val="000C5775"/>
    <w:rsid w:val="000C58FC"/>
    <w:rsid w:val="000C6207"/>
    <w:rsid w:val="000C63E2"/>
    <w:rsid w:val="000C6E92"/>
    <w:rsid w:val="000D00E1"/>
    <w:rsid w:val="000D0446"/>
    <w:rsid w:val="000D1AA2"/>
    <w:rsid w:val="000D2819"/>
    <w:rsid w:val="000D315B"/>
    <w:rsid w:val="000D49EC"/>
    <w:rsid w:val="000D4E67"/>
    <w:rsid w:val="000D5308"/>
    <w:rsid w:val="000D712B"/>
    <w:rsid w:val="000D76D5"/>
    <w:rsid w:val="000D7D76"/>
    <w:rsid w:val="000E0013"/>
    <w:rsid w:val="000E01F1"/>
    <w:rsid w:val="000E2615"/>
    <w:rsid w:val="000E36FE"/>
    <w:rsid w:val="000E3F7D"/>
    <w:rsid w:val="000E42D3"/>
    <w:rsid w:val="000E53CD"/>
    <w:rsid w:val="000E5987"/>
    <w:rsid w:val="000E6260"/>
    <w:rsid w:val="000E6308"/>
    <w:rsid w:val="000E68CB"/>
    <w:rsid w:val="000E6FEB"/>
    <w:rsid w:val="000E72E2"/>
    <w:rsid w:val="000F0AA1"/>
    <w:rsid w:val="000F0BFD"/>
    <w:rsid w:val="000F149D"/>
    <w:rsid w:val="000F2934"/>
    <w:rsid w:val="000F31A1"/>
    <w:rsid w:val="000F3AE2"/>
    <w:rsid w:val="000F46B8"/>
    <w:rsid w:val="000F529C"/>
    <w:rsid w:val="000F661E"/>
    <w:rsid w:val="000F7D3B"/>
    <w:rsid w:val="001004EA"/>
    <w:rsid w:val="00100E22"/>
    <w:rsid w:val="00101365"/>
    <w:rsid w:val="00102116"/>
    <w:rsid w:val="001024B2"/>
    <w:rsid w:val="00102E0F"/>
    <w:rsid w:val="00103012"/>
    <w:rsid w:val="00103CC4"/>
    <w:rsid w:val="00104569"/>
    <w:rsid w:val="0010467A"/>
    <w:rsid w:val="00104F80"/>
    <w:rsid w:val="00105426"/>
    <w:rsid w:val="00105C58"/>
    <w:rsid w:val="00105D7F"/>
    <w:rsid w:val="00105EC5"/>
    <w:rsid w:val="0010645F"/>
    <w:rsid w:val="001068E5"/>
    <w:rsid w:val="00106F31"/>
    <w:rsid w:val="00107E16"/>
    <w:rsid w:val="001104FB"/>
    <w:rsid w:val="00110893"/>
    <w:rsid w:val="001109F1"/>
    <w:rsid w:val="001111E8"/>
    <w:rsid w:val="00111E16"/>
    <w:rsid w:val="00114DE2"/>
    <w:rsid w:val="001175D0"/>
    <w:rsid w:val="00117FA1"/>
    <w:rsid w:val="00120141"/>
    <w:rsid w:val="0012116F"/>
    <w:rsid w:val="001223AD"/>
    <w:rsid w:val="00126230"/>
    <w:rsid w:val="00126288"/>
    <w:rsid w:val="001265AA"/>
    <w:rsid w:val="001269A4"/>
    <w:rsid w:val="00127059"/>
    <w:rsid w:val="001270FD"/>
    <w:rsid w:val="00127985"/>
    <w:rsid w:val="00130274"/>
    <w:rsid w:val="001302F9"/>
    <w:rsid w:val="001308D0"/>
    <w:rsid w:val="00130B36"/>
    <w:rsid w:val="00132579"/>
    <w:rsid w:val="00133E95"/>
    <w:rsid w:val="0013428A"/>
    <w:rsid w:val="001344BF"/>
    <w:rsid w:val="00135551"/>
    <w:rsid w:val="001356F7"/>
    <w:rsid w:val="001363E2"/>
    <w:rsid w:val="00136A51"/>
    <w:rsid w:val="001371FA"/>
    <w:rsid w:val="00141070"/>
    <w:rsid w:val="001415B3"/>
    <w:rsid w:val="001419B4"/>
    <w:rsid w:val="00142FC2"/>
    <w:rsid w:val="0014422D"/>
    <w:rsid w:val="001461DE"/>
    <w:rsid w:val="001471CE"/>
    <w:rsid w:val="00147611"/>
    <w:rsid w:val="00147810"/>
    <w:rsid w:val="0014784C"/>
    <w:rsid w:val="00147A2D"/>
    <w:rsid w:val="00150CCB"/>
    <w:rsid w:val="0015146B"/>
    <w:rsid w:val="0015186D"/>
    <w:rsid w:val="00152220"/>
    <w:rsid w:val="00152C39"/>
    <w:rsid w:val="001540E7"/>
    <w:rsid w:val="00154204"/>
    <w:rsid w:val="00155AF6"/>
    <w:rsid w:val="00156336"/>
    <w:rsid w:val="0015686B"/>
    <w:rsid w:val="00156E3B"/>
    <w:rsid w:val="00157548"/>
    <w:rsid w:val="0016064B"/>
    <w:rsid w:val="001619A0"/>
    <w:rsid w:val="00161D18"/>
    <w:rsid w:val="001633F5"/>
    <w:rsid w:val="00163D3C"/>
    <w:rsid w:val="0016500F"/>
    <w:rsid w:val="0016526B"/>
    <w:rsid w:val="001653AD"/>
    <w:rsid w:val="00165B23"/>
    <w:rsid w:val="00165F51"/>
    <w:rsid w:val="00165F68"/>
    <w:rsid w:val="001668F9"/>
    <w:rsid w:val="0016792D"/>
    <w:rsid w:val="001703D7"/>
    <w:rsid w:val="00170DB3"/>
    <w:rsid w:val="0017218D"/>
    <w:rsid w:val="00173298"/>
    <w:rsid w:val="001733FB"/>
    <w:rsid w:val="001738CB"/>
    <w:rsid w:val="00174660"/>
    <w:rsid w:val="00174760"/>
    <w:rsid w:val="0017552C"/>
    <w:rsid w:val="0017611C"/>
    <w:rsid w:val="001769FD"/>
    <w:rsid w:val="00177D2A"/>
    <w:rsid w:val="00181610"/>
    <w:rsid w:val="00182E98"/>
    <w:rsid w:val="00183C20"/>
    <w:rsid w:val="00184A95"/>
    <w:rsid w:val="001856AC"/>
    <w:rsid w:val="001856BB"/>
    <w:rsid w:val="00185B1B"/>
    <w:rsid w:val="00185B2E"/>
    <w:rsid w:val="00185E9A"/>
    <w:rsid w:val="00187083"/>
    <w:rsid w:val="0018742C"/>
    <w:rsid w:val="00187915"/>
    <w:rsid w:val="001905D3"/>
    <w:rsid w:val="001911F3"/>
    <w:rsid w:val="001915AB"/>
    <w:rsid w:val="00192DE8"/>
    <w:rsid w:val="00192EC4"/>
    <w:rsid w:val="001935EE"/>
    <w:rsid w:val="0019442B"/>
    <w:rsid w:val="00194579"/>
    <w:rsid w:val="00194819"/>
    <w:rsid w:val="00194D83"/>
    <w:rsid w:val="0019584F"/>
    <w:rsid w:val="001958F3"/>
    <w:rsid w:val="001964B4"/>
    <w:rsid w:val="001A0642"/>
    <w:rsid w:val="001A265B"/>
    <w:rsid w:val="001A26CB"/>
    <w:rsid w:val="001A280F"/>
    <w:rsid w:val="001A2E4B"/>
    <w:rsid w:val="001A3BCD"/>
    <w:rsid w:val="001A591A"/>
    <w:rsid w:val="001A7372"/>
    <w:rsid w:val="001A7951"/>
    <w:rsid w:val="001B0BD5"/>
    <w:rsid w:val="001B1B59"/>
    <w:rsid w:val="001B1F88"/>
    <w:rsid w:val="001B20DA"/>
    <w:rsid w:val="001B22D6"/>
    <w:rsid w:val="001B2AAA"/>
    <w:rsid w:val="001B30AE"/>
    <w:rsid w:val="001B4BA2"/>
    <w:rsid w:val="001B4F33"/>
    <w:rsid w:val="001B62F6"/>
    <w:rsid w:val="001C03BD"/>
    <w:rsid w:val="001C0414"/>
    <w:rsid w:val="001C09CF"/>
    <w:rsid w:val="001C0C60"/>
    <w:rsid w:val="001C3131"/>
    <w:rsid w:val="001C37C4"/>
    <w:rsid w:val="001C4CB9"/>
    <w:rsid w:val="001C4FB1"/>
    <w:rsid w:val="001C522A"/>
    <w:rsid w:val="001C53AF"/>
    <w:rsid w:val="001C5910"/>
    <w:rsid w:val="001C673B"/>
    <w:rsid w:val="001C73C4"/>
    <w:rsid w:val="001D028E"/>
    <w:rsid w:val="001D090A"/>
    <w:rsid w:val="001D1F83"/>
    <w:rsid w:val="001D21E0"/>
    <w:rsid w:val="001D28DE"/>
    <w:rsid w:val="001D319D"/>
    <w:rsid w:val="001D4ABF"/>
    <w:rsid w:val="001D7597"/>
    <w:rsid w:val="001D7FA9"/>
    <w:rsid w:val="001E01A9"/>
    <w:rsid w:val="001E10F6"/>
    <w:rsid w:val="001E1C71"/>
    <w:rsid w:val="001E3DC9"/>
    <w:rsid w:val="001E4D66"/>
    <w:rsid w:val="001E7BAC"/>
    <w:rsid w:val="001F043E"/>
    <w:rsid w:val="001F1499"/>
    <w:rsid w:val="001F16B7"/>
    <w:rsid w:val="001F276A"/>
    <w:rsid w:val="001F2FDC"/>
    <w:rsid w:val="001F4CFA"/>
    <w:rsid w:val="001F5BF6"/>
    <w:rsid w:val="001F633E"/>
    <w:rsid w:val="00201BA3"/>
    <w:rsid w:val="00202316"/>
    <w:rsid w:val="00202344"/>
    <w:rsid w:val="00204091"/>
    <w:rsid w:val="00204541"/>
    <w:rsid w:val="00204BD6"/>
    <w:rsid w:val="00205031"/>
    <w:rsid w:val="0020527B"/>
    <w:rsid w:val="002064B4"/>
    <w:rsid w:val="0020686D"/>
    <w:rsid w:val="00206DDA"/>
    <w:rsid w:val="002076B3"/>
    <w:rsid w:val="0020789A"/>
    <w:rsid w:val="00207B62"/>
    <w:rsid w:val="00210225"/>
    <w:rsid w:val="00210977"/>
    <w:rsid w:val="002118E7"/>
    <w:rsid w:val="0021277B"/>
    <w:rsid w:val="00212E75"/>
    <w:rsid w:val="00212EA6"/>
    <w:rsid w:val="002152C0"/>
    <w:rsid w:val="00215778"/>
    <w:rsid w:val="00215C38"/>
    <w:rsid w:val="0021693F"/>
    <w:rsid w:val="00217990"/>
    <w:rsid w:val="00217A90"/>
    <w:rsid w:val="00221E36"/>
    <w:rsid w:val="00221FB8"/>
    <w:rsid w:val="00221FB9"/>
    <w:rsid w:val="002224BB"/>
    <w:rsid w:val="00222573"/>
    <w:rsid w:val="00222630"/>
    <w:rsid w:val="00222CF0"/>
    <w:rsid w:val="00222D67"/>
    <w:rsid w:val="00222DE7"/>
    <w:rsid w:val="002251CF"/>
    <w:rsid w:val="00227618"/>
    <w:rsid w:val="00227C2B"/>
    <w:rsid w:val="002303D2"/>
    <w:rsid w:val="00230DA4"/>
    <w:rsid w:val="0023113A"/>
    <w:rsid w:val="002312D5"/>
    <w:rsid w:val="00231815"/>
    <w:rsid w:val="002321F0"/>
    <w:rsid w:val="0023255F"/>
    <w:rsid w:val="002334C1"/>
    <w:rsid w:val="00233D0B"/>
    <w:rsid w:val="0023476C"/>
    <w:rsid w:val="00234E00"/>
    <w:rsid w:val="00235264"/>
    <w:rsid w:val="002353CD"/>
    <w:rsid w:val="00235448"/>
    <w:rsid w:val="0023584E"/>
    <w:rsid w:val="00235DAC"/>
    <w:rsid w:val="0023633F"/>
    <w:rsid w:val="00236D55"/>
    <w:rsid w:val="00240941"/>
    <w:rsid w:val="002410F2"/>
    <w:rsid w:val="0024235A"/>
    <w:rsid w:val="00243DCA"/>
    <w:rsid w:val="00244963"/>
    <w:rsid w:val="00244B20"/>
    <w:rsid w:val="00244D82"/>
    <w:rsid w:val="00245022"/>
    <w:rsid w:val="00246E6D"/>
    <w:rsid w:val="00247829"/>
    <w:rsid w:val="00252347"/>
    <w:rsid w:val="00254275"/>
    <w:rsid w:val="00254547"/>
    <w:rsid w:val="00256594"/>
    <w:rsid w:val="00257454"/>
    <w:rsid w:val="0025794F"/>
    <w:rsid w:val="0025797E"/>
    <w:rsid w:val="00257CF2"/>
    <w:rsid w:val="00261166"/>
    <w:rsid w:val="00261184"/>
    <w:rsid w:val="00261A4D"/>
    <w:rsid w:val="00263881"/>
    <w:rsid w:val="00263927"/>
    <w:rsid w:val="00263AF2"/>
    <w:rsid w:val="0026418C"/>
    <w:rsid w:val="00264572"/>
    <w:rsid w:val="002655C2"/>
    <w:rsid w:val="00265ED0"/>
    <w:rsid w:val="00266088"/>
    <w:rsid w:val="00266177"/>
    <w:rsid w:val="00267EFE"/>
    <w:rsid w:val="002702A8"/>
    <w:rsid w:val="002706B8"/>
    <w:rsid w:val="0027082C"/>
    <w:rsid w:val="00272E59"/>
    <w:rsid w:val="00273AD7"/>
    <w:rsid w:val="00274CA5"/>
    <w:rsid w:val="00274EF0"/>
    <w:rsid w:val="002752FD"/>
    <w:rsid w:val="002754F8"/>
    <w:rsid w:val="00275910"/>
    <w:rsid w:val="00276E8C"/>
    <w:rsid w:val="002777F1"/>
    <w:rsid w:val="00277F0D"/>
    <w:rsid w:val="0028001A"/>
    <w:rsid w:val="00280B72"/>
    <w:rsid w:val="00281970"/>
    <w:rsid w:val="00283814"/>
    <w:rsid w:val="00284042"/>
    <w:rsid w:val="002842D4"/>
    <w:rsid w:val="002849AA"/>
    <w:rsid w:val="00285378"/>
    <w:rsid w:val="0028569F"/>
    <w:rsid w:val="00285708"/>
    <w:rsid w:val="0028585D"/>
    <w:rsid w:val="0028681C"/>
    <w:rsid w:val="00287C82"/>
    <w:rsid w:val="00287E7A"/>
    <w:rsid w:val="00291117"/>
    <w:rsid w:val="00291994"/>
    <w:rsid w:val="00291A1E"/>
    <w:rsid w:val="00291AB5"/>
    <w:rsid w:val="0029219A"/>
    <w:rsid w:val="00292738"/>
    <w:rsid w:val="0029324D"/>
    <w:rsid w:val="002935BF"/>
    <w:rsid w:val="0029484B"/>
    <w:rsid w:val="002953A0"/>
    <w:rsid w:val="002953F1"/>
    <w:rsid w:val="002964FC"/>
    <w:rsid w:val="0029675A"/>
    <w:rsid w:val="00296F1D"/>
    <w:rsid w:val="0029790F"/>
    <w:rsid w:val="00297C3F"/>
    <w:rsid w:val="00297D86"/>
    <w:rsid w:val="002A007B"/>
    <w:rsid w:val="002A0A3B"/>
    <w:rsid w:val="002A13F8"/>
    <w:rsid w:val="002A1AB8"/>
    <w:rsid w:val="002A1DB2"/>
    <w:rsid w:val="002A1FC8"/>
    <w:rsid w:val="002A28C4"/>
    <w:rsid w:val="002A2A00"/>
    <w:rsid w:val="002A581B"/>
    <w:rsid w:val="002A5DF1"/>
    <w:rsid w:val="002A6AE0"/>
    <w:rsid w:val="002A7269"/>
    <w:rsid w:val="002A7893"/>
    <w:rsid w:val="002A7D5D"/>
    <w:rsid w:val="002A7EB5"/>
    <w:rsid w:val="002B04A1"/>
    <w:rsid w:val="002B2404"/>
    <w:rsid w:val="002B339A"/>
    <w:rsid w:val="002B342B"/>
    <w:rsid w:val="002B4344"/>
    <w:rsid w:val="002B45D9"/>
    <w:rsid w:val="002B4E0A"/>
    <w:rsid w:val="002B5C06"/>
    <w:rsid w:val="002B6332"/>
    <w:rsid w:val="002B64B5"/>
    <w:rsid w:val="002B6DEA"/>
    <w:rsid w:val="002B735F"/>
    <w:rsid w:val="002B745A"/>
    <w:rsid w:val="002C0176"/>
    <w:rsid w:val="002C08E1"/>
    <w:rsid w:val="002C09A9"/>
    <w:rsid w:val="002C0B5B"/>
    <w:rsid w:val="002C152F"/>
    <w:rsid w:val="002C2569"/>
    <w:rsid w:val="002C6916"/>
    <w:rsid w:val="002D2CC7"/>
    <w:rsid w:val="002D2EAE"/>
    <w:rsid w:val="002D35B8"/>
    <w:rsid w:val="002D405E"/>
    <w:rsid w:val="002D47A0"/>
    <w:rsid w:val="002D514E"/>
    <w:rsid w:val="002D51FA"/>
    <w:rsid w:val="002D53A1"/>
    <w:rsid w:val="002D55D7"/>
    <w:rsid w:val="002D5E43"/>
    <w:rsid w:val="002D68E6"/>
    <w:rsid w:val="002D701E"/>
    <w:rsid w:val="002D7495"/>
    <w:rsid w:val="002D74F6"/>
    <w:rsid w:val="002D794D"/>
    <w:rsid w:val="002D7D55"/>
    <w:rsid w:val="002D7F2B"/>
    <w:rsid w:val="002E0E75"/>
    <w:rsid w:val="002E0F81"/>
    <w:rsid w:val="002E21A8"/>
    <w:rsid w:val="002E296B"/>
    <w:rsid w:val="002E3148"/>
    <w:rsid w:val="002E3A75"/>
    <w:rsid w:val="002E4366"/>
    <w:rsid w:val="002E5F8D"/>
    <w:rsid w:val="002E6233"/>
    <w:rsid w:val="002E7ABF"/>
    <w:rsid w:val="002F0AF2"/>
    <w:rsid w:val="002F0DE5"/>
    <w:rsid w:val="002F2195"/>
    <w:rsid w:val="002F21CB"/>
    <w:rsid w:val="002F26E9"/>
    <w:rsid w:val="002F35BE"/>
    <w:rsid w:val="002F3E80"/>
    <w:rsid w:val="002F4CFE"/>
    <w:rsid w:val="002F55C9"/>
    <w:rsid w:val="002F67F9"/>
    <w:rsid w:val="002F794C"/>
    <w:rsid w:val="003012FE"/>
    <w:rsid w:val="00302AC5"/>
    <w:rsid w:val="00304908"/>
    <w:rsid w:val="0030757F"/>
    <w:rsid w:val="0030765C"/>
    <w:rsid w:val="0031062B"/>
    <w:rsid w:val="003106B1"/>
    <w:rsid w:val="00312684"/>
    <w:rsid w:val="00312DA5"/>
    <w:rsid w:val="003138D0"/>
    <w:rsid w:val="003159F6"/>
    <w:rsid w:val="00315C89"/>
    <w:rsid w:val="00315F7C"/>
    <w:rsid w:val="00316526"/>
    <w:rsid w:val="00317900"/>
    <w:rsid w:val="00320331"/>
    <w:rsid w:val="00321596"/>
    <w:rsid w:val="00321684"/>
    <w:rsid w:val="00321ADE"/>
    <w:rsid w:val="00321D60"/>
    <w:rsid w:val="00321E5B"/>
    <w:rsid w:val="00321FDE"/>
    <w:rsid w:val="00322A54"/>
    <w:rsid w:val="00322E7F"/>
    <w:rsid w:val="00322EAF"/>
    <w:rsid w:val="003238D9"/>
    <w:rsid w:val="00324E57"/>
    <w:rsid w:val="003259E4"/>
    <w:rsid w:val="00327D90"/>
    <w:rsid w:val="003307DC"/>
    <w:rsid w:val="003312F9"/>
    <w:rsid w:val="00331593"/>
    <w:rsid w:val="00331991"/>
    <w:rsid w:val="003324C4"/>
    <w:rsid w:val="00332866"/>
    <w:rsid w:val="003328E2"/>
    <w:rsid w:val="00333723"/>
    <w:rsid w:val="0033467F"/>
    <w:rsid w:val="00334E97"/>
    <w:rsid w:val="0033568E"/>
    <w:rsid w:val="00336112"/>
    <w:rsid w:val="00336889"/>
    <w:rsid w:val="0033719B"/>
    <w:rsid w:val="003371C9"/>
    <w:rsid w:val="003374D7"/>
    <w:rsid w:val="00340839"/>
    <w:rsid w:val="00340E72"/>
    <w:rsid w:val="003414DD"/>
    <w:rsid w:val="003422CA"/>
    <w:rsid w:val="003432BD"/>
    <w:rsid w:val="00343828"/>
    <w:rsid w:val="00344D74"/>
    <w:rsid w:val="00344EDE"/>
    <w:rsid w:val="0034501A"/>
    <w:rsid w:val="0034525F"/>
    <w:rsid w:val="003458C6"/>
    <w:rsid w:val="003464E9"/>
    <w:rsid w:val="00350A5A"/>
    <w:rsid w:val="00350C1A"/>
    <w:rsid w:val="00350C84"/>
    <w:rsid w:val="00351E4C"/>
    <w:rsid w:val="00351EC7"/>
    <w:rsid w:val="0035251E"/>
    <w:rsid w:val="00352D30"/>
    <w:rsid w:val="00352F1B"/>
    <w:rsid w:val="0035390E"/>
    <w:rsid w:val="00354AEA"/>
    <w:rsid w:val="00354EB1"/>
    <w:rsid w:val="0035524A"/>
    <w:rsid w:val="00355828"/>
    <w:rsid w:val="00355C99"/>
    <w:rsid w:val="00355E9A"/>
    <w:rsid w:val="00356C4B"/>
    <w:rsid w:val="00357042"/>
    <w:rsid w:val="00357B2B"/>
    <w:rsid w:val="00357C74"/>
    <w:rsid w:val="0036090C"/>
    <w:rsid w:val="00362037"/>
    <w:rsid w:val="003643CC"/>
    <w:rsid w:val="00365D37"/>
    <w:rsid w:val="00367588"/>
    <w:rsid w:val="00367ECD"/>
    <w:rsid w:val="00370577"/>
    <w:rsid w:val="00371945"/>
    <w:rsid w:val="00371BD5"/>
    <w:rsid w:val="00371BDA"/>
    <w:rsid w:val="00372697"/>
    <w:rsid w:val="00374507"/>
    <w:rsid w:val="00375C9F"/>
    <w:rsid w:val="00375D7C"/>
    <w:rsid w:val="0037636F"/>
    <w:rsid w:val="00376B7B"/>
    <w:rsid w:val="00377001"/>
    <w:rsid w:val="003778B8"/>
    <w:rsid w:val="00377DF7"/>
    <w:rsid w:val="003808D7"/>
    <w:rsid w:val="00380CA8"/>
    <w:rsid w:val="00381E21"/>
    <w:rsid w:val="00382023"/>
    <w:rsid w:val="0038235F"/>
    <w:rsid w:val="0038241E"/>
    <w:rsid w:val="00382BC8"/>
    <w:rsid w:val="00383B48"/>
    <w:rsid w:val="003847E6"/>
    <w:rsid w:val="00384872"/>
    <w:rsid w:val="00385CFB"/>
    <w:rsid w:val="00386CDB"/>
    <w:rsid w:val="00390AB4"/>
    <w:rsid w:val="003912D1"/>
    <w:rsid w:val="00392505"/>
    <w:rsid w:val="003926C8"/>
    <w:rsid w:val="003932D0"/>
    <w:rsid w:val="00393C18"/>
    <w:rsid w:val="00394A36"/>
    <w:rsid w:val="00394CAB"/>
    <w:rsid w:val="00394DD1"/>
    <w:rsid w:val="003967F2"/>
    <w:rsid w:val="00396A4E"/>
    <w:rsid w:val="0039704E"/>
    <w:rsid w:val="00397450"/>
    <w:rsid w:val="00397C01"/>
    <w:rsid w:val="00397F9F"/>
    <w:rsid w:val="003A305B"/>
    <w:rsid w:val="003A3589"/>
    <w:rsid w:val="003A388C"/>
    <w:rsid w:val="003A3E76"/>
    <w:rsid w:val="003A46E7"/>
    <w:rsid w:val="003A5181"/>
    <w:rsid w:val="003A6968"/>
    <w:rsid w:val="003A7658"/>
    <w:rsid w:val="003B0553"/>
    <w:rsid w:val="003B10A1"/>
    <w:rsid w:val="003B1DFD"/>
    <w:rsid w:val="003B222A"/>
    <w:rsid w:val="003B3ECD"/>
    <w:rsid w:val="003B46B2"/>
    <w:rsid w:val="003B4B28"/>
    <w:rsid w:val="003B4FBA"/>
    <w:rsid w:val="003B56DB"/>
    <w:rsid w:val="003B62C0"/>
    <w:rsid w:val="003B71E9"/>
    <w:rsid w:val="003C03BC"/>
    <w:rsid w:val="003C0978"/>
    <w:rsid w:val="003C09B6"/>
    <w:rsid w:val="003C0B8D"/>
    <w:rsid w:val="003C15E2"/>
    <w:rsid w:val="003C1858"/>
    <w:rsid w:val="003C2142"/>
    <w:rsid w:val="003C21A9"/>
    <w:rsid w:val="003C251C"/>
    <w:rsid w:val="003C2FFD"/>
    <w:rsid w:val="003C315A"/>
    <w:rsid w:val="003C37F4"/>
    <w:rsid w:val="003C383A"/>
    <w:rsid w:val="003C407B"/>
    <w:rsid w:val="003C50A0"/>
    <w:rsid w:val="003C6DDC"/>
    <w:rsid w:val="003D01D3"/>
    <w:rsid w:val="003D18DA"/>
    <w:rsid w:val="003D2982"/>
    <w:rsid w:val="003D2ABA"/>
    <w:rsid w:val="003D31DB"/>
    <w:rsid w:val="003D3B84"/>
    <w:rsid w:val="003D4294"/>
    <w:rsid w:val="003D431F"/>
    <w:rsid w:val="003D464A"/>
    <w:rsid w:val="003D6F65"/>
    <w:rsid w:val="003E0827"/>
    <w:rsid w:val="003E09AD"/>
    <w:rsid w:val="003E27C1"/>
    <w:rsid w:val="003E52CD"/>
    <w:rsid w:val="003E536D"/>
    <w:rsid w:val="003E588C"/>
    <w:rsid w:val="003E5D57"/>
    <w:rsid w:val="003E5FCD"/>
    <w:rsid w:val="003E6123"/>
    <w:rsid w:val="003E70EC"/>
    <w:rsid w:val="003E7F9B"/>
    <w:rsid w:val="003F056F"/>
    <w:rsid w:val="003F22AE"/>
    <w:rsid w:val="003F244B"/>
    <w:rsid w:val="003F24D1"/>
    <w:rsid w:val="003F25F5"/>
    <w:rsid w:val="003F2D2E"/>
    <w:rsid w:val="003F2F49"/>
    <w:rsid w:val="003F3E69"/>
    <w:rsid w:val="003F40C5"/>
    <w:rsid w:val="003F41F8"/>
    <w:rsid w:val="003F5160"/>
    <w:rsid w:val="003F57CD"/>
    <w:rsid w:val="003F5E75"/>
    <w:rsid w:val="003F62C2"/>
    <w:rsid w:val="003F6883"/>
    <w:rsid w:val="00400530"/>
    <w:rsid w:val="00400AC3"/>
    <w:rsid w:val="00400D29"/>
    <w:rsid w:val="00400FA0"/>
    <w:rsid w:val="00401020"/>
    <w:rsid w:val="004025BF"/>
    <w:rsid w:val="00402DF7"/>
    <w:rsid w:val="00403432"/>
    <w:rsid w:val="004035EA"/>
    <w:rsid w:val="0040376F"/>
    <w:rsid w:val="004038DC"/>
    <w:rsid w:val="00404482"/>
    <w:rsid w:val="00405494"/>
    <w:rsid w:val="004064BE"/>
    <w:rsid w:val="00410219"/>
    <w:rsid w:val="004115DC"/>
    <w:rsid w:val="00412190"/>
    <w:rsid w:val="00414138"/>
    <w:rsid w:val="00414154"/>
    <w:rsid w:val="004141A7"/>
    <w:rsid w:val="00415139"/>
    <w:rsid w:val="004155F0"/>
    <w:rsid w:val="00415BE0"/>
    <w:rsid w:val="00415DB8"/>
    <w:rsid w:val="0041651F"/>
    <w:rsid w:val="004168A3"/>
    <w:rsid w:val="00420CB5"/>
    <w:rsid w:val="00422484"/>
    <w:rsid w:val="004239C8"/>
    <w:rsid w:val="00423B03"/>
    <w:rsid w:val="004240C7"/>
    <w:rsid w:val="00425D10"/>
    <w:rsid w:val="00425DDA"/>
    <w:rsid w:val="00426199"/>
    <w:rsid w:val="00426D67"/>
    <w:rsid w:val="00427382"/>
    <w:rsid w:val="00431925"/>
    <w:rsid w:val="0043220D"/>
    <w:rsid w:val="004325CC"/>
    <w:rsid w:val="00432F3C"/>
    <w:rsid w:val="00434491"/>
    <w:rsid w:val="00435F29"/>
    <w:rsid w:val="0043743E"/>
    <w:rsid w:val="004405A6"/>
    <w:rsid w:val="00440CE6"/>
    <w:rsid w:val="00441B2B"/>
    <w:rsid w:val="004420B9"/>
    <w:rsid w:val="0044290E"/>
    <w:rsid w:val="00443AD4"/>
    <w:rsid w:val="00444004"/>
    <w:rsid w:val="004445BA"/>
    <w:rsid w:val="00445DAE"/>
    <w:rsid w:val="0044672F"/>
    <w:rsid w:val="00446B75"/>
    <w:rsid w:val="00447271"/>
    <w:rsid w:val="00447992"/>
    <w:rsid w:val="00447AB7"/>
    <w:rsid w:val="00447E57"/>
    <w:rsid w:val="0045067C"/>
    <w:rsid w:val="00452EE9"/>
    <w:rsid w:val="00453187"/>
    <w:rsid w:val="0045335F"/>
    <w:rsid w:val="00453B65"/>
    <w:rsid w:val="00454790"/>
    <w:rsid w:val="0045489D"/>
    <w:rsid w:val="00455710"/>
    <w:rsid w:val="004561FC"/>
    <w:rsid w:val="0045693D"/>
    <w:rsid w:val="004569EB"/>
    <w:rsid w:val="00460096"/>
    <w:rsid w:val="004628EA"/>
    <w:rsid w:val="004634D9"/>
    <w:rsid w:val="004635C3"/>
    <w:rsid w:val="00463A69"/>
    <w:rsid w:val="00463B98"/>
    <w:rsid w:val="0046451C"/>
    <w:rsid w:val="00464AE5"/>
    <w:rsid w:val="00465060"/>
    <w:rsid w:val="004670C3"/>
    <w:rsid w:val="00467B9C"/>
    <w:rsid w:val="004704C4"/>
    <w:rsid w:val="00470917"/>
    <w:rsid w:val="004724F4"/>
    <w:rsid w:val="00472E97"/>
    <w:rsid w:val="004737AB"/>
    <w:rsid w:val="00474233"/>
    <w:rsid w:val="0047474D"/>
    <w:rsid w:val="00474ADE"/>
    <w:rsid w:val="00475839"/>
    <w:rsid w:val="00476A02"/>
    <w:rsid w:val="00476C62"/>
    <w:rsid w:val="0047724D"/>
    <w:rsid w:val="00480A69"/>
    <w:rsid w:val="00480D43"/>
    <w:rsid w:val="004810F5"/>
    <w:rsid w:val="00481958"/>
    <w:rsid w:val="00481A52"/>
    <w:rsid w:val="004828D8"/>
    <w:rsid w:val="00482B4E"/>
    <w:rsid w:val="0048324C"/>
    <w:rsid w:val="0048327C"/>
    <w:rsid w:val="0048447C"/>
    <w:rsid w:val="00485188"/>
    <w:rsid w:val="00485197"/>
    <w:rsid w:val="00485976"/>
    <w:rsid w:val="0048625D"/>
    <w:rsid w:val="00486AD2"/>
    <w:rsid w:val="004870CE"/>
    <w:rsid w:val="00487279"/>
    <w:rsid w:val="004908AE"/>
    <w:rsid w:val="00490C71"/>
    <w:rsid w:val="00491B58"/>
    <w:rsid w:val="00491D08"/>
    <w:rsid w:val="004925B1"/>
    <w:rsid w:val="004927D3"/>
    <w:rsid w:val="00492925"/>
    <w:rsid w:val="00492A05"/>
    <w:rsid w:val="00492A37"/>
    <w:rsid w:val="004931C9"/>
    <w:rsid w:val="004931FF"/>
    <w:rsid w:val="0049348D"/>
    <w:rsid w:val="0049361C"/>
    <w:rsid w:val="00493EF3"/>
    <w:rsid w:val="00494023"/>
    <w:rsid w:val="00494A8B"/>
    <w:rsid w:val="00496AA5"/>
    <w:rsid w:val="00496BCD"/>
    <w:rsid w:val="00496EC7"/>
    <w:rsid w:val="004A10F5"/>
    <w:rsid w:val="004A2F96"/>
    <w:rsid w:val="004A3444"/>
    <w:rsid w:val="004A35CF"/>
    <w:rsid w:val="004A3D39"/>
    <w:rsid w:val="004A4B49"/>
    <w:rsid w:val="004A5EC5"/>
    <w:rsid w:val="004A6649"/>
    <w:rsid w:val="004A66CA"/>
    <w:rsid w:val="004A72A7"/>
    <w:rsid w:val="004B0832"/>
    <w:rsid w:val="004B0E3E"/>
    <w:rsid w:val="004B19AD"/>
    <w:rsid w:val="004B2A93"/>
    <w:rsid w:val="004B2D36"/>
    <w:rsid w:val="004B367D"/>
    <w:rsid w:val="004B3765"/>
    <w:rsid w:val="004B38E9"/>
    <w:rsid w:val="004B512D"/>
    <w:rsid w:val="004B5514"/>
    <w:rsid w:val="004B592B"/>
    <w:rsid w:val="004B61A0"/>
    <w:rsid w:val="004B6912"/>
    <w:rsid w:val="004B6F8C"/>
    <w:rsid w:val="004B708A"/>
    <w:rsid w:val="004B7767"/>
    <w:rsid w:val="004C03B4"/>
    <w:rsid w:val="004C0E2C"/>
    <w:rsid w:val="004C215A"/>
    <w:rsid w:val="004C4AA5"/>
    <w:rsid w:val="004C4B13"/>
    <w:rsid w:val="004C6767"/>
    <w:rsid w:val="004C7915"/>
    <w:rsid w:val="004D096E"/>
    <w:rsid w:val="004D1BE7"/>
    <w:rsid w:val="004D2660"/>
    <w:rsid w:val="004D2737"/>
    <w:rsid w:val="004D2F58"/>
    <w:rsid w:val="004D37B5"/>
    <w:rsid w:val="004D4080"/>
    <w:rsid w:val="004D41F3"/>
    <w:rsid w:val="004D5593"/>
    <w:rsid w:val="004D5DAF"/>
    <w:rsid w:val="004D69F4"/>
    <w:rsid w:val="004D72D9"/>
    <w:rsid w:val="004D7589"/>
    <w:rsid w:val="004E023D"/>
    <w:rsid w:val="004E0ED9"/>
    <w:rsid w:val="004E1873"/>
    <w:rsid w:val="004E1B5A"/>
    <w:rsid w:val="004E1E77"/>
    <w:rsid w:val="004E3290"/>
    <w:rsid w:val="004E3724"/>
    <w:rsid w:val="004E4062"/>
    <w:rsid w:val="004E4D5D"/>
    <w:rsid w:val="004E544D"/>
    <w:rsid w:val="004E56E6"/>
    <w:rsid w:val="004E7164"/>
    <w:rsid w:val="004E73A6"/>
    <w:rsid w:val="004E77DA"/>
    <w:rsid w:val="004E77FF"/>
    <w:rsid w:val="004E7888"/>
    <w:rsid w:val="004F16FB"/>
    <w:rsid w:val="004F18F1"/>
    <w:rsid w:val="004F1CED"/>
    <w:rsid w:val="004F2B34"/>
    <w:rsid w:val="004F304E"/>
    <w:rsid w:val="004F329C"/>
    <w:rsid w:val="004F3CFE"/>
    <w:rsid w:val="004F582B"/>
    <w:rsid w:val="004F78CF"/>
    <w:rsid w:val="0050015C"/>
    <w:rsid w:val="00500176"/>
    <w:rsid w:val="00500401"/>
    <w:rsid w:val="00500583"/>
    <w:rsid w:val="005008BD"/>
    <w:rsid w:val="00501712"/>
    <w:rsid w:val="00503320"/>
    <w:rsid w:val="005034A6"/>
    <w:rsid w:val="00505A6C"/>
    <w:rsid w:val="00505C1A"/>
    <w:rsid w:val="00507342"/>
    <w:rsid w:val="00507368"/>
    <w:rsid w:val="00507C0B"/>
    <w:rsid w:val="00510C86"/>
    <w:rsid w:val="00511C95"/>
    <w:rsid w:val="00511E83"/>
    <w:rsid w:val="00512DC2"/>
    <w:rsid w:val="00514052"/>
    <w:rsid w:val="005142A3"/>
    <w:rsid w:val="00514CCC"/>
    <w:rsid w:val="00514DA4"/>
    <w:rsid w:val="00515F69"/>
    <w:rsid w:val="005163B8"/>
    <w:rsid w:val="0051696A"/>
    <w:rsid w:val="005177DE"/>
    <w:rsid w:val="0052028E"/>
    <w:rsid w:val="00520B2E"/>
    <w:rsid w:val="0052164C"/>
    <w:rsid w:val="005227AA"/>
    <w:rsid w:val="00522CB5"/>
    <w:rsid w:val="0052426B"/>
    <w:rsid w:val="005244A2"/>
    <w:rsid w:val="0052459B"/>
    <w:rsid w:val="00524CFF"/>
    <w:rsid w:val="00525FCA"/>
    <w:rsid w:val="00526120"/>
    <w:rsid w:val="005268C7"/>
    <w:rsid w:val="005270C1"/>
    <w:rsid w:val="005309C7"/>
    <w:rsid w:val="00532025"/>
    <w:rsid w:val="00532C0C"/>
    <w:rsid w:val="005332F7"/>
    <w:rsid w:val="005339CF"/>
    <w:rsid w:val="00533CF0"/>
    <w:rsid w:val="00536450"/>
    <w:rsid w:val="00536EEF"/>
    <w:rsid w:val="00537942"/>
    <w:rsid w:val="00537B57"/>
    <w:rsid w:val="00537F13"/>
    <w:rsid w:val="00537FD3"/>
    <w:rsid w:val="00540074"/>
    <w:rsid w:val="00542AAB"/>
    <w:rsid w:val="00542CAC"/>
    <w:rsid w:val="005435C5"/>
    <w:rsid w:val="00543821"/>
    <w:rsid w:val="005463B9"/>
    <w:rsid w:val="005467D2"/>
    <w:rsid w:val="0054796A"/>
    <w:rsid w:val="00547A37"/>
    <w:rsid w:val="00547A98"/>
    <w:rsid w:val="00550CB8"/>
    <w:rsid w:val="00551B85"/>
    <w:rsid w:val="00552179"/>
    <w:rsid w:val="00552F62"/>
    <w:rsid w:val="005541C9"/>
    <w:rsid w:val="00554401"/>
    <w:rsid w:val="005554DC"/>
    <w:rsid w:val="00556135"/>
    <w:rsid w:val="00557473"/>
    <w:rsid w:val="00560D20"/>
    <w:rsid w:val="00560D2B"/>
    <w:rsid w:val="005613CC"/>
    <w:rsid w:val="0056251C"/>
    <w:rsid w:val="005631EA"/>
    <w:rsid w:val="005635BE"/>
    <w:rsid w:val="00563EE1"/>
    <w:rsid w:val="00563F66"/>
    <w:rsid w:val="0056421C"/>
    <w:rsid w:val="005645DA"/>
    <w:rsid w:val="00565841"/>
    <w:rsid w:val="0056594A"/>
    <w:rsid w:val="00566C98"/>
    <w:rsid w:val="00570781"/>
    <w:rsid w:val="00570856"/>
    <w:rsid w:val="00570C5E"/>
    <w:rsid w:val="005726CC"/>
    <w:rsid w:val="00572F3B"/>
    <w:rsid w:val="00573FA9"/>
    <w:rsid w:val="00574F20"/>
    <w:rsid w:val="0057568B"/>
    <w:rsid w:val="0057608B"/>
    <w:rsid w:val="005760E2"/>
    <w:rsid w:val="0057739C"/>
    <w:rsid w:val="005800B4"/>
    <w:rsid w:val="00580246"/>
    <w:rsid w:val="00581111"/>
    <w:rsid w:val="00581E49"/>
    <w:rsid w:val="00582024"/>
    <w:rsid w:val="005834A4"/>
    <w:rsid w:val="00584840"/>
    <w:rsid w:val="00584A1D"/>
    <w:rsid w:val="00584CAD"/>
    <w:rsid w:val="00585052"/>
    <w:rsid w:val="005853D1"/>
    <w:rsid w:val="00585E4F"/>
    <w:rsid w:val="00586574"/>
    <w:rsid w:val="005873CA"/>
    <w:rsid w:val="00590294"/>
    <w:rsid w:val="005903D1"/>
    <w:rsid w:val="00590529"/>
    <w:rsid w:val="00590C5A"/>
    <w:rsid w:val="00590E2A"/>
    <w:rsid w:val="005915A3"/>
    <w:rsid w:val="00591C35"/>
    <w:rsid w:val="00592D11"/>
    <w:rsid w:val="00592FF9"/>
    <w:rsid w:val="005931EA"/>
    <w:rsid w:val="00593F15"/>
    <w:rsid w:val="0059471F"/>
    <w:rsid w:val="00594C5F"/>
    <w:rsid w:val="00595050"/>
    <w:rsid w:val="00596296"/>
    <w:rsid w:val="00596595"/>
    <w:rsid w:val="00596D30"/>
    <w:rsid w:val="0059707D"/>
    <w:rsid w:val="00597D2A"/>
    <w:rsid w:val="005A075F"/>
    <w:rsid w:val="005A15F9"/>
    <w:rsid w:val="005A1C79"/>
    <w:rsid w:val="005A1E9E"/>
    <w:rsid w:val="005A212D"/>
    <w:rsid w:val="005A2289"/>
    <w:rsid w:val="005A30EE"/>
    <w:rsid w:val="005A393D"/>
    <w:rsid w:val="005A3C06"/>
    <w:rsid w:val="005A3C2F"/>
    <w:rsid w:val="005A61E6"/>
    <w:rsid w:val="005A78E5"/>
    <w:rsid w:val="005A7E31"/>
    <w:rsid w:val="005B007A"/>
    <w:rsid w:val="005B06E0"/>
    <w:rsid w:val="005B0F0E"/>
    <w:rsid w:val="005B1DEB"/>
    <w:rsid w:val="005B21BD"/>
    <w:rsid w:val="005B2BB4"/>
    <w:rsid w:val="005B32F2"/>
    <w:rsid w:val="005B3338"/>
    <w:rsid w:val="005B35BF"/>
    <w:rsid w:val="005B465D"/>
    <w:rsid w:val="005B4970"/>
    <w:rsid w:val="005B5C63"/>
    <w:rsid w:val="005B62E0"/>
    <w:rsid w:val="005B63FA"/>
    <w:rsid w:val="005B6D49"/>
    <w:rsid w:val="005B7548"/>
    <w:rsid w:val="005C2156"/>
    <w:rsid w:val="005C2918"/>
    <w:rsid w:val="005C3D06"/>
    <w:rsid w:val="005C40A1"/>
    <w:rsid w:val="005C4126"/>
    <w:rsid w:val="005C494F"/>
    <w:rsid w:val="005C52FF"/>
    <w:rsid w:val="005C58EF"/>
    <w:rsid w:val="005C641A"/>
    <w:rsid w:val="005C69A2"/>
    <w:rsid w:val="005C7CA6"/>
    <w:rsid w:val="005D0297"/>
    <w:rsid w:val="005D03CB"/>
    <w:rsid w:val="005D04EA"/>
    <w:rsid w:val="005D08FF"/>
    <w:rsid w:val="005D0B63"/>
    <w:rsid w:val="005D11D8"/>
    <w:rsid w:val="005D12D2"/>
    <w:rsid w:val="005D174F"/>
    <w:rsid w:val="005D1F77"/>
    <w:rsid w:val="005D292B"/>
    <w:rsid w:val="005D517E"/>
    <w:rsid w:val="005D5C42"/>
    <w:rsid w:val="005D6420"/>
    <w:rsid w:val="005D6E83"/>
    <w:rsid w:val="005D76F4"/>
    <w:rsid w:val="005D79A3"/>
    <w:rsid w:val="005E031E"/>
    <w:rsid w:val="005E032D"/>
    <w:rsid w:val="005E0C69"/>
    <w:rsid w:val="005E0E27"/>
    <w:rsid w:val="005E12E2"/>
    <w:rsid w:val="005E207D"/>
    <w:rsid w:val="005E3E4B"/>
    <w:rsid w:val="005E3E98"/>
    <w:rsid w:val="005E3F6D"/>
    <w:rsid w:val="005E4037"/>
    <w:rsid w:val="005E49A4"/>
    <w:rsid w:val="005E51E5"/>
    <w:rsid w:val="005E5346"/>
    <w:rsid w:val="005E746C"/>
    <w:rsid w:val="005F2890"/>
    <w:rsid w:val="005F2AEA"/>
    <w:rsid w:val="005F2CDB"/>
    <w:rsid w:val="005F33E3"/>
    <w:rsid w:val="005F34CD"/>
    <w:rsid w:val="005F5017"/>
    <w:rsid w:val="005F51CE"/>
    <w:rsid w:val="005F5CE7"/>
    <w:rsid w:val="005F6CEF"/>
    <w:rsid w:val="005F7801"/>
    <w:rsid w:val="00600355"/>
    <w:rsid w:val="006007EE"/>
    <w:rsid w:val="00600852"/>
    <w:rsid w:val="00600F3D"/>
    <w:rsid w:val="00602E60"/>
    <w:rsid w:val="00603ECB"/>
    <w:rsid w:val="006046AA"/>
    <w:rsid w:val="00604BBD"/>
    <w:rsid w:val="00604D05"/>
    <w:rsid w:val="00605A18"/>
    <w:rsid w:val="00605EE2"/>
    <w:rsid w:val="00606981"/>
    <w:rsid w:val="00606EB6"/>
    <w:rsid w:val="00610A5B"/>
    <w:rsid w:val="00611066"/>
    <w:rsid w:val="00612894"/>
    <w:rsid w:val="00612E62"/>
    <w:rsid w:val="00612F4A"/>
    <w:rsid w:val="006139EC"/>
    <w:rsid w:val="00613EDA"/>
    <w:rsid w:val="00613EE8"/>
    <w:rsid w:val="00615122"/>
    <w:rsid w:val="006173F5"/>
    <w:rsid w:val="00621B2B"/>
    <w:rsid w:val="00624302"/>
    <w:rsid w:val="00625DAC"/>
    <w:rsid w:val="00625EAE"/>
    <w:rsid w:val="00626BF7"/>
    <w:rsid w:val="00627A8C"/>
    <w:rsid w:val="0063054B"/>
    <w:rsid w:val="00630991"/>
    <w:rsid w:val="00630BAD"/>
    <w:rsid w:val="00631048"/>
    <w:rsid w:val="0063155D"/>
    <w:rsid w:val="00631834"/>
    <w:rsid w:val="00631EA7"/>
    <w:rsid w:val="006320AA"/>
    <w:rsid w:val="006320BF"/>
    <w:rsid w:val="0063260B"/>
    <w:rsid w:val="00632F87"/>
    <w:rsid w:val="0063318A"/>
    <w:rsid w:val="006346C0"/>
    <w:rsid w:val="00634EAC"/>
    <w:rsid w:val="006351D6"/>
    <w:rsid w:val="00636B7E"/>
    <w:rsid w:val="00636F4D"/>
    <w:rsid w:val="00637034"/>
    <w:rsid w:val="00637B08"/>
    <w:rsid w:val="00637E69"/>
    <w:rsid w:val="00637EAA"/>
    <w:rsid w:val="006400D3"/>
    <w:rsid w:val="00640421"/>
    <w:rsid w:val="00640A06"/>
    <w:rsid w:val="00640C37"/>
    <w:rsid w:val="00641071"/>
    <w:rsid w:val="00641F79"/>
    <w:rsid w:val="0064203A"/>
    <w:rsid w:val="00642300"/>
    <w:rsid w:val="006428F7"/>
    <w:rsid w:val="00642F36"/>
    <w:rsid w:val="00643069"/>
    <w:rsid w:val="00644B7F"/>
    <w:rsid w:val="00644BAC"/>
    <w:rsid w:val="006459DC"/>
    <w:rsid w:val="00645A55"/>
    <w:rsid w:val="00646020"/>
    <w:rsid w:val="00646926"/>
    <w:rsid w:val="00646A7C"/>
    <w:rsid w:val="00646E5F"/>
    <w:rsid w:val="00647E69"/>
    <w:rsid w:val="0065009B"/>
    <w:rsid w:val="00652CD2"/>
    <w:rsid w:val="0065373D"/>
    <w:rsid w:val="0065453C"/>
    <w:rsid w:val="00656525"/>
    <w:rsid w:val="00660795"/>
    <w:rsid w:val="00661F99"/>
    <w:rsid w:val="0066320F"/>
    <w:rsid w:val="00663782"/>
    <w:rsid w:val="006640BA"/>
    <w:rsid w:val="00664C18"/>
    <w:rsid w:val="006667CA"/>
    <w:rsid w:val="00666982"/>
    <w:rsid w:val="0067014E"/>
    <w:rsid w:val="00670C06"/>
    <w:rsid w:val="0067124B"/>
    <w:rsid w:val="00672AEA"/>
    <w:rsid w:val="00673DED"/>
    <w:rsid w:val="00673F4E"/>
    <w:rsid w:val="006748C6"/>
    <w:rsid w:val="00674C9B"/>
    <w:rsid w:val="00676D3A"/>
    <w:rsid w:val="00683553"/>
    <w:rsid w:val="006837DF"/>
    <w:rsid w:val="00683D7A"/>
    <w:rsid w:val="006840F1"/>
    <w:rsid w:val="0068490B"/>
    <w:rsid w:val="00684E4B"/>
    <w:rsid w:val="00685DF7"/>
    <w:rsid w:val="006868AD"/>
    <w:rsid w:val="0068760B"/>
    <w:rsid w:val="00687CDF"/>
    <w:rsid w:val="006905EA"/>
    <w:rsid w:val="00690DFF"/>
    <w:rsid w:val="00691285"/>
    <w:rsid w:val="00691382"/>
    <w:rsid w:val="00692390"/>
    <w:rsid w:val="0069296B"/>
    <w:rsid w:val="00693221"/>
    <w:rsid w:val="006938CE"/>
    <w:rsid w:val="0069393E"/>
    <w:rsid w:val="00694738"/>
    <w:rsid w:val="00695334"/>
    <w:rsid w:val="006964A3"/>
    <w:rsid w:val="0069715C"/>
    <w:rsid w:val="006979E0"/>
    <w:rsid w:val="00697FCD"/>
    <w:rsid w:val="006A14E2"/>
    <w:rsid w:val="006A1FDA"/>
    <w:rsid w:val="006A2E03"/>
    <w:rsid w:val="006A3B28"/>
    <w:rsid w:val="006A46A5"/>
    <w:rsid w:val="006A49D7"/>
    <w:rsid w:val="006A5076"/>
    <w:rsid w:val="006A7B92"/>
    <w:rsid w:val="006A7E8B"/>
    <w:rsid w:val="006B02FE"/>
    <w:rsid w:val="006B0566"/>
    <w:rsid w:val="006B0875"/>
    <w:rsid w:val="006B2249"/>
    <w:rsid w:val="006B2C29"/>
    <w:rsid w:val="006B2DED"/>
    <w:rsid w:val="006B38B8"/>
    <w:rsid w:val="006B3CB3"/>
    <w:rsid w:val="006B4442"/>
    <w:rsid w:val="006B5F91"/>
    <w:rsid w:val="006B6192"/>
    <w:rsid w:val="006B6274"/>
    <w:rsid w:val="006B718F"/>
    <w:rsid w:val="006B7821"/>
    <w:rsid w:val="006B7904"/>
    <w:rsid w:val="006B7FE4"/>
    <w:rsid w:val="006C0196"/>
    <w:rsid w:val="006C0CC9"/>
    <w:rsid w:val="006C0F8F"/>
    <w:rsid w:val="006C31B2"/>
    <w:rsid w:val="006C3BA5"/>
    <w:rsid w:val="006C40CC"/>
    <w:rsid w:val="006C42CD"/>
    <w:rsid w:val="006C55C0"/>
    <w:rsid w:val="006C5DD1"/>
    <w:rsid w:val="006C6565"/>
    <w:rsid w:val="006C66CC"/>
    <w:rsid w:val="006C6701"/>
    <w:rsid w:val="006C6C12"/>
    <w:rsid w:val="006D19D8"/>
    <w:rsid w:val="006D1B9D"/>
    <w:rsid w:val="006D1F1F"/>
    <w:rsid w:val="006D3153"/>
    <w:rsid w:val="006D3766"/>
    <w:rsid w:val="006D5EE1"/>
    <w:rsid w:val="006D6214"/>
    <w:rsid w:val="006D628C"/>
    <w:rsid w:val="006D6967"/>
    <w:rsid w:val="006E0BB9"/>
    <w:rsid w:val="006E1720"/>
    <w:rsid w:val="006E1936"/>
    <w:rsid w:val="006E208B"/>
    <w:rsid w:val="006E2518"/>
    <w:rsid w:val="006E2E37"/>
    <w:rsid w:val="006E4EE7"/>
    <w:rsid w:val="006E617B"/>
    <w:rsid w:val="006E703F"/>
    <w:rsid w:val="006E7410"/>
    <w:rsid w:val="006F000F"/>
    <w:rsid w:val="006F0383"/>
    <w:rsid w:val="006F0BA9"/>
    <w:rsid w:val="006F1BB5"/>
    <w:rsid w:val="006F2120"/>
    <w:rsid w:val="006F22F0"/>
    <w:rsid w:val="006F27F5"/>
    <w:rsid w:val="006F2B65"/>
    <w:rsid w:val="006F2C93"/>
    <w:rsid w:val="006F343D"/>
    <w:rsid w:val="006F4BD4"/>
    <w:rsid w:val="006F4FA1"/>
    <w:rsid w:val="006F5DED"/>
    <w:rsid w:val="006F6D46"/>
    <w:rsid w:val="006F75D6"/>
    <w:rsid w:val="0070065C"/>
    <w:rsid w:val="00701519"/>
    <w:rsid w:val="00701B5E"/>
    <w:rsid w:val="0070200F"/>
    <w:rsid w:val="00702273"/>
    <w:rsid w:val="00702D06"/>
    <w:rsid w:val="00702E64"/>
    <w:rsid w:val="007037DC"/>
    <w:rsid w:val="00703B50"/>
    <w:rsid w:val="00703C2D"/>
    <w:rsid w:val="00704179"/>
    <w:rsid w:val="00704235"/>
    <w:rsid w:val="00704B55"/>
    <w:rsid w:val="00704CD7"/>
    <w:rsid w:val="0070536E"/>
    <w:rsid w:val="00707315"/>
    <w:rsid w:val="00710526"/>
    <w:rsid w:val="007109B0"/>
    <w:rsid w:val="00710F29"/>
    <w:rsid w:val="0071109D"/>
    <w:rsid w:val="00711372"/>
    <w:rsid w:val="007115FF"/>
    <w:rsid w:val="00711CDB"/>
    <w:rsid w:val="00711DB0"/>
    <w:rsid w:val="0071212A"/>
    <w:rsid w:val="007123BC"/>
    <w:rsid w:val="00712E56"/>
    <w:rsid w:val="007130E7"/>
    <w:rsid w:val="0071358D"/>
    <w:rsid w:val="00713832"/>
    <w:rsid w:val="007139A0"/>
    <w:rsid w:val="00713A61"/>
    <w:rsid w:val="00715E93"/>
    <w:rsid w:val="00716443"/>
    <w:rsid w:val="007174E1"/>
    <w:rsid w:val="00717608"/>
    <w:rsid w:val="00717E66"/>
    <w:rsid w:val="00721CEB"/>
    <w:rsid w:val="00722828"/>
    <w:rsid w:val="007239C4"/>
    <w:rsid w:val="00723EAF"/>
    <w:rsid w:val="00723F35"/>
    <w:rsid w:val="00723F85"/>
    <w:rsid w:val="007243EA"/>
    <w:rsid w:val="00724922"/>
    <w:rsid w:val="0072655A"/>
    <w:rsid w:val="00726BCC"/>
    <w:rsid w:val="00727AFD"/>
    <w:rsid w:val="0073194E"/>
    <w:rsid w:val="00731A9D"/>
    <w:rsid w:val="00731D40"/>
    <w:rsid w:val="007323E8"/>
    <w:rsid w:val="00732EFB"/>
    <w:rsid w:val="00733EE9"/>
    <w:rsid w:val="007345C2"/>
    <w:rsid w:val="00734D91"/>
    <w:rsid w:val="00735013"/>
    <w:rsid w:val="007351F6"/>
    <w:rsid w:val="00735F47"/>
    <w:rsid w:val="00736F96"/>
    <w:rsid w:val="00737228"/>
    <w:rsid w:val="00737C3B"/>
    <w:rsid w:val="00737D76"/>
    <w:rsid w:val="007413C8"/>
    <w:rsid w:val="007415C1"/>
    <w:rsid w:val="0074285E"/>
    <w:rsid w:val="007431E1"/>
    <w:rsid w:val="00743834"/>
    <w:rsid w:val="00744CB0"/>
    <w:rsid w:val="00745502"/>
    <w:rsid w:val="007457E4"/>
    <w:rsid w:val="00745A79"/>
    <w:rsid w:val="00747434"/>
    <w:rsid w:val="007479C7"/>
    <w:rsid w:val="00750097"/>
    <w:rsid w:val="007505AE"/>
    <w:rsid w:val="00750DF6"/>
    <w:rsid w:val="007517B3"/>
    <w:rsid w:val="00753574"/>
    <w:rsid w:val="007535D5"/>
    <w:rsid w:val="007540DB"/>
    <w:rsid w:val="00756FF4"/>
    <w:rsid w:val="007602E5"/>
    <w:rsid w:val="0076074E"/>
    <w:rsid w:val="00760765"/>
    <w:rsid w:val="007608F0"/>
    <w:rsid w:val="00762094"/>
    <w:rsid w:val="007620B3"/>
    <w:rsid w:val="007634D2"/>
    <w:rsid w:val="007700E5"/>
    <w:rsid w:val="007706EE"/>
    <w:rsid w:val="007713D6"/>
    <w:rsid w:val="00772AB5"/>
    <w:rsid w:val="00772E2B"/>
    <w:rsid w:val="0077366B"/>
    <w:rsid w:val="0077502D"/>
    <w:rsid w:val="007750FC"/>
    <w:rsid w:val="00775282"/>
    <w:rsid w:val="0077592E"/>
    <w:rsid w:val="00775941"/>
    <w:rsid w:val="00776E23"/>
    <w:rsid w:val="0077701B"/>
    <w:rsid w:val="007775B5"/>
    <w:rsid w:val="00777832"/>
    <w:rsid w:val="00777C4C"/>
    <w:rsid w:val="007801B4"/>
    <w:rsid w:val="00780431"/>
    <w:rsid w:val="00782A50"/>
    <w:rsid w:val="00782ED5"/>
    <w:rsid w:val="007830F2"/>
    <w:rsid w:val="00783C67"/>
    <w:rsid w:val="0078404C"/>
    <w:rsid w:val="00785A30"/>
    <w:rsid w:val="00785DAF"/>
    <w:rsid w:val="00786362"/>
    <w:rsid w:val="007869C5"/>
    <w:rsid w:val="00787734"/>
    <w:rsid w:val="00787A9F"/>
    <w:rsid w:val="00790250"/>
    <w:rsid w:val="007922E9"/>
    <w:rsid w:val="0079478D"/>
    <w:rsid w:val="00794913"/>
    <w:rsid w:val="0079643D"/>
    <w:rsid w:val="0079656D"/>
    <w:rsid w:val="00797AF3"/>
    <w:rsid w:val="00797B8C"/>
    <w:rsid w:val="007A0C4A"/>
    <w:rsid w:val="007A1FCA"/>
    <w:rsid w:val="007A211C"/>
    <w:rsid w:val="007A2156"/>
    <w:rsid w:val="007A2D27"/>
    <w:rsid w:val="007A42CA"/>
    <w:rsid w:val="007A4C1F"/>
    <w:rsid w:val="007A5B8D"/>
    <w:rsid w:val="007A6967"/>
    <w:rsid w:val="007A6B27"/>
    <w:rsid w:val="007A6F3E"/>
    <w:rsid w:val="007B16EF"/>
    <w:rsid w:val="007B2635"/>
    <w:rsid w:val="007B599F"/>
    <w:rsid w:val="007B6921"/>
    <w:rsid w:val="007B6D3B"/>
    <w:rsid w:val="007B722F"/>
    <w:rsid w:val="007C1085"/>
    <w:rsid w:val="007C2818"/>
    <w:rsid w:val="007C2F9C"/>
    <w:rsid w:val="007C303A"/>
    <w:rsid w:val="007C5116"/>
    <w:rsid w:val="007C78BC"/>
    <w:rsid w:val="007C7FFC"/>
    <w:rsid w:val="007D02C6"/>
    <w:rsid w:val="007D0456"/>
    <w:rsid w:val="007D14F9"/>
    <w:rsid w:val="007D2008"/>
    <w:rsid w:val="007D244D"/>
    <w:rsid w:val="007D3415"/>
    <w:rsid w:val="007D46F8"/>
    <w:rsid w:val="007D6C2E"/>
    <w:rsid w:val="007D6D66"/>
    <w:rsid w:val="007E014C"/>
    <w:rsid w:val="007E1A32"/>
    <w:rsid w:val="007E2DD1"/>
    <w:rsid w:val="007E420D"/>
    <w:rsid w:val="007E4C47"/>
    <w:rsid w:val="007E5381"/>
    <w:rsid w:val="007E5928"/>
    <w:rsid w:val="007E5A79"/>
    <w:rsid w:val="007E5B57"/>
    <w:rsid w:val="007E6845"/>
    <w:rsid w:val="007E6FF5"/>
    <w:rsid w:val="007F0780"/>
    <w:rsid w:val="007F07C3"/>
    <w:rsid w:val="007F0BE3"/>
    <w:rsid w:val="007F0E9A"/>
    <w:rsid w:val="007F1C94"/>
    <w:rsid w:val="007F2116"/>
    <w:rsid w:val="007F22C9"/>
    <w:rsid w:val="007F2C69"/>
    <w:rsid w:val="007F3308"/>
    <w:rsid w:val="007F38CB"/>
    <w:rsid w:val="007F3B57"/>
    <w:rsid w:val="007F44BD"/>
    <w:rsid w:val="007F4D8F"/>
    <w:rsid w:val="007F6254"/>
    <w:rsid w:val="007F7E30"/>
    <w:rsid w:val="00800605"/>
    <w:rsid w:val="00803A8B"/>
    <w:rsid w:val="008041A9"/>
    <w:rsid w:val="0080489C"/>
    <w:rsid w:val="008055D3"/>
    <w:rsid w:val="00805987"/>
    <w:rsid w:val="00806FCA"/>
    <w:rsid w:val="008075AC"/>
    <w:rsid w:val="00810720"/>
    <w:rsid w:val="00811066"/>
    <w:rsid w:val="00811086"/>
    <w:rsid w:val="00811244"/>
    <w:rsid w:val="0081128E"/>
    <w:rsid w:val="008129F0"/>
    <w:rsid w:val="00812FF7"/>
    <w:rsid w:val="00813618"/>
    <w:rsid w:val="00814317"/>
    <w:rsid w:val="008156FE"/>
    <w:rsid w:val="00815F47"/>
    <w:rsid w:val="00817059"/>
    <w:rsid w:val="00817065"/>
    <w:rsid w:val="008179D8"/>
    <w:rsid w:val="00817A9F"/>
    <w:rsid w:val="0082051F"/>
    <w:rsid w:val="0082106A"/>
    <w:rsid w:val="00821BB3"/>
    <w:rsid w:val="008225B7"/>
    <w:rsid w:val="0082278A"/>
    <w:rsid w:val="00822F99"/>
    <w:rsid w:val="008230D2"/>
    <w:rsid w:val="008237EE"/>
    <w:rsid w:val="00824351"/>
    <w:rsid w:val="00825635"/>
    <w:rsid w:val="0082581B"/>
    <w:rsid w:val="00825A2B"/>
    <w:rsid w:val="00826834"/>
    <w:rsid w:val="00830AD1"/>
    <w:rsid w:val="00831432"/>
    <w:rsid w:val="00831CC9"/>
    <w:rsid w:val="008339E6"/>
    <w:rsid w:val="00833B87"/>
    <w:rsid w:val="00834801"/>
    <w:rsid w:val="00835144"/>
    <w:rsid w:val="00835249"/>
    <w:rsid w:val="00835FBD"/>
    <w:rsid w:val="0083634B"/>
    <w:rsid w:val="00840C09"/>
    <w:rsid w:val="00841436"/>
    <w:rsid w:val="008419A0"/>
    <w:rsid w:val="00841F1B"/>
    <w:rsid w:val="00842736"/>
    <w:rsid w:val="00843B2C"/>
    <w:rsid w:val="008455EC"/>
    <w:rsid w:val="00846ED9"/>
    <w:rsid w:val="00850BBC"/>
    <w:rsid w:val="008518CC"/>
    <w:rsid w:val="008523DB"/>
    <w:rsid w:val="00852CE9"/>
    <w:rsid w:val="0085441A"/>
    <w:rsid w:val="008544D2"/>
    <w:rsid w:val="00854891"/>
    <w:rsid w:val="0085587F"/>
    <w:rsid w:val="008560F3"/>
    <w:rsid w:val="008564D7"/>
    <w:rsid w:val="00856A6E"/>
    <w:rsid w:val="00856CAE"/>
    <w:rsid w:val="0086039F"/>
    <w:rsid w:val="00861233"/>
    <w:rsid w:val="00861860"/>
    <w:rsid w:val="00863322"/>
    <w:rsid w:val="00863B14"/>
    <w:rsid w:val="008649A8"/>
    <w:rsid w:val="008649AC"/>
    <w:rsid w:val="00864C05"/>
    <w:rsid w:val="0086522C"/>
    <w:rsid w:val="00865965"/>
    <w:rsid w:val="0086692E"/>
    <w:rsid w:val="008672F3"/>
    <w:rsid w:val="008703FA"/>
    <w:rsid w:val="00870C1B"/>
    <w:rsid w:val="008713DF"/>
    <w:rsid w:val="00871F31"/>
    <w:rsid w:val="00872629"/>
    <w:rsid w:val="008740CA"/>
    <w:rsid w:val="00874163"/>
    <w:rsid w:val="008744A3"/>
    <w:rsid w:val="00874BDE"/>
    <w:rsid w:val="00874E65"/>
    <w:rsid w:val="0087579C"/>
    <w:rsid w:val="008759E3"/>
    <w:rsid w:val="0087611E"/>
    <w:rsid w:val="008801E6"/>
    <w:rsid w:val="00880FB8"/>
    <w:rsid w:val="008814B5"/>
    <w:rsid w:val="008819AA"/>
    <w:rsid w:val="00881C9A"/>
    <w:rsid w:val="0088253C"/>
    <w:rsid w:val="0088344D"/>
    <w:rsid w:val="008836D0"/>
    <w:rsid w:val="00883B5C"/>
    <w:rsid w:val="00884E7B"/>
    <w:rsid w:val="008852AB"/>
    <w:rsid w:val="0088567E"/>
    <w:rsid w:val="00885CD3"/>
    <w:rsid w:val="00885D72"/>
    <w:rsid w:val="008863DA"/>
    <w:rsid w:val="008864CC"/>
    <w:rsid w:val="00886A7A"/>
    <w:rsid w:val="008902E7"/>
    <w:rsid w:val="00890E64"/>
    <w:rsid w:val="00891D90"/>
    <w:rsid w:val="008921EC"/>
    <w:rsid w:val="0089252D"/>
    <w:rsid w:val="00892BDE"/>
    <w:rsid w:val="00892DF8"/>
    <w:rsid w:val="00893B2E"/>
    <w:rsid w:val="008944C2"/>
    <w:rsid w:val="00895053"/>
    <w:rsid w:val="00895670"/>
    <w:rsid w:val="0089573F"/>
    <w:rsid w:val="008962D6"/>
    <w:rsid w:val="00896A1C"/>
    <w:rsid w:val="00896C21"/>
    <w:rsid w:val="00896F32"/>
    <w:rsid w:val="00897958"/>
    <w:rsid w:val="008A0049"/>
    <w:rsid w:val="008A1ED9"/>
    <w:rsid w:val="008A29A1"/>
    <w:rsid w:val="008A3071"/>
    <w:rsid w:val="008A337F"/>
    <w:rsid w:val="008A3595"/>
    <w:rsid w:val="008A4629"/>
    <w:rsid w:val="008A464F"/>
    <w:rsid w:val="008A4719"/>
    <w:rsid w:val="008A49BA"/>
    <w:rsid w:val="008A5DC5"/>
    <w:rsid w:val="008A631B"/>
    <w:rsid w:val="008A7599"/>
    <w:rsid w:val="008A7E27"/>
    <w:rsid w:val="008B1FFC"/>
    <w:rsid w:val="008B30D8"/>
    <w:rsid w:val="008B386C"/>
    <w:rsid w:val="008B510F"/>
    <w:rsid w:val="008B51ED"/>
    <w:rsid w:val="008B5362"/>
    <w:rsid w:val="008B56D9"/>
    <w:rsid w:val="008B5E9C"/>
    <w:rsid w:val="008B5FF2"/>
    <w:rsid w:val="008C068F"/>
    <w:rsid w:val="008C0B84"/>
    <w:rsid w:val="008C106A"/>
    <w:rsid w:val="008C162B"/>
    <w:rsid w:val="008C188E"/>
    <w:rsid w:val="008C2CF4"/>
    <w:rsid w:val="008C337B"/>
    <w:rsid w:val="008C6318"/>
    <w:rsid w:val="008C764F"/>
    <w:rsid w:val="008C77D1"/>
    <w:rsid w:val="008C794F"/>
    <w:rsid w:val="008C7F3F"/>
    <w:rsid w:val="008C7FB9"/>
    <w:rsid w:val="008D2CD2"/>
    <w:rsid w:val="008D4D2D"/>
    <w:rsid w:val="008D5615"/>
    <w:rsid w:val="008D5A1F"/>
    <w:rsid w:val="008D66D8"/>
    <w:rsid w:val="008D6943"/>
    <w:rsid w:val="008D763E"/>
    <w:rsid w:val="008D76C6"/>
    <w:rsid w:val="008E019C"/>
    <w:rsid w:val="008E055F"/>
    <w:rsid w:val="008E0644"/>
    <w:rsid w:val="008E3096"/>
    <w:rsid w:val="008E37B8"/>
    <w:rsid w:val="008E3C0C"/>
    <w:rsid w:val="008E3D17"/>
    <w:rsid w:val="008E3F35"/>
    <w:rsid w:val="008E4DB9"/>
    <w:rsid w:val="008E591D"/>
    <w:rsid w:val="008E5A18"/>
    <w:rsid w:val="008E676D"/>
    <w:rsid w:val="008E6E4C"/>
    <w:rsid w:val="008E7022"/>
    <w:rsid w:val="008E76F3"/>
    <w:rsid w:val="008E771D"/>
    <w:rsid w:val="008F08ED"/>
    <w:rsid w:val="008F143B"/>
    <w:rsid w:val="008F1AA1"/>
    <w:rsid w:val="008F1CFD"/>
    <w:rsid w:val="008F4800"/>
    <w:rsid w:val="008F4A78"/>
    <w:rsid w:val="008F4D3E"/>
    <w:rsid w:val="008F4D4C"/>
    <w:rsid w:val="008F5C89"/>
    <w:rsid w:val="008F5D34"/>
    <w:rsid w:val="008F7092"/>
    <w:rsid w:val="008F7167"/>
    <w:rsid w:val="00900524"/>
    <w:rsid w:val="009006BB"/>
    <w:rsid w:val="00900C82"/>
    <w:rsid w:val="0090134F"/>
    <w:rsid w:val="00901EE1"/>
    <w:rsid w:val="00901FAE"/>
    <w:rsid w:val="009035A8"/>
    <w:rsid w:val="009037A3"/>
    <w:rsid w:val="0090389B"/>
    <w:rsid w:val="009039A1"/>
    <w:rsid w:val="0090431A"/>
    <w:rsid w:val="0090433C"/>
    <w:rsid w:val="00904823"/>
    <w:rsid w:val="00904FDC"/>
    <w:rsid w:val="009068DD"/>
    <w:rsid w:val="00906AF7"/>
    <w:rsid w:val="0090738E"/>
    <w:rsid w:val="00907585"/>
    <w:rsid w:val="00907625"/>
    <w:rsid w:val="00907F1C"/>
    <w:rsid w:val="00910D2E"/>
    <w:rsid w:val="009121EE"/>
    <w:rsid w:val="00912830"/>
    <w:rsid w:val="009153F4"/>
    <w:rsid w:val="00915E4C"/>
    <w:rsid w:val="0091679D"/>
    <w:rsid w:val="00920A44"/>
    <w:rsid w:val="009214D7"/>
    <w:rsid w:val="00922A0D"/>
    <w:rsid w:val="0092311E"/>
    <w:rsid w:val="00923554"/>
    <w:rsid w:val="00923C8D"/>
    <w:rsid w:val="00925163"/>
    <w:rsid w:val="00925AFC"/>
    <w:rsid w:val="00925F4B"/>
    <w:rsid w:val="00926D47"/>
    <w:rsid w:val="00926DA7"/>
    <w:rsid w:val="00927505"/>
    <w:rsid w:val="009309B3"/>
    <w:rsid w:val="0093139B"/>
    <w:rsid w:val="0093155D"/>
    <w:rsid w:val="00931DFE"/>
    <w:rsid w:val="009328AE"/>
    <w:rsid w:val="00934AA7"/>
    <w:rsid w:val="00934BF5"/>
    <w:rsid w:val="0093514F"/>
    <w:rsid w:val="00935248"/>
    <w:rsid w:val="00935563"/>
    <w:rsid w:val="00935D97"/>
    <w:rsid w:val="00941620"/>
    <w:rsid w:val="00941C4B"/>
    <w:rsid w:val="00942367"/>
    <w:rsid w:val="009430CA"/>
    <w:rsid w:val="00944E62"/>
    <w:rsid w:val="009458DB"/>
    <w:rsid w:val="009464A7"/>
    <w:rsid w:val="00946664"/>
    <w:rsid w:val="00947BCD"/>
    <w:rsid w:val="00947F00"/>
    <w:rsid w:val="00950062"/>
    <w:rsid w:val="00950567"/>
    <w:rsid w:val="00950B3C"/>
    <w:rsid w:val="00950C79"/>
    <w:rsid w:val="00950FAF"/>
    <w:rsid w:val="00951186"/>
    <w:rsid w:val="00952934"/>
    <w:rsid w:val="009532FE"/>
    <w:rsid w:val="0095334D"/>
    <w:rsid w:val="009536E0"/>
    <w:rsid w:val="00953D06"/>
    <w:rsid w:val="009567B2"/>
    <w:rsid w:val="00957531"/>
    <w:rsid w:val="00957D17"/>
    <w:rsid w:val="00960623"/>
    <w:rsid w:val="00960BBD"/>
    <w:rsid w:val="00960EED"/>
    <w:rsid w:val="00961944"/>
    <w:rsid w:val="00962D47"/>
    <w:rsid w:val="00963F79"/>
    <w:rsid w:val="009645AC"/>
    <w:rsid w:val="00965906"/>
    <w:rsid w:val="009675DF"/>
    <w:rsid w:val="00970371"/>
    <w:rsid w:val="00971308"/>
    <w:rsid w:val="00971482"/>
    <w:rsid w:val="00972A9D"/>
    <w:rsid w:val="00972B75"/>
    <w:rsid w:val="00972BC1"/>
    <w:rsid w:val="00972E6C"/>
    <w:rsid w:val="00973190"/>
    <w:rsid w:val="00973841"/>
    <w:rsid w:val="00973D3D"/>
    <w:rsid w:val="009745C1"/>
    <w:rsid w:val="00975F93"/>
    <w:rsid w:val="00976394"/>
    <w:rsid w:val="009766B4"/>
    <w:rsid w:val="009773AE"/>
    <w:rsid w:val="009777DE"/>
    <w:rsid w:val="00980699"/>
    <w:rsid w:val="009809B0"/>
    <w:rsid w:val="00980E9A"/>
    <w:rsid w:val="00981617"/>
    <w:rsid w:val="009819AD"/>
    <w:rsid w:val="00982741"/>
    <w:rsid w:val="00982B3E"/>
    <w:rsid w:val="00982EE5"/>
    <w:rsid w:val="00983093"/>
    <w:rsid w:val="0098319E"/>
    <w:rsid w:val="0098324E"/>
    <w:rsid w:val="00983650"/>
    <w:rsid w:val="00983A0A"/>
    <w:rsid w:val="00983CB2"/>
    <w:rsid w:val="00985708"/>
    <w:rsid w:val="00986D8F"/>
    <w:rsid w:val="00987171"/>
    <w:rsid w:val="009878F8"/>
    <w:rsid w:val="00987BB2"/>
    <w:rsid w:val="0099099D"/>
    <w:rsid w:val="00990C04"/>
    <w:rsid w:val="00991335"/>
    <w:rsid w:val="00991B3E"/>
    <w:rsid w:val="00992A5E"/>
    <w:rsid w:val="009948B7"/>
    <w:rsid w:val="00994BB6"/>
    <w:rsid w:val="00997872"/>
    <w:rsid w:val="00997873"/>
    <w:rsid w:val="009A05D3"/>
    <w:rsid w:val="009A1A28"/>
    <w:rsid w:val="009A1A70"/>
    <w:rsid w:val="009A1E92"/>
    <w:rsid w:val="009A1EE0"/>
    <w:rsid w:val="009A3180"/>
    <w:rsid w:val="009A32DB"/>
    <w:rsid w:val="009A3659"/>
    <w:rsid w:val="009A3E3B"/>
    <w:rsid w:val="009A56C2"/>
    <w:rsid w:val="009A596D"/>
    <w:rsid w:val="009A6274"/>
    <w:rsid w:val="009A6BD4"/>
    <w:rsid w:val="009A6FC3"/>
    <w:rsid w:val="009A775C"/>
    <w:rsid w:val="009A7B60"/>
    <w:rsid w:val="009B0024"/>
    <w:rsid w:val="009B01F5"/>
    <w:rsid w:val="009B1525"/>
    <w:rsid w:val="009B1736"/>
    <w:rsid w:val="009B1C9B"/>
    <w:rsid w:val="009B3C9F"/>
    <w:rsid w:val="009B3EDF"/>
    <w:rsid w:val="009B653E"/>
    <w:rsid w:val="009B6C67"/>
    <w:rsid w:val="009B7085"/>
    <w:rsid w:val="009B7BA9"/>
    <w:rsid w:val="009B7E94"/>
    <w:rsid w:val="009C0DC3"/>
    <w:rsid w:val="009C1502"/>
    <w:rsid w:val="009C1CC4"/>
    <w:rsid w:val="009C235D"/>
    <w:rsid w:val="009C3A42"/>
    <w:rsid w:val="009C3EAA"/>
    <w:rsid w:val="009C454A"/>
    <w:rsid w:val="009C4851"/>
    <w:rsid w:val="009C49F7"/>
    <w:rsid w:val="009C4F43"/>
    <w:rsid w:val="009C7368"/>
    <w:rsid w:val="009D1941"/>
    <w:rsid w:val="009D320D"/>
    <w:rsid w:val="009D347A"/>
    <w:rsid w:val="009D361C"/>
    <w:rsid w:val="009D4C3F"/>
    <w:rsid w:val="009D5FE0"/>
    <w:rsid w:val="009D6485"/>
    <w:rsid w:val="009D7BCE"/>
    <w:rsid w:val="009E1483"/>
    <w:rsid w:val="009E211C"/>
    <w:rsid w:val="009E2D60"/>
    <w:rsid w:val="009E353A"/>
    <w:rsid w:val="009E36A4"/>
    <w:rsid w:val="009E5027"/>
    <w:rsid w:val="009E7071"/>
    <w:rsid w:val="009E7322"/>
    <w:rsid w:val="009E7BF1"/>
    <w:rsid w:val="009F2422"/>
    <w:rsid w:val="009F2F18"/>
    <w:rsid w:val="009F2F81"/>
    <w:rsid w:val="009F3E8B"/>
    <w:rsid w:val="009F4008"/>
    <w:rsid w:val="009F44FE"/>
    <w:rsid w:val="009F4847"/>
    <w:rsid w:val="009F522B"/>
    <w:rsid w:val="009F5538"/>
    <w:rsid w:val="009F5F71"/>
    <w:rsid w:val="009F6040"/>
    <w:rsid w:val="00A0073E"/>
    <w:rsid w:val="00A008FB"/>
    <w:rsid w:val="00A011AD"/>
    <w:rsid w:val="00A02131"/>
    <w:rsid w:val="00A029B9"/>
    <w:rsid w:val="00A0329A"/>
    <w:rsid w:val="00A047D2"/>
    <w:rsid w:val="00A0623A"/>
    <w:rsid w:val="00A062C9"/>
    <w:rsid w:val="00A06462"/>
    <w:rsid w:val="00A124AD"/>
    <w:rsid w:val="00A12942"/>
    <w:rsid w:val="00A142CE"/>
    <w:rsid w:val="00A17C21"/>
    <w:rsid w:val="00A200A1"/>
    <w:rsid w:val="00A20D74"/>
    <w:rsid w:val="00A2174F"/>
    <w:rsid w:val="00A21DC8"/>
    <w:rsid w:val="00A21ECC"/>
    <w:rsid w:val="00A226CB"/>
    <w:rsid w:val="00A22CDD"/>
    <w:rsid w:val="00A23251"/>
    <w:rsid w:val="00A2417A"/>
    <w:rsid w:val="00A242CD"/>
    <w:rsid w:val="00A25E78"/>
    <w:rsid w:val="00A26EC1"/>
    <w:rsid w:val="00A3025F"/>
    <w:rsid w:val="00A30F03"/>
    <w:rsid w:val="00A323FF"/>
    <w:rsid w:val="00A32861"/>
    <w:rsid w:val="00A32EA9"/>
    <w:rsid w:val="00A33377"/>
    <w:rsid w:val="00A33B32"/>
    <w:rsid w:val="00A33D68"/>
    <w:rsid w:val="00A33E00"/>
    <w:rsid w:val="00A34780"/>
    <w:rsid w:val="00A354F2"/>
    <w:rsid w:val="00A3553E"/>
    <w:rsid w:val="00A3563B"/>
    <w:rsid w:val="00A371DB"/>
    <w:rsid w:val="00A37564"/>
    <w:rsid w:val="00A37734"/>
    <w:rsid w:val="00A4029B"/>
    <w:rsid w:val="00A404EE"/>
    <w:rsid w:val="00A40BFB"/>
    <w:rsid w:val="00A40C7E"/>
    <w:rsid w:val="00A40D38"/>
    <w:rsid w:val="00A40E3F"/>
    <w:rsid w:val="00A412DD"/>
    <w:rsid w:val="00A41484"/>
    <w:rsid w:val="00A41BAA"/>
    <w:rsid w:val="00A42D7A"/>
    <w:rsid w:val="00A4592F"/>
    <w:rsid w:val="00A47004"/>
    <w:rsid w:val="00A470CE"/>
    <w:rsid w:val="00A4711E"/>
    <w:rsid w:val="00A476C0"/>
    <w:rsid w:val="00A47F1D"/>
    <w:rsid w:val="00A514E3"/>
    <w:rsid w:val="00A521AF"/>
    <w:rsid w:val="00A52562"/>
    <w:rsid w:val="00A527B0"/>
    <w:rsid w:val="00A54230"/>
    <w:rsid w:val="00A544DB"/>
    <w:rsid w:val="00A55E96"/>
    <w:rsid w:val="00A56377"/>
    <w:rsid w:val="00A567C7"/>
    <w:rsid w:val="00A56850"/>
    <w:rsid w:val="00A568B4"/>
    <w:rsid w:val="00A56E2B"/>
    <w:rsid w:val="00A5749F"/>
    <w:rsid w:val="00A5797A"/>
    <w:rsid w:val="00A60003"/>
    <w:rsid w:val="00A62161"/>
    <w:rsid w:val="00A6416C"/>
    <w:rsid w:val="00A65D32"/>
    <w:rsid w:val="00A66458"/>
    <w:rsid w:val="00A66F27"/>
    <w:rsid w:val="00A67D34"/>
    <w:rsid w:val="00A67F61"/>
    <w:rsid w:val="00A70901"/>
    <w:rsid w:val="00A71CD1"/>
    <w:rsid w:val="00A72C80"/>
    <w:rsid w:val="00A72D46"/>
    <w:rsid w:val="00A73639"/>
    <w:rsid w:val="00A73BDB"/>
    <w:rsid w:val="00A74161"/>
    <w:rsid w:val="00A744E3"/>
    <w:rsid w:val="00A7562A"/>
    <w:rsid w:val="00A75D8D"/>
    <w:rsid w:val="00A764B0"/>
    <w:rsid w:val="00A767DB"/>
    <w:rsid w:val="00A76DD8"/>
    <w:rsid w:val="00A805D2"/>
    <w:rsid w:val="00A80BF7"/>
    <w:rsid w:val="00A8129D"/>
    <w:rsid w:val="00A8180C"/>
    <w:rsid w:val="00A83287"/>
    <w:rsid w:val="00A834F7"/>
    <w:rsid w:val="00A836C0"/>
    <w:rsid w:val="00A83B40"/>
    <w:rsid w:val="00A842B4"/>
    <w:rsid w:val="00A843B5"/>
    <w:rsid w:val="00A843D5"/>
    <w:rsid w:val="00A8473B"/>
    <w:rsid w:val="00A84E82"/>
    <w:rsid w:val="00A850E3"/>
    <w:rsid w:val="00A85384"/>
    <w:rsid w:val="00A853AC"/>
    <w:rsid w:val="00A85933"/>
    <w:rsid w:val="00A860BF"/>
    <w:rsid w:val="00A863F8"/>
    <w:rsid w:val="00A86582"/>
    <w:rsid w:val="00A86AAA"/>
    <w:rsid w:val="00A87C9B"/>
    <w:rsid w:val="00A90081"/>
    <w:rsid w:val="00A90EA4"/>
    <w:rsid w:val="00A9157A"/>
    <w:rsid w:val="00A91993"/>
    <w:rsid w:val="00A924F0"/>
    <w:rsid w:val="00A937CE"/>
    <w:rsid w:val="00A93F83"/>
    <w:rsid w:val="00A94F8A"/>
    <w:rsid w:val="00A95ADD"/>
    <w:rsid w:val="00A9690A"/>
    <w:rsid w:val="00A97DF8"/>
    <w:rsid w:val="00A97F97"/>
    <w:rsid w:val="00AA3758"/>
    <w:rsid w:val="00AA4B41"/>
    <w:rsid w:val="00AA5176"/>
    <w:rsid w:val="00AA56B6"/>
    <w:rsid w:val="00AA5EE6"/>
    <w:rsid w:val="00AA61F1"/>
    <w:rsid w:val="00AA6955"/>
    <w:rsid w:val="00AA73DE"/>
    <w:rsid w:val="00AA7E8A"/>
    <w:rsid w:val="00AB0682"/>
    <w:rsid w:val="00AB08D5"/>
    <w:rsid w:val="00AB1086"/>
    <w:rsid w:val="00AB257F"/>
    <w:rsid w:val="00AB33C8"/>
    <w:rsid w:val="00AB3425"/>
    <w:rsid w:val="00AB3EBA"/>
    <w:rsid w:val="00AB470B"/>
    <w:rsid w:val="00AB4CE2"/>
    <w:rsid w:val="00AB5247"/>
    <w:rsid w:val="00AB593E"/>
    <w:rsid w:val="00AB6260"/>
    <w:rsid w:val="00AB6998"/>
    <w:rsid w:val="00AB6A19"/>
    <w:rsid w:val="00AB6BC7"/>
    <w:rsid w:val="00AB6C6B"/>
    <w:rsid w:val="00AB6F4D"/>
    <w:rsid w:val="00AB72B3"/>
    <w:rsid w:val="00AC0A1A"/>
    <w:rsid w:val="00AC0EAB"/>
    <w:rsid w:val="00AC1B12"/>
    <w:rsid w:val="00AC2F2D"/>
    <w:rsid w:val="00AC3D30"/>
    <w:rsid w:val="00AC46F3"/>
    <w:rsid w:val="00AC6478"/>
    <w:rsid w:val="00AC6E41"/>
    <w:rsid w:val="00AC73E2"/>
    <w:rsid w:val="00AD0593"/>
    <w:rsid w:val="00AD0F90"/>
    <w:rsid w:val="00AD10AA"/>
    <w:rsid w:val="00AD13DD"/>
    <w:rsid w:val="00AD15BC"/>
    <w:rsid w:val="00AD4DEF"/>
    <w:rsid w:val="00AD5685"/>
    <w:rsid w:val="00AD5C35"/>
    <w:rsid w:val="00AD711C"/>
    <w:rsid w:val="00AD71EA"/>
    <w:rsid w:val="00AD7814"/>
    <w:rsid w:val="00AE0590"/>
    <w:rsid w:val="00AE12E7"/>
    <w:rsid w:val="00AE20ED"/>
    <w:rsid w:val="00AE384A"/>
    <w:rsid w:val="00AE3A73"/>
    <w:rsid w:val="00AE5252"/>
    <w:rsid w:val="00AE5D92"/>
    <w:rsid w:val="00AE67B1"/>
    <w:rsid w:val="00AE6BBE"/>
    <w:rsid w:val="00AE6C02"/>
    <w:rsid w:val="00AE7692"/>
    <w:rsid w:val="00AE78FF"/>
    <w:rsid w:val="00AF0094"/>
    <w:rsid w:val="00AF0A31"/>
    <w:rsid w:val="00AF12EC"/>
    <w:rsid w:val="00AF18C6"/>
    <w:rsid w:val="00AF195B"/>
    <w:rsid w:val="00AF1CE1"/>
    <w:rsid w:val="00AF291F"/>
    <w:rsid w:val="00AF2B50"/>
    <w:rsid w:val="00AF2E70"/>
    <w:rsid w:val="00AF338F"/>
    <w:rsid w:val="00AF4737"/>
    <w:rsid w:val="00AF53A3"/>
    <w:rsid w:val="00AF6627"/>
    <w:rsid w:val="00B00D20"/>
    <w:rsid w:val="00B01BC8"/>
    <w:rsid w:val="00B02375"/>
    <w:rsid w:val="00B0334A"/>
    <w:rsid w:val="00B04BEE"/>
    <w:rsid w:val="00B0563D"/>
    <w:rsid w:val="00B05EFC"/>
    <w:rsid w:val="00B064F8"/>
    <w:rsid w:val="00B07306"/>
    <w:rsid w:val="00B07597"/>
    <w:rsid w:val="00B105D9"/>
    <w:rsid w:val="00B10D24"/>
    <w:rsid w:val="00B11527"/>
    <w:rsid w:val="00B12CD6"/>
    <w:rsid w:val="00B12F24"/>
    <w:rsid w:val="00B13DA3"/>
    <w:rsid w:val="00B15948"/>
    <w:rsid w:val="00B15A4F"/>
    <w:rsid w:val="00B174CF"/>
    <w:rsid w:val="00B1759F"/>
    <w:rsid w:val="00B2030D"/>
    <w:rsid w:val="00B218DB"/>
    <w:rsid w:val="00B21B45"/>
    <w:rsid w:val="00B21B9F"/>
    <w:rsid w:val="00B23ECE"/>
    <w:rsid w:val="00B2551F"/>
    <w:rsid w:val="00B26BC8"/>
    <w:rsid w:val="00B270BC"/>
    <w:rsid w:val="00B27B2F"/>
    <w:rsid w:val="00B27C62"/>
    <w:rsid w:val="00B302C2"/>
    <w:rsid w:val="00B30925"/>
    <w:rsid w:val="00B30D8F"/>
    <w:rsid w:val="00B313BD"/>
    <w:rsid w:val="00B31653"/>
    <w:rsid w:val="00B31BF5"/>
    <w:rsid w:val="00B32421"/>
    <w:rsid w:val="00B32F65"/>
    <w:rsid w:val="00B332DF"/>
    <w:rsid w:val="00B337D5"/>
    <w:rsid w:val="00B33F0D"/>
    <w:rsid w:val="00B34D99"/>
    <w:rsid w:val="00B36722"/>
    <w:rsid w:val="00B369ED"/>
    <w:rsid w:val="00B4032D"/>
    <w:rsid w:val="00B4049A"/>
    <w:rsid w:val="00B41420"/>
    <w:rsid w:val="00B44ECD"/>
    <w:rsid w:val="00B45FDA"/>
    <w:rsid w:val="00B464F0"/>
    <w:rsid w:val="00B468D0"/>
    <w:rsid w:val="00B46B6E"/>
    <w:rsid w:val="00B4755C"/>
    <w:rsid w:val="00B475CF"/>
    <w:rsid w:val="00B515D1"/>
    <w:rsid w:val="00B5244A"/>
    <w:rsid w:val="00B524B8"/>
    <w:rsid w:val="00B52818"/>
    <w:rsid w:val="00B5282B"/>
    <w:rsid w:val="00B5323D"/>
    <w:rsid w:val="00B54702"/>
    <w:rsid w:val="00B54850"/>
    <w:rsid w:val="00B56639"/>
    <w:rsid w:val="00B56D42"/>
    <w:rsid w:val="00B573D5"/>
    <w:rsid w:val="00B57B0C"/>
    <w:rsid w:val="00B57B4B"/>
    <w:rsid w:val="00B57DCB"/>
    <w:rsid w:val="00B57E09"/>
    <w:rsid w:val="00B57E87"/>
    <w:rsid w:val="00B60DCA"/>
    <w:rsid w:val="00B616BD"/>
    <w:rsid w:val="00B61F50"/>
    <w:rsid w:val="00B63606"/>
    <w:rsid w:val="00B63CB7"/>
    <w:rsid w:val="00B64705"/>
    <w:rsid w:val="00B65A0F"/>
    <w:rsid w:val="00B65C05"/>
    <w:rsid w:val="00B66097"/>
    <w:rsid w:val="00B6798C"/>
    <w:rsid w:val="00B67DFB"/>
    <w:rsid w:val="00B70215"/>
    <w:rsid w:val="00B70880"/>
    <w:rsid w:val="00B71859"/>
    <w:rsid w:val="00B7246C"/>
    <w:rsid w:val="00B76820"/>
    <w:rsid w:val="00B77E46"/>
    <w:rsid w:val="00B8056A"/>
    <w:rsid w:val="00B80BD6"/>
    <w:rsid w:val="00B81587"/>
    <w:rsid w:val="00B81792"/>
    <w:rsid w:val="00B81B78"/>
    <w:rsid w:val="00B83067"/>
    <w:rsid w:val="00B83327"/>
    <w:rsid w:val="00B83F72"/>
    <w:rsid w:val="00B848E0"/>
    <w:rsid w:val="00B8524C"/>
    <w:rsid w:val="00B85AC9"/>
    <w:rsid w:val="00B86329"/>
    <w:rsid w:val="00B87A7F"/>
    <w:rsid w:val="00B90774"/>
    <w:rsid w:val="00B90DD1"/>
    <w:rsid w:val="00B927C0"/>
    <w:rsid w:val="00B92839"/>
    <w:rsid w:val="00B953A8"/>
    <w:rsid w:val="00B960DC"/>
    <w:rsid w:val="00B9656B"/>
    <w:rsid w:val="00B9663D"/>
    <w:rsid w:val="00B96D07"/>
    <w:rsid w:val="00B96DCF"/>
    <w:rsid w:val="00BA107A"/>
    <w:rsid w:val="00BA2B03"/>
    <w:rsid w:val="00BA3003"/>
    <w:rsid w:val="00BA36A3"/>
    <w:rsid w:val="00BA380E"/>
    <w:rsid w:val="00BA3FB4"/>
    <w:rsid w:val="00BA4425"/>
    <w:rsid w:val="00BA65A0"/>
    <w:rsid w:val="00BA66DE"/>
    <w:rsid w:val="00BA7CC9"/>
    <w:rsid w:val="00BB0036"/>
    <w:rsid w:val="00BB059A"/>
    <w:rsid w:val="00BB15EC"/>
    <w:rsid w:val="00BB1E5E"/>
    <w:rsid w:val="00BB27BA"/>
    <w:rsid w:val="00BB2BA3"/>
    <w:rsid w:val="00BB3195"/>
    <w:rsid w:val="00BB3A3B"/>
    <w:rsid w:val="00BB4A1D"/>
    <w:rsid w:val="00BB57AB"/>
    <w:rsid w:val="00BB5E68"/>
    <w:rsid w:val="00BB6F94"/>
    <w:rsid w:val="00BB7169"/>
    <w:rsid w:val="00BB79CF"/>
    <w:rsid w:val="00BB7FF7"/>
    <w:rsid w:val="00BC1D4B"/>
    <w:rsid w:val="00BC27F4"/>
    <w:rsid w:val="00BC2CB7"/>
    <w:rsid w:val="00BC2D72"/>
    <w:rsid w:val="00BC3BDF"/>
    <w:rsid w:val="00BC3CC4"/>
    <w:rsid w:val="00BC461F"/>
    <w:rsid w:val="00BC4AA6"/>
    <w:rsid w:val="00BC52E3"/>
    <w:rsid w:val="00BC55DE"/>
    <w:rsid w:val="00BC6395"/>
    <w:rsid w:val="00BC65BA"/>
    <w:rsid w:val="00BC6A19"/>
    <w:rsid w:val="00BD03A5"/>
    <w:rsid w:val="00BD03B8"/>
    <w:rsid w:val="00BD0C55"/>
    <w:rsid w:val="00BD10CA"/>
    <w:rsid w:val="00BD2236"/>
    <w:rsid w:val="00BD2574"/>
    <w:rsid w:val="00BD2D79"/>
    <w:rsid w:val="00BD4087"/>
    <w:rsid w:val="00BD689D"/>
    <w:rsid w:val="00BD6EFD"/>
    <w:rsid w:val="00BE013D"/>
    <w:rsid w:val="00BE09F1"/>
    <w:rsid w:val="00BE0E84"/>
    <w:rsid w:val="00BE160A"/>
    <w:rsid w:val="00BE3B63"/>
    <w:rsid w:val="00BE5146"/>
    <w:rsid w:val="00BE57BC"/>
    <w:rsid w:val="00BE5EC5"/>
    <w:rsid w:val="00BE6374"/>
    <w:rsid w:val="00BE6543"/>
    <w:rsid w:val="00BE6D69"/>
    <w:rsid w:val="00BF0499"/>
    <w:rsid w:val="00BF1591"/>
    <w:rsid w:val="00BF283A"/>
    <w:rsid w:val="00BF34E4"/>
    <w:rsid w:val="00BF353D"/>
    <w:rsid w:val="00BF3647"/>
    <w:rsid w:val="00BF38F3"/>
    <w:rsid w:val="00BF4ABF"/>
    <w:rsid w:val="00BF566D"/>
    <w:rsid w:val="00BF5855"/>
    <w:rsid w:val="00BF6987"/>
    <w:rsid w:val="00BF75ED"/>
    <w:rsid w:val="00BF7EC5"/>
    <w:rsid w:val="00C00265"/>
    <w:rsid w:val="00C01625"/>
    <w:rsid w:val="00C024A9"/>
    <w:rsid w:val="00C0396C"/>
    <w:rsid w:val="00C03A7B"/>
    <w:rsid w:val="00C03ACA"/>
    <w:rsid w:val="00C04305"/>
    <w:rsid w:val="00C05165"/>
    <w:rsid w:val="00C060C2"/>
    <w:rsid w:val="00C06389"/>
    <w:rsid w:val="00C06BB3"/>
    <w:rsid w:val="00C10117"/>
    <w:rsid w:val="00C105BB"/>
    <w:rsid w:val="00C1076F"/>
    <w:rsid w:val="00C1254C"/>
    <w:rsid w:val="00C144B7"/>
    <w:rsid w:val="00C14C5C"/>
    <w:rsid w:val="00C15972"/>
    <w:rsid w:val="00C1708B"/>
    <w:rsid w:val="00C17D0E"/>
    <w:rsid w:val="00C2217C"/>
    <w:rsid w:val="00C222D0"/>
    <w:rsid w:val="00C230E6"/>
    <w:rsid w:val="00C23F67"/>
    <w:rsid w:val="00C263DF"/>
    <w:rsid w:val="00C2678C"/>
    <w:rsid w:val="00C27499"/>
    <w:rsid w:val="00C2777C"/>
    <w:rsid w:val="00C27DC9"/>
    <w:rsid w:val="00C30279"/>
    <w:rsid w:val="00C340A1"/>
    <w:rsid w:val="00C348EF"/>
    <w:rsid w:val="00C3506F"/>
    <w:rsid w:val="00C354C8"/>
    <w:rsid w:val="00C3633C"/>
    <w:rsid w:val="00C36C06"/>
    <w:rsid w:val="00C3774F"/>
    <w:rsid w:val="00C40338"/>
    <w:rsid w:val="00C404AE"/>
    <w:rsid w:val="00C40A9B"/>
    <w:rsid w:val="00C40DBF"/>
    <w:rsid w:val="00C4228B"/>
    <w:rsid w:val="00C42B31"/>
    <w:rsid w:val="00C4331A"/>
    <w:rsid w:val="00C43321"/>
    <w:rsid w:val="00C4395F"/>
    <w:rsid w:val="00C43C77"/>
    <w:rsid w:val="00C43F3F"/>
    <w:rsid w:val="00C45F26"/>
    <w:rsid w:val="00C46505"/>
    <w:rsid w:val="00C46815"/>
    <w:rsid w:val="00C468A6"/>
    <w:rsid w:val="00C478EC"/>
    <w:rsid w:val="00C47E9B"/>
    <w:rsid w:val="00C50F4A"/>
    <w:rsid w:val="00C522AD"/>
    <w:rsid w:val="00C52391"/>
    <w:rsid w:val="00C52441"/>
    <w:rsid w:val="00C538AB"/>
    <w:rsid w:val="00C53CEB"/>
    <w:rsid w:val="00C547BA"/>
    <w:rsid w:val="00C55026"/>
    <w:rsid w:val="00C552FE"/>
    <w:rsid w:val="00C55BA7"/>
    <w:rsid w:val="00C5678C"/>
    <w:rsid w:val="00C57068"/>
    <w:rsid w:val="00C57876"/>
    <w:rsid w:val="00C60134"/>
    <w:rsid w:val="00C60AD1"/>
    <w:rsid w:val="00C61CB3"/>
    <w:rsid w:val="00C6244B"/>
    <w:rsid w:val="00C62E07"/>
    <w:rsid w:val="00C63246"/>
    <w:rsid w:val="00C63829"/>
    <w:rsid w:val="00C65616"/>
    <w:rsid w:val="00C65C3B"/>
    <w:rsid w:val="00C67384"/>
    <w:rsid w:val="00C67695"/>
    <w:rsid w:val="00C67D8B"/>
    <w:rsid w:val="00C67FD6"/>
    <w:rsid w:val="00C7050C"/>
    <w:rsid w:val="00C707EB"/>
    <w:rsid w:val="00C72030"/>
    <w:rsid w:val="00C73051"/>
    <w:rsid w:val="00C74777"/>
    <w:rsid w:val="00C74F0E"/>
    <w:rsid w:val="00C762D4"/>
    <w:rsid w:val="00C763E1"/>
    <w:rsid w:val="00C76672"/>
    <w:rsid w:val="00C76896"/>
    <w:rsid w:val="00C76DB3"/>
    <w:rsid w:val="00C779A4"/>
    <w:rsid w:val="00C77B0D"/>
    <w:rsid w:val="00C807C5"/>
    <w:rsid w:val="00C818DA"/>
    <w:rsid w:val="00C81FDE"/>
    <w:rsid w:val="00C836CF"/>
    <w:rsid w:val="00C837E7"/>
    <w:rsid w:val="00C839B5"/>
    <w:rsid w:val="00C83C2B"/>
    <w:rsid w:val="00C83DA6"/>
    <w:rsid w:val="00C840A3"/>
    <w:rsid w:val="00C841F5"/>
    <w:rsid w:val="00C84FE7"/>
    <w:rsid w:val="00C8514B"/>
    <w:rsid w:val="00C85B37"/>
    <w:rsid w:val="00C86077"/>
    <w:rsid w:val="00C8657F"/>
    <w:rsid w:val="00C87DFB"/>
    <w:rsid w:val="00C87E31"/>
    <w:rsid w:val="00C905F6"/>
    <w:rsid w:val="00C92D21"/>
    <w:rsid w:val="00C92D26"/>
    <w:rsid w:val="00C934D6"/>
    <w:rsid w:val="00C93A6B"/>
    <w:rsid w:val="00C943BD"/>
    <w:rsid w:val="00C95181"/>
    <w:rsid w:val="00C95EFD"/>
    <w:rsid w:val="00C96480"/>
    <w:rsid w:val="00C96757"/>
    <w:rsid w:val="00C96DE4"/>
    <w:rsid w:val="00C9775B"/>
    <w:rsid w:val="00C97A4E"/>
    <w:rsid w:val="00CA23D9"/>
    <w:rsid w:val="00CA2A8B"/>
    <w:rsid w:val="00CA3FD5"/>
    <w:rsid w:val="00CA744E"/>
    <w:rsid w:val="00CA7891"/>
    <w:rsid w:val="00CA7CD3"/>
    <w:rsid w:val="00CA7EBE"/>
    <w:rsid w:val="00CB03EC"/>
    <w:rsid w:val="00CB0659"/>
    <w:rsid w:val="00CB16AA"/>
    <w:rsid w:val="00CB1AB1"/>
    <w:rsid w:val="00CB1C14"/>
    <w:rsid w:val="00CB1F05"/>
    <w:rsid w:val="00CB2631"/>
    <w:rsid w:val="00CB30F6"/>
    <w:rsid w:val="00CB3B0C"/>
    <w:rsid w:val="00CB46E3"/>
    <w:rsid w:val="00CB489D"/>
    <w:rsid w:val="00CB49F5"/>
    <w:rsid w:val="00CB58C3"/>
    <w:rsid w:val="00CB6215"/>
    <w:rsid w:val="00CC12F8"/>
    <w:rsid w:val="00CC2071"/>
    <w:rsid w:val="00CC25CB"/>
    <w:rsid w:val="00CC4259"/>
    <w:rsid w:val="00CC49C0"/>
    <w:rsid w:val="00CC4F03"/>
    <w:rsid w:val="00CC4FDD"/>
    <w:rsid w:val="00CC52A3"/>
    <w:rsid w:val="00CC59CE"/>
    <w:rsid w:val="00CC788E"/>
    <w:rsid w:val="00CD12B8"/>
    <w:rsid w:val="00CD15FB"/>
    <w:rsid w:val="00CD16B1"/>
    <w:rsid w:val="00CD2E51"/>
    <w:rsid w:val="00CD3E98"/>
    <w:rsid w:val="00CD41FE"/>
    <w:rsid w:val="00CD4419"/>
    <w:rsid w:val="00CD44AB"/>
    <w:rsid w:val="00CD46E3"/>
    <w:rsid w:val="00CD4FC5"/>
    <w:rsid w:val="00CD6120"/>
    <w:rsid w:val="00CD6548"/>
    <w:rsid w:val="00CD662B"/>
    <w:rsid w:val="00CD77FE"/>
    <w:rsid w:val="00CE0FC9"/>
    <w:rsid w:val="00CE2DA6"/>
    <w:rsid w:val="00CE5BA5"/>
    <w:rsid w:val="00CE6795"/>
    <w:rsid w:val="00CE7CC7"/>
    <w:rsid w:val="00CE7F60"/>
    <w:rsid w:val="00CF108B"/>
    <w:rsid w:val="00CF1227"/>
    <w:rsid w:val="00CF1B3D"/>
    <w:rsid w:val="00CF1FED"/>
    <w:rsid w:val="00CF218A"/>
    <w:rsid w:val="00CF21C8"/>
    <w:rsid w:val="00CF4626"/>
    <w:rsid w:val="00CF7738"/>
    <w:rsid w:val="00CF7BC1"/>
    <w:rsid w:val="00D0033F"/>
    <w:rsid w:val="00D016E4"/>
    <w:rsid w:val="00D0195A"/>
    <w:rsid w:val="00D0586C"/>
    <w:rsid w:val="00D058B3"/>
    <w:rsid w:val="00D065E7"/>
    <w:rsid w:val="00D06814"/>
    <w:rsid w:val="00D1016A"/>
    <w:rsid w:val="00D10299"/>
    <w:rsid w:val="00D10AE6"/>
    <w:rsid w:val="00D1180C"/>
    <w:rsid w:val="00D11D58"/>
    <w:rsid w:val="00D12BDE"/>
    <w:rsid w:val="00D14A02"/>
    <w:rsid w:val="00D14B98"/>
    <w:rsid w:val="00D14F77"/>
    <w:rsid w:val="00D15253"/>
    <w:rsid w:val="00D15D52"/>
    <w:rsid w:val="00D1636B"/>
    <w:rsid w:val="00D1684C"/>
    <w:rsid w:val="00D16881"/>
    <w:rsid w:val="00D16AB8"/>
    <w:rsid w:val="00D17654"/>
    <w:rsid w:val="00D222F8"/>
    <w:rsid w:val="00D227E7"/>
    <w:rsid w:val="00D24AD3"/>
    <w:rsid w:val="00D250FD"/>
    <w:rsid w:val="00D253C9"/>
    <w:rsid w:val="00D2569E"/>
    <w:rsid w:val="00D26C41"/>
    <w:rsid w:val="00D278E7"/>
    <w:rsid w:val="00D27919"/>
    <w:rsid w:val="00D27AE7"/>
    <w:rsid w:val="00D30A67"/>
    <w:rsid w:val="00D30A79"/>
    <w:rsid w:val="00D31A5A"/>
    <w:rsid w:val="00D31E30"/>
    <w:rsid w:val="00D321F5"/>
    <w:rsid w:val="00D3228B"/>
    <w:rsid w:val="00D3347B"/>
    <w:rsid w:val="00D3351E"/>
    <w:rsid w:val="00D34567"/>
    <w:rsid w:val="00D348DA"/>
    <w:rsid w:val="00D36ED6"/>
    <w:rsid w:val="00D37258"/>
    <w:rsid w:val="00D40E27"/>
    <w:rsid w:val="00D4120C"/>
    <w:rsid w:val="00D42165"/>
    <w:rsid w:val="00D42496"/>
    <w:rsid w:val="00D43B4D"/>
    <w:rsid w:val="00D47412"/>
    <w:rsid w:val="00D4773E"/>
    <w:rsid w:val="00D477FF"/>
    <w:rsid w:val="00D479D3"/>
    <w:rsid w:val="00D521A3"/>
    <w:rsid w:val="00D52556"/>
    <w:rsid w:val="00D52AD0"/>
    <w:rsid w:val="00D52C05"/>
    <w:rsid w:val="00D52CF9"/>
    <w:rsid w:val="00D530EB"/>
    <w:rsid w:val="00D53A5B"/>
    <w:rsid w:val="00D54810"/>
    <w:rsid w:val="00D54AAB"/>
    <w:rsid w:val="00D54E8E"/>
    <w:rsid w:val="00D551FC"/>
    <w:rsid w:val="00D556B1"/>
    <w:rsid w:val="00D571C4"/>
    <w:rsid w:val="00D57534"/>
    <w:rsid w:val="00D604BF"/>
    <w:rsid w:val="00D62051"/>
    <w:rsid w:val="00D62C2A"/>
    <w:rsid w:val="00D6326B"/>
    <w:rsid w:val="00D64DB5"/>
    <w:rsid w:val="00D65573"/>
    <w:rsid w:val="00D663E2"/>
    <w:rsid w:val="00D66D40"/>
    <w:rsid w:val="00D67282"/>
    <w:rsid w:val="00D7070F"/>
    <w:rsid w:val="00D70B42"/>
    <w:rsid w:val="00D71111"/>
    <w:rsid w:val="00D71286"/>
    <w:rsid w:val="00D716AA"/>
    <w:rsid w:val="00D71BFA"/>
    <w:rsid w:val="00D71E27"/>
    <w:rsid w:val="00D7373C"/>
    <w:rsid w:val="00D73B9B"/>
    <w:rsid w:val="00D73FB2"/>
    <w:rsid w:val="00D742DA"/>
    <w:rsid w:val="00D74A1C"/>
    <w:rsid w:val="00D74A5C"/>
    <w:rsid w:val="00D7525E"/>
    <w:rsid w:val="00D75C45"/>
    <w:rsid w:val="00D75DA1"/>
    <w:rsid w:val="00D762D1"/>
    <w:rsid w:val="00D76D0E"/>
    <w:rsid w:val="00D76DE1"/>
    <w:rsid w:val="00D770F1"/>
    <w:rsid w:val="00D77FB1"/>
    <w:rsid w:val="00D80103"/>
    <w:rsid w:val="00D8083E"/>
    <w:rsid w:val="00D8096A"/>
    <w:rsid w:val="00D80E32"/>
    <w:rsid w:val="00D82313"/>
    <w:rsid w:val="00D83220"/>
    <w:rsid w:val="00D852C8"/>
    <w:rsid w:val="00D86CB5"/>
    <w:rsid w:val="00D87004"/>
    <w:rsid w:val="00D8765C"/>
    <w:rsid w:val="00D9035E"/>
    <w:rsid w:val="00D9045F"/>
    <w:rsid w:val="00D90739"/>
    <w:rsid w:val="00D910A7"/>
    <w:rsid w:val="00D916D5"/>
    <w:rsid w:val="00D92273"/>
    <w:rsid w:val="00D93F85"/>
    <w:rsid w:val="00D964B6"/>
    <w:rsid w:val="00D96500"/>
    <w:rsid w:val="00D96E6F"/>
    <w:rsid w:val="00DA09A4"/>
    <w:rsid w:val="00DA1AB8"/>
    <w:rsid w:val="00DA1D2D"/>
    <w:rsid w:val="00DA1E0F"/>
    <w:rsid w:val="00DA2113"/>
    <w:rsid w:val="00DA68F0"/>
    <w:rsid w:val="00DA6CC0"/>
    <w:rsid w:val="00DA7813"/>
    <w:rsid w:val="00DA78EC"/>
    <w:rsid w:val="00DB12AA"/>
    <w:rsid w:val="00DB13B3"/>
    <w:rsid w:val="00DB1666"/>
    <w:rsid w:val="00DB1F6C"/>
    <w:rsid w:val="00DB22EA"/>
    <w:rsid w:val="00DB2811"/>
    <w:rsid w:val="00DB3A9E"/>
    <w:rsid w:val="00DB3E66"/>
    <w:rsid w:val="00DB43AC"/>
    <w:rsid w:val="00DB5430"/>
    <w:rsid w:val="00DB5FE1"/>
    <w:rsid w:val="00DB6A0A"/>
    <w:rsid w:val="00DB6D09"/>
    <w:rsid w:val="00DB7578"/>
    <w:rsid w:val="00DB790D"/>
    <w:rsid w:val="00DC1257"/>
    <w:rsid w:val="00DC1614"/>
    <w:rsid w:val="00DC25A9"/>
    <w:rsid w:val="00DC3534"/>
    <w:rsid w:val="00DC3E49"/>
    <w:rsid w:val="00DC3ECC"/>
    <w:rsid w:val="00DC3F31"/>
    <w:rsid w:val="00DC3FBC"/>
    <w:rsid w:val="00DC4EBA"/>
    <w:rsid w:val="00DC53FE"/>
    <w:rsid w:val="00DC6A58"/>
    <w:rsid w:val="00DC6EAA"/>
    <w:rsid w:val="00DC7313"/>
    <w:rsid w:val="00DC755E"/>
    <w:rsid w:val="00DC7ED4"/>
    <w:rsid w:val="00DD08C7"/>
    <w:rsid w:val="00DD1343"/>
    <w:rsid w:val="00DD19F6"/>
    <w:rsid w:val="00DD3E9E"/>
    <w:rsid w:val="00DD55EA"/>
    <w:rsid w:val="00DD69DF"/>
    <w:rsid w:val="00DD6F62"/>
    <w:rsid w:val="00DD71A9"/>
    <w:rsid w:val="00DD75F6"/>
    <w:rsid w:val="00DD7925"/>
    <w:rsid w:val="00DE0691"/>
    <w:rsid w:val="00DE0B41"/>
    <w:rsid w:val="00DE1C93"/>
    <w:rsid w:val="00DE25F3"/>
    <w:rsid w:val="00DE29A4"/>
    <w:rsid w:val="00DE367F"/>
    <w:rsid w:val="00DE46D1"/>
    <w:rsid w:val="00DE4FFE"/>
    <w:rsid w:val="00DE57EF"/>
    <w:rsid w:val="00DE6069"/>
    <w:rsid w:val="00DE6EB9"/>
    <w:rsid w:val="00DE7A4F"/>
    <w:rsid w:val="00DF023B"/>
    <w:rsid w:val="00DF0B6C"/>
    <w:rsid w:val="00DF13B8"/>
    <w:rsid w:val="00DF24EC"/>
    <w:rsid w:val="00DF343C"/>
    <w:rsid w:val="00DF3AE9"/>
    <w:rsid w:val="00DF5079"/>
    <w:rsid w:val="00DF5A64"/>
    <w:rsid w:val="00DF682E"/>
    <w:rsid w:val="00DF6AF6"/>
    <w:rsid w:val="00DF7295"/>
    <w:rsid w:val="00DF7AF2"/>
    <w:rsid w:val="00E01A3C"/>
    <w:rsid w:val="00E0264F"/>
    <w:rsid w:val="00E02F31"/>
    <w:rsid w:val="00E03023"/>
    <w:rsid w:val="00E037CC"/>
    <w:rsid w:val="00E03C1B"/>
    <w:rsid w:val="00E04468"/>
    <w:rsid w:val="00E044A2"/>
    <w:rsid w:val="00E05BA7"/>
    <w:rsid w:val="00E05FD8"/>
    <w:rsid w:val="00E06483"/>
    <w:rsid w:val="00E07EAE"/>
    <w:rsid w:val="00E10596"/>
    <w:rsid w:val="00E11263"/>
    <w:rsid w:val="00E12916"/>
    <w:rsid w:val="00E145A6"/>
    <w:rsid w:val="00E14FE7"/>
    <w:rsid w:val="00E14FF4"/>
    <w:rsid w:val="00E15B58"/>
    <w:rsid w:val="00E1732D"/>
    <w:rsid w:val="00E174EF"/>
    <w:rsid w:val="00E20B59"/>
    <w:rsid w:val="00E20FC4"/>
    <w:rsid w:val="00E21CED"/>
    <w:rsid w:val="00E21FF0"/>
    <w:rsid w:val="00E2217B"/>
    <w:rsid w:val="00E229ED"/>
    <w:rsid w:val="00E260DC"/>
    <w:rsid w:val="00E27C61"/>
    <w:rsid w:val="00E30763"/>
    <w:rsid w:val="00E3151C"/>
    <w:rsid w:val="00E316CB"/>
    <w:rsid w:val="00E31774"/>
    <w:rsid w:val="00E31873"/>
    <w:rsid w:val="00E32EE9"/>
    <w:rsid w:val="00E349F5"/>
    <w:rsid w:val="00E351EC"/>
    <w:rsid w:val="00E35A0C"/>
    <w:rsid w:val="00E360BC"/>
    <w:rsid w:val="00E3682F"/>
    <w:rsid w:val="00E378CC"/>
    <w:rsid w:val="00E40440"/>
    <w:rsid w:val="00E40935"/>
    <w:rsid w:val="00E437FB"/>
    <w:rsid w:val="00E445A3"/>
    <w:rsid w:val="00E45962"/>
    <w:rsid w:val="00E468CF"/>
    <w:rsid w:val="00E47642"/>
    <w:rsid w:val="00E50D50"/>
    <w:rsid w:val="00E52706"/>
    <w:rsid w:val="00E52A09"/>
    <w:rsid w:val="00E52C7E"/>
    <w:rsid w:val="00E53F94"/>
    <w:rsid w:val="00E540FD"/>
    <w:rsid w:val="00E54B10"/>
    <w:rsid w:val="00E54D66"/>
    <w:rsid w:val="00E5561E"/>
    <w:rsid w:val="00E5569F"/>
    <w:rsid w:val="00E5670D"/>
    <w:rsid w:val="00E6000C"/>
    <w:rsid w:val="00E60A98"/>
    <w:rsid w:val="00E6141C"/>
    <w:rsid w:val="00E61D2A"/>
    <w:rsid w:val="00E62007"/>
    <w:rsid w:val="00E62E94"/>
    <w:rsid w:val="00E6329B"/>
    <w:rsid w:val="00E632F9"/>
    <w:rsid w:val="00E6339E"/>
    <w:rsid w:val="00E63DC1"/>
    <w:rsid w:val="00E64FF4"/>
    <w:rsid w:val="00E654D4"/>
    <w:rsid w:val="00E67EB1"/>
    <w:rsid w:val="00E70A4D"/>
    <w:rsid w:val="00E711CF"/>
    <w:rsid w:val="00E71F87"/>
    <w:rsid w:val="00E72585"/>
    <w:rsid w:val="00E73A9D"/>
    <w:rsid w:val="00E744E3"/>
    <w:rsid w:val="00E746FB"/>
    <w:rsid w:val="00E7548B"/>
    <w:rsid w:val="00E75A34"/>
    <w:rsid w:val="00E75EC0"/>
    <w:rsid w:val="00E76FD2"/>
    <w:rsid w:val="00E774AA"/>
    <w:rsid w:val="00E81C36"/>
    <w:rsid w:val="00E820D1"/>
    <w:rsid w:val="00E827D1"/>
    <w:rsid w:val="00E837B8"/>
    <w:rsid w:val="00E83FA5"/>
    <w:rsid w:val="00E84843"/>
    <w:rsid w:val="00E857D6"/>
    <w:rsid w:val="00E85BB0"/>
    <w:rsid w:val="00E866D5"/>
    <w:rsid w:val="00E87BD0"/>
    <w:rsid w:val="00E907BE"/>
    <w:rsid w:val="00E90BAF"/>
    <w:rsid w:val="00E91EAF"/>
    <w:rsid w:val="00E939F1"/>
    <w:rsid w:val="00E943F9"/>
    <w:rsid w:val="00E94714"/>
    <w:rsid w:val="00E95847"/>
    <w:rsid w:val="00E958D9"/>
    <w:rsid w:val="00E961D6"/>
    <w:rsid w:val="00E9663E"/>
    <w:rsid w:val="00E967E8"/>
    <w:rsid w:val="00E97E79"/>
    <w:rsid w:val="00EA10C2"/>
    <w:rsid w:val="00EA1D2C"/>
    <w:rsid w:val="00EA410D"/>
    <w:rsid w:val="00EA450E"/>
    <w:rsid w:val="00EA5D6F"/>
    <w:rsid w:val="00EA7954"/>
    <w:rsid w:val="00EB05AD"/>
    <w:rsid w:val="00EB0EC9"/>
    <w:rsid w:val="00EB2C5C"/>
    <w:rsid w:val="00EB5289"/>
    <w:rsid w:val="00EB5568"/>
    <w:rsid w:val="00EB5AC9"/>
    <w:rsid w:val="00EB67FE"/>
    <w:rsid w:val="00EB6E97"/>
    <w:rsid w:val="00EC04F6"/>
    <w:rsid w:val="00EC1CDA"/>
    <w:rsid w:val="00EC21DF"/>
    <w:rsid w:val="00EC24D0"/>
    <w:rsid w:val="00EC3D80"/>
    <w:rsid w:val="00EC558F"/>
    <w:rsid w:val="00EC5ABB"/>
    <w:rsid w:val="00EC66DC"/>
    <w:rsid w:val="00EC7BDA"/>
    <w:rsid w:val="00ED0863"/>
    <w:rsid w:val="00ED0BC7"/>
    <w:rsid w:val="00ED0BCB"/>
    <w:rsid w:val="00ED162A"/>
    <w:rsid w:val="00ED21B1"/>
    <w:rsid w:val="00ED38D6"/>
    <w:rsid w:val="00ED661C"/>
    <w:rsid w:val="00ED6949"/>
    <w:rsid w:val="00ED6A0D"/>
    <w:rsid w:val="00ED6BB7"/>
    <w:rsid w:val="00ED7B4E"/>
    <w:rsid w:val="00ED7E5B"/>
    <w:rsid w:val="00EE041F"/>
    <w:rsid w:val="00EE0D1E"/>
    <w:rsid w:val="00EE1A8C"/>
    <w:rsid w:val="00EE374D"/>
    <w:rsid w:val="00EE3A64"/>
    <w:rsid w:val="00EE3DFD"/>
    <w:rsid w:val="00EE4A07"/>
    <w:rsid w:val="00EE68E1"/>
    <w:rsid w:val="00EE7064"/>
    <w:rsid w:val="00EE72A4"/>
    <w:rsid w:val="00EF0B4D"/>
    <w:rsid w:val="00EF1816"/>
    <w:rsid w:val="00EF324F"/>
    <w:rsid w:val="00EF32B0"/>
    <w:rsid w:val="00EF371F"/>
    <w:rsid w:val="00EF37A1"/>
    <w:rsid w:val="00EF37AF"/>
    <w:rsid w:val="00EF4F8D"/>
    <w:rsid w:val="00EF6DC3"/>
    <w:rsid w:val="00EF6F2D"/>
    <w:rsid w:val="00F00EAF"/>
    <w:rsid w:val="00F017AF"/>
    <w:rsid w:val="00F018F5"/>
    <w:rsid w:val="00F01A54"/>
    <w:rsid w:val="00F029DB"/>
    <w:rsid w:val="00F02B5C"/>
    <w:rsid w:val="00F03FC5"/>
    <w:rsid w:val="00F04F05"/>
    <w:rsid w:val="00F06EC4"/>
    <w:rsid w:val="00F078C1"/>
    <w:rsid w:val="00F10A8B"/>
    <w:rsid w:val="00F110A2"/>
    <w:rsid w:val="00F113BF"/>
    <w:rsid w:val="00F114FD"/>
    <w:rsid w:val="00F12822"/>
    <w:rsid w:val="00F141DA"/>
    <w:rsid w:val="00F14308"/>
    <w:rsid w:val="00F15F48"/>
    <w:rsid w:val="00F170E7"/>
    <w:rsid w:val="00F200D9"/>
    <w:rsid w:val="00F2099B"/>
    <w:rsid w:val="00F20CD2"/>
    <w:rsid w:val="00F21D42"/>
    <w:rsid w:val="00F22A41"/>
    <w:rsid w:val="00F231B7"/>
    <w:rsid w:val="00F2320F"/>
    <w:rsid w:val="00F2330A"/>
    <w:rsid w:val="00F23B1E"/>
    <w:rsid w:val="00F23C2B"/>
    <w:rsid w:val="00F23E7E"/>
    <w:rsid w:val="00F240F0"/>
    <w:rsid w:val="00F27CD1"/>
    <w:rsid w:val="00F27FB6"/>
    <w:rsid w:val="00F306FF"/>
    <w:rsid w:val="00F3192E"/>
    <w:rsid w:val="00F3439C"/>
    <w:rsid w:val="00F3448F"/>
    <w:rsid w:val="00F34D5B"/>
    <w:rsid w:val="00F34E71"/>
    <w:rsid w:val="00F34FB3"/>
    <w:rsid w:val="00F354F0"/>
    <w:rsid w:val="00F364D7"/>
    <w:rsid w:val="00F370E8"/>
    <w:rsid w:val="00F37667"/>
    <w:rsid w:val="00F37EA7"/>
    <w:rsid w:val="00F401F2"/>
    <w:rsid w:val="00F4035C"/>
    <w:rsid w:val="00F4126C"/>
    <w:rsid w:val="00F41714"/>
    <w:rsid w:val="00F417D8"/>
    <w:rsid w:val="00F41CD9"/>
    <w:rsid w:val="00F41EEC"/>
    <w:rsid w:val="00F42DDC"/>
    <w:rsid w:val="00F43CA7"/>
    <w:rsid w:val="00F444B4"/>
    <w:rsid w:val="00F4510A"/>
    <w:rsid w:val="00F464B5"/>
    <w:rsid w:val="00F50A9D"/>
    <w:rsid w:val="00F511CD"/>
    <w:rsid w:val="00F516C4"/>
    <w:rsid w:val="00F51D00"/>
    <w:rsid w:val="00F523B4"/>
    <w:rsid w:val="00F52C96"/>
    <w:rsid w:val="00F54C6F"/>
    <w:rsid w:val="00F554E1"/>
    <w:rsid w:val="00F55E6B"/>
    <w:rsid w:val="00F56E7F"/>
    <w:rsid w:val="00F612D7"/>
    <w:rsid w:val="00F613B1"/>
    <w:rsid w:val="00F623FE"/>
    <w:rsid w:val="00F63286"/>
    <w:rsid w:val="00F63546"/>
    <w:rsid w:val="00F65667"/>
    <w:rsid w:val="00F65AFF"/>
    <w:rsid w:val="00F6653F"/>
    <w:rsid w:val="00F66CCD"/>
    <w:rsid w:val="00F70A3F"/>
    <w:rsid w:val="00F74CDD"/>
    <w:rsid w:val="00F75F12"/>
    <w:rsid w:val="00F7663E"/>
    <w:rsid w:val="00F76D89"/>
    <w:rsid w:val="00F77C12"/>
    <w:rsid w:val="00F80DF5"/>
    <w:rsid w:val="00F8182F"/>
    <w:rsid w:val="00F82968"/>
    <w:rsid w:val="00F82B8F"/>
    <w:rsid w:val="00F83B2A"/>
    <w:rsid w:val="00F84EA6"/>
    <w:rsid w:val="00F852E5"/>
    <w:rsid w:val="00F85D92"/>
    <w:rsid w:val="00F85E01"/>
    <w:rsid w:val="00F86605"/>
    <w:rsid w:val="00F867EA"/>
    <w:rsid w:val="00F87490"/>
    <w:rsid w:val="00F90698"/>
    <w:rsid w:val="00F91694"/>
    <w:rsid w:val="00F920E1"/>
    <w:rsid w:val="00F92633"/>
    <w:rsid w:val="00F92D3E"/>
    <w:rsid w:val="00F93B7A"/>
    <w:rsid w:val="00F941AE"/>
    <w:rsid w:val="00F945E8"/>
    <w:rsid w:val="00F94FB2"/>
    <w:rsid w:val="00F960A1"/>
    <w:rsid w:val="00F9694F"/>
    <w:rsid w:val="00F96AB4"/>
    <w:rsid w:val="00F96D9D"/>
    <w:rsid w:val="00F970E4"/>
    <w:rsid w:val="00FA1629"/>
    <w:rsid w:val="00FA47AB"/>
    <w:rsid w:val="00FA5424"/>
    <w:rsid w:val="00FA5DB8"/>
    <w:rsid w:val="00FA60DA"/>
    <w:rsid w:val="00FA6EA1"/>
    <w:rsid w:val="00FA6EFF"/>
    <w:rsid w:val="00FA7016"/>
    <w:rsid w:val="00FA7C7C"/>
    <w:rsid w:val="00FB097F"/>
    <w:rsid w:val="00FB2524"/>
    <w:rsid w:val="00FB3590"/>
    <w:rsid w:val="00FB35B2"/>
    <w:rsid w:val="00FB3C6C"/>
    <w:rsid w:val="00FB4D37"/>
    <w:rsid w:val="00FB50AD"/>
    <w:rsid w:val="00FB53EB"/>
    <w:rsid w:val="00FB5543"/>
    <w:rsid w:val="00FB5DD8"/>
    <w:rsid w:val="00FB7088"/>
    <w:rsid w:val="00FB7717"/>
    <w:rsid w:val="00FB7830"/>
    <w:rsid w:val="00FC1DAE"/>
    <w:rsid w:val="00FC2706"/>
    <w:rsid w:val="00FC309C"/>
    <w:rsid w:val="00FC3932"/>
    <w:rsid w:val="00FC3B1E"/>
    <w:rsid w:val="00FC481D"/>
    <w:rsid w:val="00FC4C4B"/>
    <w:rsid w:val="00FC5768"/>
    <w:rsid w:val="00FC6295"/>
    <w:rsid w:val="00FC63CC"/>
    <w:rsid w:val="00FC721D"/>
    <w:rsid w:val="00FD0BF6"/>
    <w:rsid w:val="00FD1132"/>
    <w:rsid w:val="00FD23DE"/>
    <w:rsid w:val="00FD243C"/>
    <w:rsid w:val="00FD334C"/>
    <w:rsid w:val="00FD5A8D"/>
    <w:rsid w:val="00FD5B6F"/>
    <w:rsid w:val="00FD5EE0"/>
    <w:rsid w:val="00FD63FE"/>
    <w:rsid w:val="00FD65AD"/>
    <w:rsid w:val="00FD6DA5"/>
    <w:rsid w:val="00FD7781"/>
    <w:rsid w:val="00FD7C6D"/>
    <w:rsid w:val="00FE05D1"/>
    <w:rsid w:val="00FE0BC0"/>
    <w:rsid w:val="00FE1B26"/>
    <w:rsid w:val="00FE2A6C"/>
    <w:rsid w:val="00FE3A17"/>
    <w:rsid w:val="00FE49E1"/>
    <w:rsid w:val="00FE4A88"/>
    <w:rsid w:val="00FE4DCF"/>
    <w:rsid w:val="00FE6970"/>
    <w:rsid w:val="00FE6AAE"/>
    <w:rsid w:val="00FE7044"/>
    <w:rsid w:val="00FE73AE"/>
    <w:rsid w:val="00FE799B"/>
    <w:rsid w:val="00FE7C77"/>
    <w:rsid w:val="00FF0A8D"/>
    <w:rsid w:val="00FF0C43"/>
    <w:rsid w:val="00FF1A95"/>
    <w:rsid w:val="00FF2BCF"/>
    <w:rsid w:val="00FF2F44"/>
    <w:rsid w:val="00FF30ED"/>
    <w:rsid w:val="00FF3309"/>
    <w:rsid w:val="00FF3C25"/>
    <w:rsid w:val="00FF3F68"/>
    <w:rsid w:val="00FF4A50"/>
    <w:rsid w:val="00FF4D0B"/>
    <w:rsid w:val="00FF4F6A"/>
    <w:rsid w:val="00FF5892"/>
    <w:rsid w:val="00FF5A53"/>
    <w:rsid w:val="00FF5E10"/>
    <w:rsid w:val="00FF608F"/>
    <w:rsid w:val="00FF78B9"/>
    <w:rsid w:val="00FF790B"/>
    <w:rsid w:val="05041A97"/>
    <w:rsid w:val="053F7451"/>
    <w:rsid w:val="07441DAA"/>
    <w:rsid w:val="0E362232"/>
    <w:rsid w:val="11AD30E5"/>
    <w:rsid w:val="156D1008"/>
    <w:rsid w:val="16067801"/>
    <w:rsid w:val="18F52EF9"/>
    <w:rsid w:val="1A802206"/>
    <w:rsid w:val="1C6C5EA1"/>
    <w:rsid w:val="1D672D1A"/>
    <w:rsid w:val="21030626"/>
    <w:rsid w:val="25F8410B"/>
    <w:rsid w:val="277E37DE"/>
    <w:rsid w:val="28A11688"/>
    <w:rsid w:val="2A443FBA"/>
    <w:rsid w:val="2A480815"/>
    <w:rsid w:val="2B4C6674"/>
    <w:rsid w:val="2D4D0A43"/>
    <w:rsid w:val="30532999"/>
    <w:rsid w:val="33107EF9"/>
    <w:rsid w:val="35C20319"/>
    <w:rsid w:val="36297F05"/>
    <w:rsid w:val="3644020C"/>
    <w:rsid w:val="38490B32"/>
    <w:rsid w:val="3A8365C4"/>
    <w:rsid w:val="3D581DFE"/>
    <w:rsid w:val="3F011A9D"/>
    <w:rsid w:val="406358BC"/>
    <w:rsid w:val="411A1E2F"/>
    <w:rsid w:val="419C5B4E"/>
    <w:rsid w:val="42B36991"/>
    <w:rsid w:val="43315B8A"/>
    <w:rsid w:val="43B835F7"/>
    <w:rsid w:val="44620420"/>
    <w:rsid w:val="44676DCB"/>
    <w:rsid w:val="44CF26DE"/>
    <w:rsid w:val="478E1C67"/>
    <w:rsid w:val="4EB671D1"/>
    <w:rsid w:val="52A061A6"/>
    <w:rsid w:val="53323495"/>
    <w:rsid w:val="558733A8"/>
    <w:rsid w:val="5D773241"/>
    <w:rsid w:val="5E095D80"/>
    <w:rsid w:val="600E26D2"/>
    <w:rsid w:val="626F24FF"/>
    <w:rsid w:val="640D2A41"/>
    <w:rsid w:val="652F76BF"/>
    <w:rsid w:val="658466A7"/>
    <w:rsid w:val="661C6F7E"/>
    <w:rsid w:val="6810603C"/>
    <w:rsid w:val="6A070584"/>
    <w:rsid w:val="6D263865"/>
    <w:rsid w:val="6E506419"/>
    <w:rsid w:val="6FE3695D"/>
    <w:rsid w:val="70E974D1"/>
    <w:rsid w:val="71D76A8E"/>
    <w:rsid w:val="759233F8"/>
    <w:rsid w:val="774A2A2E"/>
    <w:rsid w:val="779A098E"/>
    <w:rsid w:val="7AD36E9E"/>
    <w:rsid w:val="7B737828"/>
    <w:rsid w:val="7B7F441F"/>
    <w:rsid w:val="7BAF5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6"/>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7"/>
    <w:basedOn w:val="1"/>
    <w:next w:val="1"/>
    <w:link w:val="33"/>
    <w:semiHidden/>
    <w:unhideWhenUsed/>
    <w:qFormat/>
    <w:uiPriority w:val="9"/>
    <w:pPr>
      <w:keepNext/>
      <w:keepLines/>
      <w:spacing w:before="240" w:after="64" w:line="319" w:lineRule="auto"/>
      <w:outlineLvl w:val="6"/>
    </w:pPr>
    <w:rPr>
      <w:rFonts w:ascii="Calibri" w:hAnsi="Calibri" w:eastAsia="宋体" w:cs="Times New Roman"/>
      <w:b/>
      <w:bCs/>
      <w:sz w:val="24"/>
      <w:szCs w:val="24"/>
    </w:rPr>
  </w:style>
  <w:style w:type="character" w:default="1" w:styleId="15">
    <w:name w:val="Default Paragraph Font"/>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32"/>
    <w:semiHidden/>
    <w:unhideWhenUsed/>
    <w:qFormat/>
    <w:uiPriority w:val="99"/>
    <w:pPr>
      <w:jc w:val="left"/>
    </w:pPr>
  </w:style>
  <w:style w:type="paragraph" w:styleId="5">
    <w:name w:val="Body Text"/>
    <w:basedOn w:val="1"/>
    <w:link w:val="42"/>
    <w:semiHidden/>
    <w:unhideWhenUsed/>
    <w:qFormat/>
    <w:uiPriority w:val="99"/>
    <w:pPr>
      <w:snapToGrid w:val="0"/>
      <w:spacing w:line="360" w:lineRule="auto"/>
    </w:pPr>
    <w:rPr>
      <w:rFonts w:hint="eastAsia" w:ascii="宋体" w:hAnsi="宋体" w:eastAsia="宋体" w:cs="Times New Roman"/>
      <w:sz w:val="24"/>
      <w:szCs w:val="28"/>
    </w:rPr>
  </w:style>
  <w:style w:type="paragraph" w:styleId="6">
    <w:name w:val="Body Text Indent"/>
    <w:basedOn w:val="1"/>
    <w:qFormat/>
    <w:uiPriority w:val="0"/>
    <w:pPr>
      <w:ind w:firstLine="570"/>
    </w:pPr>
    <w:rPr>
      <w:rFonts w:ascii="仿宋_GB2312" w:eastAsia="仿宋_GB2312"/>
      <w:sz w:val="28"/>
    </w:rPr>
  </w:style>
  <w:style w:type="paragraph" w:styleId="7">
    <w:name w:val="Plain Text"/>
    <w:basedOn w:val="1"/>
    <w:link w:val="24"/>
    <w:qFormat/>
    <w:uiPriority w:val="0"/>
    <w:rPr>
      <w:rFonts w:ascii="宋体" w:hAnsi="Times New Roman" w:eastAsia="宋体" w:cs="Times New Roman"/>
      <w:szCs w:val="20"/>
    </w:rPr>
  </w:style>
  <w:style w:type="paragraph" w:styleId="8">
    <w:name w:val="Balloon Text"/>
    <w:basedOn w:val="1"/>
    <w:link w:val="52"/>
    <w:semiHidden/>
    <w:unhideWhenUsed/>
    <w:qFormat/>
    <w:uiPriority w:val="99"/>
    <w:rPr>
      <w:sz w:val="18"/>
      <w:szCs w:val="18"/>
    </w:rPr>
  </w:style>
  <w:style w:type="paragraph" w:styleId="9">
    <w:name w:val="footer"/>
    <w:basedOn w:val="1"/>
    <w:link w:val="30"/>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sz w:val="24"/>
    </w:rPr>
  </w:style>
  <w:style w:type="paragraph" w:styleId="12">
    <w:name w:val="annotation subject"/>
    <w:basedOn w:val="4"/>
    <w:next w:val="4"/>
    <w:link w:val="44"/>
    <w:semiHidden/>
    <w:unhideWhenUsed/>
    <w:qFormat/>
    <w:uiPriority w:val="99"/>
    <w:rPr>
      <w:b/>
      <w:bCs/>
    </w:rPr>
  </w:style>
  <w:style w:type="table" w:styleId="14">
    <w:name w:val="Table Grid"/>
    <w:basedOn w:val="13"/>
    <w:qFormat/>
    <w:uiPriority w:val="5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annotation reference"/>
    <w:basedOn w:val="15"/>
    <w:semiHidden/>
    <w:unhideWhenUsed/>
    <w:qFormat/>
    <w:uiPriority w:val="99"/>
    <w:rPr>
      <w:sz w:val="21"/>
      <w:szCs w:val="21"/>
    </w:rPr>
  </w:style>
  <w:style w:type="paragraph" w:customStyle="1" w:styleId="18">
    <w:name w:val="三级条标题"/>
    <w:basedOn w:val="19"/>
    <w:next w:val="21"/>
    <w:qFormat/>
    <w:uiPriority w:val="0"/>
    <w:pPr>
      <w:numPr>
        <w:ilvl w:val="0"/>
        <w:numId w:val="0"/>
      </w:numPr>
      <w:tabs>
        <w:tab w:val="left" w:pos="360"/>
      </w:tabs>
      <w:spacing w:beforeLines="50" w:afterLines="50"/>
      <w:jc w:val="left"/>
      <w:outlineLvl w:val="4"/>
    </w:pPr>
  </w:style>
  <w:style w:type="paragraph" w:customStyle="1" w:styleId="19">
    <w:name w:val="二级条标题"/>
    <w:basedOn w:val="20"/>
    <w:next w:val="21"/>
    <w:link w:val="40"/>
    <w:qFormat/>
    <w:uiPriority w:val="0"/>
    <w:pPr>
      <w:numPr>
        <w:ilvl w:val="2"/>
      </w:numPr>
      <w:tabs>
        <w:tab w:val="left" w:pos="360"/>
      </w:tabs>
      <w:spacing w:before="50" w:beforeLines="0" w:after="50" w:afterLines="0"/>
      <w:ind w:left="1276"/>
      <w:outlineLvl w:val="3"/>
    </w:pPr>
  </w:style>
  <w:style w:type="paragraph" w:customStyle="1" w:styleId="20">
    <w:name w:val="一级条标题"/>
    <w:next w:val="21"/>
    <w:link w:val="49"/>
    <w:qFormat/>
    <w:uiPriority w:val="0"/>
    <w:pPr>
      <w:numPr>
        <w:ilvl w:val="1"/>
        <w:numId w:val="1"/>
      </w:numPr>
      <w:spacing w:before="156" w:beforeLines="50" w:after="156" w:afterLines="50"/>
      <w:jc w:val="both"/>
      <w:outlineLvl w:val="2"/>
    </w:pPr>
    <w:rPr>
      <w:rFonts w:ascii="黑体" w:hAnsi="Times New Roman" w:eastAsia="黑体" w:cs="Times New Roman"/>
      <w:sz w:val="21"/>
      <w:szCs w:val="21"/>
      <w:lang w:val="en-US" w:eastAsia="zh-CN" w:bidi="ar-SA"/>
    </w:rPr>
  </w:style>
  <w:style w:type="paragraph" w:customStyle="1" w:styleId="21">
    <w:name w:val="段"/>
    <w:basedOn w:val="1"/>
    <w:link w:val="37"/>
    <w:qFormat/>
    <w:uiPriority w:val="0"/>
    <w:pPr>
      <w:widowControl/>
      <w:autoSpaceDE w:val="0"/>
      <w:autoSpaceDN w:val="0"/>
      <w:ind w:firstLine="200" w:firstLineChars="200"/>
    </w:pPr>
    <w:rPr>
      <w:rFonts w:hint="eastAsia" w:ascii="宋体" w:hAnsi="Times New Roman" w:eastAsia="宋体" w:cs="Times New Roman"/>
      <w:kern w:val="0"/>
      <w:szCs w:val="20"/>
    </w:rPr>
  </w:style>
  <w:style w:type="paragraph" w:customStyle="1" w:styleId="22">
    <w:name w:val="正文表标题"/>
    <w:next w:val="21"/>
    <w:qFormat/>
    <w:uiPriority w:val="0"/>
    <w:pPr>
      <w:numPr>
        <w:ilvl w:val="0"/>
        <w:numId w:val="2"/>
      </w:numPr>
      <w:tabs>
        <w:tab w:val="left" w:pos="360"/>
      </w:tabs>
      <w:spacing w:before="156" w:beforeLines="50" w:after="156" w:afterLines="50"/>
      <w:ind w:left="0"/>
      <w:jc w:val="center"/>
    </w:pPr>
    <w:rPr>
      <w:rFonts w:ascii="黑体" w:hAnsi="Times New Roman" w:eastAsia="黑体" w:cs="Times New Roman"/>
      <w:sz w:val="21"/>
      <w:lang w:val="en-US" w:eastAsia="zh-CN" w:bidi="ar-SA"/>
    </w:rPr>
  </w:style>
  <w:style w:type="paragraph" w:customStyle="1" w:styleId="23">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24">
    <w:name w:val="纯文本 Char"/>
    <w:basedOn w:val="15"/>
    <w:link w:val="7"/>
    <w:qFormat/>
    <w:uiPriority w:val="0"/>
    <w:rPr>
      <w:rFonts w:ascii="宋体" w:hAnsi="Times New Roman" w:eastAsia="宋体" w:cs="Times New Roman"/>
      <w:szCs w:val="20"/>
    </w:rPr>
  </w:style>
  <w:style w:type="character" w:customStyle="1" w:styleId="25">
    <w:name w:val="页眉 Char"/>
    <w:basedOn w:val="15"/>
    <w:link w:val="10"/>
    <w:qFormat/>
    <w:uiPriority w:val="99"/>
    <w:rPr>
      <w:sz w:val="18"/>
      <w:szCs w:val="18"/>
    </w:rPr>
  </w:style>
  <w:style w:type="paragraph" w:customStyle="1" w:styleId="26">
    <w:name w:val="p0"/>
    <w:basedOn w:val="1"/>
    <w:qFormat/>
    <w:uiPriority w:val="0"/>
    <w:pPr>
      <w:widowControl/>
    </w:pPr>
    <w:rPr>
      <w:rFonts w:ascii="Times New Roman" w:hAnsi="Times New Roman" w:eastAsia="宋体" w:cs="Times New Roman"/>
      <w:kern w:val="0"/>
      <w:szCs w:val="21"/>
    </w:rPr>
  </w:style>
  <w:style w:type="paragraph" w:customStyle="1" w:styleId="27">
    <w:name w:val="图表脚注说明"/>
    <w:basedOn w:val="1"/>
    <w:qFormat/>
    <w:uiPriority w:val="0"/>
    <w:pPr>
      <w:numPr>
        <w:ilvl w:val="0"/>
        <w:numId w:val="3"/>
      </w:numPr>
    </w:pPr>
    <w:rPr>
      <w:rFonts w:ascii="宋体" w:hAnsi="Times New Roman" w:eastAsia="宋体" w:cs="Times New Roman"/>
      <w:sz w:val="18"/>
      <w:szCs w:val="18"/>
    </w:rPr>
  </w:style>
  <w:style w:type="character" w:customStyle="1" w:styleId="28">
    <w:name w:val="标准文件_段 Char"/>
    <w:link w:val="29"/>
    <w:qFormat/>
    <w:uiPriority w:val="0"/>
    <w:rPr>
      <w:rFonts w:ascii="宋体" w:hAnsi="Times New Roman" w:cs="Times New Roman"/>
      <w:sz w:val="21"/>
    </w:rPr>
  </w:style>
  <w:style w:type="paragraph" w:customStyle="1" w:styleId="29">
    <w:name w:val="标准文件_段"/>
    <w:link w:val="2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0">
    <w:name w:val="页脚 Char"/>
    <w:basedOn w:val="15"/>
    <w:link w:val="9"/>
    <w:qFormat/>
    <w:uiPriority w:val="99"/>
    <w:rPr>
      <w:sz w:val="18"/>
      <w:szCs w:val="18"/>
    </w:rPr>
  </w:style>
  <w:style w:type="paragraph" w:customStyle="1" w:styleId="31">
    <w:name w:val="二级无"/>
    <w:basedOn w:val="19"/>
    <w:link w:val="41"/>
    <w:qFormat/>
    <w:uiPriority w:val="99"/>
    <w:pPr>
      <w:numPr>
        <w:numId w:val="2"/>
      </w:numPr>
      <w:tabs>
        <w:tab w:val="left" w:pos="5955"/>
      </w:tabs>
      <w:jc w:val="left"/>
    </w:pPr>
    <w:rPr>
      <w:rFonts w:ascii="宋体" w:eastAsia="宋体"/>
    </w:rPr>
  </w:style>
  <w:style w:type="character" w:customStyle="1" w:styleId="32">
    <w:name w:val="批注文字 Char"/>
    <w:basedOn w:val="15"/>
    <w:link w:val="4"/>
    <w:semiHidden/>
    <w:qFormat/>
    <w:uiPriority w:val="99"/>
    <w:rPr>
      <w:rFonts w:asciiTheme="minorHAnsi" w:hAnsiTheme="minorHAnsi" w:eastAsiaTheme="minorEastAsia" w:cstheme="minorBidi"/>
      <w:kern w:val="2"/>
      <w:sz w:val="21"/>
      <w:szCs w:val="22"/>
    </w:rPr>
  </w:style>
  <w:style w:type="character" w:customStyle="1" w:styleId="33">
    <w:name w:val="标题 7 Char"/>
    <w:basedOn w:val="15"/>
    <w:link w:val="3"/>
    <w:qFormat/>
    <w:uiPriority w:val="0"/>
    <w:rPr>
      <w:b/>
      <w:bCs/>
      <w:kern w:val="2"/>
      <w:sz w:val="24"/>
      <w:szCs w:val="24"/>
    </w:rPr>
  </w:style>
  <w:style w:type="table" w:customStyle="1" w:styleId="34">
    <w:name w:val="网格型1"/>
    <w:basedOn w:val="13"/>
    <w:qFormat/>
    <w:uiPriority w:val="5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
    <w:name w:val="章标题"/>
    <w:next w:val="21"/>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6">
    <w:name w:val="标准文件_章标题"/>
    <w:next w:val="29"/>
    <w:qFormat/>
    <w:uiPriority w:val="0"/>
    <w:pPr>
      <w:numPr>
        <w:ilvl w:val="1"/>
        <w:numId w:val="4"/>
      </w:numPr>
      <w:spacing w:before="100" w:beforeLines="100" w:after="100" w:afterLines="100"/>
      <w:jc w:val="both"/>
      <w:outlineLvl w:val="0"/>
    </w:pPr>
    <w:rPr>
      <w:rFonts w:ascii="黑体" w:hAnsi="Times New Roman" w:eastAsia="黑体" w:cs="Times New Roman"/>
      <w:sz w:val="21"/>
      <w:lang w:val="en-US" w:eastAsia="zh-CN" w:bidi="ar-SA"/>
    </w:rPr>
  </w:style>
  <w:style w:type="character" w:customStyle="1" w:styleId="37">
    <w:name w:val="段 Char"/>
    <w:basedOn w:val="15"/>
    <w:link w:val="21"/>
    <w:qFormat/>
    <w:uiPriority w:val="99"/>
    <w:rPr>
      <w:rFonts w:hint="eastAsia" w:ascii="宋体" w:hAnsi="宋体" w:eastAsia="宋体" w:cs="宋体"/>
      <w:sz w:val="21"/>
    </w:rPr>
  </w:style>
  <w:style w:type="paragraph" w:customStyle="1" w:styleId="38">
    <w:name w:val="标准文件_正文表标题"/>
    <w:next w:val="29"/>
    <w:qFormat/>
    <w:uiPriority w:val="0"/>
    <w:p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39">
    <w:name w:val="标准书眉一"/>
    <w:qFormat/>
    <w:uiPriority w:val="0"/>
    <w:pPr>
      <w:jc w:val="both"/>
    </w:pPr>
    <w:rPr>
      <w:rFonts w:ascii="Times New Roman" w:hAnsi="Times New Roman" w:eastAsia="宋体" w:cs="Times New Roman"/>
      <w:lang w:val="en-US" w:eastAsia="zh-CN" w:bidi="ar-SA"/>
    </w:rPr>
  </w:style>
  <w:style w:type="character" w:customStyle="1" w:styleId="40">
    <w:name w:val="二级条标题 Char"/>
    <w:link w:val="19"/>
    <w:qFormat/>
    <w:uiPriority w:val="0"/>
    <w:rPr>
      <w:rFonts w:ascii="黑体" w:hAnsi="Times New Roman" w:eastAsia="黑体" w:cs="Times New Roman"/>
      <w:sz w:val="21"/>
      <w:szCs w:val="21"/>
    </w:rPr>
  </w:style>
  <w:style w:type="character" w:customStyle="1" w:styleId="41">
    <w:name w:val="二级无 Char"/>
    <w:link w:val="31"/>
    <w:qFormat/>
    <w:locked/>
    <w:uiPriority w:val="99"/>
    <w:rPr>
      <w:rFonts w:ascii="宋体" w:hAnsi="Times New Roman" w:cs="Times New Roman"/>
      <w:sz w:val="21"/>
      <w:szCs w:val="21"/>
    </w:rPr>
  </w:style>
  <w:style w:type="character" w:customStyle="1" w:styleId="42">
    <w:name w:val="正文文本 Char"/>
    <w:basedOn w:val="15"/>
    <w:link w:val="5"/>
    <w:qFormat/>
    <w:uiPriority w:val="0"/>
    <w:rPr>
      <w:rFonts w:hint="eastAsia" w:ascii="宋体" w:hAnsi="宋体" w:eastAsia="宋体" w:cs="宋体"/>
      <w:kern w:val="2"/>
      <w:sz w:val="24"/>
      <w:szCs w:val="28"/>
    </w:rPr>
  </w:style>
  <w:style w:type="paragraph" w:styleId="43">
    <w:name w:val="List Paragraph"/>
    <w:basedOn w:val="1"/>
    <w:qFormat/>
    <w:uiPriority w:val="34"/>
    <w:pPr>
      <w:ind w:firstLine="420" w:firstLineChars="200"/>
    </w:pPr>
  </w:style>
  <w:style w:type="character" w:customStyle="1" w:styleId="44">
    <w:name w:val="批注主题 Char"/>
    <w:basedOn w:val="32"/>
    <w:link w:val="12"/>
    <w:semiHidden/>
    <w:qFormat/>
    <w:uiPriority w:val="99"/>
    <w:rPr>
      <w:rFonts w:asciiTheme="minorHAnsi" w:hAnsiTheme="minorHAnsi" w:eastAsiaTheme="minorEastAsia" w:cstheme="minorBidi"/>
      <w:b/>
      <w:bCs/>
      <w:kern w:val="2"/>
      <w:sz w:val="21"/>
      <w:szCs w:val="22"/>
    </w:rPr>
  </w:style>
  <w:style w:type="paragraph" w:customStyle="1" w:styleId="45">
    <w:name w:val="p17"/>
    <w:basedOn w:val="1"/>
    <w:qFormat/>
    <w:uiPriority w:val="0"/>
    <w:pPr>
      <w:widowControl/>
      <w:ind w:firstLine="420"/>
    </w:pPr>
    <w:rPr>
      <w:rFonts w:ascii="宋体" w:hAnsi="宋体" w:eastAsia="宋体" w:cs="宋体"/>
      <w:kern w:val="0"/>
      <w:szCs w:val="21"/>
    </w:rPr>
  </w:style>
  <w:style w:type="character" w:customStyle="1" w:styleId="46">
    <w:name w:val="标题 1 Char"/>
    <w:basedOn w:val="15"/>
    <w:link w:val="2"/>
    <w:qFormat/>
    <w:uiPriority w:val="0"/>
    <w:rPr>
      <w:rFonts w:ascii="Times New Roman" w:hAnsi="Times New Roman" w:cs="Times New Roman"/>
      <w:b/>
      <w:bCs/>
      <w:kern w:val="44"/>
      <w:sz w:val="44"/>
      <w:szCs w:val="44"/>
    </w:rPr>
  </w:style>
  <w:style w:type="paragraph" w:customStyle="1" w:styleId="47">
    <w:name w:val="四级条标题"/>
    <w:basedOn w:val="18"/>
    <w:next w:val="21"/>
    <w:qFormat/>
    <w:uiPriority w:val="0"/>
    <w:pPr>
      <w:outlineLvl w:val="5"/>
    </w:pPr>
  </w:style>
  <w:style w:type="paragraph" w:customStyle="1" w:styleId="48">
    <w:name w:val="Default"/>
    <w:qFormat/>
    <w:uiPriority w:val="0"/>
    <w:pPr>
      <w:widowControl w:val="0"/>
      <w:autoSpaceDE w:val="0"/>
      <w:autoSpaceDN w:val="0"/>
      <w:adjustRightInd w:val="0"/>
    </w:pPr>
    <w:rPr>
      <w:rFonts w:ascii="IKEA Sans" w:hAnsi="Times New Roman" w:eastAsia="IKEA Sans" w:cs="IKEA Sans"/>
      <w:color w:val="000000"/>
      <w:sz w:val="24"/>
      <w:szCs w:val="24"/>
      <w:lang w:val="en-US" w:eastAsia="zh-CN" w:bidi="ar-SA"/>
    </w:rPr>
  </w:style>
  <w:style w:type="character" w:customStyle="1" w:styleId="49">
    <w:name w:val="一级条标题 Char"/>
    <w:link w:val="20"/>
    <w:qFormat/>
    <w:uiPriority w:val="0"/>
    <w:rPr>
      <w:rFonts w:ascii="黑体" w:hAnsi="Times New Roman" w:eastAsia="黑体" w:cs="Times New Roman"/>
      <w:sz w:val="21"/>
      <w:szCs w:val="21"/>
    </w:rPr>
  </w:style>
  <w:style w:type="paragraph" w:customStyle="1" w:styleId="50">
    <w:name w:val="目次、标准名称标题"/>
    <w:basedOn w:val="1"/>
    <w:next w:val="1"/>
    <w:qFormat/>
    <w:uiPriority w:val="0"/>
    <w:pPr>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51">
    <w:name w:val="五级条标题"/>
    <w:basedOn w:val="47"/>
    <w:next w:val="21"/>
    <w:qFormat/>
    <w:uiPriority w:val="0"/>
    <w:pPr>
      <w:outlineLvl w:val="6"/>
    </w:pPr>
  </w:style>
  <w:style w:type="character" w:customStyle="1" w:styleId="52">
    <w:name w:val="批注框文本 Char"/>
    <w:basedOn w:val="15"/>
    <w:link w:val="8"/>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7456</Words>
  <Characters>8290</Characters>
  <Lines>62</Lines>
  <Paragraphs>17</Paragraphs>
  <TotalTime>0</TotalTime>
  <ScaleCrop>false</ScaleCrop>
  <LinksUpToDate>false</LinksUpToDate>
  <CharactersWithSpaces>8352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2024-11-26T10:15:00Z</dcterms:created>
  <dc:creator>94153</dc:creator>
  <cp:lastModifiedBy>Administrator</cp:lastModifiedBy>
  <dcterms:modified xsi:type="dcterms:W3CDTF">2025-03-13T00:58:05Z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72B7C8CCA11340F086653E735816DA5C_12</vt:lpwstr>
  </property>
  <property fmtid="{D5CDD505-2E9C-101B-9397-08002B2CF9AE}" pid="4" name="KSOTemplateDocerSaveRecord">
    <vt:lpwstr>eyJoZGlkIjoiYjI4ZGU5YmUxZTE0MzAxYTg1Nzk5OWFmZTAzZmQ5ZTkifQ==</vt:lpwstr>
  </property>
</Properties>
</file>