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A730" w14:textId="77777777" w:rsidR="00502E9C" w:rsidRDefault="00000000">
      <w:pPr>
        <w:framePr w:wrap="auto" w:yAlign="inline"/>
        <w:jc w:val="center"/>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《基于绿色碳汇高效运营的散水液态标准化工品（标品）</w:t>
      </w:r>
    </w:p>
    <w:p w14:paraId="44BF0EAC" w14:textId="15F997F7" w:rsidR="00D06706" w:rsidRDefault="00000000">
      <w:pPr>
        <w:framePr w:wrap="auto" w:yAlign="inline"/>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t>物流管理服务规范》</w:t>
      </w:r>
    </w:p>
    <w:p w14:paraId="39C73EA1" w14:textId="77777777" w:rsidR="00D06706" w:rsidRDefault="00000000">
      <w:pPr>
        <w:framePr w:wrap="auto" w:yAlign="inline"/>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t>团体标准编制说明</w:t>
      </w:r>
    </w:p>
    <w:p w14:paraId="401D5240" w14:textId="77777777" w:rsidR="00D06706" w:rsidRDefault="00000000" w:rsidP="0086721B">
      <w:pPr>
        <w:framePr w:wrap="auto" w:yAlign="inline"/>
        <w:ind w:firstLineChars="200" w:firstLine="560"/>
        <w:rPr>
          <w:rFonts w:ascii="黑体" w:eastAsia="黑体" w:hAnsi="黑体" w:cs="黑体"/>
          <w:sz w:val="28"/>
          <w:szCs w:val="28"/>
        </w:rPr>
      </w:pPr>
      <w:r>
        <w:rPr>
          <w:rFonts w:ascii="黑体" w:eastAsia="黑体" w:hAnsi="黑体" w:cs="黑体"/>
          <w:sz w:val="28"/>
          <w:szCs w:val="28"/>
        </w:rPr>
        <w:t>一、标准项目来源</w:t>
      </w:r>
    </w:p>
    <w:p w14:paraId="627682E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随着全球对环境保护意识的增强和可持续发展理念的深入，绿色碳汇作为减缓气候变化的重要手段，其重要性日益凸显。在这一背景下，散水液态标准化工品（以下简称“标品”）的物流管理服务面临着新的挑战与机遇。标品作为工业生产中不可或缺的一部分，其物流管理的效率与环保性直接关系到整个产业链的绿色转型。因此，为了推动绿色碳汇的高效运营，提升标品物流管理的规范化水平，特制定《基于绿色碳汇高效运营的散水液态标准化工品物流管理服务规范》团体标准。该标准旨在通过科学、合理的规范，引导标品物流管理向更加环保、高效的方向发展，为行业绿色转型提供有力支撑。</w:t>
      </w:r>
    </w:p>
    <w:p w14:paraId="43ADE578" w14:textId="77777777" w:rsidR="00D06706" w:rsidRDefault="00000000" w:rsidP="0086721B">
      <w:pPr>
        <w:framePr w:wrap="auto" w:yAlign="inline"/>
        <w:numPr>
          <w:ilvl w:val="0"/>
          <w:numId w:val="4"/>
        </w:numPr>
        <w:ind w:firstLineChars="200" w:firstLine="560"/>
        <w:rPr>
          <w:rFonts w:ascii="黑体" w:eastAsia="黑体" w:hAnsi="黑体" w:cs="黑体"/>
          <w:sz w:val="28"/>
          <w:szCs w:val="28"/>
        </w:rPr>
      </w:pPr>
      <w:r>
        <w:rPr>
          <w:rFonts w:ascii="黑体" w:eastAsia="黑体" w:hAnsi="黑体" w:cs="黑体"/>
          <w:sz w:val="28"/>
          <w:szCs w:val="28"/>
        </w:rPr>
        <w:t>标准制定的目的和意义</w:t>
      </w:r>
    </w:p>
    <w:p w14:paraId="529B686E" w14:textId="77777777" w:rsidR="00D06706" w:rsidRDefault="00000000" w:rsidP="0086721B">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lang w:val="zh-TW"/>
        </w:rPr>
        <w:t>（</w:t>
      </w:r>
      <w:r>
        <w:rPr>
          <w:rFonts w:asciiTheme="minorEastAsia" w:eastAsiaTheme="minorEastAsia" w:hAnsiTheme="minorEastAsia" w:cstheme="minorEastAsia"/>
          <w:b/>
          <w:bCs/>
          <w:sz w:val="28"/>
          <w:szCs w:val="28"/>
        </w:rPr>
        <w:t>一</w:t>
      </w:r>
      <w:r>
        <w:rPr>
          <w:rFonts w:asciiTheme="minorEastAsia" w:eastAsiaTheme="minorEastAsia" w:hAnsiTheme="minorEastAsia" w:cstheme="minorEastAsia"/>
          <w:b/>
          <w:bCs/>
          <w:sz w:val="28"/>
          <w:szCs w:val="28"/>
          <w:lang w:val="zh-TW"/>
        </w:rPr>
        <w:t>）标准制定的目的</w:t>
      </w:r>
    </w:p>
    <w:p w14:paraId="3C6FCFA8" w14:textId="77777777" w:rsidR="00D06706" w:rsidRDefault="00000000" w:rsidP="0086721B">
      <w:pPr>
        <w:framePr w:wrap="auto" w:yAlign="inline"/>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响应国家“双碳”战略与绿色低碳发展需求，为实现“双碳”目标，中国已明确2030年前碳达峰、2060年前碳中和的政策驱动的路线图，这要求各行业迅速实现绿色转型。作为高能耗、高碳排放的领域，要求高耗能行业加速低碳化改造。散水液态化工品物流因运输能耗高、碳排放集中（占化工行业总排放约20%），成为重点转型领域。散水液态化工品物流亟须通过标准化管理来降低运输过程的碳足迹。本规范通过整合物流运营流程，直接响应《国家物流枢纽布局和</w:t>
      </w:r>
      <w:r>
        <w:rPr>
          <w:rFonts w:asciiTheme="minorEastAsia" w:eastAsiaTheme="minorEastAsia" w:hAnsiTheme="minorEastAsia" w:cstheme="minorEastAsia"/>
          <w:sz w:val="28"/>
          <w:szCs w:val="28"/>
        </w:rPr>
        <w:lastRenderedPageBreak/>
        <w:t>建设规划》中关于“推进绿色化、智能化物流体系”的要求。</w:t>
      </w:r>
    </w:p>
    <w:p w14:paraId="51238BE1" w14:textId="77777777" w:rsidR="00D06706" w:rsidRDefault="00000000" w:rsidP="002A2C03">
      <w:pPr>
        <w:framePr w:wrap="auto" w:yAlign="inline"/>
        <w:numPr>
          <w:ilvl w:val="0"/>
          <w:numId w:val="5"/>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项目任务的意义</w:t>
      </w:r>
    </w:p>
    <w:p w14:paraId="3467AA6A" w14:textId="77777777" w:rsidR="00D06706" w:rsidRDefault="00000000" w:rsidP="0086721B">
      <w:pPr>
        <w:pStyle w:val="1"/>
        <w:framePr w:wrap="auto" w:yAlign="inline"/>
        <w:spacing w:line="360" w:lineRule="auto"/>
        <w:ind w:firstLineChars="200" w:firstLine="560"/>
        <w:rPr>
          <w:rFonts w:asciiTheme="minorEastAsia" w:eastAsiaTheme="minorEastAsia" w:hAnsiTheme="minorEastAsia" w:cstheme="minorEastAsia"/>
          <w:color w:val="auto"/>
          <w:sz w:val="28"/>
          <w:szCs w:val="28"/>
          <w:lang w:val="zh-TW"/>
        </w:rPr>
      </w:pPr>
      <w:r>
        <w:rPr>
          <w:rFonts w:asciiTheme="minorEastAsia" w:eastAsiaTheme="minorEastAsia" w:hAnsiTheme="minorEastAsia" w:cstheme="minorEastAsia"/>
          <w:sz w:val="28"/>
          <w:szCs w:val="28"/>
        </w:rPr>
        <w:t>绿色物流体系的政策支持国务院在《关于促进服务外包产业加快发展的意见》（2014年）及《服务外包产业重点发展领域指导目录（2022年版）》中均强调绿色化与数字化的融合，明确将“供应链管理服务”和“新能源技术研发服务”等列为国家重点发展领域，为绿色物流标准的制定提供了政策依据。该标准的目的是通过明确的管理规范，优化散水液态标准化工品在物流过程中的资源利用，减少碳排放，提升物流效率。具体而言，它致力于解决当前标品物流管理中存在的环保性不足、效率低下等问题，通过标准化手段促进散水化工标品物流环节的绿色运营，推动整个产业链向低碳、环保方向转型升级。同时，该标准的制定还将有助于提升标品物流管理的透明度与可追溯性，增强行业自律，为行业的可持续发展奠定坚实基础。</w:t>
      </w:r>
      <w:r>
        <w:rPr>
          <w:rFonts w:asciiTheme="minorEastAsia" w:eastAsiaTheme="minorEastAsia" w:hAnsiTheme="minorEastAsia" w:cstheme="minorEastAsia"/>
          <w:color w:val="auto"/>
          <w:sz w:val="28"/>
          <w:szCs w:val="28"/>
        </w:rPr>
        <w:t>此项任务的意义深远，它不仅积极响应了国家“双碳”战略与绿色低碳发展的迫切需求，还为散水液态标准化工品的物流管理领域提供了一个科学、系统的操作指南。通过该规范的实施，我们有望看到物流行业在资源利用上的显著优化，碳排放的大幅减少，以及物流效率的稳步提升。这不仅有助于解决当前物流管理中存在的环保性不足和效率低下等关键问题，还将推动整个产业链向更加低碳、环保的方向转型升级。此外，该规范的实施还将提升物流管理的透明度和可追溯性，增强行业自律，为行业的可持续发展注入新的活力。因此，这一项任务对于推动绿色物流体系的建设和发展具有重要意义。</w:t>
      </w:r>
    </w:p>
    <w:p w14:paraId="4DBAC290" w14:textId="77777777" w:rsidR="00D06706" w:rsidRDefault="00000000" w:rsidP="002A2C03">
      <w:pPr>
        <w:framePr w:wrap="auto" w:yAlign="inline"/>
        <w:ind w:firstLineChars="200" w:firstLine="560"/>
        <w:rPr>
          <w:rFonts w:ascii="黑体" w:eastAsia="黑体" w:hAnsi="黑体" w:cs="黑体"/>
          <w:sz w:val="28"/>
          <w:szCs w:val="28"/>
        </w:rPr>
      </w:pPr>
      <w:r>
        <w:rPr>
          <w:rFonts w:ascii="黑体" w:eastAsia="黑体" w:hAnsi="黑体" w:cs="黑体"/>
          <w:sz w:val="28"/>
          <w:szCs w:val="28"/>
        </w:rPr>
        <w:lastRenderedPageBreak/>
        <w:t>三、标准起草的过程简述</w:t>
      </w:r>
    </w:p>
    <w:p w14:paraId="6580D269" w14:textId="77777777" w:rsidR="00D06706" w:rsidRDefault="00000000" w:rsidP="002A2C03">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（一）预研阶段（2023年07月—2023年09月）</w:t>
      </w:r>
    </w:p>
    <w:p w14:paraId="363B7974"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1.市场与需求分析。在这一阶段，通过数据收集、问卷调查和访谈等多种方式，深入研究市场需求、现存问题以及行业发展趋势，以确保标准起草工作能够紧跟市场脉搏，满足实际需求。</w:t>
      </w:r>
    </w:p>
    <w:p w14:paraId="7E866DAB"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2.政策与法规研究。在标准起草的初期，对相关的国内外法律法规、政策导向进行详细梳理，分析其对标准草案可能产生的影响，确保草案内容的合法性和适用性，避免与现行法规发生冲突。</w:t>
      </w:r>
    </w:p>
    <w:p w14:paraId="63762A9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3.技术调研。评估当前运输技术、安全措施、数据保护等方面的最新发展，通过技术分析和研究，为标准草案提供坚实的技术支撑，确保标准的先进性和实用性。</w:t>
      </w:r>
    </w:p>
    <w:p w14:paraId="374EB07E"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4.行业最佳实践。通过研究行业内的成功案例，分析其成功的关键因素，借鉴牵头单位的运营模式，汲取其成功经验，为标准起草提供实践指导。</w:t>
      </w:r>
    </w:p>
    <w:p w14:paraId="7DB7DD9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5.组建项目团队。在预研阶段结束之后，确立团体标准研制项目团队，根据标准研制的需要，合理分配团队成员的角色和任务，确保团队成员能够各司其职，高效推进标准的起草工作。</w:t>
      </w:r>
    </w:p>
    <w:p w14:paraId="67D3D4C4" w14:textId="77777777" w:rsidR="00D06706" w:rsidRDefault="00000000" w:rsidP="0086721B">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（二）立项阶段（2023年05月30日）</w:t>
      </w:r>
    </w:p>
    <w:p w14:paraId="0AA34E0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1.立项准备。整合预研阶段的成果，制定标准制定的初步方案和目标。</w:t>
      </w:r>
    </w:p>
    <w:p w14:paraId="6F8D04F3"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2.正式立项。2023年05月30日，商业行业委员会在全国团体标准信息平台发布《中国国际贸易促进委员会商业行业委员会关于下</w:t>
      </w:r>
      <w:r>
        <w:rPr>
          <w:rFonts w:asciiTheme="minorEastAsia" w:eastAsiaTheme="minorEastAsia" w:hAnsiTheme="minorEastAsia" w:cstheme="minorEastAsia"/>
          <w:sz w:val="28"/>
          <w:szCs w:val="28"/>
        </w:rPr>
        <w:lastRenderedPageBreak/>
        <w:t>达2023年第五批团体标准项目计划的通知》，团体标准CCPIT-CSC-JH2023252《基于绿色碳汇高效运营的散水液态标准化工品（标品）物流管理服务规范》正式立项。</w:t>
      </w:r>
    </w:p>
    <w:p w14:paraId="7CDBB5A9" w14:textId="77777777" w:rsidR="00D06706" w:rsidRDefault="00000000" w:rsidP="0086721B">
      <w:pPr>
        <w:framePr w:wrap="auto" w:yAlign="inline"/>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（三）起草阶段（2023年06月01日-2025年02月09日）</w:t>
      </w:r>
    </w:p>
    <w:p w14:paraId="3B688EDD" w14:textId="088CE24B"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在行业内广泛征求意见，召开专家研讨会，并按照行业专家意见进一步修改、完善。</w:t>
      </w:r>
    </w:p>
    <w:p w14:paraId="11D9CE1D"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1.草案编写。根据预研阶段收集的信息，以及行业标准和法律法规，形成标准草案。</w:t>
      </w:r>
    </w:p>
    <w:p w14:paraId="720986CE"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2.内部审议与修改。项目团队对草案进行初步审查，根据团队反馈进行修改。</w:t>
      </w:r>
    </w:p>
    <w:p w14:paraId="6A46D11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3.专家咨询。邀请行业内的技术专家、法律专家等，对草案进行专业评审，并根据评审意见进行进一步修改。</w:t>
      </w:r>
    </w:p>
    <w:p w14:paraId="22812A4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4.团标线上研讨会。召开团标线上研讨会。通过线上形式，广泛征求行业内部的意见和建议，进一步完善草案。</w:t>
      </w:r>
    </w:p>
    <w:p w14:paraId="6AD2278D" w14:textId="77777777" w:rsidR="00D06706" w:rsidRDefault="00000000" w:rsidP="00BC35F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（四）征求意见阶段（2025年03月10日——2025年04月09日）</w:t>
      </w:r>
    </w:p>
    <w:p w14:paraId="33D5BC1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1.公开征求意见。2025年03月10日—2024年04月09日，通过微信公众号“贸促标准化平台”等官方网站、行业会议、邮件列表等多种渠道，向社会公众、行业企业、相关机构公开征求对标准草案的意见。</w:t>
      </w:r>
    </w:p>
    <w:p w14:paraId="4BFA073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2.意见整理与分析。对收到的反馈进行归纳整理，分析意见的合理性和可行性，为下一步修订提供依据。</w:t>
      </w:r>
    </w:p>
    <w:p w14:paraId="21825186" w14:textId="77777777" w:rsidR="00D06706" w:rsidRDefault="00000000" w:rsidP="00BC35F9">
      <w:pPr>
        <w:framePr w:wrap="auto" w:yAlign="inline"/>
        <w:ind w:firstLineChars="200" w:firstLine="560"/>
        <w:rPr>
          <w:rFonts w:ascii="黑体" w:eastAsia="黑体" w:hAnsi="黑体" w:cs="黑体"/>
          <w:sz w:val="28"/>
          <w:szCs w:val="28"/>
        </w:rPr>
      </w:pPr>
      <w:r>
        <w:rPr>
          <w:rFonts w:ascii="黑体" w:eastAsia="黑体" w:hAnsi="黑体" w:cs="黑体"/>
          <w:sz w:val="28"/>
          <w:szCs w:val="28"/>
        </w:rPr>
        <w:lastRenderedPageBreak/>
        <w:t>四、标准的主要内容和依据</w:t>
      </w:r>
    </w:p>
    <w:p w14:paraId="58FE1CBF" w14:textId="77777777" w:rsidR="00D06706" w:rsidRDefault="00000000" w:rsidP="00BC35F9">
      <w:pPr>
        <w:framePr w:wrap="auto" w:yAlign="inline"/>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（一）原则</w:t>
      </w:r>
    </w:p>
    <w:p w14:paraId="2236CE82" w14:textId="77777777" w:rsidR="00D06706" w:rsidRDefault="00000000" w:rsidP="00BC35F9">
      <w:pPr>
        <w:framePr w:wrap="auto" w:yAlign="inline"/>
        <w:ind w:firstLineChars="200" w:firstLine="560"/>
        <w:rPr>
          <w:rFonts w:ascii="宋体" w:eastAsia="宋体" w:hAnsi="宋体" w:cs="宋体"/>
          <w:sz w:val="28"/>
          <w:szCs w:val="28"/>
        </w:rPr>
      </w:pPr>
      <w:r>
        <w:rPr>
          <w:rFonts w:ascii="宋体" w:eastAsia="宋体" w:hAnsi="宋体" w:cs="宋体"/>
          <w:sz w:val="28"/>
          <w:szCs w:val="28"/>
        </w:rPr>
        <w:t>1.环境友好</w:t>
      </w:r>
    </w:p>
    <w:p w14:paraId="39E9A3AD"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推动散水液态标准化工品的综合物流服务在运输、仓储和装卸过程中采取优化集约式的运输路线、优化承运散水液态标准化工品的环保措施，降低对环境的负面影响。通过实施这些措施，我们致力于减少碳足迹，提高能源效率，并确保在物流操作中最大限度地减少对自然环境的干扰和破坏。</w:t>
      </w:r>
    </w:p>
    <w:p w14:paraId="09B14645" w14:textId="77777777" w:rsidR="00D06706" w:rsidRDefault="00000000" w:rsidP="00BC35F9">
      <w:pPr>
        <w:framePr w:wrap="auto" w:yAlign="inline"/>
        <w:ind w:firstLineChars="200" w:firstLine="560"/>
        <w:rPr>
          <w:rFonts w:ascii="宋体" w:eastAsia="宋体" w:hAnsi="宋体" w:cs="宋体"/>
          <w:sz w:val="28"/>
          <w:szCs w:val="28"/>
        </w:rPr>
      </w:pPr>
      <w:r>
        <w:rPr>
          <w:rFonts w:ascii="宋体" w:eastAsia="宋体" w:hAnsi="宋体" w:cs="宋体"/>
          <w:sz w:val="28"/>
          <w:szCs w:val="28"/>
        </w:rPr>
        <w:t>2.资源节约</w:t>
      </w:r>
    </w:p>
    <w:p w14:paraId="02791A97" w14:textId="77777777" w:rsidR="00D06706" w:rsidRDefault="00000000" w:rsidP="00BC35F9">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通过优化散水液态标准化工品物流信息管理网络的设计和运营，我们能够最大限度地利用参与各方的资源。这包括减少不必要的空载运输，缩短货物滞留时间，从而有效避免资源的浪费。通过这样的措施，我们不仅提高了物流效率，还促进了整个供应链的可持续发展。</w:t>
      </w:r>
    </w:p>
    <w:p w14:paraId="2BF3918A" w14:textId="77777777" w:rsidR="00D06706" w:rsidRDefault="00000000" w:rsidP="00BC35F9">
      <w:pPr>
        <w:framePr w:wrap="auto" w:yAlign="inline"/>
        <w:ind w:firstLineChars="200" w:firstLine="560"/>
        <w:rPr>
          <w:rFonts w:ascii="宋体" w:eastAsia="宋体" w:hAnsi="宋体" w:cs="宋体"/>
          <w:sz w:val="28"/>
          <w:szCs w:val="28"/>
        </w:rPr>
      </w:pPr>
      <w:r>
        <w:rPr>
          <w:rFonts w:asciiTheme="minorEastAsia" w:eastAsiaTheme="minorEastAsia" w:hAnsiTheme="minorEastAsia" w:cstheme="minorEastAsia"/>
          <w:sz w:val="28"/>
          <w:szCs w:val="28"/>
        </w:rPr>
        <w:t>3.</w:t>
      </w:r>
      <w:r>
        <w:rPr>
          <w:rFonts w:ascii="宋体" w:eastAsia="宋体" w:hAnsi="宋体" w:cs="宋体"/>
          <w:sz w:val="28"/>
          <w:szCs w:val="28"/>
        </w:rPr>
        <w:t>温室气体减排</w:t>
      </w:r>
    </w:p>
    <w:p w14:paraId="2E48723A" w14:textId="77777777" w:rsidR="00D06706" w:rsidRDefault="00000000" w:rsidP="00BC35F9">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为了促进碳中和与碳减排措施的实施，我们通过一个专业的平台进行运输碳排放的推算和优化。这个平台能够帮助我们降低在提供散水液态标准化工品综合物流服务活动过程中产生的温室气体排放量。</w:t>
      </w:r>
    </w:p>
    <w:p w14:paraId="59EA0DD2" w14:textId="77777777" w:rsidR="00D06706" w:rsidRDefault="00000000" w:rsidP="00BC35F9">
      <w:pPr>
        <w:framePr w:wrap="auto" w:yAlign="inline"/>
        <w:ind w:firstLineChars="200" w:firstLine="560"/>
        <w:rPr>
          <w:rFonts w:ascii="宋体" w:eastAsia="宋体" w:hAnsi="宋体" w:cs="宋体"/>
          <w:sz w:val="28"/>
          <w:szCs w:val="28"/>
        </w:rPr>
      </w:pPr>
      <w:r>
        <w:rPr>
          <w:rFonts w:asciiTheme="minorEastAsia" w:eastAsiaTheme="minorEastAsia" w:hAnsiTheme="minorEastAsia" w:cstheme="minorEastAsia"/>
          <w:sz w:val="28"/>
          <w:szCs w:val="28"/>
        </w:rPr>
        <w:t>4.</w:t>
      </w:r>
      <w:r>
        <w:rPr>
          <w:rFonts w:ascii="宋体" w:eastAsia="宋体" w:hAnsi="宋体" w:cs="宋体"/>
          <w:sz w:val="28"/>
          <w:szCs w:val="28"/>
        </w:rPr>
        <w:t>循环经济</w:t>
      </w:r>
    </w:p>
    <w:p w14:paraId="3934E521" w14:textId="77777777" w:rsidR="00D06706" w:rsidRDefault="00000000" w:rsidP="00BC35F9">
      <w:pPr>
        <w:framePr w:wrap="auto" w:yAlign="inline"/>
        <w:ind w:firstLineChars="200" w:firstLine="560"/>
        <w:rPr>
          <w:rFonts w:ascii="宋体" w:eastAsia="宋体" w:hAnsi="宋体" w:cs="宋体"/>
          <w:sz w:val="28"/>
          <w:szCs w:val="28"/>
        </w:rPr>
      </w:pPr>
      <w:r>
        <w:rPr>
          <w:rFonts w:ascii="宋体" w:eastAsia="宋体" w:hAnsi="宋体" w:cs="宋体"/>
          <w:sz w:val="28"/>
          <w:szCs w:val="28"/>
        </w:rPr>
        <w:t>在当今社会，循环经济的概念越来越受到重视，它倡导一种可持续的生产和消费模式。特别是对于散水液态标准化工品的相关方来说，有效减少废弃物的产生，降低对自然资源的消耗。循环经济的核心原则包括减量化、再利用和资源化，这些原则指导我们如何更高效地使</w:t>
      </w:r>
      <w:r>
        <w:rPr>
          <w:rFonts w:ascii="宋体" w:eastAsia="宋体" w:hAnsi="宋体" w:cs="宋体"/>
          <w:sz w:val="28"/>
          <w:szCs w:val="28"/>
        </w:rPr>
        <w:lastRenderedPageBreak/>
        <w:t>用资源，从而达到节约资源的目的。通过实施这些原则，我们不仅能够保护环境，还能促进经济的可持续发展，为子孙后代留下一个更加美好的地球。</w:t>
      </w:r>
    </w:p>
    <w:p w14:paraId="6488BA0E" w14:textId="77777777" w:rsidR="00D06706" w:rsidRDefault="00000000" w:rsidP="00BC35F9">
      <w:pPr>
        <w:framePr w:wrap="auto" w:yAlign="inline"/>
        <w:ind w:firstLineChars="200" w:firstLine="560"/>
        <w:rPr>
          <w:rFonts w:ascii="宋体" w:eastAsia="宋体" w:hAnsi="宋体" w:cs="宋体"/>
          <w:sz w:val="28"/>
          <w:szCs w:val="28"/>
        </w:rPr>
      </w:pPr>
      <w:r>
        <w:rPr>
          <w:rFonts w:ascii="宋体" w:eastAsia="宋体" w:hAnsi="宋体" w:cs="宋体"/>
          <w:sz w:val="28"/>
          <w:szCs w:val="28"/>
        </w:rPr>
        <w:t>5.供应链合作</w:t>
      </w:r>
    </w:p>
    <w:p w14:paraId="3D055E4E" w14:textId="77777777" w:rsidR="00D06706" w:rsidRDefault="00000000" w:rsidP="00BC35F9">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为了加强散水液态标准化工品综合物流服务供应链各环节之间的协作与合作，我们致力于共同推动绿色碳汇和可持续物流的发展。通过共享散水液态标准化工品物流操作管理的最佳实践，我们鼓励并促进供应链各方共同努力，以实现可持续发展的目标。这种合作不仅有助于提升整个供应链的效率和响应速度，而且还能确保环境的保护和资源的合理利用，最终达成经济、社会和环境三方面的共赢局面。</w:t>
      </w:r>
    </w:p>
    <w:p w14:paraId="3FF62E4B" w14:textId="77777777" w:rsidR="00D06706" w:rsidRDefault="00000000" w:rsidP="00BC35F9">
      <w:pPr>
        <w:framePr w:wrap="auto" w:yAlign="inline"/>
        <w:numPr>
          <w:ilvl w:val="0"/>
          <w:numId w:val="6"/>
        </w:numPr>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b/>
          <w:bCs/>
          <w:sz w:val="28"/>
          <w:szCs w:val="28"/>
        </w:rPr>
        <w:t>主要技术内容的说明</w:t>
      </w:r>
    </w:p>
    <w:p w14:paraId="611E58CD" w14:textId="77777777" w:rsidR="00D06706" w:rsidRDefault="00000000" w:rsidP="0086721B">
      <w:pPr>
        <w:framePr w:wrap="auto" w:yAlign="inline"/>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bCs/>
          <w:sz w:val="28"/>
          <w:szCs w:val="28"/>
        </w:rPr>
        <w:t>第5章基本要求</w:t>
      </w:r>
      <w:r>
        <w:rPr>
          <w:rFonts w:asciiTheme="minorEastAsia" w:eastAsiaTheme="minorEastAsia" w:hAnsiTheme="minorEastAsia" w:cstheme="minorEastAsia"/>
          <w:sz w:val="28"/>
          <w:szCs w:val="28"/>
        </w:rPr>
        <w:t>从以下六点对散水液态标准化工品综合物流进行阐述：</w:t>
      </w:r>
    </w:p>
    <w:p w14:paraId="723E3BF8"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1.碳排放管理</w:t>
      </w:r>
    </w:p>
    <w:p w14:paraId="4BBD0B7C"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目标：系统性降低物流全链条温室气体排放。</w:t>
      </w:r>
    </w:p>
    <w:p w14:paraId="5781F64B"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措施：建立碳排放监测与评估制度，覆盖运输、仓储等全环节；</w:t>
      </w:r>
    </w:p>
    <w:p w14:paraId="040FD343"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推行标准货单置换与共享货单模式，减少重复运输；</w:t>
      </w:r>
    </w:p>
    <w:p w14:paraId="064E2DE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优先采用低碳交通方式（如新能源车辆、多式联运）。</w:t>
      </w:r>
    </w:p>
    <w:p w14:paraId="65BB708B"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2.能源效率提升</w:t>
      </w:r>
    </w:p>
    <w:p w14:paraId="745883BA"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目标：通过技术与设备升级减少能源消耗。</w:t>
      </w:r>
    </w:p>
    <w:p w14:paraId="52ADF945"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措施：选用高效运输车辆与智能节能仓储设备（如自动化立体库）；</w:t>
      </w:r>
    </w:p>
    <w:p w14:paraId="37D89AA6"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优化运输路线设计，利用算法动态规划最短路径；</w:t>
      </w:r>
    </w:p>
    <w:p w14:paraId="2A63F254" w14:textId="77777777" w:rsidR="00D06706" w:rsidRDefault="00D06706" w:rsidP="00A45FC1">
      <w:pPr>
        <w:framePr w:wrap="auto" w:yAlign="inline"/>
        <w:ind w:firstLineChars="200" w:firstLine="560"/>
        <w:rPr>
          <w:rFonts w:asciiTheme="minorEastAsia" w:eastAsiaTheme="minorEastAsia" w:hAnsiTheme="minorEastAsia" w:cstheme="minorEastAsia"/>
          <w:sz w:val="28"/>
          <w:szCs w:val="28"/>
        </w:rPr>
      </w:pPr>
    </w:p>
    <w:p w14:paraId="1276E6C8"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推广节能技术（如余热回收系统、光伏储能）。</w:t>
      </w:r>
    </w:p>
    <w:p w14:paraId="6A6A353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3.运输优化</w:t>
      </w:r>
    </w:p>
    <w:p w14:paraId="7DB3D86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目标：提高运输效率，减少资源浪费与碳排放。</w:t>
      </w:r>
    </w:p>
    <w:p w14:paraId="447718E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措施：通过路线优化与配送合并降低运输里程与空载率；</w:t>
      </w:r>
    </w:p>
    <w:p w14:paraId="4D294B88"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实施货物置换策略，最大化单次运输装载量；</w:t>
      </w:r>
    </w:p>
    <w:p w14:paraId="58ABB1E3"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减少运输过程中的货物损耗（如防泄漏包装技术）。</w:t>
      </w:r>
    </w:p>
    <w:p w14:paraId="054E09D8"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4.绿色仓储管理</w:t>
      </w:r>
    </w:p>
    <w:p w14:paraId="37F2FE20"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目标：构建低碳、低耗、高周转的仓储体系。</w:t>
      </w:r>
    </w:p>
    <w:p w14:paraId="78F4A8C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措施：优化仓库布局，提升空间利用率（如动态分区存储）；</w:t>
      </w:r>
    </w:p>
    <w:p w14:paraId="2A61F6A9"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推行循环包装与废弃物分类回收制度。</w:t>
      </w:r>
    </w:p>
    <w:p w14:paraId="343BA7A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5.可追溯性与信息共享</w:t>
      </w:r>
    </w:p>
    <w:p w14:paraId="544BE0A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目标：实现物流全程透明化与协同增效。</w:t>
      </w:r>
    </w:p>
    <w:p w14:paraId="1A8C2881"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措施：搭建物流信息平台，支持电子化记录与数据共享；</w:t>
      </w:r>
    </w:p>
    <w:p w14:paraId="291882BF"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应用卫星定位、物联网技术实时监控在途货物；</w:t>
      </w:r>
    </w:p>
    <w:p w14:paraId="562F4071"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建立跨环节协作机制，动态优化物流运作。</w:t>
      </w:r>
    </w:p>
    <w:p w14:paraId="2E7765FC"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6.合规性与安全性保障</w:t>
      </w:r>
    </w:p>
    <w:p w14:paraId="187F9A50"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目标：确保合法合规运营与风险防控能力。</w:t>
      </w:r>
    </w:p>
    <w:p w14:paraId="5DCCEB2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措施：企业须具备安全、环保、职业健康管理体系认证；</w:t>
      </w:r>
    </w:p>
    <w:p w14:paraId="31048979"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制定消防、防盗、灾害预防等管理制度；</w:t>
      </w:r>
    </w:p>
    <w:p w14:paraId="43C61BC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建立分级应急响应机制，定期开展泄漏事故演练。</w:t>
      </w:r>
    </w:p>
    <w:p w14:paraId="4EA47554" w14:textId="77777777" w:rsidR="00D06706" w:rsidRDefault="00000000" w:rsidP="00A45FC1">
      <w:pPr>
        <w:framePr w:wrap="auto" w:yAlign="inline"/>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bCs/>
          <w:sz w:val="28"/>
          <w:szCs w:val="28"/>
        </w:rPr>
        <w:t>第6章服务内容</w:t>
      </w:r>
      <w:r>
        <w:rPr>
          <w:rFonts w:asciiTheme="minorEastAsia" w:eastAsiaTheme="minorEastAsia" w:hAnsiTheme="minorEastAsia" w:cstheme="minorEastAsia"/>
          <w:sz w:val="28"/>
          <w:szCs w:val="28"/>
        </w:rPr>
        <w:t>从以下六点对散水液态标准化工品综合物流进</w:t>
      </w:r>
      <w:r>
        <w:rPr>
          <w:rFonts w:asciiTheme="minorEastAsia" w:eastAsiaTheme="minorEastAsia" w:hAnsiTheme="minorEastAsia" w:cstheme="minorEastAsia"/>
          <w:sz w:val="28"/>
          <w:szCs w:val="28"/>
        </w:rPr>
        <w:lastRenderedPageBreak/>
        <w:t>行阐述：</w:t>
      </w:r>
    </w:p>
    <w:p w14:paraId="777FF5EA"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1.方案设计</w:t>
      </w:r>
    </w:p>
    <w:p w14:paraId="3E698CA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全流程覆盖：方案需涵盖信息服务、作业服务、风险管理、可追溯性管理、应急响应等全环节。制定质量、安全、环保的绩效考核方案，量化管理目标。</w:t>
      </w:r>
    </w:p>
    <w:p w14:paraId="38E8E2B1"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风险预控：识别并评估潜在的质量、安全及环境风险，针对性制定解决方案；建立物流服务监控与追溯专项方案，确保风险可控。</w:t>
      </w:r>
    </w:p>
    <w:p w14:paraId="63EA6C0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2.信息服务</w:t>
      </w:r>
    </w:p>
    <w:p w14:paraId="2E45731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信息化平台建设：搭建物流信息管理系统，实现共享货单、货单置换等数据电子化采集与实时更新；按产品特性（如危害性、急救措施等）建立分类数据库，满足国标（GB）要求。</w:t>
      </w:r>
    </w:p>
    <w:p w14:paraId="5C190BE8"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追溯与协作：逆向物流全程跟踪（仓储、包装、装卸等），数据与客户共享；作业计划、执行过程记录需形成可追溯文件（纸质或电子），保留≥2年；进出口物流信息需包含中英双语或多语言版本。</w:t>
      </w:r>
    </w:p>
    <w:p w14:paraId="2A5A8AC3"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3.作业服务</w:t>
      </w:r>
    </w:p>
    <w:p w14:paraId="3B748A8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运输管理：车辆安全：配备卫星定位装置、安全防护设备，定期检测槽罐安全附件；流程规范：运输前检查车辆清洁度，禁止混装抵触残留物；</w:t>
      </w:r>
    </w:p>
    <w:p w14:paraId="7861123B"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路线优化：动态规划行程路线，遇天气变化及时调整防护措施。</w:t>
      </w:r>
    </w:p>
    <w:p w14:paraId="23033E7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人员与仓储：人员资质：从业人员需经安全培训，特殊岗位持证上岗；</w:t>
      </w:r>
    </w:p>
    <w:p w14:paraId="44F8E183"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仓储管理：按GB 15258编写安全标签，分类存储避免交叉污染；</w:t>
      </w:r>
    </w:p>
    <w:p w14:paraId="6C6CD71D" w14:textId="77777777" w:rsidR="00D06706" w:rsidRDefault="00D06706" w:rsidP="0086721B">
      <w:pPr>
        <w:framePr w:wrap="auto" w:yAlign="inline"/>
        <w:rPr>
          <w:rFonts w:asciiTheme="minorEastAsia" w:eastAsiaTheme="minorEastAsia" w:hAnsiTheme="minorEastAsia" w:cstheme="minorEastAsia"/>
          <w:sz w:val="28"/>
          <w:szCs w:val="28"/>
        </w:rPr>
      </w:pPr>
    </w:p>
    <w:p w14:paraId="37AF7A32"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装卸要求：操作人员须穿戴防护装备，按规程操作。</w:t>
      </w:r>
    </w:p>
    <w:p w14:paraId="79215CBA"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清洗与记录：槽罐车清洗流程符合规范，建立清洗档案台账（种类、时间、车号等）。</w:t>
      </w:r>
    </w:p>
    <w:p w14:paraId="287275C6"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4.风险防范</w:t>
      </w:r>
    </w:p>
    <w:p w14:paraId="40C9F2FC"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标识与保险：槽罐需有明显标识并记录；通过存货保险、运输保险等措施降低风险。</w:t>
      </w:r>
    </w:p>
    <w:p w14:paraId="430EFB4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应急联动：建立应急预案并定期演练；</w:t>
      </w:r>
    </w:p>
    <w:p w14:paraId="000DDD9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应急事件需立即上报委托方、受托方及监管部门。</w:t>
      </w:r>
    </w:p>
    <w:p w14:paraId="283C24AB"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5.可追溯性管理</w:t>
      </w:r>
    </w:p>
    <w:p w14:paraId="5658686E"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信息采集：全程动态采集物流信息，确保各环节可追溯；追溯标识需清晰防伪，丢失或损坏时需补录。</w:t>
      </w:r>
    </w:p>
    <w:p w14:paraId="07CF718A"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合规要求：符合国家液态化工品安全追溯强制性标准；</w:t>
      </w:r>
    </w:p>
    <w:p w14:paraId="05362655"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追溯信息需纳入服务合同，响应客户追溯请求。</w:t>
      </w:r>
    </w:p>
    <w:p w14:paraId="474ADAEC"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6.应急响应</w:t>
      </w:r>
    </w:p>
    <w:p w14:paraId="420FD7DA"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预案与分级：建立分级响应机制（火灾、泄漏、污染等事件分类处理）；优先保障人员安全，减少毒害性物品伤害。</w:t>
      </w:r>
    </w:p>
    <w:p w14:paraId="6295411B"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资源保障：配备应急物资并定期维护，鼓励跨企业资源共享；建立应急队伍或签订互助协议，提升救援效率。</w:t>
      </w:r>
    </w:p>
    <w:p w14:paraId="3EB28F8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培训与处理：定期开展应急培训和演练；事故需按法定程序调查处理，明确责任认定。</w:t>
      </w:r>
    </w:p>
    <w:p w14:paraId="35B646DB" w14:textId="77777777" w:rsidR="00D06706" w:rsidRDefault="00000000" w:rsidP="00A45FC1">
      <w:pPr>
        <w:framePr w:wrap="auto" w:yAlign="inline"/>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bCs/>
          <w:sz w:val="28"/>
          <w:szCs w:val="28"/>
        </w:rPr>
        <w:t>第7章服务流程</w:t>
      </w:r>
      <w:r>
        <w:rPr>
          <w:rFonts w:asciiTheme="minorEastAsia" w:eastAsiaTheme="minorEastAsia" w:hAnsiTheme="minorEastAsia" w:cstheme="minorEastAsia"/>
          <w:sz w:val="28"/>
          <w:szCs w:val="28"/>
        </w:rPr>
        <w:t>优化了散水液态标准化工品综合物流过程：</w:t>
      </w:r>
    </w:p>
    <w:p w14:paraId="2DA9FDE2"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1.共享货单</w:t>
      </w:r>
    </w:p>
    <w:p w14:paraId="0AE75506"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需求提交：需求方提出明确需求，包括产品名称、数量、价格、质量标准、交付方式、收货地址等。需求发布后生成共享货单，触发撮合流程。</w:t>
      </w:r>
    </w:p>
    <w:p w14:paraId="1C996EF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信息安全：物流服务方对敏感信息（如商业秘密）进行匿名化处理，通过加密通信渠道传输，防止未授权获取。</w:t>
      </w:r>
    </w:p>
    <w:p w14:paraId="6BFAAD81"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2.响应货单</w:t>
      </w:r>
    </w:p>
    <w:p w14:paraId="66EAE071"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要约邀请：标准货单方响应需求，提供产品名称、数量、发货地址等信息。</w:t>
      </w:r>
    </w:p>
    <w:p w14:paraId="45063915"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信息管理：物流服务方对响应方信息加密存储，确保数据安全；敏感信息同样进行匿名化处理。</w:t>
      </w:r>
    </w:p>
    <w:p w14:paraId="7A80856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3.撮合流程</w:t>
      </w:r>
    </w:p>
    <w:p w14:paraId="7E4F7826"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审核与匹配：资质审核：物流服务方验证委托方身份、单据的合法性与完整性。</w:t>
      </w:r>
    </w:p>
    <w:p w14:paraId="219D43A5"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大数据撮合：通过算法匹配共享货单与响应货单，生成潜在合作机会。</w:t>
      </w:r>
    </w:p>
    <w:p w14:paraId="76BF4C9E"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合同签订：合同需涵盖标的物信息、物流数据、意外事件通报机制；</w:t>
      </w:r>
    </w:p>
    <w:p w14:paraId="36D7658C"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严格遵循《中华人民共和国民法典》，体现平等、自愿、诚信原则；</w:t>
      </w:r>
    </w:p>
    <w:p w14:paraId="0A5858FD"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优先采用书面形式（合同书、数据电文等）。</w:t>
      </w:r>
    </w:p>
    <w:p w14:paraId="2ACC1324"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合规管理：建立合同风险评估、履行监控、单证保管制度；明确</w:t>
      </w:r>
      <w:r>
        <w:rPr>
          <w:rFonts w:asciiTheme="minorEastAsia" w:eastAsiaTheme="minorEastAsia" w:hAnsiTheme="minorEastAsia" w:cstheme="minorEastAsia"/>
          <w:sz w:val="28"/>
          <w:szCs w:val="28"/>
        </w:rPr>
        <w:lastRenderedPageBreak/>
        <w:t>违约责任与争议解决条款。</w:t>
      </w:r>
    </w:p>
    <w:p w14:paraId="485FFD50"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4.结果处理</w:t>
      </w:r>
    </w:p>
    <w:p w14:paraId="4023BE0A" w14:textId="138D11D6"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撮合成功：安排运输并履行合同；</w:t>
      </w:r>
    </w:p>
    <w:p w14:paraId="55F4D329"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撮合失败：信息返回共享货单池，重新匹配。</w:t>
      </w:r>
    </w:p>
    <w:p w14:paraId="4033FE22"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5.信息留存</w:t>
      </w:r>
    </w:p>
    <w:p w14:paraId="312F8599"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合规要求：物流全流程信息需符合国家监管规定，满足可追溯性要求。</w:t>
      </w:r>
    </w:p>
    <w:p w14:paraId="0EDD9636"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保存期限：物流合同、货物交接记录等至少保留2年；电子档案需确保可长期调取与验证。</w:t>
      </w:r>
    </w:p>
    <w:p w14:paraId="7EBA8903" w14:textId="77777777" w:rsidR="00D06706" w:rsidRDefault="00000000" w:rsidP="00A45FC1">
      <w:pPr>
        <w:framePr w:wrap="auto" w:yAlign="inline"/>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bCs/>
          <w:sz w:val="28"/>
          <w:szCs w:val="28"/>
        </w:rPr>
        <w:t>第8章运输碳汇计算</w:t>
      </w:r>
      <w:r>
        <w:rPr>
          <w:rFonts w:asciiTheme="minorEastAsia" w:eastAsiaTheme="minorEastAsia" w:hAnsiTheme="minorEastAsia" w:cstheme="minorEastAsia"/>
          <w:sz w:val="28"/>
          <w:szCs w:val="28"/>
        </w:rPr>
        <w:t>给出了标准载重30t的重型柴油运输车的碳排放因子为0.07269 kg CO2eq/tkm和散水液态标准化工品综合物流计算公式。</w:t>
      </w:r>
    </w:p>
    <w:p w14:paraId="7E438C1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第9章评价与改进给出了散水液态标准化工品综合物流持续改进的内容：</w:t>
      </w:r>
    </w:p>
    <w:p w14:paraId="60094FBE"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1. 物流服务企业需建立质量控制和持续改进制度，确保物流服务的稳定可靠。</w:t>
      </w:r>
    </w:p>
    <w:p w14:paraId="190DC145"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2. 企业应提供多种顾客投诉渠道，并在合同规定期限内有效处理投诉，及时反馈处理结果。</w:t>
      </w:r>
    </w:p>
    <w:p w14:paraId="52FC1A9F"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3. 所有投诉信息需记录、统计分析，并采取预防措施，防止类似事件再次发生，符合GB/T 19012标准。</w:t>
      </w:r>
    </w:p>
    <w:p w14:paraId="1CB475B8"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t>4. 企业应以顾客为中心，定期评定服务质量，及时处理投诉，提高逆向物流服务的有效性和效率。</w:t>
      </w:r>
    </w:p>
    <w:p w14:paraId="626B9F37"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default"/>
          <w:sz w:val="28"/>
          <w:szCs w:val="28"/>
        </w:rPr>
        <w:lastRenderedPageBreak/>
        <w:t>5. 企业应定期评估服务质量并采取改进措施，包括形成持续改进理念、明确内部职责权限、确保改进过</w:t>
      </w:r>
      <w:r>
        <w:rPr>
          <w:rFonts w:asciiTheme="minorEastAsia" w:eastAsiaTheme="minorEastAsia" w:hAnsiTheme="minorEastAsia" w:cstheme="minorEastAsia"/>
          <w:sz w:val="28"/>
          <w:szCs w:val="28"/>
        </w:rPr>
        <w:t>程的</w:t>
      </w:r>
      <w:r>
        <w:rPr>
          <w:rFonts w:asciiTheme="minorEastAsia" w:eastAsiaTheme="minorEastAsia" w:hAnsiTheme="minorEastAsia" w:cstheme="minorEastAsia" w:hint="default"/>
          <w:sz w:val="28"/>
          <w:szCs w:val="28"/>
        </w:rPr>
        <w:t>有效性和管理者支持。</w:t>
      </w:r>
    </w:p>
    <w:p w14:paraId="282C7451" w14:textId="77777777" w:rsidR="00D06706" w:rsidRDefault="00000000" w:rsidP="00A45FC1">
      <w:pPr>
        <w:framePr w:wrap="auto" w:yAlign="inline"/>
        <w:ind w:firstLineChars="200" w:firstLine="560"/>
        <w:rPr>
          <w:rFonts w:ascii="黑体" w:eastAsia="黑体" w:hAnsi="黑体" w:cs="黑体"/>
          <w:sz w:val="28"/>
          <w:szCs w:val="28"/>
        </w:rPr>
      </w:pPr>
      <w:r>
        <w:rPr>
          <w:rFonts w:ascii="黑体" w:eastAsia="黑体" w:hAnsi="黑体" w:cs="黑体"/>
          <w:sz w:val="28"/>
          <w:szCs w:val="28"/>
        </w:rPr>
        <w:t>五、标准的水平</w:t>
      </w:r>
    </w:p>
    <w:p w14:paraId="7FE76EB8"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在制定《基于绿色碳汇高效运营的散水液态标准化工品（标品）物流管理服务规范》的标准水平时，我们力求体现实用性、前瞻性和灵活性，确保建设和运营能够高效、稳定地进行，同时保证数据安全和用户体验的优化。</w:t>
      </w:r>
    </w:p>
    <w:p w14:paraId="04CF5B97" w14:textId="77777777" w:rsidR="00D06706" w:rsidRDefault="00000000" w:rsidP="00A45FC1">
      <w:pPr>
        <w:framePr w:wrap="auto" w:yAlign="inline"/>
        <w:numPr>
          <w:ilvl w:val="0"/>
          <w:numId w:val="7"/>
        </w:numPr>
        <w:ind w:firstLineChars="200" w:firstLine="560"/>
        <w:rPr>
          <w:rFonts w:ascii="黑体" w:eastAsia="黑体" w:hAnsi="黑体" w:cs="黑体"/>
          <w:sz w:val="28"/>
          <w:szCs w:val="28"/>
        </w:rPr>
      </w:pPr>
      <w:r>
        <w:rPr>
          <w:rFonts w:ascii="黑体" w:eastAsia="黑体" w:hAnsi="黑体" w:cs="黑体"/>
          <w:sz w:val="28"/>
          <w:szCs w:val="28"/>
        </w:rPr>
        <w:t>与有关的现行法律法规和强制性国家标准的关系</w:t>
      </w:r>
    </w:p>
    <w:p w14:paraId="5248ED13"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1.规范性引用了下列标准：</w:t>
      </w:r>
    </w:p>
    <w:p w14:paraId="18E6A194"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GB 2894  安全标志及其使用导则</w:t>
      </w:r>
    </w:p>
    <w:p w14:paraId="1F3DDFB1"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GB/T 15098  危险货物运输包装类别划分方法</w:t>
      </w:r>
    </w:p>
    <w:p w14:paraId="7AF4243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GB 15258  化学品安全标签编写规定</w:t>
      </w:r>
    </w:p>
    <w:p w14:paraId="5C85A40A"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GB/T 18354-2021  物流术语</w:t>
      </w:r>
    </w:p>
    <w:p w14:paraId="5570D77E"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GB/T 19012  质量管理 顾客满意 组织投诉处理指南</w:t>
      </w:r>
    </w:p>
    <w:p w14:paraId="694C564B"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2.参考了下列标准的内容：</w:t>
      </w:r>
    </w:p>
    <w:p w14:paraId="18AAB99B"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  GB 15603-2022  危险化学品仓库储存通则</w:t>
      </w:r>
    </w:p>
    <w:p w14:paraId="36BA7CB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[2]  GB 18218-2018  危险化学品重大危险源辨识</w:t>
      </w:r>
      <w:r>
        <w:rPr>
          <w:rFonts w:asciiTheme="minorEastAsia" w:eastAsiaTheme="minorEastAsia" w:hAnsiTheme="minorEastAsia" w:cstheme="minorEastAsia"/>
          <w:sz w:val="28"/>
          <w:szCs w:val="28"/>
        </w:rPr>
        <w:tab/>
      </w:r>
    </w:p>
    <w:p w14:paraId="750E42AF"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[3]  GB 18265-2019  危险化学品经营企业安全技术基本要求</w:t>
      </w:r>
    </w:p>
    <w:p w14:paraId="2C18272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[4]  GB/T 19680-2013  物流企业分类与评估指标</w:t>
      </w:r>
      <w:r>
        <w:rPr>
          <w:rFonts w:asciiTheme="minorEastAsia" w:eastAsiaTheme="minorEastAsia" w:hAnsiTheme="minorEastAsia" w:cstheme="minorEastAsia"/>
          <w:sz w:val="28"/>
          <w:szCs w:val="28"/>
        </w:rPr>
        <w:tab/>
      </w:r>
    </w:p>
    <w:p w14:paraId="643EC888"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[5]  GB/T 21279-2007  危险化学品包装液压试验方法</w:t>
      </w:r>
    </w:p>
    <w:p w14:paraId="05871F3F"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[6]  GB/T 21535-2008  危险化学品　爆炸品名词术语</w:t>
      </w:r>
      <w:r>
        <w:rPr>
          <w:rFonts w:asciiTheme="minorEastAsia" w:eastAsiaTheme="minorEastAsia" w:hAnsiTheme="minorEastAsia" w:cstheme="minorEastAsia"/>
          <w:sz w:val="28"/>
          <w:szCs w:val="28"/>
        </w:rPr>
        <w:tab/>
      </w:r>
    </w:p>
    <w:p w14:paraId="1B4572A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[7]  GB 27834-2011  危险化学品自反应物质包装规范</w:t>
      </w:r>
    </w:p>
    <w:p w14:paraId="60D5378D"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lastRenderedPageBreak/>
        <w:t>[8]  GB/T 41394-2022  爆炸危险化学品储罐防溢系统功能安全要求</w:t>
      </w:r>
      <w:r>
        <w:rPr>
          <w:rFonts w:asciiTheme="minorEastAsia" w:eastAsiaTheme="minorEastAsia" w:hAnsiTheme="minorEastAsia" w:cstheme="minorEastAsia"/>
          <w:sz w:val="28"/>
          <w:szCs w:val="28"/>
        </w:rPr>
        <w:tab/>
      </w:r>
    </w:p>
    <w:p w14:paraId="30B2C71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[9]  GB/T 41800-2022  信息技术  传感器网络  爆炸危险化学品贮存安全监测系统技术要求</w:t>
      </w:r>
      <w:r>
        <w:rPr>
          <w:rFonts w:asciiTheme="minorEastAsia" w:eastAsiaTheme="minorEastAsia" w:hAnsiTheme="minorEastAsia" w:cstheme="minorEastAsia"/>
          <w:sz w:val="28"/>
          <w:szCs w:val="28"/>
        </w:rPr>
        <w:tab/>
      </w:r>
    </w:p>
    <w:p w14:paraId="747C567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[10]  GB/T 42474.1-2023  爆炸危险化学品汽车运输安全监控系统  第1部分：通用技术要求</w:t>
      </w:r>
    </w:p>
    <w:p w14:paraId="0EDBA9C0"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[11]  GB/T 42474.2-2023  爆炸危险化学品汽车运输安全监控系统  第2部分：车载装置</w:t>
      </w:r>
    </w:p>
    <w:p w14:paraId="215F8ACF"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[12]  GB/T 42474.3-2023  爆炸危险化学品汽车运输安全监控系统  第3部分：车载装置安装</w:t>
      </w:r>
      <w:r>
        <w:rPr>
          <w:rFonts w:asciiTheme="minorEastAsia" w:eastAsiaTheme="minorEastAsia" w:hAnsiTheme="minorEastAsia" w:cstheme="minorEastAsia"/>
          <w:sz w:val="28"/>
          <w:szCs w:val="28"/>
        </w:rPr>
        <w:tab/>
      </w:r>
    </w:p>
    <w:p w14:paraId="3A137958"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[13]  GB/T 42474.4-2023  爆炸危险化学品汽车运输安全监控系统  第4部分：监控客户端</w:t>
      </w:r>
    </w:p>
    <w:p w14:paraId="79904EE8"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[14]  GB/T 42474.5-2023  爆炸危险化学品汽车运输安全监控系统  第5部分：车载装置与通信中心间数据接口</w:t>
      </w:r>
      <w:r>
        <w:rPr>
          <w:rFonts w:asciiTheme="minorEastAsia" w:eastAsiaTheme="minorEastAsia" w:hAnsiTheme="minorEastAsia" w:cstheme="minorEastAsia"/>
          <w:sz w:val="28"/>
          <w:szCs w:val="28"/>
        </w:rPr>
        <w:tab/>
      </w:r>
    </w:p>
    <w:p w14:paraId="59EB914C"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[15]  GB/T 42474.6-2023  爆炸危险化学品汽车运输安全监控系统  第6部分：通信中心与监控客户端间数据接口</w:t>
      </w:r>
    </w:p>
    <w:p w14:paraId="75B25F15"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[16]  XF/T 970-2011  危险化学品泄漏事故处置行动要则</w:t>
      </w:r>
      <w:r>
        <w:rPr>
          <w:rFonts w:asciiTheme="minorEastAsia" w:eastAsiaTheme="minorEastAsia" w:hAnsiTheme="minorEastAsia" w:cstheme="minorEastAsia"/>
          <w:sz w:val="28"/>
          <w:szCs w:val="28"/>
        </w:rPr>
        <w:tab/>
      </w:r>
    </w:p>
    <w:p w14:paraId="35E4C2BE"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[17]  AQ/T 3031-2010  危险化学品经营单位主要负责人安全生产培训大纲及考核标准</w:t>
      </w:r>
    </w:p>
    <w:p w14:paraId="1A0ABDAF"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[18]  AQ/T 3032-2010  危险化学品经营单位安全生产管理人员安全生产培训大纲及考核标准</w:t>
      </w:r>
    </w:p>
    <w:p w14:paraId="784412B6" w14:textId="77777777" w:rsidR="00D06706" w:rsidRDefault="00000000" w:rsidP="0086721B">
      <w:pPr>
        <w:framePr w:wrap="auto" w:yAlign="inline"/>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本标准与有关的现行法律法规和强制性国家标准的关系紧密且</w:t>
      </w:r>
      <w:r>
        <w:rPr>
          <w:rFonts w:asciiTheme="minorEastAsia" w:eastAsiaTheme="minorEastAsia" w:hAnsiTheme="minorEastAsia" w:cstheme="minorEastAsia"/>
          <w:sz w:val="28"/>
          <w:szCs w:val="28"/>
        </w:rPr>
        <w:lastRenderedPageBreak/>
        <w:t>互补。在制定本标准过程中，充分考虑现有的法律法规和强制性国家标准，确保其内容不仅遵循国家的规定，还细化并补充特定领域的具体操作标准、合法性和规范性，为散水液态标准化工品（标品）运输提供了具体的操作指南，推动行业的健康有序发展。</w:t>
      </w:r>
    </w:p>
    <w:p w14:paraId="339E1C0F" w14:textId="77777777" w:rsidR="00D06706" w:rsidRDefault="00000000" w:rsidP="00A45FC1">
      <w:pPr>
        <w:framePr w:wrap="auto" w:yAlign="inline"/>
        <w:ind w:firstLineChars="200" w:firstLine="560"/>
        <w:rPr>
          <w:rFonts w:ascii="黑体" w:eastAsia="黑体" w:hAnsi="黑体" w:cs="黑体"/>
          <w:sz w:val="28"/>
          <w:szCs w:val="28"/>
        </w:rPr>
      </w:pPr>
      <w:r>
        <w:rPr>
          <w:rFonts w:ascii="黑体" w:eastAsia="黑体" w:hAnsi="黑体" w:cs="黑体"/>
          <w:sz w:val="28"/>
          <w:szCs w:val="28"/>
        </w:rPr>
        <w:t>七、贯彻标准的要求和措施建议</w:t>
      </w:r>
    </w:p>
    <w:p w14:paraId="0670A918" w14:textId="77777777" w:rsidR="00D06706" w:rsidRDefault="00000000"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t>1.掌握规范内容。首先，阅读并掌握本团体标准的全部内容。了解规范的目标、适用范围、主要技术内容以及相关标准和要求。</w:t>
      </w:r>
    </w:p>
    <w:p w14:paraId="268DB957" w14:textId="77777777" w:rsidR="00D06706" w:rsidRDefault="00000000"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t>2.拟定项目计划。依据规范的指导，拟定规范日常运营等关键节点和任务，并分配相应的资源和职责。</w:t>
      </w:r>
    </w:p>
    <w:p w14:paraId="748C1D6E" w14:textId="77777777" w:rsidR="00D06706" w:rsidRDefault="00000000"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t>3.依照规范要求进行系统设计与开发。依据规范的系统架构设计要求、数据库管理规范、安全性要求等，进行系统设计和开发工作。确保系统的架构合理、数据库优化、安全措施到位等。</w:t>
      </w:r>
    </w:p>
    <w:p w14:paraId="003DF634" w14:textId="77777777" w:rsidR="00D06706" w:rsidRDefault="00000000"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t>4.执行规范的运营管理流程。在系统上线后，依据规范中的运营管理要求，执行系统的日常运营和管理工作。</w:t>
      </w:r>
    </w:p>
    <w:p w14:paraId="299EC7AD" w14:textId="77777777" w:rsidR="00D06706" w:rsidRDefault="00000000"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t>5.定期进行规范评估和更新。定期评估基于绿色碳汇高效运营的散水液态标准化工品（标品）物流管理服务规范的执行情况，并进行必要的更新和改进。跟踪技术发展、行业标准的变化，及时更新规范，确保其与最新技术和要求保持一致。</w:t>
      </w:r>
    </w:p>
    <w:p w14:paraId="01D1A390"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6.培训和沟通。对参与散水液态标准化工品（标品）运输的规范培训，确保他们理解并遵守规范的要求。同时，与团队成员和相关利益相关者保持沟通，解答问题，解决疑虑，推动规范的有效实施。</w:t>
      </w:r>
    </w:p>
    <w:p w14:paraId="1293DD2B" w14:textId="77777777" w:rsidR="00D06706" w:rsidRDefault="00000000" w:rsidP="00A45FC1">
      <w:pPr>
        <w:framePr w:wrap="auto" w:yAlign="inline"/>
        <w:ind w:firstLineChars="200" w:firstLine="560"/>
        <w:rPr>
          <w:rFonts w:ascii="黑体" w:eastAsia="黑体" w:hAnsi="黑体" w:cs="黑体"/>
          <w:sz w:val="28"/>
          <w:szCs w:val="28"/>
        </w:rPr>
      </w:pPr>
      <w:r>
        <w:rPr>
          <w:rFonts w:ascii="黑体" w:eastAsia="黑体" w:hAnsi="黑体" w:cs="黑体"/>
          <w:sz w:val="28"/>
          <w:szCs w:val="28"/>
        </w:rPr>
        <w:t>八、标准实施的预期效果</w:t>
      </w:r>
    </w:p>
    <w:p w14:paraId="18953C3E" w14:textId="5F628E52" w:rsidR="00D06706" w:rsidRDefault="00A45FC1" w:rsidP="00A45FC1">
      <w:pPr>
        <w:framePr w:wrap="auto" w:yAlign="inline"/>
        <w:ind w:firstLineChars="200" w:firstLine="560"/>
        <w:rPr>
          <w:rFonts w:ascii="宋体" w:eastAsia="宋体" w:hAnsi="宋体" w:cs="宋体"/>
          <w:sz w:val="28"/>
          <w:szCs w:val="28"/>
        </w:rPr>
      </w:pPr>
      <w:r>
        <w:rPr>
          <w:rFonts w:ascii="宋体" w:eastAsia="宋体" w:hAnsi="宋体" w:cs="宋体"/>
          <w:sz w:val="28"/>
          <w:szCs w:val="28"/>
        </w:rPr>
        <w:lastRenderedPageBreak/>
        <w:t>2</w:t>
      </w:r>
      <w:r w:rsidR="00000000">
        <w:rPr>
          <w:rFonts w:ascii="宋体" w:eastAsia="宋体" w:hAnsi="宋体" w:cs="宋体"/>
          <w:sz w:val="28"/>
          <w:szCs w:val="28"/>
        </w:rPr>
        <w:t>.推动规范化与标准化进程。规范为散水液态标准化工品（标品）物流运营提供了统一的准则和标准，促进了行业规范化与标准化的发展。为企业提供了一个统一的参照框架，确保系统的设计、开发、运营和管理都遵循行业最佳实践和标准要求。</w:t>
      </w:r>
    </w:p>
    <w:p w14:paraId="0078D566" w14:textId="78A3C3C4" w:rsidR="00D06706" w:rsidRDefault="00A45FC1" w:rsidP="00A45FC1">
      <w:pPr>
        <w:framePr w:wrap="around"/>
        <w:ind w:firstLineChars="200" w:firstLine="560"/>
        <w:rPr>
          <w:rFonts w:ascii="宋体" w:eastAsia="宋体" w:hAnsi="宋体" w:cs="宋体"/>
          <w:sz w:val="28"/>
          <w:szCs w:val="28"/>
        </w:rPr>
      </w:pPr>
      <w:r>
        <w:rPr>
          <w:rFonts w:ascii="宋体" w:eastAsia="宋体" w:hAnsi="宋体" w:cs="宋体"/>
          <w:sz w:val="28"/>
          <w:szCs w:val="28"/>
        </w:rPr>
        <w:t>1</w:t>
      </w:r>
      <w:r w:rsidR="00000000">
        <w:rPr>
          <w:rFonts w:ascii="宋体" w:eastAsia="宋体" w:hAnsi="宋体" w:cs="宋体"/>
          <w:sz w:val="28"/>
          <w:szCs w:val="28"/>
        </w:rPr>
        <w:t>.减少开发与运营费用。规范确定了系统建设和运营过程中的标准化要求和流程，有助于降低企业运输费用，减少不必要的重复运输。通过合理规划和管理资源，优化运输路线，可以提升开发效率、减少成本，提供更经济高效的系统运营方式。</w:t>
      </w:r>
    </w:p>
    <w:p w14:paraId="5055F7DE" w14:textId="77777777" w:rsidR="00D06706" w:rsidRDefault="00000000" w:rsidP="00A45FC1">
      <w:pPr>
        <w:framePr w:wrap="auto" w:yAlign="inline"/>
        <w:ind w:firstLineChars="200" w:firstLine="560"/>
        <w:rPr>
          <w:rFonts w:asciiTheme="minorEastAsia" w:eastAsiaTheme="minorEastAsia" w:hAnsiTheme="minorEastAsia" w:cstheme="minorEastAsia"/>
          <w:sz w:val="28"/>
          <w:szCs w:val="28"/>
        </w:rPr>
      </w:pPr>
      <w:r>
        <w:rPr>
          <w:rFonts w:ascii="宋体" w:eastAsia="宋体" w:hAnsi="宋体" w:cs="宋体"/>
          <w:sz w:val="28"/>
          <w:szCs w:val="28"/>
        </w:rPr>
        <w:t>3.加强创新与数据安全。标准化环境激励企业在规范的基础上进行创新，推动新技术、新模式的应用和发展，促进行业创新。确保企业合法运营，降低法律风险。</w:t>
      </w:r>
    </w:p>
    <w:p w14:paraId="1A8826A6" w14:textId="77777777" w:rsidR="00D06706" w:rsidRDefault="00D06706" w:rsidP="00A45FC1">
      <w:pPr>
        <w:framePr w:wrap="auto" w:yAlign="inline"/>
        <w:ind w:firstLineChars="200" w:firstLine="560"/>
        <w:rPr>
          <w:rFonts w:asciiTheme="minorEastAsia" w:eastAsiaTheme="minorEastAsia" w:hAnsiTheme="minorEastAsia" w:cstheme="minorEastAsia"/>
          <w:sz w:val="28"/>
          <w:szCs w:val="28"/>
        </w:rPr>
      </w:pPr>
    </w:p>
    <w:sectPr w:rsidR="00D06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4F29D"/>
    <w:multiLevelType w:val="singleLevel"/>
    <w:tmpl w:val="8834F29D"/>
    <w:lvl w:ilvl="0">
      <w:start w:val="2"/>
      <w:numFmt w:val="chineseCounting"/>
      <w:suff w:val="nothing"/>
      <w:lvlText w:val="（%1）"/>
      <w:lvlJc w:val="left"/>
      <w:rPr>
        <w:rFonts w:hint="eastAsia"/>
      </w:rPr>
    </w:lvl>
  </w:abstractNum>
  <w:abstractNum w:abstractNumId="1" w15:restartNumberingAfterBreak="0">
    <w:nsid w:val="A8909F1B"/>
    <w:multiLevelType w:val="multilevel"/>
    <w:tmpl w:val="A8909F1B"/>
    <w:lvl w:ilvl="0">
      <w:start w:val="1"/>
      <w:numFmt w:val="decimal"/>
      <w:pStyle w:val="a"/>
      <w:suff w:val="nothing"/>
      <w:lvlText w:val="%1　"/>
      <w:lvlJc w:val="left"/>
      <w:pPr>
        <w:ind w:left="0" w:firstLine="0"/>
      </w:pPr>
      <w:rPr>
        <w:rFonts w:ascii="黑体" w:eastAsia="黑体" w:hAnsi="黑体" w:cs="黑体" w:hint="default"/>
        <w:sz w:val="20"/>
      </w:rPr>
    </w:lvl>
    <w:lvl w:ilvl="1">
      <w:start w:val="1"/>
      <w:numFmt w:val="decimal"/>
      <w:pStyle w:val="a0"/>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3E230BCE"/>
    <w:multiLevelType w:val="singleLevel"/>
    <w:tmpl w:val="3E230BCE"/>
    <w:lvl w:ilvl="0">
      <w:start w:val="2"/>
      <w:numFmt w:val="chineseCounting"/>
      <w:suff w:val="nothing"/>
      <w:lvlText w:val="（%1）"/>
      <w:lvlJc w:val="left"/>
      <w:rPr>
        <w:rFonts w:hint="eastAsia"/>
      </w:rPr>
    </w:lvl>
  </w:abstractNum>
  <w:abstractNum w:abstractNumId="4" w15:restartNumberingAfterBreak="0">
    <w:nsid w:val="52B050D2"/>
    <w:multiLevelType w:val="singleLevel"/>
    <w:tmpl w:val="52B050D2"/>
    <w:lvl w:ilvl="0">
      <w:start w:val="2"/>
      <w:numFmt w:val="chineseCounting"/>
      <w:suff w:val="space"/>
      <w:lvlText w:val="%1、"/>
      <w:lvlJc w:val="left"/>
      <w:rPr>
        <w:rFonts w:hint="eastAsia"/>
      </w:rPr>
    </w:lvl>
  </w:abstractNum>
  <w:abstractNum w:abstractNumId="5" w15:restartNumberingAfterBreak="0">
    <w:nsid w:val="7179A81A"/>
    <w:multiLevelType w:val="singleLevel"/>
    <w:tmpl w:val="7179A81A"/>
    <w:lvl w:ilvl="0">
      <w:start w:val="6"/>
      <w:numFmt w:val="chineseCounting"/>
      <w:suff w:val="nothing"/>
      <w:lvlText w:val="%1、"/>
      <w:lvlJc w:val="left"/>
      <w:rPr>
        <w:rFonts w:hint="eastAsia"/>
      </w:rPr>
    </w:lvl>
  </w:abstractNum>
  <w:abstractNum w:abstractNumId="6" w15:restartNumberingAfterBreak="0">
    <w:nsid w:val="7D3B7EC1"/>
    <w:multiLevelType w:val="multilevel"/>
    <w:tmpl w:val="7D3B7EC1"/>
    <w:lvl w:ilvl="0">
      <w:start w:val="1"/>
      <w:numFmt w:val="decimal"/>
      <w:pStyle w:val="a2"/>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713967679">
    <w:abstractNumId w:val="2"/>
  </w:num>
  <w:num w:numId="2" w16cid:durableId="1184323494">
    <w:abstractNumId w:val="1"/>
  </w:num>
  <w:num w:numId="3" w16cid:durableId="1674802135">
    <w:abstractNumId w:val="6"/>
  </w:num>
  <w:num w:numId="4" w16cid:durableId="368336539">
    <w:abstractNumId w:val="4"/>
  </w:num>
  <w:num w:numId="5" w16cid:durableId="1242105757">
    <w:abstractNumId w:val="0"/>
  </w:num>
  <w:num w:numId="6" w16cid:durableId="604046326">
    <w:abstractNumId w:val="3"/>
  </w:num>
  <w:num w:numId="7" w16cid:durableId="993603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4B0397"/>
    <w:rsid w:val="00092AE7"/>
    <w:rsid w:val="002A2C03"/>
    <w:rsid w:val="00502E9C"/>
    <w:rsid w:val="007C6ACA"/>
    <w:rsid w:val="0086721B"/>
    <w:rsid w:val="00A45FC1"/>
    <w:rsid w:val="00B45143"/>
    <w:rsid w:val="00BC35F9"/>
    <w:rsid w:val="00D06706"/>
    <w:rsid w:val="079C1028"/>
    <w:rsid w:val="0D334FA3"/>
    <w:rsid w:val="1BCB46BE"/>
    <w:rsid w:val="20BC7B42"/>
    <w:rsid w:val="27743E5C"/>
    <w:rsid w:val="324B0397"/>
    <w:rsid w:val="36617CA1"/>
    <w:rsid w:val="531719BC"/>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0EE86"/>
  <w15:docId w15:val="{66D2BBB8-AE03-4664-8593-CC4DB49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3">
    <w:name w:val="heading 3"/>
    <w:basedOn w:val="a3"/>
    <w:next w:val="a3"/>
    <w:semiHidden/>
    <w:unhideWhenUsed/>
    <w:qFormat/>
    <w:pPr>
      <w:framePr w:wrap="around"/>
      <w:spacing w:beforeAutospacing="1" w:afterAutospacing="1"/>
      <w:jc w:val="left"/>
      <w:outlineLvl w:val="2"/>
    </w:pPr>
    <w:rPr>
      <w:rFonts w:ascii="宋体" w:eastAsia="宋体" w:hAnsi="宋体" w:cs="Times New Roman"/>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Web)"/>
    <w:basedOn w:val="a3"/>
    <w:pPr>
      <w:framePr w:wrap="around"/>
      <w:spacing w:beforeAutospacing="1" w:afterAutospacing="1"/>
      <w:jc w:val="left"/>
    </w:pPr>
    <w:rPr>
      <w:rFonts w:cs="Times New Roman"/>
      <w:kern w:val="0"/>
      <w:sz w:val="24"/>
    </w:rPr>
  </w:style>
  <w:style w:type="character" w:styleId="a8">
    <w:name w:val="Strong"/>
    <w:basedOn w:val="a4"/>
    <w:qFormat/>
    <w:rPr>
      <w:b/>
    </w:rPr>
  </w:style>
  <w:style w:type="paragraph" w:customStyle="1" w:styleId="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a1">
    <w:name w:val="章标题"/>
    <w:next w:val="a9"/>
    <w:qFormat/>
    <w:pPr>
      <w:numPr>
        <w:numId w:val="1"/>
      </w:numPr>
      <w:spacing w:beforeLines="100" w:before="312" w:afterLines="100" w:after="312"/>
      <w:jc w:val="both"/>
      <w:outlineLvl w:val="1"/>
    </w:pPr>
    <w:rPr>
      <w:rFonts w:ascii="黑体" w:eastAsia="黑体"/>
      <w:sz w:val="21"/>
    </w:rPr>
  </w:style>
  <w:style w:type="paragraph" w:customStyle="1" w:styleId="a9">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0">
    <w:name w:val="标准文件_一级条标题"/>
    <w:basedOn w:val="a"/>
    <w:next w:val="aa"/>
    <w:qFormat/>
    <w:pPr>
      <w:numPr>
        <w:ilvl w:val="1"/>
      </w:numPr>
      <w:spacing w:beforeLines="50" w:before="157" w:afterLines="50" w:after="157"/>
      <w:outlineLvl w:val="1"/>
    </w:pPr>
  </w:style>
  <w:style w:type="paragraph" w:customStyle="1" w:styleId="a">
    <w:name w:val="标准文件_章标题"/>
    <w:next w:val="aa"/>
    <w:qFormat/>
    <w:pPr>
      <w:numPr>
        <w:numId w:val="2"/>
      </w:numPr>
      <w:spacing w:beforeLines="100" w:before="313" w:afterLines="100" w:after="313"/>
      <w:jc w:val="both"/>
      <w:outlineLvl w:val="0"/>
    </w:pPr>
    <w:rPr>
      <w:rFonts w:ascii="黑体" w:eastAsia="黑体" w:cs="黑体" w:hint="eastAsia"/>
      <w:sz w:val="21"/>
    </w:rPr>
  </w:style>
  <w:style w:type="paragraph" w:customStyle="1" w:styleId="aa">
    <w:name w:val="标准文件_段"/>
    <w:qFormat/>
    <w:pPr>
      <w:ind w:firstLineChars="200" w:firstLine="960"/>
      <w:jc w:val="both"/>
    </w:pPr>
    <w:rPr>
      <w:rFonts w:ascii="宋体" w:cs="宋体" w:hint="eastAsia"/>
      <w:sz w:val="21"/>
    </w:rPr>
  </w:style>
  <w:style w:type="paragraph" w:customStyle="1" w:styleId="a2">
    <w:name w:val="标准文件_参考文献编号"/>
    <w:basedOn w:val="aa"/>
    <w:qForma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佳莹</dc:creator>
  <cp:lastModifiedBy>Will Wang</cp:lastModifiedBy>
  <cp:revision>8</cp:revision>
  <dcterms:created xsi:type="dcterms:W3CDTF">2025-03-06T09:11:00Z</dcterms:created>
  <dcterms:modified xsi:type="dcterms:W3CDTF">2025-03-07T02:52:00Z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A39D0E872C5D4028AC825236449F4F68_11</vt:lpwstr>
  </property>
  <property fmtid="{D5CDD505-2E9C-101B-9397-08002B2CF9AE}" pid="4" name="KSOTemplateDocerSaveRecord">
    <vt:lpwstr>eyJoZGlkIjoiZjA4YmY2MzNlZGU2OWM1NzhmZjAwNmFlZWZmOGJhMzMiLCJ1c2VySWQiOiIxMjA5MTEzMDU2In0=</vt:lpwstr>
  </property>
</Properties>
</file>