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6948A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948AD">
              <w:rPr>
                <w:rFonts w:ascii="黑体" w:eastAsia="黑体" w:hAnsi="黑体" w:hint="eastAsia"/>
                <w:sz w:val="21"/>
                <w:szCs w:val="21"/>
              </w:rPr>
              <w:t>65.020.40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C03CE0">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6948A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948AD">
              <w:rPr>
                <w:rFonts w:ascii="黑体" w:eastAsia="黑体" w:hAnsi="黑体" w:hint="eastAsia"/>
                <w:sz w:val="21"/>
                <w:szCs w:val="21"/>
              </w:rPr>
              <w:t>B 15</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05E4E" w:rsidRPr="00D05E4E">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948AD">
        <w:t>园林垂直绿化施工与养护技术规范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948AD" w:rsidRPr="006948AD">
        <w:rPr>
          <w:rFonts w:eastAsia="黑体"/>
          <w:noProof/>
          <w:szCs w:val="28"/>
        </w:rPr>
        <w:t>Technical Specifications for Vertical Greening Construction and Maintenance in Gardens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C03CE0">
        <w:rPr>
          <w:noProof/>
          <w:sz w:val="24"/>
          <w:szCs w:val="28"/>
        </w:rPr>
      </w:r>
      <w:r>
        <w:rPr>
          <w:noProof/>
          <w:sz w:val="24"/>
          <w:szCs w:val="28"/>
        </w:rPr>
        <w:fldChar w:fldCharType="end"/>
      </w:r>
      <w:bookmarkEnd w:id="12"/>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62A1B6" wp14:editId="34E2CB1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92DC6" w:rsidRDefault="00292DC6" w:rsidP="00292DC6">
      <w:pPr>
        <w:pStyle w:val="afffffc"/>
        <w:spacing w:after="360"/>
      </w:pPr>
      <w:bookmarkStart w:id="22" w:name="BookMark1"/>
      <w:bookmarkStart w:id="23" w:name="_Toc185860851"/>
      <w:bookmarkStart w:id="24" w:name="_Toc188533070"/>
      <w:bookmarkStart w:id="25" w:name="_Toc188533832"/>
      <w:bookmarkStart w:id="26" w:name="_Toc188618513"/>
      <w:bookmarkStart w:id="27" w:name="_Toc190359138"/>
      <w:bookmarkStart w:id="28" w:name="_Toc191051699"/>
      <w:bookmarkStart w:id="29" w:name="_Toc191635830"/>
      <w:r w:rsidRPr="00292DC6">
        <w:rPr>
          <w:rFonts w:hint="eastAsia"/>
          <w:spacing w:val="320"/>
        </w:rPr>
        <w:lastRenderedPageBreak/>
        <w:t>目</w:t>
      </w:r>
      <w:r>
        <w:rPr>
          <w:rFonts w:hint="eastAsia"/>
        </w:rPr>
        <w:t>次</w:t>
      </w:r>
    </w:p>
    <w:p w:rsidR="00292DC6" w:rsidRPr="00292DC6" w:rsidRDefault="00292DC6">
      <w:pPr>
        <w:pStyle w:val="10"/>
        <w:tabs>
          <w:tab w:val="right" w:leader="dot" w:pos="9344"/>
        </w:tabs>
        <w:rPr>
          <w:rFonts w:asciiTheme="minorHAnsi" w:eastAsiaTheme="minorEastAsia" w:hAnsiTheme="minorHAnsi" w:cstheme="minorBidi"/>
          <w:noProof/>
          <w:szCs w:val="22"/>
        </w:rPr>
      </w:pPr>
      <w:r w:rsidRPr="00292DC6">
        <w:fldChar w:fldCharType="begin"/>
      </w:r>
      <w:r w:rsidRPr="00292DC6">
        <w:instrText xml:space="preserve"> TOC \o "1-1" \h </w:instrText>
      </w:r>
      <w:r w:rsidRPr="00292DC6">
        <w:fldChar w:fldCharType="separate"/>
      </w:r>
      <w:hyperlink w:anchor="_Toc191635950" w:history="1">
        <w:r w:rsidRPr="00292DC6">
          <w:rPr>
            <w:rStyle w:val="affffff7"/>
            <w:rFonts w:hint="eastAsia"/>
            <w:noProof/>
          </w:rPr>
          <w:t>前言</w:t>
        </w:r>
        <w:r w:rsidRPr="00292DC6">
          <w:rPr>
            <w:noProof/>
          </w:rPr>
          <w:tab/>
        </w:r>
        <w:r w:rsidRPr="00292DC6">
          <w:rPr>
            <w:noProof/>
          </w:rPr>
          <w:fldChar w:fldCharType="begin"/>
        </w:r>
        <w:r w:rsidRPr="00292DC6">
          <w:rPr>
            <w:noProof/>
          </w:rPr>
          <w:instrText xml:space="preserve"> PAGEREF _Toc191635950 \h </w:instrText>
        </w:r>
        <w:r w:rsidRPr="00292DC6">
          <w:rPr>
            <w:noProof/>
          </w:rPr>
        </w:r>
        <w:r w:rsidRPr="00292DC6">
          <w:rPr>
            <w:noProof/>
          </w:rPr>
          <w:fldChar w:fldCharType="separate"/>
        </w:r>
        <w:r w:rsidR="00B65F38">
          <w:rPr>
            <w:noProof/>
          </w:rPr>
          <w:t>II</w:t>
        </w:r>
        <w:r w:rsidRPr="00292DC6">
          <w:rPr>
            <w:noProof/>
          </w:rPr>
          <w:fldChar w:fldCharType="end"/>
        </w:r>
      </w:hyperlink>
    </w:p>
    <w:p w:rsidR="00292DC6" w:rsidRPr="00292DC6" w:rsidRDefault="000176FD">
      <w:pPr>
        <w:pStyle w:val="10"/>
        <w:tabs>
          <w:tab w:val="right" w:leader="dot" w:pos="9344"/>
        </w:tabs>
        <w:rPr>
          <w:rFonts w:asciiTheme="minorHAnsi" w:eastAsiaTheme="minorEastAsia" w:hAnsiTheme="minorHAnsi" w:cstheme="minorBidi"/>
          <w:noProof/>
          <w:szCs w:val="22"/>
        </w:rPr>
      </w:pPr>
      <w:hyperlink w:anchor="_Toc191635951" w:history="1">
        <w:r w:rsidR="00292DC6" w:rsidRPr="00292DC6">
          <w:rPr>
            <w:rStyle w:val="affffff7"/>
            <w:noProof/>
          </w:rPr>
          <w:t>1</w:t>
        </w:r>
        <w:r w:rsidR="00292DC6">
          <w:rPr>
            <w:rStyle w:val="affffff7"/>
            <w:noProof/>
          </w:rPr>
          <w:t xml:space="preserve"> </w:t>
        </w:r>
        <w:r w:rsidR="00292DC6" w:rsidRPr="00292DC6">
          <w:rPr>
            <w:rStyle w:val="affffff7"/>
            <w:rFonts w:hint="eastAsia"/>
            <w:noProof/>
          </w:rPr>
          <w:t xml:space="preserve"> 范围</w:t>
        </w:r>
        <w:r w:rsidR="00292DC6" w:rsidRPr="00292DC6">
          <w:rPr>
            <w:noProof/>
          </w:rPr>
          <w:tab/>
        </w:r>
        <w:r w:rsidR="00292DC6" w:rsidRPr="00292DC6">
          <w:rPr>
            <w:noProof/>
          </w:rPr>
          <w:fldChar w:fldCharType="begin"/>
        </w:r>
        <w:r w:rsidR="00292DC6" w:rsidRPr="00292DC6">
          <w:rPr>
            <w:noProof/>
          </w:rPr>
          <w:instrText xml:space="preserve"> PAGEREF _Toc191635951 \h </w:instrText>
        </w:r>
        <w:r w:rsidR="00292DC6" w:rsidRPr="00292DC6">
          <w:rPr>
            <w:noProof/>
          </w:rPr>
        </w:r>
        <w:r w:rsidR="00292DC6" w:rsidRPr="00292DC6">
          <w:rPr>
            <w:noProof/>
          </w:rPr>
          <w:fldChar w:fldCharType="separate"/>
        </w:r>
        <w:r w:rsidR="00B65F38">
          <w:rPr>
            <w:noProof/>
          </w:rPr>
          <w:t>1</w:t>
        </w:r>
        <w:r w:rsidR="00292DC6" w:rsidRPr="00292DC6">
          <w:rPr>
            <w:noProof/>
          </w:rPr>
          <w:fldChar w:fldCharType="end"/>
        </w:r>
      </w:hyperlink>
    </w:p>
    <w:p w:rsidR="00292DC6" w:rsidRPr="00292DC6" w:rsidRDefault="000176FD">
      <w:pPr>
        <w:pStyle w:val="10"/>
        <w:tabs>
          <w:tab w:val="right" w:leader="dot" w:pos="9344"/>
        </w:tabs>
        <w:rPr>
          <w:rFonts w:asciiTheme="minorHAnsi" w:eastAsiaTheme="minorEastAsia" w:hAnsiTheme="minorHAnsi" w:cstheme="minorBidi"/>
          <w:noProof/>
          <w:szCs w:val="22"/>
        </w:rPr>
      </w:pPr>
      <w:hyperlink w:anchor="_Toc191635952" w:history="1">
        <w:r w:rsidR="00292DC6" w:rsidRPr="00292DC6">
          <w:rPr>
            <w:rStyle w:val="affffff7"/>
            <w:noProof/>
          </w:rPr>
          <w:t>2</w:t>
        </w:r>
        <w:r w:rsidR="00292DC6">
          <w:rPr>
            <w:rStyle w:val="affffff7"/>
            <w:noProof/>
          </w:rPr>
          <w:t xml:space="preserve"> </w:t>
        </w:r>
        <w:r w:rsidR="00292DC6" w:rsidRPr="00292DC6">
          <w:rPr>
            <w:rStyle w:val="affffff7"/>
            <w:rFonts w:hint="eastAsia"/>
            <w:noProof/>
          </w:rPr>
          <w:t xml:space="preserve"> 规范性引用文件</w:t>
        </w:r>
        <w:r w:rsidR="00292DC6" w:rsidRPr="00292DC6">
          <w:rPr>
            <w:noProof/>
          </w:rPr>
          <w:tab/>
        </w:r>
        <w:r w:rsidR="00292DC6" w:rsidRPr="00292DC6">
          <w:rPr>
            <w:noProof/>
          </w:rPr>
          <w:fldChar w:fldCharType="begin"/>
        </w:r>
        <w:r w:rsidR="00292DC6" w:rsidRPr="00292DC6">
          <w:rPr>
            <w:noProof/>
          </w:rPr>
          <w:instrText xml:space="preserve"> PAGEREF _Toc191635952 \h </w:instrText>
        </w:r>
        <w:r w:rsidR="00292DC6" w:rsidRPr="00292DC6">
          <w:rPr>
            <w:noProof/>
          </w:rPr>
        </w:r>
        <w:r w:rsidR="00292DC6" w:rsidRPr="00292DC6">
          <w:rPr>
            <w:noProof/>
          </w:rPr>
          <w:fldChar w:fldCharType="separate"/>
        </w:r>
        <w:r w:rsidR="00B65F38">
          <w:rPr>
            <w:noProof/>
          </w:rPr>
          <w:t>1</w:t>
        </w:r>
        <w:r w:rsidR="00292DC6" w:rsidRPr="00292DC6">
          <w:rPr>
            <w:noProof/>
          </w:rPr>
          <w:fldChar w:fldCharType="end"/>
        </w:r>
      </w:hyperlink>
    </w:p>
    <w:p w:rsidR="00292DC6" w:rsidRPr="00292DC6" w:rsidRDefault="000176FD">
      <w:pPr>
        <w:pStyle w:val="10"/>
        <w:tabs>
          <w:tab w:val="right" w:leader="dot" w:pos="9344"/>
        </w:tabs>
        <w:rPr>
          <w:rFonts w:asciiTheme="minorHAnsi" w:eastAsiaTheme="minorEastAsia" w:hAnsiTheme="minorHAnsi" w:cstheme="minorBidi"/>
          <w:noProof/>
          <w:szCs w:val="22"/>
        </w:rPr>
      </w:pPr>
      <w:hyperlink w:anchor="_Toc191635953" w:history="1">
        <w:r w:rsidR="00292DC6" w:rsidRPr="00292DC6">
          <w:rPr>
            <w:rStyle w:val="affffff7"/>
            <w:noProof/>
          </w:rPr>
          <w:t>3</w:t>
        </w:r>
        <w:r w:rsidR="00292DC6">
          <w:rPr>
            <w:rStyle w:val="affffff7"/>
            <w:noProof/>
          </w:rPr>
          <w:t xml:space="preserve"> </w:t>
        </w:r>
        <w:r w:rsidR="00292DC6" w:rsidRPr="00292DC6">
          <w:rPr>
            <w:rStyle w:val="affffff7"/>
            <w:rFonts w:hint="eastAsia"/>
            <w:noProof/>
          </w:rPr>
          <w:t xml:space="preserve"> 术语和定义</w:t>
        </w:r>
        <w:r w:rsidR="00292DC6" w:rsidRPr="00292DC6">
          <w:rPr>
            <w:noProof/>
          </w:rPr>
          <w:tab/>
        </w:r>
        <w:r w:rsidR="00292DC6" w:rsidRPr="00292DC6">
          <w:rPr>
            <w:noProof/>
          </w:rPr>
          <w:fldChar w:fldCharType="begin"/>
        </w:r>
        <w:r w:rsidR="00292DC6" w:rsidRPr="00292DC6">
          <w:rPr>
            <w:noProof/>
          </w:rPr>
          <w:instrText xml:space="preserve"> PAGEREF _Toc191635953 \h </w:instrText>
        </w:r>
        <w:r w:rsidR="00292DC6" w:rsidRPr="00292DC6">
          <w:rPr>
            <w:noProof/>
          </w:rPr>
        </w:r>
        <w:r w:rsidR="00292DC6" w:rsidRPr="00292DC6">
          <w:rPr>
            <w:noProof/>
          </w:rPr>
          <w:fldChar w:fldCharType="separate"/>
        </w:r>
        <w:r w:rsidR="00B65F38">
          <w:rPr>
            <w:noProof/>
          </w:rPr>
          <w:t>1</w:t>
        </w:r>
        <w:r w:rsidR="00292DC6" w:rsidRPr="00292DC6">
          <w:rPr>
            <w:noProof/>
          </w:rPr>
          <w:fldChar w:fldCharType="end"/>
        </w:r>
      </w:hyperlink>
    </w:p>
    <w:p w:rsidR="00292DC6" w:rsidRPr="00292DC6" w:rsidRDefault="000176FD">
      <w:pPr>
        <w:pStyle w:val="10"/>
        <w:tabs>
          <w:tab w:val="right" w:leader="dot" w:pos="9344"/>
        </w:tabs>
        <w:rPr>
          <w:rFonts w:asciiTheme="minorHAnsi" w:eastAsiaTheme="minorEastAsia" w:hAnsiTheme="minorHAnsi" w:cstheme="minorBidi"/>
          <w:noProof/>
          <w:szCs w:val="22"/>
        </w:rPr>
      </w:pPr>
      <w:hyperlink w:anchor="_Toc191635954" w:history="1">
        <w:r w:rsidR="00292DC6" w:rsidRPr="00292DC6">
          <w:rPr>
            <w:rStyle w:val="affffff7"/>
            <w:noProof/>
          </w:rPr>
          <w:t>4</w:t>
        </w:r>
        <w:r w:rsidR="00292DC6">
          <w:rPr>
            <w:rStyle w:val="affffff7"/>
            <w:noProof/>
          </w:rPr>
          <w:t xml:space="preserve"> </w:t>
        </w:r>
        <w:r w:rsidR="00292DC6" w:rsidRPr="00292DC6">
          <w:rPr>
            <w:rStyle w:val="affffff7"/>
            <w:rFonts w:hint="eastAsia"/>
            <w:noProof/>
          </w:rPr>
          <w:t xml:space="preserve"> 施工准备</w:t>
        </w:r>
        <w:r w:rsidR="00292DC6" w:rsidRPr="00292DC6">
          <w:rPr>
            <w:noProof/>
          </w:rPr>
          <w:tab/>
        </w:r>
        <w:r w:rsidR="00292DC6" w:rsidRPr="00292DC6">
          <w:rPr>
            <w:noProof/>
          </w:rPr>
          <w:fldChar w:fldCharType="begin"/>
        </w:r>
        <w:r w:rsidR="00292DC6" w:rsidRPr="00292DC6">
          <w:rPr>
            <w:noProof/>
          </w:rPr>
          <w:instrText xml:space="preserve"> PAGEREF _Toc191635954 \h </w:instrText>
        </w:r>
        <w:r w:rsidR="00292DC6" w:rsidRPr="00292DC6">
          <w:rPr>
            <w:noProof/>
          </w:rPr>
        </w:r>
        <w:r w:rsidR="00292DC6" w:rsidRPr="00292DC6">
          <w:rPr>
            <w:noProof/>
          </w:rPr>
          <w:fldChar w:fldCharType="separate"/>
        </w:r>
        <w:r w:rsidR="00B65F38">
          <w:rPr>
            <w:noProof/>
          </w:rPr>
          <w:t>1</w:t>
        </w:r>
        <w:r w:rsidR="00292DC6" w:rsidRPr="00292DC6">
          <w:rPr>
            <w:noProof/>
          </w:rPr>
          <w:fldChar w:fldCharType="end"/>
        </w:r>
      </w:hyperlink>
    </w:p>
    <w:p w:rsidR="00292DC6" w:rsidRPr="00292DC6" w:rsidRDefault="000176FD">
      <w:pPr>
        <w:pStyle w:val="10"/>
        <w:tabs>
          <w:tab w:val="right" w:leader="dot" w:pos="9344"/>
        </w:tabs>
        <w:rPr>
          <w:rFonts w:asciiTheme="minorHAnsi" w:eastAsiaTheme="minorEastAsia" w:hAnsiTheme="minorHAnsi" w:cstheme="minorBidi"/>
          <w:noProof/>
          <w:szCs w:val="22"/>
        </w:rPr>
      </w:pPr>
      <w:hyperlink w:anchor="_Toc191635955" w:history="1">
        <w:r w:rsidR="00292DC6" w:rsidRPr="00292DC6">
          <w:rPr>
            <w:rStyle w:val="affffff7"/>
            <w:noProof/>
          </w:rPr>
          <w:t>5</w:t>
        </w:r>
        <w:r w:rsidR="00292DC6">
          <w:rPr>
            <w:rStyle w:val="affffff7"/>
            <w:noProof/>
          </w:rPr>
          <w:t xml:space="preserve"> </w:t>
        </w:r>
        <w:r w:rsidR="00292DC6" w:rsidRPr="00292DC6">
          <w:rPr>
            <w:rStyle w:val="affffff7"/>
            <w:rFonts w:hint="eastAsia"/>
            <w:noProof/>
          </w:rPr>
          <w:t xml:space="preserve"> 施工</w:t>
        </w:r>
        <w:r w:rsidR="00292DC6" w:rsidRPr="00292DC6">
          <w:rPr>
            <w:noProof/>
          </w:rPr>
          <w:tab/>
        </w:r>
        <w:r w:rsidR="00292DC6" w:rsidRPr="00292DC6">
          <w:rPr>
            <w:noProof/>
          </w:rPr>
          <w:fldChar w:fldCharType="begin"/>
        </w:r>
        <w:r w:rsidR="00292DC6" w:rsidRPr="00292DC6">
          <w:rPr>
            <w:noProof/>
          </w:rPr>
          <w:instrText xml:space="preserve"> PAGEREF _Toc191635955 \h </w:instrText>
        </w:r>
        <w:r w:rsidR="00292DC6" w:rsidRPr="00292DC6">
          <w:rPr>
            <w:noProof/>
          </w:rPr>
        </w:r>
        <w:r w:rsidR="00292DC6" w:rsidRPr="00292DC6">
          <w:rPr>
            <w:noProof/>
          </w:rPr>
          <w:fldChar w:fldCharType="separate"/>
        </w:r>
        <w:r w:rsidR="00B65F38">
          <w:rPr>
            <w:noProof/>
          </w:rPr>
          <w:t>2</w:t>
        </w:r>
        <w:r w:rsidR="00292DC6" w:rsidRPr="00292DC6">
          <w:rPr>
            <w:noProof/>
          </w:rPr>
          <w:fldChar w:fldCharType="end"/>
        </w:r>
      </w:hyperlink>
    </w:p>
    <w:p w:rsidR="00292DC6" w:rsidRPr="00292DC6" w:rsidRDefault="000176FD">
      <w:pPr>
        <w:pStyle w:val="10"/>
        <w:tabs>
          <w:tab w:val="right" w:leader="dot" w:pos="9344"/>
        </w:tabs>
        <w:rPr>
          <w:rFonts w:asciiTheme="minorHAnsi" w:eastAsiaTheme="minorEastAsia" w:hAnsiTheme="minorHAnsi" w:cstheme="minorBidi"/>
          <w:noProof/>
          <w:szCs w:val="22"/>
        </w:rPr>
      </w:pPr>
      <w:hyperlink w:anchor="_Toc191635956" w:history="1">
        <w:r w:rsidR="00292DC6" w:rsidRPr="00292DC6">
          <w:rPr>
            <w:rStyle w:val="affffff7"/>
            <w:noProof/>
          </w:rPr>
          <w:t>6</w:t>
        </w:r>
        <w:r w:rsidR="00292DC6">
          <w:rPr>
            <w:rStyle w:val="affffff7"/>
            <w:noProof/>
          </w:rPr>
          <w:t xml:space="preserve"> </w:t>
        </w:r>
        <w:r w:rsidR="00292DC6" w:rsidRPr="00292DC6">
          <w:rPr>
            <w:rStyle w:val="affffff7"/>
            <w:rFonts w:hint="eastAsia"/>
            <w:noProof/>
          </w:rPr>
          <w:t xml:space="preserve"> 养护</w:t>
        </w:r>
        <w:r w:rsidR="00292DC6" w:rsidRPr="00292DC6">
          <w:rPr>
            <w:noProof/>
          </w:rPr>
          <w:tab/>
        </w:r>
        <w:r w:rsidR="00292DC6" w:rsidRPr="00292DC6">
          <w:rPr>
            <w:noProof/>
          </w:rPr>
          <w:fldChar w:fldCharType="begin"/>
        </w:r>
        <w:r w:rsidR="00292DC6" w:rsidRPr="00292DC6">
          <w:rPr>
            <w:noProof/>
          </w:rPr>
          <w:instrText xml:space="preserve"> PAGEREF _Toc191635956 \h </w:instrText>
        </w:r>
        <w:r w:rsidR="00292DC6" w:rsidRPr="00292DC6">
          <w:rPr>
            <w:noProof/>
          </w:rPr>
        </w:r>
        <w:r w:rsidR="00292DC6" w:rsidRPr="00292DC6">
          <w:rPr>
            <w:noProof/>
          </w:rPr>
          <w:fldChar w:fldCharType="separate"/>
        </w:r>
        <w:r w:rsidR="00B65F38">
          <w:rPr>
            <w:noProof/>
          </w:rPr>
          <w:t>3</w:t>
        </w:r>
        <w:r w:rsidR="00292DC6" w:rsidRPr="00292DC6">
          <w:rPr>
            <w:noProof/>
          </w:rPr>
          <w:fldChar w:fldCharType="end"/>
        </w:r>
      </w:hyperlink>
    </w:p>
    <w:p w:rsidR="00292DC6" w:rsidRPr="00292DC6" w:rsidRDefault="000176FD">
      <w:pPr>
        <w:pStyle w:val="10"/>
        <w:tabs>
          <w:tab w:val="right" w:leader="dot" w:pos="9344"/>
        </w:tabs>
        <w:rPr>
          <w:rFonts w:asciiTheme="minorHAnsi" w:eastAsiaTheme="minorEastAsia" w:hAnsiTheme="minorHAnsi" w:cstheme="minorBidi"/>
          <w:noProof/>
          <w:szCs w:val="22"/>
        </w:rPr>
      </w:pPr>
      <w:hyperlink w:anchor="_Toc191635957" w:history="1">
        <w:r w:rsidR="00292DC6" w:rsidRPr="00292DC6">
          <w:rPr>
            <w:rStyle w:val="affffff7"/>
            <w:noProof/>
          </w:rPr>
          <w:t>7</w:t>
        </w:r>
        <w:r w:rsidR="00292DC6">
          <w:rPr>
            <w:rStyle w:val="affffff7"/>
            <w:noProof/>
          </w:rPr>
          <w:t xml:space="preserve"> </w:t>
        </w:r>
        <w:r w:rsidR="00292DC6" w:rsidRPr="00292DC6">
          <w:rPr>
            <w:rStyle w:val="affffff7"/>
            <w:rFonts w:hint="eastAsia"/>
            <w:noProof/>
          </w:rPr>
          <w:t xml:space="preserve"> 验收</w:t>
        </w:r>
        <w:r w:rsidR="00292DC6" w:rsidRPr="00292DC6">
          <w:rPr>
            <w:rStyle w:val="affffff7"/>
            <w:rFonts w:ascii="MS Gothic" w:eastAsia="MS Gothic" w:hAnsi="MS Gothic" w:cs="MS Gothic"/>
            <w:noProof/>
          </w:rPr>
          <w:t>​</w:t>
        </w:r>
        <w:r w:rsidR="00292DC6" w:rsidRPr="00292DC6">
          <w:rPr>
            <w:noProof/>
          </w:rPr>
          <w:tab/>
        </w:r>
        <w:r w:rsidR="00292DC6" w:rsidRPr="00292DC6">
          <w:rPr>
            <w:noProof/>
          </w:rPr>
          <w:fldChar w:fldCharType="begin"/>
        </w:r>
        <w:r w:rsidR="00292DC6" w:rsidRPr="00292DC6">
          <w:rPr>
            <w:noProof/>
          </w:rPr>
          <w:instrText xml:space="preserve"> PAGEREF _Toc191635957 \h </w:instrText>
        </w:r>
        <w:r w:rsidR="00292DC6" w:rsidRPr="00292DC6">
          <w:rPr>
            <w:noProof/>
          </w:rPr>
        </w:r>
        <w:r w:rsidR="00292DC6" w:rsidRPr="00292DC6">
          <w:rPr>
            <w:noProof/>
          </w:rPr>
          <w:fldChar w:fldCharType="separate"/>
        </w:r>
        <w:r w:rsidR="00B65F38">
          <w:rPr>
            <w:noProof/>
          </w:rPr>
          <w:t>4</w:t>
        </w:r>
        <w:r w:rsidR="00292DC6" w:rsidRPr="00292DC6">
          <w:rPr>
            <w:noProof/>
          </w:rPr>
          <w:fldChar w:fldCharType="end"/>
        </w:r>
      </w:hyperlink>
    </w:p>
    <w:p w:rsidR="00292DC6" w:rsidRPr="00292DC6" w:rsidRDefault="00292DC6" w:rsidP="00292DC6">
      <w:pPr>
        <w:pStyle w:val="afffffc"/>
        <w:spacing w:after="360"/>
        <w:sectPr w:rsidR="00292DC6" w:rsidRPr="00292DC6" w:rsidSect="00292DC6">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292DC6">
        <w:fldChar w:fldCharType="end"/>
      </w:r>
    </w:p>
    <w:p w:rsidR="00D05E4E" w:rsidRDefault="00D05E4E" w:rsidP="00D05E4E">
      <w:pPr>
        <w:pStyle w:val="a6"/>
        <w:spacing w:before="900" w:after="360"/>
      </w:pPr>
      <w:bookmarkStart w:id="30" w:name="_Toc191635950"/>
      <w:bookmarkStart w:id="31" w:name="BookMark2"/>
      <w:bookmarkEnd w:id="22"/>
      <w:r w:rsidRPr="00D05E4E">
        <w:rPr>
          <w:spacing w:val="320"/>
        </w:rPr>
        <w:lastRenderedPageBreak/>
        <w:t>前</w:t>
      </w:r>
      <w:r>
        <w:t>言</w:t>
      </w:r>
      <w:bookmarkEnd w:id="23"/>
      <w:bookmarkEnd w:id="24"/>
      <w:bookmarkEnd w:id="25"/>
      <w:bookmarkEnd w:id="26"/>
      <w:bookmarkEnd w:id="27"/>
      <w:bookmarkEnd w:id="28"/>
      <w:bookmarkEnd w:id="29"/>
      <w:bookmarkEnd w:id="30"/>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6948AD">
      <w:pPr>
        <w:pStyle w:val="affff6"/>
        <w:ind w:firstLine="420"/>
      </w:pPr>
      <w:r>
        <w:rPr>
          <w:rFonts w:hint="eastAsia"/>
        </w:rPr>
        <w:t>本文件由</w:t>
      </w:r>
      <w:bookmarkStart w:id="32" w:name="OLE_LINK18"/>
      <w:r w:rsidR="006948AD">
        <w:rPr>
          <w:rFonts w:hint="eastAsia"/>
        </w:rPr>
        <w:t>苏州万郡环境发展有限公司</w:t>
      </w:r>
      <w:bookmarkEnd w:id="32"/>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6948AD">
      <w:pPr>
        <w:pStyle w:val="affff6"/>
        <w:ind w:firstLine="420"/>
      </w:pPr>
      <w:r>
        <w:rPr>
          <w:rFonts w:hint="eastAsia"/>
        </w:rPr>
        <w:t>本文件起草单位：</w:t>
      </w:r>
      <w:r w:rsidR="006948AD">
        <w:rPr>
          <w:rFonts w:hint="eastAsia"/>
        </w:rPr>
        <w:t>苏州万郡环境发展有限公司、江苏吴郡物业管理有限公司、苏州秀怡园林绿化工程有限公司</w:t>
      </w:r>
      <w:r>
        <w:rPr>
          <w:rFonts w:hint="eastAsia"/>
        </w:rPr>
        <w:t>。</w:t>
      </w:r>
    </w:p>
    <w:p w:rsidR="002E6B80" w:rsidRPr="00D05E4E" w:rsidRDefault="00D05E4E" w:rsidP="002E6B80">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3" w:name="BookMark4"/>
      <w:bookmarkEnd w:id="31"/>
    </w:p>
    <w:p w:rsidR="00894836" w:rsidRDefault="00894836" w:rsidP="00093D25">
      <w:pPr>
        <w:spacing w:line="20" w:lineRule="exact"/>
        <w:jc w:val="center"/>
        <w:rPr>
          <w:rFonts w:ascii="黑体" w:eastAsia="黑体" w:hAnsi="黑体"/>
          <w:sz w:val="32"/>
          <w:szCs w:val="32"/>
        </w:rPr>
      </w:pPr>
    </w:p>
    <w:bookmarkStart w:id="34" w:name="OLE_LINK1" w:displacedByCustomXml="next"/>
    <w:sdt>
      <w:sdtPr>
        <w:tag w:val="NEW_STAND_NAME"/>
        <w:id w:val="595910757"/>
        <w:lock w:val="sdtLocked"/>
        <w:placeholder>
          <w:docPart w:val="3DBDAD553443420EB62B03F0A4A77B27"/>
        </w:placeholder>
      </w:sdtPr>
      <w:sdtEndPr/>
      <w:sdtContent>
        <w:bookmarkStart w:id="35" w:name="NEW_STAND_NAME" w:displacedByCustomXml="prev"/>
        <w:p w:rsidR="00F26B7E" w:rsidRPr="00F26B7E" w:rsidRDefault="006948AD" w:rsidP="006948AD">
          <w:pPr>
            <w:pStyle w:val="afffffffff1"/>
            <w:spacing w:beforeLines="1" w:before="2" w:afterLines="220" w:after="528"/>
          </w:pPr>
          <w:r>
            <w:rPr>
              <w:rFonts w:hint="eastAsia"/>
            </w:rPr>
            <w:t>园林垂直绿化施工与养护技术规范</w:t>
          </w:r>
        </w:p>
      </w:sdtContent>
    </w:sdt>
    <w:bookmarkEnd w:id="35" w:displacedByCustomXml="prev"/>
    <w:bookmarkEnd w:id="34" w:displacedByCustomXml="prev"/>
    <w:p w:rsidR="00E2552F" w:rsidRDefault="00E2552F" w:rsidP="00877A7E">
      <w:pPr>
        <w:pStyle w:val="affc"/>
        <w:spacing w:before="240" w:after="240" w:line="24" w:lineRule="atLeast"/>
      </w:pPr>
      <w:bookmarkStart w:id="36" w:name="_Toc17233325"/>
      <w:bookmarkStart w:id="37" w:name="_Toc17233333"/>
      <w:bookmarkStart w:id="38" w:name="_Toc24884211"/>
      <w:bookmarkStart w:id="39" w:name="_Toc24884218"/>
      <w:bookmarkStart w:id="40" w:name="_Toc26648465"/>
      <w:bookmarkStart w:id="41" w:name="_Toc26718930"/>
      <w:bookmarkStart w:id="42" w:name="_Toc26986530"/>
      <w:bookmarkStart w:id="43" w:name="_Toc26986771"/>
      <w:bookmarkStart w:id="44" w:name="_Toc97192964"/>
      <w:bookmarkStart w:id="45" w:name="_Toc185860852"/>
      <w:bookmarkStart w:id="46" w:name="_Toc188533071"/>
      <w:bookmarkStart w:id="47" w:name="_Toc188533833"/>
      <w:bookmarkStart w:id="48" w:name="_Toc188618514"/>
      <w:bookmarkStart w:id="49" w:name="_Toc190359139"/>
      <w:bookmarkStart w:id="50" w:name="_Toc191051700"/>
      <w:bookmarkStart w:id="51" w:name="_Toc191635831"/>
      <w:bookmarkStart w:id="52" w:name="_Toc191635951"/>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210A44" w:rsidRDefault="00210A44" w:rsidP="00877A7E">
      <w:pPr>
        <w:pStyle w:val="affff6"/>
        <w:spacing w:line="24" w:lineRule="atLeast"/>
        <w:ind w:firstLine="420"/>
      </w:pPr>
      <w:bookmarkStart w:id="53" w:name="_Toc17233326"/>
      <w:bookmarkStart w:id="54" w:name="_Toc17233334"/>
      <w:bookmarkStart w:id="55" w:name="_Toc24884212"/>
      <w:bookmarkStart w:id="56" w:name="_Toc24884219"/>
      <w:bookmarkStart w:id="57" w:name="_Toc26648466"/>
      <w:r>
        <w:t>本文件规定了</w:t>
      </w:r>
      <w:r w:rsidR="006948AD" w:rsidRPr="006948AD">
        <w:rPr>
          <w:rFonts w:hint="eastAsia"/>
        </w:rPr>
        <w:t>园林垂直绿化施工与养护技术规范</w:t>
      </w:r>
      <w:r>
        <w:rPr>
          <w:rFonts w:hint="eastAsia"/>
        </w:rPr>
        <w:t>的</w:t>
      </w:r>
      <w:r w:rsidR="00877A7E">
        <w:rPr>
          <w:rFonts w:hint="eastAsia"/>
        </w:rPr>
        <w:t>施工准备、施工、养护和验收</w:t>
      </w:r>
      <w:r>
        <w:rPr>
          <w:rFonts w:hint="eastAsia"/>
        </w:rPr>
        <w:t>。</w:t>
      </w:r>
    </w:p>
    <w:p w:rsidR="00210A44" w:rsidRDefault="00210A44" w:rsidP="00877A7E">
      <w:pPr>
        <w:pStyle w:val="affff6"/>
        <w:spacing w:line="24" w:lineRule="atLeast"/>
        <w:ind w:firstLine="420"/>
      </w:pPr>
      <w:r>
        <w:rPr>
          <w:rFonts w:hint="eastAsia"/>
        </w:rPr>
        <w:t>本文件适用于</w:t>
      </w:r>
      <w:r w:rsidR="006948AD" w:rsidRPr="006948AD">
        <w:rPr>
          <w:rFonts w:hint="eastAsia"/>
        </w:rPr>
        <w:t>园林垂直绿化</w:t>
      </w:r>
      <w:r w:rsidR="006948AD">
        <w:rPr>
          <w:rFonts w:hint="eastAsia"/>
        </w:rPr>
        <w:t>的</w:t>
      </w:r>
      <w:r w:rsidR="006948AD" w:rsidRPr="006948AD">
        <w:rPr>
          <w:rFonts w:hint="eastAsia"/>
        </w:rPr>
        <w:t>施工与养护</w:t>
      </w:r>
      <w:r>
        <w:rPr>
          <w:rFonts w:hint="eastAsia"/>
        </w:rPr>
        <w:t>。</w:t>
      </w:r>
    </w:p>
    <w:p w:rsidR="00E2552F" w:rsidRDefault="00E2552F" w:rsidP="00877A7E">
      <w:pPr>
        <w:pStyle w:val="affc"/>
        <w:spacing w:before="240" w:after="240" w:line="24" w:lineRule="atLeast"/>
      </w:pPr>
      <w:bookmarkStart w:id="58" w:name="_Toc26718931"/>
      <w:bookmarkStart w:id="59" w:name="_Toc26986531"/>
      <w:bookmarkStart w:id="60" w:name="_Toc26986772"/>
      <w:bookmarkStart w:id="61" w:name="_Toc97192965"/>
      <w:bookmarkStart w:id="62" w:name="_Toc185860853"/>
      <w:bookmarkStart w:id="63" w:name="_Toc188533072"/>
      <w:bookmarkStart w:id="64" w:name="_Toc188533834"/>
      <w:bookmarkStart w:id="65" w:name="_Toc188618515"/>
      <w:bookmarkStart w:id="66" w:name="_Toc190359140"/>
      <w:bookmarkStart w:id="67" w:name="_Toc191051701"/>
      <w:bookmarkStart w:id="68" w:name="_Toc191635832"/>
      <w:bookmarkStart w:id="69" w:name="_Toc191635952"/>
      <w:r>
        <w:rPr>
          <w:rFonts w:hint="eastAsia"/>
        </w:rPr>
        <w:t>规范性引用文件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77A7E">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948AD" w:rsidRDefault="008069C7" w:rsidP="00877A7E">
      <w:pPr>
        <w:pStyle w:val="affff6"/>
        <w:spacing w:line="24" w:lineRule="atLeast"/>
        <w:ind w:firstLine="420"/>
      </w:pPr>
      <w:bookmarkStart w:id="70" w:name="OLE_LINK31"/>
      <w:bookmarkStart w:id="71" w:name="OLE_LINK27"/>
      <w:bookmarkStart w:id="72" w:name="OLE_LINK29"/>
      <w:bookmarkStart w:id="73" w:name="OLE_LINK16"/>
      <w:r>
        <w:rPr>
          <w:rFonts w:hint="eastAsia"/>
        </w:rPr>
        <w:t>CJJ/T 82</w:t>
      </w:r>
      <w:bookmarkEnd w:id="70"/>
      <w:r w:rsidR="00877A7E">
        <w:rPr>
          <w:rFonts w:hint="eastAsia"/>
        </w:rPr>
        <w:t xml:space="preserve"> </w:t>
      </w:r>
      <w:r w:rsidR="00877A7E" w:rsidRPr="00877A7E">
        <w:rPr>
          <w:rFonts w:hint="eastAsia"/>
        </w:rPr>
        <w:t>城市绿化工程施工及验收规范</w:t>
      </w:r>
    </w:p>
    <w:p w:rsidR="00B265BC" w:rsidRPr="00E030F9" w:rsidRDefault="00FD59EB" w:rsidP="00877A7E">
      <w:pPr>
        <w:pStyle w:val="affc"/>
        <w:spacing w:before="240" w:after="240" w:line="24" w:lineRule="atLeast"/>
      </w:pPr>
      <w:bookmarkStart w:id="74" w:name="_Toc97192966"/>
      <w:bookmarkStart w:id="75" w:name="_Toc185860854"/>
      <w:bookmarkStart w:id="76" w:name="_Toc188533073"/>
      <w:bookmarkStart w:id="77" w:name="_Toc188533835"/>
      <w:bookmarkStart w:id="78" w:name="_Toc188618516"/>
      <w:bookmarkStart w:id="79" w:name="_Toc190359141"/>
      <w:bookmarkStart w:id="80" w:name="_Toc191051702"/>
      <w:bookmarkStart w:id="81" w:name="_Toc191635833"/>
      <w:bookmarkStart w:id="82" w:name="_Toc191635953"/>
      <w:bookmarkEnd w:id="71"/>
      <w:bookmarkEnd w:id="72"/>
      <w:bookmarkEnd w:id="73"/>
      <w:r>
        <w:rPr>
          <w:rFonts w:hint="eastAsia"/>
          <w:szCs w:val="21"/>
        </w:rPr>
        <w:t>术语和定义</w:t>
      </w:r>
      <w:bookmarkEnd w:id="74"/>
      <w:bookmarkEnd w:id="75"/>
      <w:bookmarkEnd w:id="76"/>
      <w:bookmarkEnd w:id="77"/>
      <w:bookmarkEnd w:id="78"/>
      <w:bookmarkEnd w:id="79"/>
      <w:bookmarkEnd w:id="80"/>
      <w:bookmarkEnd w:id="81"/>
      <w:bookmarkEnd w:id="82"/>
    </w:p>
    <w:bookmarkStart w:id="83" w:name="_Toc26986532" w:displacedByCustomXml="next"/>
    <w:bookmarkEnd w:id="83"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D1704" w:rsidP="00877A7E">
          <w:pPr>
            <w:pStyle w:val="affff6"/>
            <w:spacing w:line="24" w:lineRule="atLeast"/>
            <w:ind w:firstLine="420"/>
          </w:pPr>
          <w:r>
            <w:t>下列术语和定义适用于本文件。</w:t>
          </w:r>
        </w:p>
      </w:sdtContent>
    </w:sdt>
    <w:p w:rsidR="00FD1704" w:rsidRDefault="00FD1704" w:rsidP="00877A7E">
      <w:pPr>
        <w:pStyle w:val="affffffffffe"/>
        <w:spacing w:line="24" w:lineRule="atLeast"/>
        <w:ind w:left="420" w:hangingChars="200" w:hanging="420"/>
        <w:rPr>
          <w:rFonts w:ascii="黑体" w:eastAsia="黑体" w:hAnsi="黑体"/>
          <w:noProof/>
        </w:rPr>
      </w:pPr>
      <w:r w:rsidRPr="00FD1704">
        <w:rPr>
          <w:rFonts w:ascii="黑体" w:eastAsia="黑体" w:hAnsi="黑体"/>
        </w:rPr>
        <w:br/>
      </w:r>
      <w:r w:rsidRPr="00FD1704">
        <w:rPr>
          <w:rFonts w:ascii="黑体" w:eastAsia="黑体" w:hAnsi="黑体" w:hint="eastAsia"/>
        </w:rPr>
        <w:t>垂直绿化</w:t>
      </w:r>
      <w:r w:rsidRPr="00FD1704">
        <w:rPr>
          <w:rFonts w:ascii="黑体" w:eastAsia="黑体" w:hAnsi="黑体" w:hint="eastAsia"/>
          <w:noProof/>
        </w:rPr>
        <w:t xml:space="preserve">  v</w:t>
      </w:r>
      <w:r w:rsidRPr="00FD1704">
        <w:rPr>
          <w:rFonts w:ascii="黑体" w:eastAsia="黑体" w:hAnsi="黑体"/>
          <w:noProof/>
        </w:rPr>
        <w:t xml:space="preserve">ertical </w:t>
      </w:r>
      <w:r w:rsidRPr="00FD1704">
        <w:rPr>
          <w:rFonts w:ascii="黑体" w:eastAsia="黑体" w:hAnsi="黑体" w:hint="eastAsia"/>
          <w:noProof/>
        </w:rPr>
        <w:t>g</w:t>
      </w:r>
      <w:r w:rsidRPr="00FD1704">
        <w:rPr>
          <w:rFonts w:ascii="黑体" w:eastAsia="黑体" w:hAnsi="黑体"/>
          <w:noProof/>
        </w:rPr>
        <w:t>reening</w:t>
      </w:r>
    </w:p>
    <w:p w:rsidR="00FD1704" w:rsidRDefault="00FD1704" w:rsidP="00877A7E">
      <w:pPr>
        <w:pStyle w:val="affff6"/>
        <w:spacing w:line="24" w:lineRule="atLeast"/>
        <w:ind w:firstLine="420"/>
      </w:pPr>
      <w:r w:rsidRPr="00FD1704">
        <w:rPr>
          <w:rFonts w:hint="eastAsia"/>
        </w:rPr>
        <w:t>利用植物材料沿建筑物立面、构筑物表面或其他垂直空间进行攀附、固定、贴植、垂吊等方式形成垂直面绿化景观的绿化形式。</w:t>
      </w:r>
    </w:p>
    <w:p w:rsidR="00FD1704" w:rsidRDefault="00FD1704" w:rsidP="00877A7E">
      <w:pPr>
        <w:pStyle w:val="affffffffffe"/>
        <w:spacing w:line="24" w:lineRule="atLeast"/>
        <w:ind w:left="420" w:hangingChars="200" w:hanging="420"/>
        <w:rPr>
          <w:rFonts w:ascii="黑体" w:eastAsia="黑体" w:hAnsi="黑体"/>
        </w:rPr>
      </w:pPr>
      <w:r w:rsidRPr="00FD1704">
        <w:rPr>
          <w:rFonts w:ascii="黑体" w:eastAsia="黑体" w:hAnsi="黑体"/>
        </w:rPr>
        <w:br/>
      </w:r>
      <w:r w:rsidRPr="00FD1704">
        <w:rPr>
          <w:rFonts w:ascii="黑体" w:eastAsia="黑体" w:hAnsi="黑体" w:hint="eastAsia"/>
        </w:rPr>
        <w:t>攀援植物  c</w:t>
      </w:r>
      <w:r w:rsidRPr="00FD1704">
        <w:rPr>
          <w:rFonts w:ascii="黑体" w:eastAsia="黑体" w:hAnsi="黑体"/>
        </w:rPr>
        <w:t>limbing plant</w:t>
      </w:r>
    </w:p>
    <w:p w:rsidR="00FD1704" w:rsidRPr="00FD1704" w:rsidRDefault="00FD1704" w:rsidP="00877A7E">
      <w:pPr>
        <w:pStyle w:val="affff6"/>
        <w:spacing w:line="24" w:lineRule="atLeast"/>
        <w:ind w:firstLine="420"/>
      </w:pPr>
      <w:r w:rsidRPr="00FD1704">
        <w:rPr>
          <w:rFonts w:hint="eastAsia"/>
        </w:rPr>
        <w:t>茎细长不能直立，需借助自身的攀援器官（如卷须、吸盘、气生根等）或人工辅助支撑物向上生长的植物。</w:t>
      </w:r>
    </w:p>
    <w:p w:rsidR="006948AD" w:rsidRDefault="008069C7" w:rsidP="00877A7E">
      <w:pPr>
        <w:pStyle w:val="affc"/>
        <w:spacing w:before="240" w:after="240" w:line="24" w:lineRule="atLeast"/>
      </w:pPr>
      <w:bookmarkStart w:id="84" w:name="_Toc191635834"/>
      <w:bookmarkStart w:id="85" w:name="_Toc191635954"/>
      <w:r>
        <w:rPr>
          <w:rFonts w:hint="eastAsia"/>
        </w:rPr>
        <w:t>施工</w:t>
      </w:r>
      <w:r w:rsidR="006948AD">
        <w:rPr>
          <w:rFonts w:hint="eastAsia"/>
        </w:rPr>
        <w:t>准备</w:t>
      </w:r>
      <w:bookmarkEnd w:id="84"/>
      <w:bookmarkEnd w:id="85"/>
    </w:p>
    <w:p w:rsidR="008069C7" w:rsidRPr="008069C7" w:rsidRDefault="008069C7" w:rsidP="00877A7E">
      <w:pPr>
        <w:pStyle w:val="affd"/>
        <w:spacing w:before="120" w:after="120" w:line="24" w:lineRule="atLeast"/>
      </w:pPr>
      <w:r>
        <w:rPr>
          <w:rFonts w:hint="eastAsia"/>
        </w:rPr>
        <w:t>基本要求</w:t>
      </w:r>
    </w:p>
    <w:p w:rsidR="008D161C" w:rsidRDefault="006948AD" w:rsidP="00877A7E">
      <w:pPr>
        <w:pStyle w:val="affffffffa"/>
        <w:spacing w:line="24" w:lineRule="atLeast"/>
      </w:pPr>
      <w:r>
        <w:rPr>
          <w:rFonts w:hint="eastAsia"/>
        </w:rPr>
        <w:t>园林绿化施工</w:t>
      </w:r>
      <w:r w:rsidR="006F77B9">
        <w:rPr>
          <w:rFonts w:hint="eastAsia"/>
        </w:rPr>
        <w:t>应</w:t>
      </w:r>
      <w:r>
        <w:rPr>
          <w:rFonts w:hint="eastAsia"/>
        </w:rPr>
        <w:t>按照批准的绿化工程设计及有关文件施工。施工人员应掌握设计意图，进行工程准备。</w:t>
      </w:r>
    </w:p>
    <w:p w:rsidR="006948AD" w:rsidRDefault="006948AD" w:rsidP="00877A7E">
      <w:pPr>
        <w:pStyle w:val="affffffffa"/>
        <w:spacing w:line="24" w:lineRule="atLeast"/>
      </w:pPr>
      <w:r>
        <w:rPr>
          <w:rFonts w:hint="eastAsia"/>
        </w:rPr>
        <w:t>施工前，设计单位应向施工单位进行设计交底，施工人员应按设计图进行现场核对。当有不符之处时，应提交设计单位作变更设计。</w:t>
      </w:r>
    </w:p>
    <w:p w:rsidR="006948AD" w:rsidRDefault="006948AD" w:rsidP="00877A7E">
      <w:pPr>
        <w:pStyle w:val="affffffffa"/>
        <w:spacing w:line="24" w:lineRule="atLeast"/>
      </w:pPr>
      <w:r>
        <w:rPr>
          <w:rFonts w:hint="eastAsia"/>
        </w:rPr>
        <w:t>根据绿化设计要求</w:t>
      </w:r>
      <w:r w:rsidR="008D161C">
        <w:rPr>
          <w:rFonts w:hint="eastAsia"/>
        </w:rPr>
        <w:t>，</w:t>
      </w:r>
      <w:r>
        <w:rPr>
          <w:rFonts w:hint="eastAsia"/>
        </w:rPr>
        <w:t>选定的种植材料应符合其产品标准的规定。</w:t>
      </w:r>
    </w:p>
    <w:p w:rsidR="006948AD" w:rsidRDefault="008D161C" w:rsidP="00877A7E">
      <w:pPr>
        <w:pStyle w:val="affffffffa"/>
        <w:spacing w:line="24" w:lineRule="atLeast"/>
      </w:pPr>
      <w:r>
        <w:rPr>
          <w:rFonts w:hint="eastAsia"/>
        </w:rPr>
        <w:t>工程开工前应编制施工计划书，计划书应包括下列内容：</w:t>
      </w:r>
    </w:p>
    <w:p w:rsidR="006948AD" w:rsidRDefault="006948AD" w:rsidP="00877A7E">
      <w:pPr>
        <w:pStyle w:val="af5"/>
        <w:spacing w:line="24" w:lineRule="atLeast"/>
      </w:pPr>
      <w:r>
        <w:rPr>
          <w:rFonts w:hint="eastAsia"/>
        </w:rPr>
        <w:t>施工程序和进度计划</w:t>
      </w:r>
      <w:r w:rsidR="008D161C">
        <w:rPr>
          <w:rFonts w:hint="eastAsia"/>
        </w:rPr>
        <w:t>；</w:t>
      </w:r>
    </w:p>
    <w:p w:rsidR="006948AD" w:rsidRDefault="006948AD" w:rsidP="00877A7E">
      <w:pPr>
        <w:pStyle w:val="af5"/>
        <w:spacing w:line="24" w:lineRule="atLeast"/>
      </w:pPr>
      <w:r>
        <w:rPr>
          <w:rFonts w:hint="eastAsia"/>
        </w:rPr>
        <w:t>各工序的用工数量及总用工日</w:t>
      </w:r>
      <w:r w:rsidR="008D161C">
        <w:rPr>
          <w:rFonts w:hint="eastAsia"/>
        </w:rPr>
        <w:t>；</w:t>
      </w:r>
    </w:p>
    <w:p w:rsidR="006948AD" w:rsidRDefault="006948AD" w:rsidP="00877A7E">
      <w:pPr>
        <w:pStyle w:val="af5"/>
        <w:spacing w:line="24" w:lineRule="atLeast"/>
      </w:pPr>
      <w:r>
        <w:rPr>
          <w:rFonts w:hint="eastAsia"/>
        </w:rPr>
        <w:t>工程所需材料进度表</w:t>
      </w:r>
      <w:r w:rsidR="008D161C">
        <w:rPr>
          <w:rFonts w:hint="eastAsia"/>
        </w:rPr>
        <w:t>；</w:t>
      </w:r>
    </w:p>
    <w:p w:rsidR="006948AD" w:rsidRDefault="006948AD" w:rsidP="00877A7E">
      <w:pPr>
        <w:pStyle w:val="af5"/>
        <w:spacing w:line="24" w:lineRule="atLeast"/>
      </w:pPr>
      <w:r>
        <w:rPr>
          <w:rFonts w:hint="eastAsia"/>
        </w:rPr>
        <w:t>机械与运输车辆和工具的使用计划</w:t>
      </w:r>
      <w:r w:rsidR="008D161C">
        <w:rPr>
          <w:rFonts w:hint="eastAsia"/>
        </w:rPr>
        <w:t>；</w:t>
      </w:r>
    </w:p>
    <w:p w:rsidR="006948AD" w:rsidRDefault="006948AD" w:rsidP="00877A7E">
      <w:pPr>
        <w:pStyle w:val="af5"/>
        <w:spacing w:line="24" w:lineRule="atLeast"/>
      </w:pPr>
      <w:r>
        <w:rPr>
          <w:rFonts w:hint="eastAsia"/>
        </w:rPr>
        <w:t>施工技术和安全措施</w:t>
      </w:r>
      <w:r w:rsidR="008D161C">
        <w:rPr>
          <w:rFonts w:hint="eastAsia"/>
        </w:rPr>
        <w:t>；</w:t>
      </w:r>
    </w:p>
    <w:p w:rsidR="006948AD" w:rsidRDefault="006948AD" w:rsidP="00877A7E">
      <w:pPr>
        <w:pStyle w:val="af5"/>
        <w:spacing w:line="24" w:lineRule="atLeast"/>
      </w:pPr>
      <w:r>
        <w:rPr>
          <w:rFonts w:hint="eastAsia"/>
        </w:rPr>
        <w:t>施工预算</w:t>
      </w:r>
      <w:r w:rsidR="008D161C">
        <w:rPr>
          <w:rFonts w:hint="eastAsia"/>
        </w:rPr>
        <w:t>。</w:t>
      </w:r>
    </w:p>
    <w:p w:rsidR="006948AD" w:rsidRDefault="008069C7" w:rsidP="00877A7E">
      <w:pPr>
        <w:pStyle w:val="affd"/>
        <w:spacing w:before="120" w:after="120" w:line="24" w:lineRule="atLeast"/>
      </w:pPr>
      <w:r>
        <w:rPr>
          <w:rFonts w:hint="eastAsia"/>
        </w:rPr>
        <w:t>场地勘测</w:t>
      </w:r>
    </w:p>
    <w:p w:rsidR="008069C7" w:rsidRDefault="008069C7" w:rsidP="00877A7E">
      <w:pPr>
        <w:pStyle w:val="affffffffa"/>
        <w:spacing w:line="24" w:lineRule="atLeast"/>
      </w:pPr>
      <w:r>
        <w:rPr>
          <w:rFonts w:hint="eastAsia"/>
        </w:rPr>
        <w:t>施工前应对施工现场进行详细勘察，了解建筑物或构筑物的结构类型、承载能力、朝向、光照条件、墙面材质及周边环境等情况。仔细检查墙面是否有裂缝、松动等安全隐患，对于老旧建筑，需评估其能否承受新增绿化的重量。</w:t>
      </w:r>
    </w:p>
    <w:p w:rsidR="008069C7" w:rsidRDefault="008069C7" w:rsidP="00877A7E">
      <w:pPr>
        <w:pStyle w:val="affffffffa"/>
        <w:spacing w:line="24" w:lineRule="atLeast"/>
      </w:pPr>
      <w:r>
        <w:rPr>
          <w:rFonts w:hint="eastAsia"/>
        </w:rPr>
        <w:t>调查现场地下管线、电缆等设施的分布情况，避免施工过程中造成损坏。可通过查阅相关图纸资料，或采用地下管线探测仪等设备进行精准定位。</w:t>
      </w:r>
    </w:p>
    <w:p w:rsidR="006948AD" w:rsidRDefault="008069C7" w:rsidP="00877A7E">
      <w:pPr>
        <w:pStyle w:val="affffffffa"/>
        <w:spacing w:line="24" w:lineRule="atLeast"/>
      </w:pPr>
      <w:r>
        <w:rPr>
          <w:rFonts w:hint="eastAsia"/>
        </w:rPr>
        <w:lastRenderedPageBreak/>
        <w:t>根据勘察结果，评估垂直绿化的可行性和适宜性，确定施工方案。例如，对于光照不足的北墙面，宜选择耐阴植物品种；对于表面光滑的玻璃幕墙，需采用特殊的固定方式。</w:t>
      </w:r>
    </w:p>
    <w:p w:rsidR="006948AD" w:rsidRDefault="008069C7" w:rsidP="00877A7E">
      <w:pPr>
        <w:pStyle w:val="affd"/>
        <w:spacing w:before="120" w:after="120" w:line="24" w:lineRule="atLeast"/>
      </w:pPr>
      <w:r>
        <w:rPr>
          <w:rFonts w:hint="eastAsia"/>
        </w:rPr>
        <w:t>材料准备</w:t>
      </w:r>
    </w:p>
    <w:p w:rsidR="008069C7" w:rsidRDefault="008069C7" w:rsidP="00877A7E">
      <w:pPr>
        <w:pStyle w:val="affe"/>
        <w:spacing w:before="120" w:after="120" w:line="24" w:lineRule="atLeast"/>
      </w:pPr>
      <w:r>
        <w:rPr>
          <w:rFonts w:hint="eastAsia"/>
        </w:rPr>
        <w:t>植物材料</w:t>
      </w:r>
    </w:p>
    <w:p w:rsidR="008069C7" w:rsidRDefault="008069C7" w:rsidP="00877A7E">
      <w:pPr>
        <w:pStyle w:val="affff6"/>
        <w:spacing w:line="24" w:lineRule="atLeast"/>
        <w:ind w:firstLine="420"/>
      </w:pPr>
      <w:r>
        <w:rPr>
          <w:rFonts w:hint="eastAsia"/>
        </w:rPr>
        <w:t>应选用生长健壮、根系发达、无病虫害、符合设计要求的植物品种。</w:t>
      </w:r>
      <w:bookmarkStart w:id="86" w:name="OLE_LINK22"/>
      <w:r>
        <w:rPr>
          <w:rFonts w:hint="eastAsia"/>
        </w:rPr>
        <w:t>攀援植物</w:t>
      </w:r>
      <w:bookmarkEnd w:id="86"/>
      <w:r>
        <w:rPr>
          <w:rFonts w:hint="eastAsia"/>
        </w:rPr>
        <w:t xml:space="preserve">的规格应符合相关标准，苗木质量应符合 </w:t>
      </w:r>
      <w:bookmarkStart w:id="87" w:name="OLE_LINK20"/>
      <w:bookmarkStart w:id="88" w:name="OLE_LINK21"/>
      <w:r>
        <w:rPr>
          <w:rFonts w:hint="eastAsia"/>
        </w:rPr>
        <w:t>CJJ/T 82</w:t>
      </w:r>
      <w:bookmarkEnd w:id="87"/>
      <w:bookmarkEnd w:id="88"/>
      <w:r>
        <w:rPr>
          <w:rFonts w:hint="eastAsia"/>
        </w:rPr>
        <w:t xml:space="preserve"> 中对苗木质量的规定。优先选择本地乡土植物，其对当地环境适应性强，成活率高。</w:t>
      </w:r>
    </w:p>
    <w:p w:rsidR="008069C7" w:rsidRDefault="008069C7" w:rsidP="00877A7E">
      <w:pPr>
        <w:pStyle w:val="affe"/>
        <w:spacing w:before="120" w:after="120" w:line="24" w:lineRule="atLeast"/>
      </w:pPr>
      <w:r>
        <w:rPr>
          <w:rFonts w:hint="eastAsia"/>
        </w:rPr>
        <w:t>种植土</w:t>
      </w:r>
    </w:p>
    <w:p w:rsidR="008069C7" w:rsidRDefault="008069C7" w:rsidP="00877A7E">
      <w:pPr>
        <w:pStyle w:val="affff6"/>
        <w:spacing w:line="24" w:lineRule="atLeast"/>
        <w:ind w:firstLine="420"/>
      </w:pPr>
      <w:r>
        <w:rPr>
          <w:rFonts w:hint="eastAsia"/>
        </w:rPr>
        <w:t>选用疏松、肥沃、排水良好、富含有机质的土壤，其 pH 值应符合植物生长要求。可根据需要添加有机肥、保水剂、土壤改良剂等。若土壤黏性过重，可添加适量河沙进行改良。</w:t>
      </w:r>
      <w:r w:rsidR="00FD1704" w:rsidRPr="00FD1704">
        <w:rPr>
          <w:rFonts w:hint="eastAsia"/>
        </w:rPr>
        <w:t>种植或播种前应对该地区的土壤理化性质进行化验分析采取相应的消毒、施肥和客土等措施</w:t>
      </w:r>
      <w:r w:rsidR="00FD1704">
        <w:rPr>
          <w:rFonts w:hint="eastAsia"/>
        </w:rPr>
        <w:t>。</w:t>
      </w:r>
      <w:r w:rsidR="00FD1704" w:rsidRPr="00FD1704">
        <w:rPr>
          <w:rFonts w:hint="eastAsia"/>
        </w:rPr>
        <w:t>种植地的土壤含有建筑废土及其他有害成分</w:t>
      </w:r>
      <w:r w:rsidR="00FD1704">
        <w:rPr>
          <w:rFonts w:hint="eastAsia"/>
        </w:rPr>
        <w:t>，</w:t>
      </w:r>
      <w:r w:rsidR="00FD1704" w:rsidRPr="00FD1704">
        <w:rPr>
          <w:rFonts w:hint="eastAsia"/>
        </w:rPr>
        <w:t>以及强酸性土、强碱土、盐土、盐碱土、重粘土、沙土等，均应根据设计规定，采用客土或采取改良土壤的技术措施。</w:t>
      </w:r>
    </w:p>
    <w:p w:rsidR="008069C7" w:rsidRDefault="008069C7" w:rsidP="00877A7E">
      <w:pPr>
        <w:pStyle w:val="affe"/>
        <w:spacing w:before="120" w:after="120" w:line="24" w:lineRule="atLeast"/>
      </w:pPr>
      <w:r>
        <w:rPr>
          <w:rFonts w:hint="eastAsia"/>
        </w:rPr>
        <w:t>支撑与固定材料</w:t>
      </w:r>
    </w:p>
    <w:p w:rsidR="008069C7" w:rsidRDefault="008069C7" w:rsidP="00877A7E">
      <w:pPr>
        <w:pStyle w:val="affff6"/>
        <w:spacing w:line="24" w:lineRule="atLeast"/>
        <w:ind w:firstLine="420"/>
      </w:pPr>
      <w:r>
        <w:rPr>
          <w:rFonts w:hint="eastAsia"/>
        </w:rPr>
        <w:t>根据设计要求选择合适的支撑与固定材料，如金属网格、塑料网格、钢丝绳、膨胀螺栓、尼龙扎带等。材料应具有足够的强度、耐久性和耐腐蚀性，符合相关质量标准。在海边等腐蚀性较强的环境中，应选用耐腐蚀性能更好的不锈钢材质支撑材料。</w:t>
      </w:r>
    </w:p>
    <w:p w:rsidR="008069C7" w:rsidRDefault="008069C7" w:rsidP="00877A7E">
      <w:pPr>
        <w:pStyle w:val="affe"/>
        <w:spacing w:before="120" w:after="120" w:line="24" w:lineRule="atLeast"/>
      </w:pPr>
      <w:r>
        <w:rPr>
          <w:rFonts w:hint="eastAsia"/>
        </w:rPr>
        <w:t>种植容器</w:t>
      </w:r>
    </w:p>
    <w:p w:rsidR="006948AD" w:rsidRDefault="008069C7" w:rsidP="00877A7E">
      <w:pPr>
        <w:pStyle w:val="affff6"/>
        <w:spacing w:line="24" w:lineRule="atLeast"/>
        <w:ind w:firstLine="420"/>
      </w:pPr>
      <w:r>
        <w:rPr>
          <w:rFonts w:hint="eastAsia"/>
        </w:rPr>
        <w:t>种植槽、花盆等种植容器应大小适宜、坚固耐用、排水良好，材质应符合环保要求。种植容器的设计和安装应满足植物生长和安全要求。对于悬挂式种植容器，需确保其悬挂装置牢固可靠。</w:t>
      </w:r>
    </w:p>
    <w:p w:rsidR="006948AD" w:rsidRDefault="00FD1704" w:rsidP="00877A7E">
      <w:pPr>
        <w:pStyle w:val="affc"/>
        <w:spacing w:before="240" w:after="240" w:line="24" w:lineRule="atLeast"/>
      </w:pPr>
      <w:bookmarkStart w:id="89" w:name="_Toc191635835"/>
      <w:bookmarkStart w:id="90" w:name="_Toc191635955"/>
      <w:r>
        <w:rPr>
          <w:rFonts w:hint="eastAsia"/>
        </w:rPr>
        <w:t>施工</w:t>
      </w:r>
      <w:bookmarkEnd w:id="89"/>
      <w:bookmarkEnd w:id="90"/>
    </w:p>
    <w:p w:rsidR="006948AD" w:rsidRPr="008069C7" w:rsidRDefault="00FD1704" w:rsidP="00877A7E">
      <w:pPr>
        <w:pStyle w:val="affd"/>
        <w:spacing w:before="120" w:after="120" w:line="24" w:lineRule="atLeast"/>
      </w:pPr>
      <w:r w:rsidRPr="00FD1704">
        <w:rPr>
          <w:rFonts w:hint="eastAsia"/>
        </w:rPr>
        <w:t>种植槽安装</w:t>
      </w:r>
    </w:p>
    <w:p w:rsidR="00FD1704" w:rsidRDefault="00FD1704" w:rsidP="00877A7E">
      <w:pPr>
        <w:pStyle w:val="affffffffa"/>
        <w:spacing w:line="24" w:lineRule="atLeast"/>
      </w:pPr>
      <w:r>
        <w:rPr>
          <w:rFonts w:hint="eastAsia"/>
        </w:rPr>
        <w:t>种植槽应根据设计要求进行定位和安装，确保位置准确、水平度和垂直度符合要求。使用水平仪和铅垂线进行测量，误差控制在允许范围内。</w:t>
      </w:r>
    </w:p>
    <w:p w:rsidR="00FD1704" w:rsidRDefault="00FD1704" w:rsidP="00877A7E">
      <w:pPr>
        <w:pStyle w:val="affffffffa"/>
        <w:spacing w:line="24" w:lineRule="atLeast"/>
      </w:pPr>
      <w:r>
        <w:rPr>
          <w:rFonts w:hint="eastAsia"/>
        </w:rPr>
        <w:t>种植槽与建筑物或构筑物的连接应牢固可靠，采用的连接件和连接方式应能承受种植槽及植物生长后的重量和外力。对于大型种植槽，可采用化学锚栓等方式进行固定。</w:t>
      </w:r>
    </w:p>
    <w:p w:rsidR="00FD1704" w:rsidRDefault="00FD1704" w:rsidP="00877A7E">
      <w:pPr>
        <w:pStyle w:val="affffffffa"/>
        <w:spacing w:line="24" w:lineRule="atLeast"/>
      </w:pPr>
      <w:r>
        <w:rPr>
          <w:rFonts w:hint="eastAsia"/>
        </w:rPr>
        <w:t>种植槽底部应设置排水孔，排水孔的大小、数量和位置应根据种植槽的尺寸和植物需水量合理确定，确保排水畅通。排水孔应安装滤网，防止土壤流失。排水孔直径一般不小于 2</w:t>
      </w:r>
      <w:r w:rsidR="009232EF">
        <w:rPr>
          <w:rFonts w:hint="eastAsia"/>
        </w:rPr>
        <w:t xml:space="preserve"> </w:t>
      </w:r>
      <w:r>
        <w:rPr>
          <w:rFonts w:hint="eastAsia"/>
        </w:rPr>
        <w:t>cm，每平方米种植槽面积设置 3</w:t>
      </w:r>
      <w:bookmarkStart w:id="91" w:name="OLE_LINK23"/>
      <w:r>
        <w:rPr>
          <w:rFonts w:hAnsi="宋体" w:hint="eastAsia"/>
        </w:rPr>
        <w:t>～</w:t>
      </w:r>
      <w:bookmarkEnd w:id="91"/>
      <w:r>
        <w:rPr>
          <w:rFonts w:hint="eastAsia"/>
        </w:rPr>
        <w:t>5 个排水孔。</w:t>
      </w:r>
    </w:p>
    <w:p w:rsidR="006948AD" w:rsidRDefault="00FD1704" w:rsidP="00877A7E">
      <w:pPr>
        <w:pStyle w:val="affffffffa"/>
        <w:spacing w:line="24" w:lineRule="atLeast"/>
      </w:pPr>
      <w:r>
        <w:rPr>
          <w:rFonts w:hint="eastAsia"/>
        </w:rPr>
        <w:t>种植槽内填充种植土前，应先在底部铺设一层厚度不小于 5</w:t>
      </w:r>
      <w:r w:rsidR="009232EF">
        <w:rPr>
          <w:rFonts w:hint="eastAsia"/>
        </w:rPr>
        <w:t xml:space="preserve"> </w:t>
      </w:r>
      <w:r>
        <w:rPr>
          <w:rFonts w:hint="eastAsia"/>
        </w:rPr>
        <w:t>cm 的排水层，可采用砾石、陶粒等材料。排水层铺设应均匀，厚度一致。</w:t>
      </w:r>
    </w:p>
    <w:p w:rsidR="006948AD" w:rsidRDefault="009232EF" w:rsidP="00877A7E">
      <w:pPr>
        <w:pStyle w:val="affd"/>
        <w:spacing w:before="120" w:after="120" w:line="24" w:lineRule="atLeast"/>
      </w:pPr>
      <w:r w:rsidRPr="009232EF">
        <w:rPr>
          <w:rFonts w:hint="eastAsia"/>
        </w:rPr>
        <w:t>支撑与牵引设施安装</w:t>
      </w:r>
    </w:p>
    <w:p w:rsidR="009232EF" w:rsidRDefault="009232EF" w:rsidP="00877A7E">
      <w:pPr>
        <w:pStyle w:val="affffffffa"/>
        <w:spacing w:line="24" w:lineRule="atLeast"/>
      </w:pPr>
      <w:r>
        <w:rPr>
          <w:rFonts w:hint="eastAsia"/>
        </w:rPr>
        <w:t>支撑与牵引设施应在植物栽植前安装完成。安装位置应根据植物的攀援特性和设计要求确定，确保能够有效引导植物生长。对于缠绕类植物，支撑间距不宜过大，以免植物生长过程中倒伏。</w:t>
      </w:r>
    </w:p>
    <w:p w:rsidR="009232EF" w:rsidRDefault="009232EF" w:rsidP="00877A7E">
      <w:pPr>
        <w:pStyle w:val="affffffffa"/>
        <w:spacing w:line="24" w:lineRule="atLeast"/>
      </w:pPr>
      <w:r>
        <w:rPr>
          <w:rFonts w:hint="eastAsia"/>
        </w:rPr>
        <w:t>金属网格、塑料网格等支撑材料应平整、牢固地固定在建筑物或构筑物表面，网格的孔径应适宜植物攀援。一般小型攀援植物适用孔径为 5</w:t>
      </w:r>
      <w:bookmarkStart w:id="92" w:name="OLE_LINK24"/>
      <w:r>
        <w:rPr>
          <w:rFonts w:hAnsi="宋体" w:hint="eastAsia"/>
        </w:rPr>
        <w:t>～</w:t>
      </w:r>
      <w:bookmarkEnd w:id="92"/>
      <w:r>
        <w:rPr>
          <w:rFonts w:hint="eastAsia"/>
        </w:rPr>
        <w:t>10 cm 的网格，大型攀援植物适用孔径为 10</w:t>
      </w:r>
      <w:r>
        <w:rPr>
          <w:rFonts w:hAnsi="宋体" w:hint="eastAsia"/>
        </w:rPr>
        <w:t>～</w:t>
      </w:r>
      <w:r>
        <w:rPr>
          <w:rFonts w:hint="eastAsia"/>
        </w:rPr>
        <w:t>20 cm 的网格。</w:t>
      </w:r>
    </w:p>
    <w:p w:rsidR="009232EF" w:rsidRDefault="009232EF" w:rsidP="00877A7E">
      <w:pPr>
        <w:pStyle w:val="affffffffa"/>
        <w:spacing w:line="24" w:lineRule="atLeast"/>
      </w:pPr>
      <w:r>
        <w:rPr>
          <w:rFonts w:hint="eastAsia"/>
        </w:rPr>
        <w:t>钢丝绳等牵引材料应张紧，两端固定牢固。固定点应经过计算，确保能够承受植物生长过程中的拉力。安装完成后，应进行拉力测试，确保安全可靠。</w:t>
      </w:r>
    </w:p>
    <w:p w:rsidR="006948AD" w:rsidRDefault="009232EF" w:rsidP="00877A7E">
      <w:pPr>
        <w:pStyle w:val="affffffffa"/>
        <w:spacing w:line="24" w:lineRule="atLeast"/>
      </w:pPr>
      <w:r>
        <w:rPr>
          <w:rFonts w:hint="eastAsia"/>
        </w:rPr>
        <w:t>支撑与牵引设施的安装应避免对建筑物或构筑物造成损坏，安装完成后应进行检查和调试，确保其稳定性和安全性。定期检查支撑设施的连接部位，如有松动及时紧固。</w:t>
      </w:r>
    </w:p>
    <w:p w:rsidR="00877A7E" w:rsidRDefault="00877A7E" w:rsidP="00877A7E">
      <w:pPr>
        <w:pStyle w:val="affffffffa"/>
        <w:numPr>
          <w:ilvl w:val="0"/>
          <w:numId w:val="0"/>
        </w:numPr>
        <w:spacing w:line="24" w:lineRule="atLeast"/>
      </w:pPr>
    </w:p>
    <w:p w:rsidR="00286C43" w:rsidRDefault="00286C43" w:rsidP="00877A7E">
      <w:pPr>
        <w:pStyle w:val="affd"/>
        <w:spacing w:before="120" w:after="120" w:line="24" w:lineRule="atLeast"/>
      </w:pPr>
      <w:r>
        <w:rPr>
          <w:rFonts w:hint="eastAsia"/>
        </w:rPr>
        <w:lastRenderedPageBreak/>
        <w:t>植物栽植</w:t>
      </w:r>
    </w:p>
    <w:p w:rsidR="00286C43" w:rsidRDefault="00286C43" w:rsidP="00877A7E">
      <w:pPr>
        <w:pStyle w:val="affe"/>
        <w:spacing w:before="120" w:after="120" w:line="24" w:lineRule="atLeast"/>
      </w:pPr>
      <w:r>
        <w:rPr>
          <w:rFonts w:hint="eastAsia"/>
        </w:rPr>
        <w:t>栽植时间</w:t>
      </w:r>
    </w:p>
    <w:p w:rsidR="00286C43" w:rsidRDefault="00286C43" w:rsidP="00877A7E">
      <w:pPr>
        <w:pStyle w:val="affff6"/>
        <w:spacing w:line="24" w:lineRule="atLeast"/>
        <w:ind w:firstLine="420"/>
      </w:pPr>
      <w:r>
        <w:rPr>
          <w:rFonts w:hint="eastAsia"/>
        </w:rPr>
        <w:t>应根据植物的生态习性和当地气候条件选择适宜的栽植时间。一般落叶攀援植物宜在春季萌芽前或秋季落叶后栽植；常绿攀援植物宜在春季气温回暖后或雨季栽植。在寒冷地区，春季栽植时间不宜过早，避免植物遭受冻害。</w:t>
      </w:r>
    </w:p>
    <w:p w:rsidR="00286C43" w:rsidRDefault="00286C43" w:rsidP="00877A7E">
      <w:pPr>
        <w:pStyle w:val="affe"/>
        <w:spacing w:before="120" w:after="120" w:line="24" w:lineRule="atLeast"/>
      </w:pPr>
      <w:r>
        <w:rPr>
          <w:rFonts w:hint="eastAsia"/>
        </w:rPr>
        <w:t>苗木处理</w:t>
      </w:r>
    </w:p>
    <w:p w:rsidR="00286C43" w:rsidRDefault="00286C43" w:rsidP="00877A7E">
      <w:pPr>
        <w:pStyle w:val="affff6"/>
        <w:spacing w:line="24" w:lineRule="atLeast"/>
        <w:ind w:firstLine="420"/>
      </w:pPr>
      <w:r>
        <w:rPr>
          <w:rFonts w:hint="eastAsia"/>
        </w:rPr>
        <w:t>栽植前应对苗木进行修剪，剪掉过长、受损的根系和枯枝、病枝、过密枝等。对一些不易生根的植物，可采用生根剂处理根系，提高成活率。将生根剂按照规定比例稀释后，将苗木根系浸泡 1</w:t>
      </w:r>
      <w:r>
        <w:rPr>
          <w:rFonts w:hAnsi="宋体" w:hint="eastAsia"/>
        </w:rPr>
        <w:t>～</w:t>
      </w:r>
      <w:r>
        <w:rPr>
          <w:rFonts w:hint="eastAsia"/>
        </w:rPr>
        <w:t>2 h。</w:t>
      </w:r>
    </w:p>
    <w:p w:rsidR="00286C43" w:rsidRDefault="00286C43" w:rsidP="00877A7E">
      <w:pPr>
        <w:pStyle w:val="affe"/>
        <w:spacing w:before="120" w:after="120" w:line="24" w:lineRule="atLeast"/>
      </w:pPr>
      <w:r>
        <w:rPr>
          <w:rFonts w:hint="eastAsia"/>
        </w:rPr>
        <w:t>栽植方法</w:t>
      </w:r>
    </w:p>
    <w:p w:rsidR="00286C43" w:rsidRDefault="00286C43" w:rsidP="00877A7E">
      <w:pPr>
        <w:pStyle w:val="affff6"/>
        <w:spacing w:line="24" w:lineRule="atLeast"/>
        <w:ind w:firstLine="420"/>
      </w:pPr>
      <w:r>
        <w:rPr>
          <w:rFonts w:hint="eastAsia"/>
        </w:rPr>
        <w:t>将苗木放入种植槽或种植穴内，扶正后分层填土，填土时应轻轻提苗，使根系舒展，然后踏实土壤。栽植深度应适宜，一般与苗木原土痕持平或略深。栽植完成后，应及时浇足定根水。定根水应浇透，确保土壤与根系充分接触。</w:t>
      </w:r>
    </w:p>
    <w:p w:rsidR="00286C43" w:rsidRDefault="00286C43" w:rsidP="00877A7E">
      <w:pPr>
        <w:pStyle w:val="affe"/>
        <w:spacing w:before="120" w:after="120" w:line="24" w:lineRule="atLeast"/>
      </w:pPr>
      <w:r>
        <w:rPr>
          <w:rFonts w:hint="eastAsia"/>
        </w:rPr>
        <w:t>栽植密度</w:t>
      </w:r>
    </w:p>
    <w:p w:rsidR="006948AD" w:rsidRDefault="00286C43" w:rsidP="00877A7E">
      <w:pPr>
        <w:pStyle w:val="affff6"/>
        <w:spacing w:line="24" w:lineRule="atLeast"/>
        <w:ind w:firstLine="420"/>
      </w:pPr>
      <w:r>
        <w:rPr>
          <w:rFonts w:hint="eastAsia"/>
        </w:rPr>
        <w:t>根据植物的生长速度、冠幅大小和设计要求确定合理的栽植密度。一般小型攀援植物株距为 20</w:t>
      </w:r>
      <w:r>
        <w:rPr>
          <w:rFonts w:hAnsi="宋体" w:hint="eastAsia"/>
        </w:rPr>
        <w:t>～</w:t>
      </w:r>
      <w:r>
        <w:rPr>
          <w:rFonts w:hint="eastAsia"/>
        </w:rPr>
        <w:t>30 cm，中型攀援植物株距为 30</w:t>
      </w:r>
      <w:bookmarkStart w:id="93" w:name="OLE_LINK25"/>
      <w:r>
        <w:rPr>
          <w:rFonts w:hAnsi="宋体" w:hint="eastAsia"/>
        </w:rPr>
        <w:t>～</w:t>
      </w:r>
      <w:bookmarkEnd w:id="93"/>
      <w:r>
        <w:rPr>
          <w:rFonts w:hint="eastAsia"/>
        </w:rPr>
        <w:t>50 cm，大型攀援植物株距为 50</w:t>
      </w:r>
      <w:r>
        <w:rPr>
          <w:rFonts w:hAnsi="宋体" w:hint="eastAsia"/>
        </w:rPr>
        <w:t>～</w:t>
      </w:r>
      <w:r>
        <w:rPr>
          <w:rFonts w:hint="eastAsia"/>
        </w:rPr>
        <w:t>80 cm。对于生长迅速的植物，可适当加大株距，避免后期过于拥挤。</w:t>
      </w:r>
    </w:p>
    <w:p w:rsidR="00286C43" w:rsidRDefault="00286C43" w:rsidP="00877A7E">
      <w:pPr>
        <w:pStyle w:val="affd"/>
        <w:spacing w:before="120" w:after="120" w:line="24" w:lineRule="atLeast"/>
      </w:pPr>
      <w:r>
        <w:rPr>
          <w:rFonts w:hint="eastAsia"/>
        </w:rPr>
        <w:t>固定与牵引</w:t>
      </w:r>
    </w:p>
    <w:p w:rsidR="00286C43" w:rsidRDefault="00286C43" w:rsidP="00877A7E">
      <w:pPr>
        <w:pStyle w:val="affffffffa"/>
        <w:spacing w:line="24" w:lineRule="atLeast"/>
      </w:pPr>
      <w:r>
        <w:rPr>
          <w:rFonts w:hint="eastAsia"/>
        </w:rPr>
        <w:t>植物栽植后，应及时将其与支撑与牵引设施进行固定和牵引。对于缠绕类和卷须类攀援植物，可采用尼龙扎带、细绳等将其枝条轻轻固定在支撑物上，引导其按设计方向生长。固定时，扎带不宜过紧，以免损伤植物枝条。</w:t>
      </w:r>
    </w:p>
    <w:p w:rsidR="00286C43" w:rsidRDefault="00286C43" w:rsidP="00877A7E">
      <w:pPr>
        <w:pStyle w:val="affffffffa"/>
        <w:spacing w:line="24" w:lineRule="atLeast"/>
      </w:pPr>
      <w:r>
        <w:rPr>
          <w:rFonts w:hint="eastAsia"/>
        </w:rPr>
        <w:t>对于吸附类攀援植物，如爬山虎等，可在初期适当辅助固定，待其吸盘或气生根附着牢固后，可解除固定。在辅助固定时，可使用小块海绵或软布垫在植物与固定物之间，防止擦伤。</w:t>
      </w:r>
    </w:p>
    <w:p w:rsidR="006948AD" w:rsidRDefault="00286C43" w:rsidP="00877A7E">
      <w:pPr>
        <w:pStyle w:val="affffffffa"/>
        <w:spacing w:line="24" w:lineRule="atLeast"/>
      </w:pPr>
      <w:r>
        <w:rPr>
          <w:rFonts w:hint="eastAsia"/>
        </w:rPr>
        <w:t>固定和牵引过程中，应避免损伤植物枝条和根系，定期检查固定和牵引设施，如有松动、损坏应及时调整和修复。每周至少检查一次固定和牵引情况，发现问题及时处理。</w:t>
      </w:r>
    </w:p>
    <w:p w:rsidR="006948AD" w:rsidRDefault="00286C43" w:rsidP="00877A7E">
      <w:pPr>
        <w:pStyle w:val="affc"/>
        <w:spacing w:before="240" w:after="240" w:line="24" w:lineRule="atLeast"/>
      </w:pPr>
      <w:bookmarkStart w:id="94" w:name="_Toc191635836"/>
      <w:bookmarkStart w:id="95" w:name="_Toc191635956"/>
      <w:r>
        <w:rPr>
          <w:rFonts w:hint="eastAsia"/>
        </w:rPr>
        <w:t>养护</w:t>
      </w:r>
      <w:bookmarkEnd w:id="94"/>
      <w:bookmarkEnd w:id="95"/>
    </w:p>
    <w:p w:rsidR="00286C43" w:rsidRDefault="00286C43" w:rsidP="00877A7E">
      <w:pPr>
        <w:pStyle w:val="affd"/>
        <w:spacing w:before="120" w:after="120" w:line="24" w:lineRule="atLeast"/>
      </w:pPr>
      <w:r>
        <w:rPr>
          <w:rFonts w:hint="eastAsia"/>
        </w:rPr>
        <w:t>灌溉与排水</w:t>
      </w:r>
    </w:p>
    <w:p w:rsidR="00286C43" w:rsidRDefault="00286C43" w:rsidP="00877A7E">
      <w:pPr>
        <w:pStyle w:val="affffffffa"/>
        <w:spacing w:line="24" w:lineRule="atLeast"/>
      </w:pPr>
      <w:r>
        <w:rPr>
          <w:rFonts w:hint="eastAsia"/>
        </w:rPr>
        <w:t>根据植物的生长习性、季节变化和天气情况，合理确定灌溉时间和灌水量。新栽植的植物应保持土壤湿润，确保成活。生长旺盛期和干旱季节应增加灌溉次数，冬季可适当减少灌溉。夏季高温时，每天早晚各浇一次水；冬季每隔 7</w:t>
      </w:r>
      <w:bookmarkStart w:id="96" w:name="OLE_LINK26"/>
      <w:r>
        <w:rPr>
          <w:rFonts w:hAnsi="宋体" w:hint="eastAsia"/>
        </w:rPr>
        <w:t>～</w:t>
      </w:r>
      <w:bookmarkEnd w:id="96"/>
      <w:r>
        <w:rPr>
          <w:rFonts w:hint="eastAsia"/>
        </w:rPr>
        <w:t>10 d 浇一次水。</w:t>
      </w:r>
    </w:p>
    <w:p w:rsidR="00286C43" w:rsidRDefault="00286C43" w:rsidP="00877A7E">
      <w:pPr>
        <w:pStyle w:val="affffffffa"/>
        <w:spacing w:line="24" w:lineRule="atLeast"/>
      </w:pPr>
      <w:r>
        <w:rPr>
          <w:rFonts w:hint="eastAsia"/>
        </w:rPr>
        <w:t>灌溉方式可采用滴灌、喷灌、人工浇水等，应避免大水漫灌，防止土壤冲刷和积水。采用滴灌和喷灌时，应确保灌溉系统运行正常，灌溉均匀。定期检查滴灌和喷灌设备，清理堵塞的喷头和滴头。</w:t>
      </w:r>
    </w:p>
    <w:p w:rsidR="006948AD" w:rsidRDefault="00286C43" w:rsidP="00877A7E">
      <w:pPr>
        <w:pStyle w:val="affffffffa"/>
        <w:spacing w:line="24" w:lineRule="atLeast"/>
      </w:pPr>
      <w:r>
        <w:rPr>
          <w:rFonts w:hint="eastAsia"/>
        </w:rPr>
        <w:t>及时排除种植槽或绿地内的积水，防止植物根系因积水缺氧而腐烂。可通过设置排水坡度、疏通排水管道等措施保证排水畅通。排水坡度一般不小于 0.3%</w:t>
      </w:r>
      <w:r>
        <w:rPr>
          <w:rFonts w:hAnsi="宋体" w:hint="eastAsia"/>
        </w:rPr>
        <w:t>～</w:t>
      </w:r>
      <w:r>
        <w:rPr>
          <w:rFonts w:hint="eastAsia"/>
        </w:rPr>
        <w:t>0.5%。</w:t>
      </w:r>
    </w:p>
    <w:p w:rsidR="00286C43" w:rsidRDefault="00286C43" w:rsidP="00877A7E">
      <w:pPr>
        <w:pStyle w:val="affd"/>
        <w:spacing w:before="120" w:after="120" w:line="24" w:lineRule="atLeast"/>
      </w:pPr>
      <w:r>
        <w:rPr>
          <w:rFonts w:hint="eastAsia"/>
        </w:rPr>
        <w:t>施肥</w:t>
      </w:r>
    </w:p>
    <w:p w:rsidR="00286C43" w:rsidRDefault="00286C43" w:rsidP="00877A7E">
      <w:pPr>
        <w:pStyle w:val="affffffffa"/>
        <w:spacing w:line="24" w:lineRule="atLeast"/>
      </w:pPr>
      <w:r>
        <w:rPr>
          <w:rFonts w:hint="eastAsia"/>
        </w:rPr>
        <w:t>根据植物的生长状况和土壤肥力水平，合理施肥。应以有机肥为主，配合适量的化肥。有机肥应充分腐熟，避免施用未腐熟的有机肥对植物造成伤害。可选用腐熟的鸡粪、牛粪等有机肥，每年春季和秋季各施一次。</w:t>
      </w:r>
    </w:p>
    <w:p w:rsidR="00286C43" w:rsidRDefault="00286C43" w:rsidP="00877A7E">
      <w:pPr>
        <w:pStyle w:val="affffffffa"/>
        <w:spacing w:line="24" w:lineRule="atLeast"/>
      </w:pPr>
      <w:r>
        <w:rPr>
          <w:rFonts w:hint="eastAsia"/>
        </w:rPr>
        <w:t>施肥时间应根据植物的生长周期确定，一般在春季萌芽前、生长旺盛期和秋季落叶后各施一次肥。施肥方法可采用环状施肥、条沟施肥、穴施等，施肥后应及时浇水，促进肥料溶解和吸收。环状施肥时，施肥沟应距离植物根系 15</w:t>
      </w:r>
      <w:bookmarkStart w:id="97" w:name="OLE_LINK28"/>
      <w:r>
        <w:rPr>
          <w:rFonts w:hAnsi="宋体" w:hint="eastAsia"/>
        </w:rPr>
        <w:t>～</w:t>
      </w:r>
      <w:bookmarkEnd w:id="97"/>
      <w:r>
        <w:rPr>
          <w:rFonts w:hint="eastAsia"/>
        </w:rPr>
        <w:t>20 cm。</w:t>
      </w:r>
    </w:p>
    <w:p w:rsidR="006948AD" w:rsidRDefault="00286C43" w:rsidP="00877A7E">
      <w:pPr>
        <w:pStyle w:val="affffffffa"/>
        <w:spacing w:line="24" w:lineRule="atLeast"/>
      </w:pPr>
      <w:r>
        <w:rPr>
          <w:rFonts w:hint="eastAsia"/>
        </w:rPr>
        <w:t>施肥量应根据植物种类、生长阶段和土壤肥力状况确定，避免过量施肥造成环境污染和植物生长不良。对于生长旺盛的植物，可适当增加施肥量；对于贫瘠土壤，应加大有机肥的施用量。</w:t>
      </w:r>
    </w:p>
    <w:p w:rsidR="00877A7E" w:rsidRDefault="00877A7E" w:rsidP="00877A7E">
      <w:pPr>
        <w:pStyle w:val="affd"/>
        <w:spacing w:before="120" w:after="120" w:line="24" w:lineRule="atLeast"/>
      </w:pPr>
      <w:r>
        <w:rPr>
          <w:rFonts w:hint="eastAsia"/>
        </w:rPr>
        <w:lastRenderedPageBreak/>
        <w:t>修剪与整形</w:t>
      </w:r>
      <w:r>
        <w:rPr>
          <w:rFonts w:ascii="MS Gothic" w:eastAsia="MS Gothic" w:hAnsi="MS Gothic" w:cs="MS Gothic" w:hint="eastAsia"/>
        </w:rPr>
        <w:t>​</w:t>
      </w:r>
    </w:p>
    <w:p w:rsidR="00877A7E" w:rsidRDefault="00877A7E" w:rsidP="00877A7E">
      <w:pPr>
        <w:pStyle w:val="affffffffa"/>
        <w:spacing w:line="24" w:lineRule="atLeast"/>
      </w:pPr>
      <w:r>
        <w:rPr>
          <w:rFonts w:hint="eastAsia"/>
        </w:rPr>
        <w:t>定期对植物进行修剪，保持植物的形态美观，促进植物生长和开花结果。修剪时间应根据植物的生长习性和观赏要求确定，一般在冬季休眠期进行重剪，生长季节进行轻剪和疏剪。对于观花植物，花后应及时剪掉残花，促进新枝萌发。</w:t>
      </w:r>
      <w:r>
        <w:rPr>
          <w:rFonts w:ascii="MS Gothic" w:eastAsia="MS Gothic" w:hAnsi="MS Gothic" w:cs="MS Gothic" w:hint="eastAsia"/>
        </w:rPr>
        <w:t>​</w:t>
      </w:r>
    </w:p>
    <w:p w:rsidR="00877A7E" w:rsidRDefault="00877A7E" w:rsidP="00877A7E">
      <w:pPr>
        <w:pStyle w:val="affffffffa"/>
        <w:spacing w:line="24" w:lineRule="atLeast"/>
      </w:pPr>
      <w:r>
        <w:rPr>
          <w:rFonts w:hint="eastAsia"/>
        </w:rPr>
        <w:t>修剪内容包括剪掉枯枝、病枝、过密枝、徒长枝、交叉枝等，调整植物的生长方向和枝条分布，促进植物通风透光。对于一些需要造型的植物，可通过修剪和牵引塑造出各种形状。如将常春藤修剪成球形、柱状等。</w:t>
      </w:r>
      <w:r>
        <w:rPr>
          <w:rFonts w:ascii="MS Gothic" w:eastAsia="MS Gothic" w:hAnsi="MS Gothic" w:cs="MS Gothic" w:hint="eastAsia"/>
        </w:rPr>
        <w:t>​</w:t>
      </w:r>
    </w:p>
    <w:p w:rsidR="006948AD" w:rsidRDefault="00877A7E" w:rsidP="00877A7E">
      <w:pPr>
        <w:pStyle w:val="affffffffa"/>
        <w:spacing w:line="24" w:lineRule="atLeast"/>
      </w:pPr>
      <w:r>
        <w:rPr>
          <w:rFonts w:hint="eastAsia"/>
        </w:rPr>
        <w:t>修剪过程中应注意安全，使用锋利的修剪工具，避免损伤植物和操作人员。修剪后的枝条应及时清理，保持绿地整洁。修剪工具使用前应进行消毒，防止病虫害传播。</w:t>
      </w:r>
    </w:p>
    <w:p w:rsidR="00877A7E" w:rsidRDefault="00877A7E" w:rsidP="00877A7E">
      <w:pPr>
        <w:pStyle w:val="affd"/>
        <w:spacing w:before="120" w:after="120" w:line="24" w:lineRule="atLeast"/>
      </w:pPr>
      <w:r>
        <w:rPr>
          <w:rFonts w:hint="eastAsia"/>
        </w:rPr>
        <w:t>病虫害防治</w:t>
      </w:r>
    </w:p>
    <w:p w:rsidR="00877A7E" w:rsidRDefault="00877A7E" w:rsidP="00877A7E">
      <w:pPr>
        <w:pStyle w:val="affffffffa"/>
        <w:spacing w:line="24" w:lineRule="atLeast"/>
      </w:pPr>
      <w:r>
        <w:rPr>
          <w:rFonts w:hint="eastAsia"/>
        </w:rPr>
        <w:t>贯彻 “预防为主，综合防治” 的方针，加强病虫害监测和预测预报，及时发现病虫害的发生迹象，采取有效的防治措施。定期巡查绿地，观察植物叶片、枝干等部位是否有病虫害症状。</w:t>
      </w:r>
    </w:p>
    <w:p w:rsidR="00877A7E" w:rsidRDefault="00877A7E" w:rsidP="00877A7E">
      <w:pPr>
        <w:pStyle w:val="affffffffa"/>
        <w:spacing w:line="24" w:lineRule="atLeast"/>
      </w:pPr>
      <w:r>
        <w:rPr>
          <w:rFonts w:hint="eastAsia"/>
        </w:rPr>
        <w:t>物理防治可采用灯光诱捕、人工摘除、设置防虫网等方法；生物防治可利用天敌昆虫、有益微生物等控制病虫害；化学防治应选用高效、低毒、低残留的农药，按照规定的浓度和使用方法进行喷雾、灌根等防治作业。例如，利用七星瓢虫防治蚜虫，使用苏云金杆菌防治鳞翅目害虫。</w:t>
      </w:r>
    </w:p>
    <w:p w:rsidR="006948AD" w:rsidRDefault="00877A7E" w:rsidP="00877A7E">
      <w:pPr>
        <w:pStyle w:val="affffffffa"/>
        <w:spacing w:line="24" w:lineRule="atLeast"/>
      </w:pPr>
      <w:r>
        <w:rPr>
          <w:rFonts w:hint="eastAsia"/>
        </w:rPr>
        <w:t>化学防治应注意安全，避免对环境和人体造成危害。在使用农药时，应严格遵守农药使用安全操作规程，做好防护措施。同时，应注意农药的交替使用，防止病虫害产生抗药性。不同类型的农药应交替使用，每种农药每年使用次数不宜超过 3 次。</w:t>
      </w:r>
    </w:p>
    <w:p w:rsidR="00877A7E" w:rsidRDefault="00877A7E" w:rsidP="00877A7E">
      <w:pPr>
        <w:pStyle w:val="affd"/>
        <w:spacing w:before="120" w:after="120" w:line="24" w:lineRule="atLeast"/>
      </w:pPr>
      <w:r>
        <w:rPr>
          <w:rFonts w:hint="eastAsia"/>
        </w:rPr>
        <w:t>防风、防寒与防高温</w:t>
      </w:r>
    </w:p>
    <w:p w:rsidR="00877A7E" w:rsidRDefault="00877A7E" w:rsidP="00877A7E">
      <w:pPr>
        <w:pStyle w:val="affffffffa"/>
        <w:spacing w:line="24" w:lineRule="atLeast"/>
      </w:pPr>
      <w:r>
        <w:rPr>
          <w:rFonts w:hint="eastAsia"/>
        </w:rPr>
        <w:t>在大风季节来临前，应对垂直绿化植物进行检查和加固，对支撑与牵引设施进行维修和调整，确保植物的安全。对于一些高大、易倒伏的植物，可采用设立防风支架等措施进行防护。防风支架应牢固可靠，与植物固定处应采取防护措施，避免擦伤植物。</w:t>
      </w:r>
    </w:p>
    <w:p w:rsidR="00877A7E" w:rsidRDefault="00877A7E" w:rsidP="00877A7E">
      <w:pPr>
        <w:pStyle w:val="affffffffa"/>
        <w:spacing w:line="24" w:lineRule="atLeast"/>
      </w:pPr>
      <w:r>
        <w:rPr>
          <w:rFonts w:hint="eastAsia"/>
        </w:rPr>
        <w:t>冬季应根据植物的耐寒性采取相应的防寒措施，如对不耐寒的植物进行包裹、覆盖等。可采用草绳、无纺布等材料对植物主干和枝条进行包扎，在根部周围覆盖地膜、干草等保温材料。包裹时应严密，避免寒风侵入。</w:t>
      </w:r>
    </w:p>
    <w:p w:rsidR="006948AD" w:rsidRDefault="00877A7E" w:rsidP="00877A7E">
      <w:pPr>
        <w:pStyle w:val="affffffffa"/>
        <w:spacing w:line="24" w:lineRule="atLeast"/>
      </w:pPr>
      <w:r>
        <w:rPr>
          <w:rFonts w:hint="eastAsia"/>
        </w:rPr>
        <w:t>在夏季高温季节，可通过喷水降温、搭设遮阳网等措施为植物创造适宜的生长环境。喷水宜在早晚进行，避免在高温时段喷水造成植物灼伤。遮阳网的遮光率应根据植物的耐荫程度选择，一般为 50%</w:t>
      </w:r>
      <w:r>
        <w:rPr>
          <w:rFonts w:hAnsi="宋体" w:hint="eastAsia"/>
        </w:rPr>
        <w:t>～</w:t>
      </w:r>
      <w:r>
        <w:rPr>
          <w:rFonts w:hint="eastAsia"/>
        </w:rPr>
        <w:t>70%。</w:t>
      </w:r>
    </w:p>
    <w:p w:rsidR="00877A7E" w:rsidRDefault="00877A7E" w:rsidP="00877A7E">
      <w:pPr>
        <w:pStyle w:val="affc"/>
        <w:spacing w:before="240" w:after="240" w:line="24" w:lineRule="atLeast"/>
      </w:pPr>
      <w:bookmarkStart w:id="98" w:name="_Toc191635837"/>
      <w:bookmarkStart w:id="99" w:name="_Toc191635957"/>
      <w:r>
        <w:rPr>
          <w:rFonts w:hint="eastAsia"/>
        </w:rPr>
        <w:t>验收</w:t>
      </w:r>
      <w:r>
        <w:rPr>
          <w:rFonts w:ascii="MS Gothic" w:eastAsia="MS Gothic" w:hAnsi="MS Gothic" w:cs="MS Gothic" w:hint="eastAsia"/>
        </w:rPr>
        <w:t>​</w:t>
      </w:r>
      <w:bookmarkEnd w:id="98"/>
      <w:bookmarkEnd w:id="99"/>
    </w:p>
    <w:p w:rsidR="00877A7E" w:rsidRDefault="00877A7E" w:rsidP="00877A7E">
      <w:pPr>
        <w:pStyle w:val="affd"/>
        <w:spacing w:before="120" w:after="120" w:line="24" w:lineRule="atLeast"/>
      </w:pPr>
      <w:r>
        <w:rPr>
          <w:rFonts w:hint="eastAsia"/>
        </w:rPr>
        <w:t>施工验收</w:t>
      </w:r>
      <w:r>
        <w:rPr>
          <w:rFonts w:ascii="MS Gothic" w:eastAsia="MS Gothic" w:hAnsi="MS Gothic" w:cs="MS Gothic" w:hint="eastAsia"/>
        </w:rPr>
        <w:t>​</w:t>
      </w:r>
    </w:p>
    <w:p w:rsidR="00877A7E" w:rsidRDefault="00877A7E" w:rsidP="00877A7E">
      <w:pPr>
        <w:pStyle w:val="affffffffa"/>
        <w:spacing w:line="24" w:lineRule="atLeast"/>
      </w:pPr>
      <w:r>
        <w:rPr>
          <w:rFonts w:hint="eastAsia"/>
        </w:rPr>
        <w:t>施工完成后，施工单位应进行自检，自检合格后向建设单位提交验收申请。自检内容包括种植槽安装质量、支撑与牵引设施安装牢固程度、植物栽植成活率等。</w:t>
      </w:r>
      <w:r>
        <w:rPr>
          <w:rFonts w:ascii="MS Gothic" w:eastAsia="MS Gothic" w:hAnsi="MS Gothic" w:cs="MS Gothic" w:hint="eastAsia"/>
        </w:rPr>
        <w:t>​</w:t>
      </w:r>
    </w:p>
    <w:p w:rsidR="00877A7E" w:rsidRDefault="00877A7E" w:rsidP="00877A7E">
      <w:pPr>
        <w:pStyle w:val="affffffffa"/>
        <w:spacing w:line="24" w:lineRule="atLeast"/>
      </w:pPr>
      <w:r>
        <w:rPr>
          <w:rFonts w:hint="eastAsia"/>
        </w:rPr>
        <w:t>建设单位应组织设计单位、监理单位和施工单位等相关人员进行验收。验收内容包括种植槽安装、支撑与牵引设施安装、植物栽植质量、灌溉与排水系统等。对种植槽的尺寸、排水功能，支撑设施的强度、稳定性等进行详细检查。</w:t>
      </w:r>
      <w:r>
        <w:rPr>
          <w:rFonts w:ascii="MS Gothic" w:eastAsia="MS Gothic" w:hAnsi="MS Gothic" w:cs="MS Gothic" w:hint="eastAsia"/>
        </w:rPr>
        <w:t>​</w:t>
      </w:r>
    </w:p>
    <w:p w:rsidR="00877A7E" w:rsidRDefault="00877A7E" w:rsidP="00877A7E">
      <w:pPr>
        <w:pStyle w:val="affffffffa"/>
        <w:spacing w:line="24" w:lineRule="atLeast"/>
      </w:pPr>
      <w:r>
        <w:rPr>
          <w:rFonts w:hint="eastAsia"/>
        </w:rPr>
        <w:t>验收应按照本规范和相关标准进行，对不符合要求的项目应责令施工单位限期整改，整改完成后重新进行验收。验收合格后，应出具验收报告。验收报告应包括验收时间、验收内容、验收结果等信息。</w:t>
      </w:r>
      <w:r>
        <w:rPr>
          <w:rFonts w:ascii="MS Gothic" w:eastAsia="MS Gothic" w:hAnsi="MS Gothic" w:cs="MS Gothic" w:hint="eastAsia"/>
        </w:rPr>
        <w:t>​</w:t>
      </w:r>
    </w:p>
    <w:p w:rsidR="00877A7E" w:rsidRDefault="00877A7E" w:rsidP="00877A7E">
      <w:pPr>
        <w:pStyle w:val="affd"/>
        <w:spacing w:before="120" w:after="120" w:line="24" w:lineRule="atLeast"/>
      </w:pPr>
      <w:r>
        <w:rPr>
          <w:rFonts w:hint="eastAsia"/>
        </w:rPr>
        <w:t>养护验收</w:t>
      </w:r>
      <w:r>
        <w:rPr>
          <w:rFonts w:ascii="MS Gothic" w:eastAsia="MS Gothic" w:hAnsi="MS Gothic" w:cs="MS Gothic" w:hint="eastAsia"/>
        </w:rPr>
        <w:t>​</w:t>
      </w:r>
    </w:p>
    <w:p w:rsidR="00877A7E" w:rsidRPr="00877A7E" w:rsidRDefault="00877A7E" w:rsidP="00877A7E">
      <w:pPr>
        <w:pStyle w:val="affffffffa"/>
        <w:spacing w:line="24" w:lineRule="atLeast"/>
      </w:pPr>
      <w:r>
        <w:rPr>
          <w:rFonts w:hint="eastAsia"/>
        </w:rPr>
        <w:t>养护期一般为</w:t>
      </w:r>
      <w:r>
        <w:t xml:space="preserve"> 1</w:t>
      </w:r>
      <w:r>
        <w:rPr>
          <w:rFonts w:hAnsi="宋体" w:hint="eastAsia"/>
        </w:rPr>
        <w:t>～</w:t>
      </w:r>
      <w:r>
        <w:t xml:space="preserve">2 </w:t>
      </w:r>
      <w:r>
        <w:rPr>
          <w:rFonts w:hint="eastAsia"/>
        </w:rPr>
        <w:t>年，养护期结束后，建设单位应组织相关人员对养护效果进行验收。验收内容包括植物生长状况、病虫害防治情况、修剪与整形效果、灌溉与排水系统运行情况等。检查植物的生长高度、冠幅、开花情况等是否达到预期效果。</w:t>
      </w:r>
      <w:r>
        <w:rPr>
          <w:rFonts w:ascii="MS Gothic" w:eastAsia="MS Gothic" w:hAnsi="MS Gothic" w:cs="MS Gothic" w:hint="eastAsia"/>
        </w:rPr>
        <w:t>​</w:t>
      </w:r>
    </w:p>
    <w:p w:rsidR="00877A7E" w:rsidRDefault="00877A7E" w:rsidP="00877A7E">
      <w:pPr>
        <w:pStyle w:val="affffffffa"/>
        <w:numPr>
          <w:ilvl w:val="0"/>
          <w:numId w:val="0"/>
        </w:numPr>
        <w:spacing w:line="24" w:lineRule="atLeast"/>
        <w:rPr>
          <w:rFonts w:ascii="MS Gothic" w:eastAsiaTheme="minorEastAsia" w:hAnsi="MS Gothic" w:cs="MS Gothic"/>
        </w:rPr>
      </w:pPr>
    </w:p>
    <w:p w:rsidR="00877A7E" w:rsidRDefault="00877A7E" w:rsidP="00877A7E">
      <w:pPr>
        <w:pStyle w:val="affffffffa"/>
        <w:numPr>
          <w:ilvl w:val="0"/>
          <w:numId w:val="0"/>
        </w:numPr>
        <w:spacing w:line="24" w:lineRule="atLeast"/>
      </w:pPr>
    </w:p>
    <w:p w:rsidR="006948AD" w:rsidRDefault="00877A7E" w:rsidP="00877A7E">
      <w:pPr>
        <w:pStyle w:val="affffffffa"/>
        <w:spacing w:line="24" w:lineRule="atLeast"/>
      </w:pPr>
      <w:r>
        <w:rPr>
          <w:rFonts w:hint="eastAsia"/>
        </w:rPr>
        <w:lastRenderedPageBreak/>
        <w:t>养护验收应依据本规范和养护合同的要求进行，对养护不达标的项目，应要求养护单位继续养护，直至达到验收标准。验收合格后，出具养护验收报告。养护验收报告应客观评价养护工作的质量和效果。</w:t>
      </w:r>
    </w:p>
    <w:p w:rsidR="002E6B80" w:rsidRDefault="002E6B80" w:rsidP="00276CDF">
      <w:pPr>
        <w:pStyle w:val="affff6"/>
        <w:ind w:firstLine="420"/>
      </w:pPr>
    </w:p>
    <w:p w:rsidR="00210A44" w:rsidRDefault="00210A44" w:rsidP="00210A44">
      <w:pPr>
        <w:pStyle w:val="affff6"/>
        <w:ind w:firstLineChars="0" w:firstLine="0"/>
        <w:jc w:val="center"/>
      </w:pPr>
      <w:bookmarkStart w:id="100" w:name="BookMark8"/>
      <w:bookmarkEnd w:id="33"/>
      <w:r>
        <w:drawing>
          <wp:inline distT="0" distB="0" distL="0" distR="0" wp14:anchorId="37BEA30D" wp14:editId="2782082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00"/>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FD" w:rsidRDefault="000176FD" w:rsidP="00D86DB7">
      <w:r>
        <w:separator/>
      </w:r>
    </w:p>
    <w:p w:rsidR="000176FD" w:rsidRDefault="000176FD"/>
    <w:p w:rsidR="000176FD" w:rsidRDefault="000176FD"/>
  </w:endnote>
  <w:endnote w:type="continuationSeparator" w:id="0">
    <w:p w:rsidR="000176FD" w:rsidRDefault="000176FD" w:rsidP="00D86DB7">
      <w:r>
        <w:continuationSeparator/>
      </w:r>
    </w:p>
    <w:p w:rsidR="000176FD" w:rsidRDefault="000176FD"/>
    <w:p w:rsidR="000176FD" w:rsidRDefault="0001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Default="00D46409">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D3" w:rsidRDefault="009869D3">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324EDD" w:rsidRDefault="00D46409"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Default="00D46409" w:rsidP="00C94DF2">
    <w:pPr>
      <w:pStyle w:val="affff3"/>
    </w:pPr>
    <w:r>
      <w:fldChar w:fldCharType="begin"/>
    </w:r>
    <w:r>
      <w:instrText>PAGE   \* MERGEFORMAT</w:instrText>
    </w:r>
    <w:r>
      <w:fldChar w:fldCharType="separate"/>
    </w:r>
    <w:r w:rsidR="00B65F38" w:rsidRPr="00B65F38">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FD" w:rsidRDefault="000176FD" w:rsidP="00D86DB7">
      <w:r>
        <w:separator/>
      </w:r>
    </w:p>
  </w:footnote>
  <w:footnote w:type="continuationSeparator" w:id="0">
    <w:p w:rsidR="000176FD" w:rsidRDefault="000176FD" w:rsidP="00D86DB7">
      <w:r>
        <w:continuationSeparator/>
      </w:r>
    </w:p>
    <w:p w:rsidR="000176FD" w:rsidRDefault="000176FD"/>
    <w:p w:rsidR="000176FD" w:rsidRDefault="000176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D3" w:rsidRDefault="009869D3">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E70388" w:rsidRDefault="00D4640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324EDD" w:rsidRDefault="00D46409"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Default="00D4640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65F38">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D84FA1" w:rsidRDefault="00D46409" w:rsidP="00A2271D">
    <w:pPr>
      <w:pStyle w:val="affffb"/>
    </w:pPr>
    <w:r>
      <w:fldChar w:fldCharType="begin"/>
    </w:r>
    <w:r>
      <w:instrText xml:space="preserve"> STYLEREF  标准文件_文件编号  \* MERGEFORMAT </w:instrText>
    </w:r>
    <w:r>
      <w:fldChar w:fldCharType="separate"/>
    </w:r>
    <w:r w:rsidR="00B65F38">
      <w:t>T/CS XXXX</w:t>
    </w:r>
    <w:r w:rsidR="00B65F38">
      <w:t>—</w:t>
    </w:r>
    <w:r w:rsidR="00B65F3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31C679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FFD"/>
    <w:rsid w:val="00014162"/>
    <w:rsid w:val="00014340"/>
    <w:rsid w:val="00016A9C"/>
    <w:rsid w:val="000176FD"/>
    <w:rsid w:val="00022184"/>
    <w:rsid w:val="00022762"/>
    <w:rsid w:val="000238E0"/>
    <w:rsid w:val="000249DB"/>
    <w:rsid w:val="0002595E"/>
    <w:rsid w:val="000303C3"/>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357D"/>
    <w:rsid w:val="00063767"/>
    <w:rsid w:val="00067F1E"/>
    <w:rsid w:val="00071CC0"/>
    <w:rsid w:val="00071CFC"/>
    <w:rsid w:val="00073C8C"/>
    <w:rsid w:val="00077B64"/>
    <w:rsid w:val="00080A1C"/>
    <w:rsid w:val="00082317"/>
    <w:rsid w:val="00083D2C"/>
    <w:rsid w:val="00086AA1"/>
    <w:rsid w:val="00087A77"/>
    <w:rsid w:val="00090CA6"/>
    <w:rsid w:val="00092B8A"/>
    <w:rsid w:val="00092FB0"/>
    <w:rsid w:val="0009320D"/>
    <w:rsid w:val="000934C5"/>
    <w:rsid w:val="00093D25"/>
    <w:rsid w:val="00093DAB"/>
    <w:rsid w:val="00094D73"/>
    <w:rsid w:val="00096C94"/>
    <w:rsid w:val="00096D63"/>
    <w:rsid w:val="000A0B60"/>
    <w:rsid w:val="000A0EB8"/>
    <w:rsid w:val="000A19FC"/>
    <w:rsid w:val="000A296B"/>
    <w:rsid w:val="000A5C73"/>
    <w:rsid w:val="000A7311"/>
    <w:rsid w:val="000A7EA2"/>
    <w:rsid w:val="000B060F"/>
    <w:rsid w:val="000B1592"/>
    <w:rsid w:val="000B1FF2"/>
    <w:rsid w:val="000B3CDA"/>
    <w:rsid w:val="000B6A0B"/>
    <w:rsid w:val="000C0F6C"/>
    <w:rsid w:val="000C11DB"/>
    <w:rsid w:val="000C1492"/>
    <w:rsid w:val="000C1E12"/>
    <w:rsid w:val="000C2FBD"/>
    <w:rsid w:val="000C4B41"/>
    <w:rsid w:val="000C555F"/>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44"/>
    <w:rsid w:val="00210B15"/>
    <w:rsid w:val="002142EA"/>
    <w:rsid w:val="00215ADD"/>
    <w:rsid w:val="002204BB"/>
    <w:rsid w:val="00221B79"/>
    <w:rsid w:val="00221C6B"/>
    <w:rsid w:val="002253A1"/>
    <w:rsid w:val="00225CF8"/>
    <w:rsid w:val="0022794E"/>
    <w:rsid w:val="0023330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4C5"/>
    <w:rsid w:val="00266E9B"/>
    <w:rsid w:val="00266EEB"/>
    <w:rsid w:val="00267EF4"/>
    <w:rsid w:val="00270CB8"/>
    <w:rsid w:val="00272B08"/>
    <w:rsid w:val="00276CDF"/>
    <w:rsid w:val="00281BB8"/>
    <w:rsid w:val="00281E9E"/>
    <w:rsid w:val="00282405"/>
    <w:rsid w:val="00285170"/>
    <w:rsid w:val="00285361"/>
    <w:rsid w:val="00286C43"/>
    <w:rsid w:val="00292788"/>
    <w:rsid w:val="00292D60"/>
    <w:rsid w:val="00292DC6"/>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99"/>
    <w:rsid w:val="00306063"/>
    <w:rsid w:val="00313B85"/>
    <w:rsid w:val="00317988"/>
    <w:rsid w:val="003221B4"/>
    <w:rsid w:val="0032258D"/>
    <w:rsid w:val="00322E62"/>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065"/>
    <w:rsid w:val="003B1F18"/>
    <w:rsid w:val="003B29F6"/>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46B93"/>
    <w:rsid w:val="00452D6B"/>
    <w:rsid w:val="00454484"/>
    <w:rsid w:val="0045517B"/>
    <w:rsid w:val="00457083"/>
    <w:rsid w:val="00463B77"/>
    <w:rsid w:val="00463C7B"/>
    <w:rsid w:val="004644A6"/>
    <w:rsid w:val="004659BD"/>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F8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87A"/>
    <w:rsid w:val="0064785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A0"/>
    <w:rsid w:val="006850CD"/>
    <w:rsid w:val="00685AAB"/>
    <w:rsid w:val="00693962"/>
    <w:rsid w:val="006948A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6284"/>
    <w:rsid w:val="006F77B9"/>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4383"/>
    <w:rsid w:val="00804BB7"/>
    <w:rsid w:val="00804D41"/>
    <w:rsid w:val="008069C7"/>
    <w:rsid w:val="00810126"/>
    <w:rsid w:val="00810257"/>
    <w:rsid w:val="008104F5"/>
    <w:rsid w:val="00811072"/>
    <w:rsid w:val="00811369"/>
    <w:rsid w:val="0081188B"/>
    <w:rsid w:val="00815419"/>
    <w:rsid w:val="008163C8"/>
    <w:rsid w:val="008164A1"/>
    <w:rsid w:val="00817325"/>
    <w:rsid w:val="008209E6"/>
    <w:rsid w:val="00821D19"/>
    <w:rsid w:val="00823303"/>
    <w:rsid w:val="008233B2"/>
    <w:rsid w:val="00823A9F"/>
    <w:rsid w:val="00823C85"/>
    <w:rsid w:val="008241C1"/>
    <w:rsid w:val="00825138"/>
    <w:rsid w:val="008269DD"/>
    <w:rsid w:val="00830621"/>
    <w:rsid w:val="0083348C"/>
    <w:rsid w:val="00835B4A"/>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A7E"/>
    <w:rsid w:val="00883F93"/>
    <w:rsid w:val="00884D30"/>
    <w:rsid w:val="00884DB3"/>
    <w:rsid w:val="00885A9D"/>
    <w:rsid w:val="00885AEF"/>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161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6E6"/>
    <w:rsid w:val="009062E6"/>
    <w:rsid w:val="00911BE5"/>
    <w:rsid w:val="00913CA9"/>
    <w:rsid w:val="009145AE"/>
    <w:rsid w:val="009146CE"/>
    <w:rsid w:val="00914CA7"/>
    <w:rsid w:val="00915C3E"/>
    <w:rsid w:val="009161A8"/>
    <w:rsid w:val="009232EF"/>
    <w:rsid w:val="009245AE"/>
    <w:rsid w:val="009245F5"/>
    <w:rsid w:val="009249EC"/>
    <w:rsid w:val="009273B3"/>
    <w:rsid w:val="009305B5"/>
    <w:rsid w:val="009378DD"/>
    <w:rsid w:val="009429D5"/>
    <w:rsid w:val="00942BF1"/>
    <w:rsid w:val="00945180"/>
    <w:rsid w:val="00945428"/>
    <w:rsid w:val="0094607B"/>
    <w:rsid w:val="00953604"/>
    <w:rsid w:val="0095496B"/>
    <w:rsid w:val="009567E2"/>
    <w:rsid w:val="00960F1E"/>
    <w:rsid w:val="009610DC"/>
    <w:rsid w:val="00961490"/>
    <w:rsid w:val="0096381A"/>
    <w:rsid w:val="00965E04"/>
    <w:rsid w:val="009674AD"/>
    <w:rsid w:val="00970CDC"/>
    <w:rsid w:val="00970DD9"/>
    <w:rsid w:val="009722A7"/>
    <w:rsid w:val="00975727"/>
    <w:rsid w:val="0097670F"/>
    <w:rsid w:val="00977010"/>
    <w:rsid w:val="00977D02"/>
    <w:rsid w:val="00977FF9"/>
    <w:rsid w:val="009809BB"/>
    <w:rsid w:val="0098364B"/>
    <w:rsid w:val="009869D3"/>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5A8"/>
    <w:rsid w:val="00A55BD6"/>
    <w:rsid w:val="00A55D50"/>
    <w:rsid w:val="00A57142"/>
    <w:rsid w:val="00A6236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BA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6FBE"/>
    <w:rsid w:val="00B60ACF"/>
    <w:rsid w:val="00B62B58"/>
    <w:rsid w:val="00B65149"/>
    <w:rsid w:val="00B65F38"/>
    <w:rsid w:val="00B66567"/>
    <w:rsid w:val="00B66F52"/>
    <w:rsid w:val="00B66FE5"/>
    <w:rsid w:val="00B72880"/>
    <w:rsid w:val="00B758BF"/>
    <w:rsid w:val="00B77EC8"/>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52D7"/>
    <w:rsid w:val="00BD5AD2"/>
    <w:rsid w:val="00BE22F3"/>
    <w:rsid w:val="00BE5B52"/>
    <w:rsid w:val="00BE7B8D"/>
    <w:rsid w:val="00BF0993"/>
    <w:rsid w:val="00BF10A9"/>
    <w:rsid w:val="00BF110F"/>
    <w:rsid w:val="00BF1703"/>
    <w:rsid w:val="00BF1F4E"/>
    <w:rsid w:val="00BF231C"/>
    <w:rsid w:val="00BF2E99"/>
    <w:rsid w:val="00BF51E5"/>
    <w:rsid w:val="00BF74A6"/>
    <w:rsid w:val="00C013AD"/>
    <w:rsid w:val="00C03CE0"/>
    <w:rsid w:val="00C04904"/>
    <w:rsid w:val="00C056B3"/>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601BC"/>
    <w:rsid w:val="00C6329F"/>
    <w:rsid w:val="00C63340"/>
    <w:rsid w:val="00C643F9"/>
    <w:rsid w:val="00C64E95"/>
    <w:rsid w:val="00C712F0"/>
    <w:rsid w:val="00C71372"/>
    <w:rsid w:val="00C72410"/>
    <w:rsid w:val="00C7287F"/>
    <w:rsid w:val="00C80CB8"/>
    <w:rsid w:val="00C819F8"/>
    <w:rsid w:val="00C8248C"/>
    <w:rsid w:val="00C84E33"/>
    <w:rsid w:val="00C85567"/>
    <w:rsid w:val="00C86D6F"/>
    <w:rsid w:val="00C905FC"/>
    <w:rsid w:val="00C907B8"/>
    <w:rsid w:val="00C92973"/>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52A2"/>
    <w:rsid w:val="00D4162B"/>
    <w:rsid w:val="00D4514F"/>
    <w:rsid w:val="00D451E2"/>
    <w:rsid w:val="00D45E89"/>
    <w:rsid w:val="00D45E8D"/>
    <w:rsid w:val="00D46409"/>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34E0"/>
    <w:rsid w:val="00E15CCD"/>
    <w:rsid w:val="00E202EF"/>
    <w:rsid w:val="00E210B5"/>
    <w:rsid w:val="00E2552F"/>
    <w:rsid w:val="00E3137A"/>
    <w:rsid w:val="00E32CCF"/>
    <w:rsid w:val="00E34A98"/>
    <w:rsid w:val="00E35D1E"/>
    <w:rsid w:val="00E364F9"/>
    <w:rsid w:val="00E365FA"/>
    <w:rsid w:val="00E36789"/>
    <w:rsid w:val="00E41F2A"/>
    <w:rsid w:val="00E44A83"/>
    <w:rsid w:val="00E46C63"/>
    <w:rsid w:val="00E502C1"/>
    <w:rsid w:val="00E502DD"/>
    <w:rsid w:val="00E50D3A"/>
    <w:rsid w:val="00E51387"/>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471"/>
    <w:rsid w:val="00ED067A"/>
    <w:rsid w:val="00ED2B50"/>
    <w:rsid w:val="00EE0350"/>
    <w:rsid w:val="00EE0719"/>
    <w:rsid w:val="00EE0E80"/>
    <w:rsid w:val="00EE613F"/>
    <w:rsid w:val="00EE7295"/>
    <w:rsid w:val="00EE7869"/>
    <w:rsid w:val="00EF054A"/>
    <w:rsid w:val="00EF3235"/>
    <w:rsid w:val="00EF337C"/>
    <w:rsid w:val="00EF7E72"/>
    <w:rsid w:val="00F0071C"/>
    <w:rsid w:val="00F06D37"/>
    <w:rsid w:val="00F07B9D"/>
    <w:rsid w:val="00F11586"/>
    <w:rsid w:val="00F1183B"/>
    <w:rsid w:val="00F11C9F"/>
    <w:rsid w:val="00F12263"/>
    <w:rsid w:val="00F138EF"/>
    <w:rsid w:val="00F1409D"/>
    <w:rsid w:val="00F14214"/>
    <w:rsid w:val="00F157A9"/>
    <w:rsid w:val="00F16F00"/>
    <w:rsid w:val="00F25BB6"/>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7054"/>
    <w:rsid w:val="00FB757F"/>
    <w:rsid w:val="00FC17B7"/>
    <w:rsid w:val="00FC2CB7"/>
    <w:rsid w:val="00FC4090"/>
    <w:rsid w:val="00FC55B4"/>
    <w:rsid w:val="00FD00E6"/>
    <w:rsid w:val="00FD09A1"/>
    <w:rsid w:val="00FD1704"/>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712341133">
      <w:bodyDiv w:val="1"/>
      <w:marLeft w:val="0"/>
      <w:marRight w:val="0"/>
      <w:marTop w:val="0"/>
      <w:marBottom w:val="0"/>
      <w:divBdr>
        <w:top w:val="none" w:sz="0" w:space="0" w:color="auto"/>
        <w:left w:val="none" w:sz="0" w:space="0" w:color="auto"/>
        <w:bottom w:val="none" w:sz="0" w:space="0" w:color="auto"/>
        <w:right w:val="none" w:sz="0" w:space="0" w:color="auto"/>
      </w:divBdr>
      <w:divsChild>
        <w:div w:id="704410827">
          <w:marLeft w:val="0"/>
          <w:marRight w:val="0"/>
          <w:marTop w:val="0"/>
          <w:marBottom w:val="0"/>
          <w:divBdr>
            <w:top w:val="none" w:sz="0" w:space="0" w:color="auto"/>
            <w:left w:val="none" w:sz="0" w:space="0" w:color="auto"/>
            <w:bottom w:val="none" w:sz="0" w:space="0" w:color="auto"/>
            <w:right w:val="none" w:sz="0" w:space="0" w:color="auto"/>
          </w:divBdr>
        </w:div>
      </w:divsChild>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357777813">
      <w:bodyDiv w:val="1"/>
      <w:marLeft w:val="0"/>
      <w:marRight w:val="0"/>
      <w:marTop w:val="0"/>
      <w:marBottom w:val="0"/>
      <w:divBdr>
        <w:top w:val="none" w:sz="0" w:space="0" w:color="auto"/>
        <w:left w:val="none" w:sz="0" w:space="0" w:color="auto"/>
        <w:bottom w:val="none" w:sz="0" w:space="0" w:color="auto"/>
        <w:right w:val="none" w:sz="0" w:space="0" w:color="auto"/>
      </w:divBdr>
      <w:divsChild>
        <w:div w:id="910119430">
          <w:marLeft w:val="0"/>
          <w:marRight w:val="0"/>
          <w:marTop w:val="0"/>
          <w:marBottom w:val="0"/>
          <w:divBdr>
            <w:top w:val="none" w:sz="0" w:space="0" w:color="auto"/>
            <w:left w:val="none" w:sz="0" w:space="0" w:color="auto"/>
            <w:bottom w:val="none" w:sz="0" w:space="0" w:color="auto"/>
            <w:right w:val="none" w:sz="0" w:space="0" w:color="auto"/>
          </w:divBdr>
        </w:div>
        <w:div w:id="662588383">
          <w:marLeft w:val="0"/>
          <w:marRight w:val="0"/>
          <w:marTop w:val="0"/>
          <w:marBottom w:val="0"/>
          <w:divBdr>
            <w:top w:val="none" w:sz="0" w:space="0" w:color="auto"/>
            <w:left w:val="none" w:sz="0" w:space="0" w:color="auto"/>
            <w:bottom w:val="none" w:sz="0" w:space="0" w:color="auto"/>
            <w:right w:val="none" w:sz="0" w:space="0" w:color="auto"/>
          </w:divBdr>
        </w:div>
        <w:div w:id="1188828825">
          <w:marLeft w:val="0"/>
          <w:marRight w:val="0"/>
          <w:marTop w:val="0"/>
          <w:marBottom w:val="0"/>
          <w:divBdr>
            <w:top w:val="none" w:sz="0" w:space="0" w:color="auto"/>
            <w:left w:val="none" w:sz="0" w:space="0" w:color="auto"/>
            <w:bottom w:val="none" w:sz="0" w:space="0" w:color="auto"/>
            <w:right w:val="none" w:sz="0" w:space="0" w:color="auto"/>
          </w:divBdr>
        </w:div>
        <w:div w:id="1753117734">
          <w:marLeft w:val="0"/>
          <w:marRight w:val="0"/>
          <w:marTop w:val="0"/>
          <w:marBottom w:val="0"/>
          <w:divBdr>
            <w:top w:val="none" w:sz="0" w:space="0" w:color="auto"/>
            <w:left w:val="none" w:sz="0" w:space="0" w:color="auto"/>
            <w:bottom w:val="none" w:sz="0" w:space="0" w:color="auto"/>
            <w:right w:val="none" w:sz="0" w:space="0" w:color="auto"/>
          </w:divBdr>
        </w:div>
        <w:div w:id="948589925">
          <w:marLeft w:val="0"/>
          <w:marRight w:val="0"/>
          <w:marTop w:val="0"/>
          <w:marBottom w:val="0"/>
          <w:divBdr>
            <w:top w:val="none" w:sz="0" w:space="0" w:color="auto"/>
            <w:left w:val="none" w:sz="0" w:space="0" w:color="auto"/>
            <w:bottom w:val="none" w:sz="0" w:space="0" w:color="auto"/>
            <w:right w:val="none" w:sz="0" w:space="0" w:color="auto"/>
          </w:divBdr>
        </w:div>
        <w:div w:id="1403410826">
          <w:marLeft w:val="0"/>
          <w:marRight w:val="0"/>
          <w:marTop w:val="0"/>
          <w:marBottom w:val="0"/>
          <w:divBdr>
            <w:top w:val="none" w:sz="0" w:space="0" w:color="auto"/>
            <w:left w:val="none" w:sz="0" w:space="0" w:color="auto"/>
            <w:bottom w:val="none" w:sz="0" w:space="0" w:color="auto"/>
            <w:right w:val="none" w:sz="0" w:space="0" w:color="auto"/>
          </w:divBdr>
        </w:div>
        <w:div w:id="2139836186">
          <w:marLeft w:val="0"/>
          <w:marRight w:val="0"/>
          <w:marTop w:val="0"/>
          <w:marBottom w:val="0"/>
          <w:divBdr>
            <w:top w:val="none" w:sz="0" w:space="0" w:color="auto"/>
            <w:left w:val="none" w:sz="0" w:space="0" w:color="auto"/>
            <w:bottom w:val="none" w:sz="0" w:space="0" w:color="auto"/>
            <w:right w:val="none" w:sz="0" w:space="0" w:color="auto"/>
          </w:divBdr>
        </w:div>
        <w:div w:id="207568260">
          <w:marLeft w:val="0"/>
          <w:marRight w:val="0"/>
          <w:marTop w:val="0"/>
          <w:marBottom w:val="0"/>
          <w:divBdr>
            <w:top w:val="none" w:sz="0" w:space="0" w:color="auto"/>
            <w:left w:val="none" w:sz="0" w:space="0" w:color="auto"/>
            <w:bottom w:val="none" w:sz="0" w:space="0" w:color="auto"/>
            <w:right w:val="none" w:sz="0" w:space="0" w:color="auto"/>
          </w:divBdr>
        </w:div>
        <w:div w:id="942110025">
          <w:marLeft w:val="0"/>
          <w:marRight w:val="0"/>
          <w:marTop w:val="0"/>
          <w:marBottom w:val="0"/>
          <w:divBdr>
            <w:top w:val="none" w:sz="0" w:space="0" w:color="auto"/>
            <w:left w:val="none" w:sz="0" w:space="0" w:color="auto"/>
            <w:bottom w:val="none" w:sz="0" w:space="0" w:color="auto"/>
            <w:right w:val="none" w:sz="0" w:space="0" w:color="auto"/>
          </w:divBdr>
        </w:div>
        <w:div w:id="636303994">
          <w:marLeft w:val="0"/>
          <w:marRight w:val="0"/>
          <w:marTop w:val="0"/>
          <w:marBottom w:val="0"/>
          <w:divBdr>
            <w:top w:val="none" w:sz="0" w:space="0" w:color="auto"/>
            <w:left w:val="none" w:sz="0" w:space="0" w:color="auto"/>
            <w:bottom w:val="none" w:sz="0" w:space="0" w:color="auto"/>
            <w:right w:val="none" w:sz="0" w:space="0" w:color="auto"/>
          </w:divBdr>
        </w:div>
        <w:div w:id="76754788">
          <w:marLeft w:val="0"/>
          <w:marRight w:val="0"/>
          <w:marTop w:val="0"/>
          <w:marBottom w:val="0"/>
          <w:divBdr>
            <w:top w:val="none" w:sz="0" w:space="0" w:color="auto"/>
            <w:left w:val="none" w:sz="0" w:space="0" w:color="auto"/>
            <w:bottom w:val="none" w:sz="0" w:space="0" w:color="auto"/>
            <w:right w:val="none" w:sz="0" w:space="0" w:color="auto"/>
          </w:divBdr>
        </w:div>
      </w:divsChild>
    </w:div>
    <w:div w:id="1439060049">
      <w:bodyDiv w:val="1"/>
      <w:marLeft w:val="0"/>
      <w:marRight w:val="0"/>
      <w:marTop w:val="0"/>
      <w:marBottom w:val="0"/>
      <w:divBdr>
        <w:top w:val="none" w:sz="0" w:space="0" w:color="auto"/>
        <w:left w:val="none" w:sz="0" w:space="0" w:color="auto"/>
        <w:bottom w:val="none" w:sz="0" w:space="0" w:color="auto"/>
        <w:right w:val="none" w:sz="0" w:space="0" w:color="auto"/>
      </w:divBdr>
      <w:divsChild>
        <w:div w:id="151409862">
          <w:marLeft w:val="0"/>
          <w:marRight w:val="0"/>
          <w:marTop w:val="0"/>
          <w:marBottom w:val="0"/>
          <w:divBdr>
            <w:top w:val="none" w:sz="0" w:space="0" w:color="auto"/>
            <w:left w:val="none" w:sz="0" w:space="0" w:color="auto"/>
            <w:bottom w:val="none" w:sz="0" w:space="0" w:color="auto"/>
            <w:right w:val="none" w:sz="0" w:space="0" w:color="auto"/>
          </w:divBdr>
        </w:div>
        <w:div w:id="1065683215">
          <w:marLeft w:val="0"/>
          <w:marRight w:val="0"/>
          <w:marTop w:val="0"/>
          <w:marBottom w:val="0"/>
          <w:divBdr>
            <w:top w:val="none" w:sz="0" w:space="0" w:color="auto"/>
            <w:left w:val="none" w:sz="0" w:space="0" w:color="auto"/>
            <w:bottom w:val="none" w:sz="0" w:space="0" w:color="auto"/>
            <w:right w:val="none" w:sz="0" w:space="0" w:color="auto"/>
          </w:divBdr>
        </w:div>
        <w:div w:id="1045561614">
          <w:marLeft w:val="0"/>
          <w:marRight w:val="0"/>
          <w:marTop w:val="0"/>
          <w:marBottom w:val="0"/>
          <w:divBdr>
            <w:top w:val="none" w:sz="0" w:space="0" w:color="auto"/>
            <w:left w:val="none" w:sz="0" w:space="0" w:color="auto"/>
            <w:bottom w:val="none" w:sz="0" w:space="0" w:color="auto"/>
            <w:right w:val="none" w:sz="0" w:space="0" w:color="auto"/>
          </w:divBdr>
        </w:div>
        <w:div w:id="1359896275">
          <w:marLeft w:val="0"/>
          <w:marRight w:val="0"/>
          <w:marTop w:val="0"/>
          <w:marBottom w:val="0"/>
          <w:divBdr>
            <w:top w:val="none" w:sz="0" w:space="0" w:color="auto"/>
            <w:left w:val="none" w:sz="0" w:space="0" w:color="auto"/>
            <w:bottom w:val="none" w:sz="0" w:space="0" w:color="auto"/>
            <w:right w:val="none" w:sz="0" w:space="0" w:color="auto"/>
          </w:divBdr>
        </w:div>
        <w:div w:id="1541897307">
          <w:marLeft w:val="0"/>
          <w:marRight w:val="0"/>
          <w:marTop w:val="0"/>
          <w:marBottom w:val="0"/>
          <w:divBdr>
            <w:top w:val="none" w:sz="0" w:space="0" w:color="auto"/>
            <w:left w:val="none" w:sz="0" w:space="0" w:color="auto"/>
            <w:bottom w:val="none" w:sz="0" w:space="0" w:color="auto"/>
            <w:right w:val="none" w:sz="0" w:space="0" w:color="auto"/>
          </w:divBdr>
        </w:div>
        <w:div w:id="849222566">
          <w:marLeft w:val="0"/>
          <w:marRight w:val="0"/>
          <w:marTop w:val="0"/>
          <w:marBottom w:val="0"/>
          <w:divBdr>
            <w:top w:val="none" w:sz="0" w:space="0" w:color="auto"/>
            <w:left w:val="none" w:sz="0" w:space="0" w:color="auto"/>
            <w:bottom w:val="none" w:sz="0" w:space="0" w:color="auto"/>
            <w:right w:val="none" w:sz="0" w:space="0" w:color="auto"/>
          </w:divBdr>
        </w:div>
        <w:div w:id="924610967">
          <w:marLeft w:val="0"/>
          <w:marRight w:val="0"/>
          <w:marTop w:val="0"/>
          <w:marBottom w:val="0"/>
          <w:divBdr>
            <w:top w:val="none" w:sz="0" w:space="0" w:color="auto"/>
            <w:left w:val="none" w:sz="0" w:space="0" w:color="auto"/>
            <w:bottom w:val="none" w:sz="0" w:space="0" w:color="auto"/>
            <w:right w:val="none" w:sz="0" w:space="0" w:color="auto"/>
          </w:divBdr>
        </w:div>
        <w:div w:id="2076273337">
          <w:marLeft w:val="0"/>
          <w:marRight w:val="0"/>
          <w:marTop w:val="0"/>
          <w:marBottom w:val="0"/>
          <w:divBdr>
            <w:top w:val="none" w:sz="0" w:space="0" w:color="auto"/>
            <w:left w:val="none" w:sz="0" w:space="0" w:color="auto"/>
            <w:bottom w:val="none" w:sz="0" w:space="0" w:color="auto"/>
            <w:right w:val="none" w:sz="0" w:space="0" w:color="auto"/>
          </w:divBdr>
        </w:div>
        <w:div w:id="589041349">
          <w:marLeft w:val="0"/>
          <w:marRight w:val="0"/>
          <w:marTop w:val="0"/>
          <w:marBottom w:val="0"/>
          <w:divBdr>
            <w:top w:val="none" w:sz="0" w:space="0" w:color="auto"/>
            <w:left w:val="none" w:sz="0" w:space="0" w:color="auto"/>
            <w:bottom w:val="none" w:sz="0" w:space="0" w:color="auto"/>
            <w:right w:val="none" w:sz="0" w:space="0" w:color="auto"/>
          </w:divBdr>
        </w:div>
        <w:div w:id="630284619">
          <w:marLeft w:val="0"/>
          <w:marRight w:val="0"/>
          <w:marTop w:val="0"/>
          <w:marBottom w:val="0"/>
          <w:divBdr>
            <w:top w:val="none" w:sz="0" w:space="0" w:color="auto"/>
            <w:left w:val="none" w:sz="0" w:space="0" w:color="auto"/>
            <w:bottom w:val="none" w:sz="0" w:space="0" w:color="auto"/>
            <w:right w:val="none" w:sz="0" w:space="0" w:color="auto"/>
          </w:divBdr>
        </w:div>
        <w:div w:id="239023870">
          <w:marLeft w:val="0"/>
          <w:marRight w:val="0"/>
          <w:marTop w:val="0"/>
          <w:marBottom w:val="0"/>
          <w:divBdr>
            <w:top w:val="none" w:sz="0" w:space="0" w:color="auto"/>
            <w:left w:val="none" w:sz="0" w:space="0" w:color="auto"/>
            <w:bottom w:val="none" w:sz="0" w:space="0" w:color="auto"/>
            <w:right w:val="none" w:sz="0" w:space="0" w:color="auto"/>
          </w:divBdr>
        </w:div>
        <w:div w:id="753208196">
          <w:marLeft w:val="0"/>
          <w:marRight w:val="0"/>
          <w:marTop w:val="0"/>
          <w:marBottom w:val="0"/>
          <w:divBdr>
            <w:top w:val="none" w:sz="0" w:space="0" w:color="auto"/>
            <w:left w:val="none" w:sz="0" w:space="0" w:color="auto"/>
            <w:bottom w:val="none" w:sz="0" w:space="0" w:color="auto"/>
            <w:right w:val="none" w:sz="0" w:space="0" w:color="auto"/>
          </w:divBdr>
        </w:div>
        <w:div w:id="1002657135">
          <w:marLeft w:val="0"/>
          <w:marRight w:val="0"/>
          <w:marTop w:val="0"/>
          <w:marBottom w:val="0"/>
          <w:divBdr>
            <w:top w:val="none" w:sz="0" w:space="0" w:color="auto"/>
            <w:left w:val="none" w:sz="0" w:space="0" w:color="auto"/>
            <w:bottom w:val="none" w:sz="0" w:space="0" w:color="auto"/>
            <w:right w:val="none" w:sz="0" w:space="0" w:color="auto"/>
          </w:divBdr>
        </w:div>
        <w:div w:id="1809782806">
          <w:marLeft w:val="0"/>
          <w:marRight w:val="0"/>
          <w:marTop w:val="0"/>
          <w:marBottom w:val="0"/>
          <w:divBdr>
            <w:top w:val="none" w:sz="0" w:space="0" w:color="auto"/>
            <w:left w:val="none" w:sz="0" w:space="0" w:color="auto"/>
            <w:bottom w:val="none" w:sz="0" w:space="0" w:color="auto"/>
            <w:right w:val="none" w:sz="0" w:space="0" w:color="auto"/>
          </w:divBdr>
        </w:div>
        <w:div w:id="2142461110">
          <w:marLeft w:val="0"/>
          <w:marRight w:val="0"/>
          <w:marTop w:val="0"/>
          <w:marBottom w:val="0"/>
          <w:divBdr>
            <w:top w:val="none" w:sz="0" w:space="0" w:color="auto"/>
            <w:left w:val="none" w:sz="0" w:space="0" w:color="auto"/>
            <w:bottom w:val="none" w:sz="0" w:space="0" w:color="auto"/>
            <w:right w:val="none" w:sz="0" w:space="0" w:color="auto"/>
          </w:divBdr>
        </w:div>
        <w:div w:id="1387607403">
          <w:marLeft w:val="0"/>
          <w:marRight w:val="0"/>
          <w:marTop w:val="0"/>
          <w:marBottom w:val="0"/>
          <w:divBdr>
            <w:top w:val="none" w:sz="0" w:space="0" w:color="auto"/>
            <w:left w:val="none" w:sz="0" w:space="0" w:color="auto"/>
            <w:bottom w:val="none" w:sz="0" w:space="0" w:color="auto"/>
            <w:right w:val="none" w:sz="0" w:space="0" w:color="auto"/>
          </w:divBdr>
        </w:div>
        <w:div w:id="1432893448">
          <w:marLeft w:val="0"/>
          <w:marRight w:val="0"/>
          <w:marTop w:val="0"/>
          <w:marBottom w:val="0"/>
          <w:divBdr>
            <w:top w:val="none" w:sz="0" w:space="0" w:color="auto"/>
            <w:left w:val="none" w:sz="0" w:space="0" w:color="auto"/>
            <w:bottom w:val="none" w:sz="0" w:space="0" w:color="auto"/>
            <w:right w:val="none" w:sz="0" w:space="0" w:color="auto"/>
          </w:divBdr>
        </w:div>
      </w:divsChild>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36265875">
      <w:bodyDiv w:val="1"/>
      <w:marLeft w:val="0"/>
      <w:marRight w:val="0"/>
      <w:marTop w:val="0"/>
      <w:marBottom w:val="0"/>
      <w:divBdr>
        <w:top w:val="none" w:sz="0" w:space="0" w:color="auto"/>
        <w:left w:val="none" w:sz="0" w:space="0" w:color="auto"/>
        <w:bottom w:val="none" w:sz="0" w:space="0" w:color="auto"/>
        <w:right w:val="none" w:sz="0" w:space="0" w:color="auto"/>
      </w:divBdr>
      <w:divsChild>
        <w:div w:id="690838507">
          <w:marLeft w:val="0"/>
          <w:marRight w:val="0"/>
          <w:marTop w:val="0"/>
          <w:marBottom w:val="0"/>
          <w:divBdr>
            <w:top w:val="none" w:sz="0" w:space="0" w:color="auto"/>
            <w:left w:val="none" w:sz="0" w:space="0" w:color="auto"/>
            <w:bottom w:val="none" w:sz="0" w:space="0" w:color="auto"/>
            <w:right w:val="none" w:sz="0" w:space="0" w:color="auto"/>
          </w:divBdr>
        </w:div>
        <w:div w:id="877737026">
          <w:marLeft w:val="0"/>
          <w:marRight w:val="0"/>
          <w:marTop w:val="0"/>
          <w:marBottom w:val="0"/>
          <w:divBdr>
            <w:top w:val="none" w:sz="0" w:space="0" w:color="auto"/>
            <w:left w:val="none" w:sz="0" w:space="0" w:color="auto"/>
            <w:bottom w:val="none" w:sz="0" w:space="0" w:color="auto"/>
            <w:right w:val="none" w:sz="0" w:space="0" w:color="auto"/>
          </w:divBdr>
        </w:div>
        <w:div w:id="1400595408">
          <w:marLeft w:val="0"/>
          <w:marRight w:val="0"/>
          <w:marTop w:val="0"/>
          <w:marBottom w:val="0"/>
          <w:divBdr>
            <w:top w:val="none" w:sz="0" w:space="0" w:color="auto"/>
            <w:left w:val="none" w:sz="0" w:space="0" w:color="auto"/>
            <w:bottom w:val="none" w:sz="0" w:space="0" w:color="auto"/>
            <w:right w:val="none" w:sz="0" w:space="0" w:color="auto"/>
          </w:divBdr>
        </w:div>
        <w:div w:id="940257088">
          <w:marLeft w:val="0"/>
          <w:marRight w:val="0"/>
          <w:marTop w:val="0"/>
          <w:marBottom w:val="0"/>
          <w:divBdr>
            <w:top w:val="none" w:sz="0" w:space="0" w:color="auto"/>
            <w:left w:val="none" w:sz="0" w:space="0" w:color="auto"/>
            <w:bottom w:val="none" w:sz="0" w:space="0" w:color="auto"/>
            <w:right w:val="none" w:sz="0" w:space="0" w:color="auto"/>
          </w:divBdr>
        </w:div>
      </w:divsChild>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D1023"/>
    <w:rsid w:val="004E4AB8"/>
    <w:rsid w:val="005C1DCE"/>
    <w:rsid w:val="00655B78"/>
    <w:rsid w:val="006F5B1C"/>
    <w:rsid w:val="007C6139"/>
    <w:rsid w:val="008718E7"/>
    <w:rsid w:val="008B4C2A"/>
    <w:rsid w:val="00AC1FF5"/>
    <w:rsid w:val="00B33418"/>
    <w:rsid w:val="00C62EEE"/>
    <w:rsid w:val="00F7695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B1C"/>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B1C"/>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E58C-C64E-4EA6-B547-0806C3BB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1640</TotalTime>
  <Pages>8</Pages>
  <Words>899</Words>
  <Characters>5126</Characters>
  <Application>Microsoft Office Word</Application>
  <DocSecurity>0</DocSecurity>
  <Lines>42</Lines>
  <Paragraphs>12</Paragraphs>
  <ScaleCrop>false</ScaleCrop>
  <Company>PCMI</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40</cp:revision>
  <cp:lastPrinted>2025-03-11T01:44:00Z</cp:lastPrinted>
  <dcterms:created xsi:type="dcterms:W3CDTF">2024-12-23T01:40:00Z</dcterms:created>
  <dcterms:modified xsi:type="dcterms:W3CDTF">2025-03-11T01:44:00Z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