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954F9">
      <w:pPr>
        <w:spacing w:line="240" w:lineRule="auto"/>
        <w:rPr>
          <w:rFonts w:ascii="黑体" w:hAnsi="黑体" w:eastAsia="黑体"/>
          <w:kern w:val="0"/>
          <w:sz w:val="10"/>
          <w:szCs w:val="10"/>
        </w:rPr>
      </w:pPr>
      <w:r>
        <w:drawing>
          <wp:anchor distT="0" distB="0" distL="114300" distR="114300" simplePos="0" relativeHeight="251665408" behindDoc="0" locked="0" layoutInCell="1" allowOverlap="1">
            <wp:simplePos x="0" y="0"/>
            <wp:positionH relativeFrom="column">
              <wp:posOffset>4780280</wp:posOffset>
            </wp:positionH>
            <wp:positionV relativeFrom="paragraph">
              <wp:posOffset>-742950</wp:posOffset>
            </wp:positionV>
            <wp:extent cx="1079500" cy="1083310"/>
            <wp:effectExtent l="0" t="0" r="6350" b="2540"/>
            <wp:wrapNone/>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9500" cy="1083310"/>
                    </a:xfrm>
                    <a:prstGeom prst="rect">
                      <a:avLst/>
                    </a:prstGeom>
                    <a:noFill/>
                    <a:ln>
                      <a:noFill/>
                    </a:ln>
                  </pic:spPr>
                </pic:pic>
              </a:graphicData>
            </a:graphic>
          </wp:anchor>
        </w:drawing>
      </w:r>
    </w:p>
    <w:p w14:paraId="190DC90C">
      <w:pPr>
        <w:pStyle w:val="52"/>
        <w:framePr w:w="9639" w:h="6976" w:hRule="exact" w:hSpace="0" w:vSpace="0" w:wrap="around" w:hAnchor="page" w:y="6408"/>
        <w:jc w:val="center"/>
        <w:rPr>
          <w:rFonts w:ascii="黑体" w:hAnsi="黑体" w:eastAsia="黑体"/>
          <w:b w:val="0"/>
          <w:bCs w:val="0"/>
          <w:w w:val="100"/>
        </w:rPr>
      </w:pPr>
    </w:p>
    <w:p w14:paraId="40E69D1D">
      <w:pPr>
        <w:pStyle w:val="199"/>
        <w:framePr w:h="6974" w:hRule="exact" w:wrap="around" w:x="1419" w:anchorLock="1"/>
      </w:pPr>
      <w:r>
        <w:fldChar w:fldCharType="begin">
          <w:ffData>
            <w:name w:val="CSTD_NAME"/>
            <w:enabled/>
            <w:calcOnExit w:val="0"/>
            <w:textInput>
              <w:default w:val="膝骨关节炎（膝痹）中西医结合临床实践指南"/>
            </w:textInput>
          </w:ffData>
        </w:fldChar>
      </w:r>
      <w:r>
        <w:instrText xml:space="preserve"> FORMTEXT </w:instrText>
      </w:r>
      <w:r>
        <w:fldChar w:fldCharType="separate"/>
      </w:r>
      <w:r>
        <w:t>膝骨关节炎（膝痹）</w:t>
      </w:r>
      <w:r>
        <w:rPr>
          <w:rFonts w:hint="eastAsia"/>
          <w:lang w:val="en-US" w:eastAsia="zh-CN"/>
        </w:rPr>
        <w:t>健康教育</w:t>
      </w:r>
      <w:r>
        <w:t>指南</w:t>
      </w:r>
      <w:r>
        <w:fldChar w:fldCharType="end"/>
      </w:r>
    </w:p>
    <w:p w14:paraId="6A262D83">
      <w:pPr>
        <w:framePr w:w="9639" w:h="6974" w:hRule="exact" w:wrap="around" w:vAnchor="page" w:hAnchor="page" w:x="1419" w:y="6408" w:anchorLock="1"/>
        <w:ind w:left="-1418"/>
      </w:pPr>
    </w:p>
    <w:p w14:paraId="55ACDB79">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English name of standard(标准名称的英文译名)"/>
              <w:format w:val="第一个字母大写"/>
            </w:textInput>
          </w:ffData>
        </w:fldChar>
      </w:r>
      <w:bookmarkStart w:id="0" w:name="ESTD_NAME"/>
      <w:r>
        <w:rPr>
          <w:rFonts w:eastAsia="黑体"/>
          <w:szCs w:val="28"/>
        </w:rPr>
        <w:instrText xml:space="preserve"> FORMTEXT </w:instrText>
      </w:r>
      <w:r>
        <w:rPr>
          <w:rFonts w:eastAsia="黑体"/>
          <w:szCs w:val="28"/>
        </w:rPr>
        <w:fldChar w:fldCharType="separate"/>
      </w:r>
      <w:r>
        <w:rPr>
          <w:rFonts w:hint="eastAsia" w:eastAsia="黑体"/>
          <w:szCs w:val="28"/>
        </w:rPr>
        <w:t>Guidelines for Health Education Practice of Knee Osteoarthritis</w:t>
      </w:r>
      <w:r>
        <w:rPr>
          <w:rFonts w:eastAsia="黑体"/>
          <w:szCs w:val="28"/>
        </w:rPr>
        <w:fldChar w:fldCharType="end"/>
      </w:r>
      <w:bookmarkEnd w:id="0"/>
    </w:p>
    <w:p w14:paraId="636C8579">
      <w:pPr>
        <w:framePr w:w="9639" w:h="6974" w:hRule="exact" w:wrap="around" w:vAnchor="page" w:hAnchor="page" w:x="1419" w:y="6408" w:anchorLock="1"/>
        <w:spacing w:line="760" w:lineRule="exact"/>
        <w:ind w:left="-1418"/>
      </w:pPr>
    </w:p>
    <w:p w14:paraId="55496EF6">
      <w:pPr>
        <w:pStyle w:val="127"/>
        <w:framePr w:w="9639" w:h="6974" w:hRule="exact" w:wrap="around" w:vAnchor="page" w:hAnchor="page" w:x="1419" w:y="6408" w:anchorLock="1"/>
        <w:textAlignment w:val="bottom"/>
        <w:rPr>
          <w:rFonts w:eastAsia="黑体"/>
          <w:szCs w:val="28"/>
        </w:rPr>
      </w:pPr>
    </w:p>
    <w:p w14:paraId="7D32C4CE">
      <w:pPr>
        <w:pStyle w:val="127"/>
        <w:framePr w:w="9639" w:h="6974" w:hRule="exact" w:wrap="around" w:vAnchor="page" w:hAnchor="page" w:x="1419" w:y="6408" w:anchorLock="1"/>
        <w:spacing w:before="440" w:after="160"/>
        <w:textAlignment w:val="bottom"/>
        <w:rPr>
          <w:sz w:val="24"/>
          <w:szCs w:val="28"/>
        </w:rPr>
      </w:pPr>
      <w:r>
        <w:rPr>
          <w:rFonts w:hint="eastAsia"/>
          <w:sz w:val="24"/>
          <w:szCs w:val="28"/>
        </w:rPr>
        <w:t>（送审稿）</w:t>
      </w:r>
    </w:p>
    <w:p w14:paraId="1FB51331">
      <w:pPr>
        <w:pStyle w:val="127"/>
        <w:framePr w:w="9639" w:h="6974" w:hRule="exact" w:wrap="around" w:vAnchor="page" w:hAnchor="page" w:x="1419" w:y="6408" w:anchorLock="1"/>
        <w:spacing w:before="180" w:line="240" w:lineRule="atLeast"/>
        <w:textAlignment w:val="bottom"/>
        <w:rPr>
          <w:sz w:val="21"/>
          <w:szCs w:val="28"/>
        </w:rPr>
      </w:pPr>
      <w:r>
        <w:rPr>
          <w:rFonts w:hint="eastAsia"/>
          <w:sz w:val="21"/>
          <w:szCs w:val="28"/>
        </w:rPr>
        <w:t>（本稿完成时间：</w:t>
      </w:r>
      <w:r>
        <w:rPr>
          <w:sz w:val="21"/>
          <w:szCs w:val="28"/>
        </w:rPr>
        <w:t>20</w:t>
      </w:r>
      <w:r>
        <w:rPr>
          <w:rFonts w:hint="eastAsia"/>
          <w:sz w:val="21"/>
          <w:szCs w:val="28"/>
          <w:lang w:val="en-US" w:eastAsia="zh-CN"/>
        </w:rPr>
        <w:t>24</w:t>
      </w:r>
      <w:r>
        <w:rPr>
          <w:sz w:val="21"/>
          <w:szCs w:val="28"/>
        </w:rPr>
        <w:t>-</w:t>
      </w:r>
      <w:r>
        <w:rPr>
          <w:rFonts w:hint="eastAsia"/>
          <w:sz w:val="21"/>
          <w:szCs w:val="28"/>
          <w:lang w:val="en-US" w:eastAsia="zh-CN"/>
        </w:rPr>
        <w:t>12</w:t>
      </w:r>
      <w:r>
        <w:rPr>
          <w:sz w:val="21"/>
          <w:szCs w:val="28"/>
        </w:rPr>
        <w:t>-</w:t>
      </w:r>
      <w:r>
        <w:rPr>
          <w:rFonts w:hint="eastAsia"/>
          <w:sz w:val="21"/>
          <w:szCs w:val="28"/>
          <w:lang w:val="en-US" w:eastAsia="zh-CN"/>
        </w:rPr>
        <w:t>31</w:t>
      </w:r>
      <w:r>
        <w:rPr>
          <w:rFonts w:hint="eastAsia"/>
          <w:sz w:val="21"/>
          <w:szCs w:val="28"/>
        </w:rPr>
        <w:t>）</w:t>
      </w:r>
    </w:p>
    <w:p w14:paraId="00ADF820">
      <w:pPr>
        <w:pStyle w:val="127"/>
        <w:framePr w:w="9639" w:h="6974" w:hRule="exact" w:wrap="around" w:vAnchor="page" w:hAnchor="page" w:x="1419" w:y="6408" w:anchorLock="1"/>
        <w:spacing w:before="720" w:beforeLines="300" w:after="72" w:afterLines="30" w:line="240" w:lineRule="auto"/>
        <w:textAlignment w:val="bottom"/>
        <w:rPr>
          <w:b/>
          <w:sz w:val="21"/>
          <w:szCs w:val="28"/>
        </w:rPr>
      </w:pPr>
    </w:p>
    <w:p w14:paraId="2D149561">
      <w:pPr>
        <w:pStyle w:val="195"/>
        <w:framePr w:wrap="around" w:y="14176"/>
      </w:pPr>
      <w:r>
        <w:rPr>
          <w:rFonts w:ascii="黑体"/>
        </w:rPr>
        <w:fldChar w:fldCharType="begin">
          <w:ffData>
            <w:name w:val="PLSH_DATE_Y"/>
            <w:enabled/>
            <w:calcOnExit w:val="0"/>
            <w:textInput>
              <w:default w:val="20XX"/>
              <w:maxLength w:val="4"/>
            </w:textInput>
          </w:ffData>
        </w:fldChar>
      </w:r>
      <w:bookmarkStart w:id="1" w:name="PLSH_DATE_Y"/>
      <w:r>
        <w:rPr>
          <w:rFonts w:ascii="黑体"/>
        </w:rPr>
        <w:instrText xml:space="preserve"> FORMTEXT </w:instrText>
      </w:r>
      <w:r>
        <w:rPr>
          <w:rFonts w:ascii="黑体"/>
        </w:rPr>
        <w:fldChar w:fldCharType="separate"/>
      </w:r>
      <w:r>
        <w:rPr>
          <w:rFonts w:ascii="黑体"/>
        </w:rPr>
        <w:t>20XX</w:t>
      </w:r>
      <w:r>
        <w:rPr>
          <w:rFonts w:ascii="黑体"/>
        </w:rPr>
        <w:fldChar w:fldCharType="end"/>
      </w:r>
      <w:bookmarkEnd w:id="1"/>
      <w:r>
        <w:rPr>
          <w:rFonts w:ascii="黑体"/>
        </w:rPr>
        <w:t>-</w:t>
      </w:r>
      <w:r>
        <w:rPr>
          <w:rFonts w:ascii="黑体"/>
        </w:rPr>
        <w:fldChar w:fldCharType="begin">
          <w:ffData>
            <w:name w:val="PLSH_DATE_M"/>
            <w:enabled/>
            <w:calcOnExit w:val="0"/>
            <w:textInput>
              <w:default w:val="XX"/>
              <w:maxLength w:val="2"/>
            </w:textInput>
          </w:ffData>
        </w:fldChar>
      </w:r>
      <w:bookmarkStart w:id="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rPr>
          <w:rFonts w:ascii="黑体"/>
        </w:rPr>
        <w:t>-</w:t>
      </w:r>
      <w:r>
        <w:rPr>
          <w:rFonts w:ascii="黑体"/>
        </w:rPr>
        <w:fldChar w:fldCharType="begin">
          <w:ffData>
            <w:name w:val="PLSH_DATE_D"/>
            <w:enabled/>
            <w:calcOnExit w:val="0"/>
            <w:textInput>
              <w:default w:val="XX"/>
              <w:maxLength w:val="2"/>
            </w:textInput>
          </w:ffData>
        </w:fldChar>
      </w:r>
      <w:bookmarkStart w:id="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rPr>
          <w:rFonts w:ascii="黑体"/>
        </w:rPr>
        <w:t xml:space="preserve"> </w:t>
      </w:r>
      <w:r>
        <w:rPr>
          <w:rFonts w:hint="eastAsia"/>
        </w:rPr>
        <w:t>发布</w:t>
      </w:r>
    </w:p>
    <w:p w14:paraId="09B37519">
      <w:pPr>
        <w:pStyle w:val="196"/>
        <w:framePr w:wrap="around" w:y="14176"/>
      </w:pPr>
      <w:r>
        <w:rPr>
          <w:rFonts w:ascii="黑体"/>
        </w:rPr>
        <w:fldChar w:fldCharType="begin">
          <w:ffData>
            <w:name w:val="CROT_DATE_Y"/>
            <w:enabled/>
            <w:calcOnExit w:val="0"/>
            <w:textInput>
              <w:default w:val="20XX"/>
              <w:maxLength w:val="4"/>
            </w:textInput>
          </w:ffData>
        </w:fldChar>
      </w:r>
      <w:bookmarkStart w:id="4" w:name="CROT_DATE_Y"/>
      <w:r>
        <w:rPr>
          <w:rFonts w:ascii="黑体"/>
        </w:rPr>
        <w:instrText xml:space="preserve"> FORMTEXT </w:instrText>
      </w:r>
      <w:r>
        <w:rPr>
          <w:rFonts w:ascii="黑体"/>
        </w:rPr>
        <w:fldChar w:fldCharType="separate"/>
      </w:r>
      <w:r>
        <w:rPr>
          <w:rFonts w:ascii="黑体"/>
        </w:rPr>
        <w:t>20XX</w:t>
      </w:r>
      <w:r>
        <w:rPr>
          <w:rFonts w:ascii="黑体"/>
        </w:rPr>
        <w:fldChar w:fldCharType="end"/>
      </w:r>
      <w:bookmarkEnd w:id="4"/>
      <w:r>
        <w:rPr>
          <w:rFonts w:ascii="黑体"/>
        </w:rPr>
        <w:t>-</w:t>
      </w:r>
      <w:r>
        <w:rPr>
          <w:rFonts w:ascii="黑体"/>
        </w:rPr>
        <w:fldChar w:fldCharType="begin">
          <w:ffData>
            <w:name w:val="CROT_DATE_M"/>
            <w:enabled/>
            <w:calcOnExit w:val="0"/>
            <w:textInput>
              <w:default w:val="XX"/>
              <w:maxLength w:val="2"/>
            </w:textInput>
          </w:ffData>
        </w:fldChar>
      </w:r>
      <w:bookmarkStart w:id="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ascii="黑体"/>
        </w:rPr>
        <w:t>-</w:t>
      </w:r>
      <w:r>
        <w:rPr>
          <w:rFonts w:ascii="黑体"/>
        </w:rPr>
        <w:fldChar w:fldCharType="begin">
          <w:ffData>
            <w:name w:val="CROT_DATE_D"/>
            <w:enabled/>
            <w:calcOnExit w:val="0"/>
            <w:textInput>
              <w:default w:val="XX"/>
              <w:maxLength w:val="2"/>
            </w:textInput>
          </w:ffData>
        </w:fldChar>
      </w:r>
      <w:bookmarkStart w:id="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ascii="黑体"/>
        </w:rPr>
        <w:t xml:space="preserve"> </w:t>
      </w:r>
      <w:r>
        <w:rPr>
          <w:rFonts w:hint="eastAsia"/>
        </w:rPr>
        <w:t>实施</w:t>
      </w:r>
    </w:p>
    <w:p w14:paraId="038F9EDB">
      <w:pPr>
        <w:rPr>
          <w:spacing w:val="320"/>
        </w:rPr>
        <w:sectPr>
          <w:footerReference r:id="rId6" w:type="default"/>
          <w:headerReference r:id="rId5" w:type="even"/>
          <w:pgSz w:w="11906" w:h="16838"/>
          <w:pgMar w:top="2410" w:right="1134" w:bottom="1134" w:left="1134" w:header="1418" w:footer="1134" w:gutter="284"/>
          <w:pgNumType w:fmt="upperRoman" w:start="1"/>
          <w:cols w:space="425" w:num="1"/>
          <w:formProt w:val="0"/>
          <w:titlePg/>
          <w:docGrid w:linePitch="312" w:charSpace="0"/>
        </w:sectPr>
      </w:pPr>
      <w:r>
        <w:rPr>
          <w:rFonts w:hAnsi="宋体" w:cs="宋体"/>
          <w:sz w:val="24"/>
          <w:szCs w:val="24"/>
        </w:rPr>
        <mc:AlternateContent>
          <mc:Choice Requires="wps">
            <w:drawing>
              <wp:anchor distT="0" distB="0" distL="114300" distR="114300" simplePos="0" relativeHeight="251667456" behindDoc="0" locked="1" layoutInCell="1" allowOverlap="1">
                <wp:simplePos x="0" y="0"/>
                <wp:positionH relativeFrom="margin">
                  <wp:align>center</wp:align>
                </wp:positionH>
                <wp:positionV relativeFrom="margin">
                  <wp:align>bottom</wp:align>
                </wp:positionV>
                <wp:extent cx="5760085" cy="36385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5760085" cy="363855"/>
                        </a:xfrm>
                        <a:prstGeom prst="rect">
                          <a:avLst/>
                        </a:prstGeom>
                        <a:solidFill>
                          <a:srgbClr val="FFFFFF"/>
                        </a:solidFill>
                        <a:ln>
                          <a:noFill/>
                        </a:ln>
                      </wps:spPr>
                      <wps:txbx>
                        <w:txbxContent>
                          <w:p w14:paraId="7330873B">
                            <w:pPr>
                              <w:spacing w:line="300" w:lineRule="auto"/>
                              <w:jc w:val="center"/>
                              <w:rPr>
                                <w:rFonts w:hAnsi="黑体"/>
                                <w:spacing w:val="20"/>
                              </w:rPr>
                            </w:pPr>
                            <w:r>
                              <w:rPr>
                                <w:rFonts w:hint="eastAsia" w:ascii="黑体" w:hAnsi="黑体" w:eastAsia="黑体"/>
                                <w:b/>
                                <w:bCs/>
                                <w:spacing w:val="85"/>
                                <w:sz w:val="40"/>
                                <w:szCs w:val="40"/>
                              </w:rPr>
                              <w:t>广东省中医药学会</w:t>
                            </w:r>
                            <w:r>
                              <w:rPr>
                                <w:rFonts w:hint="eastAsia" w:ascii="黑体" w:hAnsi="黑体" w:eastAsia="黑体"/>
                                <w:b/>
                                <w:bCs/>
                                <w:spacing w:val="85"/>
                                <w:position w:val="3"/>
                                <w:sz w:val="40"/>
                                <w:szCs w:val="40"/>
                              </w:rPr>
                              <w:t xml:space="preserve"> </w:t>
                            </w:r>
                            <w:r>
                              <w:rPr>
                                <w:rFonts w:hint="eastAsia" w:ascii="黑体" w:eastAsia="黑体"/>
                                <w:spacing w:val="85"/>
                                <w:position w:val="3"/>
                                <w:sz w:val="28"/>
                                <w:szCs w:val="28"/>
                              </w:rPr>
                              <w:t>发布</w:t>
                            </w:r>
                          </w:p>
                          <w:p w14:paraId="27C0C4E4">
                            <w:pPr>
                              <w:jc w:val="center"/>
                              <w:rPr>
                                <w:rFonts w:hAnsi="黑体"/>
                                <w:spacing w:val="20"/>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height:28.65pt;width:453.55pt;mso-position-horizontal:center;mso-position-horizontal-relative:margin;mso-position-vertical:bottom;mso-position-vertical-relative:margin;z-index:251667456;mso-width-relative:page;mso-height-relative:page;" fillcolor="#FFFFFF" filled="t" stroked="f" coordsize="21600,21600" o:gfxdata="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qWGU1QAA&#10;AAQBAAAPAAAAAAAAAAEAIAAAACIAAABkcnMvZG93bnJldi54bWxQSwECFAAUAAAACACHTuJAy28q&#10;DyECAAAwBAAADgAAAAAAAAABACAAAAAkAQAAZHJzL2Uyb0RvYy54bWxQSwUGAAAAAAYABgBZAQAA&#10;twUAAAAA&#10;">
                <v:fill on="t" focussize="0,0"/>
                <v:stroke on="f"/>
                <v:imagedata o:title=""/>
                <o:lock v:ext="edit" aspectratio="f"/>
                <v:textbox inset="0mm,0mm,0mm,0mm">
                  <w:txbxContent>
                    <w:p w14:paraId="7330873B">
                      <w:pPr>
                        <w:spacing w:line="300" w:lineRule="auto"/>
                        <w:jc w:val="center"/>
                        <w:rPr>
                          <w:rFonts w:hAnsi="黑体"/>
                          <w:spacing w:val="20"/>
                        </w:rPr>
                      </w:pPr>
                      <w:r>
                        <w:rPr>
                          <w:rFonts w:hint="eastAsia" w:ascii="黑体" w:hAnsi="黑体" w:eastAsia="黑体"/>
                          <w:b/>
                          <w:bCs/>
                          <w:spacing w:val="85"/>
                          <w:sz w:val="40"/>
                          <w:szCs w:val="40"/>
                        </w:rPr>
                        <w:t>广东省中医药学会</w:t>
                      </w:r>
                      <w:r>
                        <w:rPr>
                          <w:rFonts w:hint="eastAsia" w:ascii="黑体" w:hAnsi="黑体" w:eastAsia="黑体"/>
                          <w:b/>
                          <w:bCs/>
                          <w:spacing w:val="85"/>
                          <w:position w:val="3"/>
                          <w:sz w:val="40"/>
                          <w:szCs w:val="40"/>
                        </w:rPr>
                        <w:t xml:space="preserve"> </w:t>
                      </w:r>
                      <w:r>
                        <w:rPr>
                          <w:rFonts w:hint="eastAsia" w:ascii="黑体" w:eastAsia="黑体"/>
                          <w:spacing w:val="85"/>
                          <w:position w:val="3"/>
                          <w:sz w:val="28"/>
                          <w:szCs w:val="28"/>
                        </w:rPr>
                        <w:t>发布</w:t>
                      </w:r>
                    </w:p>
                    <w:p w14:paraId="27C0C4E4">
                      <w:pPr>
                        <w:jc w:val="center"/>
                        <w:rPr>
                          <w:rFonts w:hAnsi="黑体"/>
                          <w:spacing w:val="20"/>
                        </w:rPr>
                      </w:pPr>
                    </w:p>
                  </w:txbxContent>
                </v:textbox>
                <w10:anchorlock/>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1943100</wp:posOffset>
                </wp:positionV>
                <wp:extent cx="575945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2700">
                          <a:solidFill>
                            <a:srgbClr val="080000"/>
                          </a:solidFill>
                          <a:round/>
                        </a:ln>
                      </wps:spPr>
                      <wps:bodyPr/>
                    </wps:wsp>
                  </a:graphicData>
                </a:graphic>
              </wp:anchor>
            </w:drawing>
          </mc:Choice>
          <mc:Fallback>
            <w:pict>
              <v:line id="_x0000_s1026" o:spid="_x0000_s1026" o:spt="20" style="position:absolute;left:0pt;margin-top:153pt;height:0pt;width:453.5pt;mso-position-horizontal:left;mso-position-horizontal-relative:margin;z-index:251666432;mso-width-relative:page;mso-height-relative:page;" filled="f" stroked="t" coordsize="21600,21600" o:gfxdata="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tqECtYA&#10;AAAIAQAADwAAAAAAAAABACAAAAAiAAAAZHJzL2Rvd25yZXYueG1sUEsBAhQAFAAAAAgAh07iQA/G&#10;6eboAQAArQMAAA4AAAAAAAAAAQAgAAAAJQEAAGRycy9lMm9Eb2MueG1sUEsFBgAAAAAGAAYAWQEA&#10;AH8FAAAAAA==&#10;">
                <v:fill on="f" focussize="0,0"/>
                <v:stroke weight="1pt" color="#080000" joinstyle="round"/>
                <v:imagedata o:title=""/>
                <o:lock v:ext="edit" aspectratio="f"/>
              </v:line>
            </w:pict>
          </mc:Fallback>
        </mc:AlternateContent>
      </w:r>
      <w:r>
        <w:rPr>
          <w:rFonts w:ascii="宋体" w:hAnsi="宋体" w:cs="宋体"/>
          <w:kern w:val="0"/>
          <w:sz w:val="24"/>
          <w:szCs w:val="24"/>
        </w:rPr>
        <mc:AlternateContent>
          <mc:Choice Requires="wps">
            <w:drawing>
              <wp:anchor distT="0" distB="0" distL="114300" distR="114300" simplePos="0" relativeHeight="251661312" behindDoc="0" locked="1" layoutInCell="1" allowOverlap="1">
                <wp:simplePos x="0" y="0"/>
                <wp:positionH relativeFrom="margin">
                  <wp:align>left</wp:align>
                </wp:positionH>
                <wp:positionV relativeFrom="margin">
                  <wp:posOffset>1000760</wp:posOffset>
                </wp:positionV>
                <wp:extent cx="5759450" cy="391160"/>
                <wp:effectExtent l="0" t="0" r="0" b="8890"/>
                <wp:wrapNone/>
                <wp:docPr id="1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59450" cy="391160"/>
                        </a:xfrm>
                        <a:prstGeom prst="rect">
                          <a:avLst/>
                        </a:prstGeom>
                        <a:solidFill>
                          <a:srgbClr val="FFFFFF"/>
                        </a:solidFill>
                        <a:ln>
                          <a:noFill/>
                        </a:ln>
                      </wps:spPr>
                      <wps:txbx>
                        <w:txbxContent>
                          <w:p w14:paraId="78271C7B">
                            <w:pPr>
                              <w:pStyle w:val="152"/>
                              <w:ind w:right="99" w:rightChars="47"/>
                            </w:pPr>
                            <w:r>
                              <w:rPr>
                                <w:rFonts w:hint="eastAsia"/>
                              </w:rPr>
                              <w:t>团体标准</w:t>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top:78.8pt;height:30.8pt;width:453.5pt;mso-position-horizontal:left;mso-position-horizontal-relative:margin;mso-position-vertical-relative:margin;z-index:251661312;mso-width-relative:page;mso-height-relative:page;" fillcolor="#FFFFFF" filled="t" stroked="f" coordsize="21600,21600" o:gfxdata="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sWkWrX&#10;AAAACAEAAA8AAAAAAAAAAQAgAAAAIgAAAGRycy9kb3ducmV2LnhtbFBLAQIUABQAAAAIAIdO4kAv&#10;FNt9IQIAAC8EAAAOAAAAAAAAAAEAIAAAACYBAABkcnMvZTJvRG9jLnhtbFBLBQYAAAAABgAGAFkB&#10;AAC5BQAAAAA=&#10;">
                <v:fill on="t" focussize="0,0"/>
                <v:stroke on="f"/>
                <v:imagedata o:title=""/>
                <o:lock v:ext="edit" aspectratio="f"/>
                <v:textbox inset="0mm,0mm,0mm,0mm">
                  <w:txbxContent>
                    <w:p w14:paraId="78271C7B">
                      <w:pPr>
                        <w:pStyle w:val="152"/>
                        <w:ind w:right="99" w:rightChars="47"/>
                      </w:pPr>
                      <w:r>
                        <w:rPr>
                          <w:rFonts w:hint="eastAsia"/>
                        </w:rPr>
                        <w:t>团体标准</w:t>
                      </w:r>
                    </w:p>
                  </w:txbxContent>
                </v:textbox>
                <w10:anchorlock/>
              </v:shape>
            </w:pict>
          </mc:Fallback>
        </mc:AlternateContent>
      </w:r>
      <w:r>
        <w:rPr>
          <w:rFonts w:ascii="宋体" w:hAnsi="宋体" w:cs="宋体"/>
          <w:kern w:val="0"/>
          <w:sz w:val="24"/>
          <w:szCs w:val="24"/>
        </w:rPr>
        <w:drawing>
          <wp:anchor distT="0" distB="0" distL="114300" distR="114300" simplePos="0" relativeHeight="251663360" behindDoc="0" locked="0" layoutInCell="1" allowOverlap="1">
            <wp:simplePos x="0" y="0"/>
            <wp:positionH relativeFrom="margin">
              <wp:posOffset>9348470</wp:posOffset>
            </wp:positionH>
            <wp:positionV relativeFrom="topMargin">
              <wp:posOffset>990600</wp:posOffset>
            </wp:positionV>
            <wp:extent cx="1079500" cy="1083310"/>
            <wp:effectExtent l="0" t="0" r="6350" b="254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79500" cy="1083310"/>
                    </a:xfrm>
                    <a:prstGeom prst="rect">
                      <a:avLst/>
                    </a:prstGeom>
                    <a:noFill/>
                  </pic:spPr>
                </pic:pic>
              </a:graphicData>
            </a:graphic>
          </wp:anchor>
        </w:drawing>
      </w:r>
      <w:r>
        <w:rPr>
          <w:rFonts w:ascii="宋体" w:hAnsi="宋体" w:cs="宋体"/>
          <w:kern w:val="0"/>
          <w:sz w:val="24"/>
          <w:szCs w:val="24"/>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topMargin">
                  <wp:posOffset>850900</wp:posOffset>
                </wp:positionV>
                <wp:extent cx="942975" cy="489585"/>
                <wp:effectExtent l="0" t="0" r="9525" b="5715"/>
                <wp:wrapNone/>
                <wp:docPr id="7"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42975" cy="489585"/>
                        </a:xfrm>
                        <a:prstGeom prst="rect">
                          <a:avLst/>
                        </a:prstGeom>
                        <a:solidFill>
                          <a:srgbClr val="FFFFFF"/>
                        </a:solidFill>
                        <a:ln>
                          <a:noFill/>
                        </a:ln>
                      </wps:spPr>
                      <wps:txbx>
                        <w:txbxContent>
                          <w:p w14:paraId="0F7CA0A9">
                            <w:pPr>
                              <w:rPr>
                                <w:rFonts w:ascii="Times New Roman"/>
                              </w:rPr>
                            </w:pPr>
                            <w:r>
                              <w:rPr>
                                <w:rFonts w:ascii="Times New Roman"/>
                                <w:b/>
                                <w:bCs/>
                              </w:rPr>
                              <w:t xml:space="preserve">ICS </w:t>
                            </w:r>
                            <w:r>
                              <w:rPr>
                                <w:rFonts w:hint="eastAsia" w:ascii="MS Gothic" w:hAnsi="MS Gothic" w:eastAsia="MS Gothic"/>
                              </w:rPr>
                              <w:t>11.020</w:t>
                            </w:r>
                          </w:p>
                          <w:p w14:paraId="3B2C1E2E">
                            <w:pPr>
                              <w:rPr>
                                <w:rFonts w:ascii="Times New Roman"/>
                              </w:rPr>
                            </w:pPr>
                            <w:r>
                              <w:rPr>
                                <w:rFonts w:ascii="Times New Roman"/>
                                <w:b/>
                                <w:bCs/>
                              </w:rPr>
                              <w:t>CCS C</w:t>
                            </w:r>
                            <w:r>
                              <w:rPr>
                                <w:rFonts w:ascii="Times New Roman"/>
                              </w:rPr>
                              <w:t xml:space="preserve"> </w:t>
                            </w:r>
                            <w:r>
                              <w:rPr>
                                <w:rFonts w:hint="eastAsia" w:ascii="MS Gothic" w:hAnsi="MS Gothic" w:eastAsia="MS Gothic"/>
                              </w:rPr>
                              <w:t>05</w:t>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left:70.9pt;margin-top:67pt;height:38.55pt;width:74.25pt;mso-position-horizontal-relative:page;mso-position-vertical-relative:page;z-index:251664384;mso-width-relative:page;mso-height-relative:page;" fillcolor="#FFFFFF" filled="t" stroked="f" coordsize="21600,21600" o:gfxdata="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4IFQzX&#10;AAAACAEAAA8AAAAAAAAAAQAgAAAAIgAAAGRycy9kb3ducmV2LnhtbFBLAQIUABQAAAAIAIdO4kDa&#10;Rz/uIQIAAC0EAAAOAAAAAAAAAAEAIAAAACYBAABkcnMvZTJvRG9jLnhtbFBLBQYAAAAABgAGAFkB&#10;AAC5BQAAAAA=&#10;">
                <v:fill on="t" focussize="0,0"/>
                <v:stroke on="f"/>
                <v:imagedata o:title=""/>
                <o:lock v:ext="edit" aspectratio="f"/>
                <v:textbox inset="0mm,0mm,0mm,0mm">
                  <w:txbxContent>
                    <w:p w14:paraId="0F7CA0A9">
                      <w:pPr>
                        <w:rPr>
                          <w:rFonts w:ascii="Times New Roman"/>
                        </w:rPr>
                      </w:pPr>
                      <w:r>
                        <w:rPr>
                          <w:rFonts w:ascii="Times New Roman"/>
                          <w:b/>
                          <w:bCs/>
                        </w:rPr>
                        <w:t xml:space="preserve">ICS </w:t>
                      </w:r>
                      <w:r>
                        <w:rPr>
                          <w:rFonts w:hint="eastAsia" w:ascii="MS Gothic" w:hAnsi="MS Gothic" w:eastAsia="MS Gothic"/>
                        </w:rPr>
                        <w:t>11.020</w:t>
                      </w:r>
                    </w:p>
                    <w:p w14:paraId="3B2C1E2E">
                      <w:pPr>
                        <w:rPr>
                          <w:rFonts w:ascii="Times New Roman"/>
                        </w:rPr>
                      </w:pPr>
                      <w:r>
                        <w:rPr>
                          <w:rFonts w:ascii="Times New Roman"/>
                          <w:b/>
                          <w:bCs/>
                        </w:rPr>
                        <w:t>CCS C</w:t>
                      </w:r>
                      <w:r>
                        <w:rPr>
                          <w:rFonts w:ascii="Times New Roman"/>
                        </w:rPr>
                        <w:t xml:space="preserve"> </w:t>
                      </w:r>
                      <w:r>
                        <w:rPr>
                          <w:rFonts w:hint="eastAsia" w:ascii="MS Gothic" w:hAnsi="MS Gothic" w:eastAsia="MS Gothic"/>
                        </w:rPr>
                        <w:t>05</w:t>
                      </w:r>
                    </w:p>
                  </w:txbxContent>
                </v:textbox>
                <w10:anchorlock/>
              </v:shape>
            </w:pict>
          </mc:Fallback>
        </mc:AlternateContent>
      </w:r>
      <w:r>
        <w:rPr>
          <w:rFonts w:ascii="宋体" w:hAnsi="宋体" w:cs="宋体"/>
          <w:kern w:val="0"/>
          <w:sz w:val="24"/>
          <w:szCs w:val="24"/>
        </w:rPr>
        <mc:AlternateContent>
          <mc:Choice Requires="wps">
            <w:drawing>
              <wp:anchor distT="0" distB="0" distL="114300" distR="114300" simplePos="0" relativeHeight="251662336" behindDoc="0" locked="1" layoutInCell="1" allowOverlap="1">
                <wp:simplePos x="0" y="0"/>
                <wp:positionH relativeFrom="margin">
                  <wp:align>left</wp:align>
                </wp:positionH>
                <wp:positionV relativeFrom="margin">
                  <wp:posOffset>1481455</wp:posOffset>
                </wp:positionV>
                <wp:extent cx="5759450" cy="4273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59450" cy="427355"/>
                        </a:xfrm>
                        <a:prstGeom prst="rect">
                          <a:avLst/>
                        </a:prstGeom>
                        <a:solidFill>
                          <a:srgbClr val="FFFFFF"/>
                        </a:solidFill>
                        <a:ln>
                          <a:noFill/>
                        </a:ln>
                      </wps:spPr>
                      <wps:txbx>
                        <w:txbxContent>
                          <w:p w14:paraId="268E99B0">
                            <w:pPr>
                              <w:pStyle w:val="235"/>
                            </w:pPr>
                            <w:r>
                              <w:rPr>
                                <w:rFonts w:hint="eastAsia"/>
                              </w:rPr>
                              <w:t>T/GDACM XXXX—20XX</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116.65pt;height:33.65pt;width:453.5pt;mso-position-horizontal:left;mso-position-horizontal-relative:margin;mso-position-vertical-relative:margin;z-index:251662336;mso-width-relative:page;mso-height-relative:page;" fillcolor="#FFFFFF" filled="t" stroked="f" coordsize="21600,21600" o:gfxdata="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iXxDX&#10;AAAACAEAAA8AAAAAAAAAAQAgAAAAIgAAAGRycy9kb3ducmV2LnhtbFBLAQIUABQAAAAIAIdO4kDE&#10;b7Z2IQIAAC4EAAAOAAAAAAAAAAEAIAAAACYBAABkcnMvZTJvRG9jLnhtbFBLBQYAAAAABgAGAFkB&#10;AAC5BQAAAAA=&#10;">
                <v:fill on="t" focussize="0,0"/>
                <v:stroke on="f"/>
                <v:imagedata o:title=""/>
                <o:lock v:ext="edit" aspectratio="f"/>
                <v:textbox inset="0mm,0mm,0mm,0mm">
                  <w:txbxContent>
                    <w:p w14:paraId="268E99B0">
                      <w:pPr>
                        <w:pStyle w:val="235"/>
                      </w:pPr>
                      <w:r>
                        <w:rPr>
                          <w:rFonts w:hint="eastAsia"/>
                        </w:rPr>
                        <w:t>T/GDACM XXXX—20XX</w:t>
                      </w:r>
                    </w:p>
                  </w:txbxContent>
                </v:textbox>
                <w10:anchorlock/>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1189355</wp:posOffset>
                </wp:positionV>
                <wp:extent cx="575945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2700">
                          <a:solidFill>
                            <a:srgbClr val="080000"/>
                          </a:solidFill>
                          <a:round/>
                        </a:ln>
                      </wps:spPr>
                      <wps:bodyPr/>
                    </wps:wsp>
                  </a:graphicData>
                </a:graphic>
              </wp:anchor>
            </w:drawing>
          </mc:Choice>
          <mc:Fallback>
            <w:pict>
              <v:line id="_x0000_s1026" o:spid="_x0000_s1026" o:spt="20" style="position:absolute;left:0pt;margin-top:93.65pt;height:0pt;width:453.5pt;mso-position-horizontal:left;mso-position-horizontal-relative:margin;z-index:251660288;mso-width-relative:page;mso-height-relative:page;" filled="f" stroked="t" coordsize="21600,21600" o:gfxdata="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RDdjNUAAAAI&#10;AQAADwAAAAAAAAABACAAAAAiAAAAZHJzL2Rvd25yZXYueG1sUEsBAhQAFAAAAAgAh07iQCaXCvbm&#10;AQAAqwMAAA4AAAAAAAAAAQAgAAAAJAEAAGRycy9lMm9Eb2MueG1sUEsFBgAAAAAGAAYAWQEAAHwF&#10;AAAAAA==&#10;">
                <v:fill on="f" focussize="0,0"/>
                <v:stroke weight="1pt" color="#080000" joinstyle="round"/>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bookmarkStart w:id="7" w:name="BookMark1"/>
      <w:bookmarkStart w:id="8" w:name="_Toc91513403"/>
      <w:bookmarkStart w:id="9" w:name="_Toc91513478"/>
      <w:bookmarkStart w:id="10" w:name="_Toc91516491"/>
      <w:bookmarkStart w:id="11" w:name="_Toc91513415"/>
    </w:p>
    <w:p w14:paraId="3F22744A">
      <w:pPr>
        <w:pStyle w:val="93"/>
        <w:spacing w:after="360"/>
      </w:pPr>
      <w:bookmarkStart w:id="12" w:name="_Hlk97499017"/>
      <w:r>
        <w:rPr>
          <w:rFonts w:hint="eastAsia"/>
          <w:spacing w:val="320"/>
        </w:rPr>
        <w:t>目</w:t>
      </w:r>
      <w:r>
        <w:rPr>
          <w:rFonts w:hint="eastAsia"/>
        </w:rPr>
        <w:t>次</w:t>
      </w:r>
    </w:p>
    <w:bookmarkEnd w:id="7"/>
    <w:bookmarkEnd w:id="12"/>
    <w:p w14:paraId="2A035AD5">
      <w:pPr>
        <w:pStyle w:val="20"/>
        <w:tabs>
          <w:tab w:val="right" w:leader="dot" w:pos="9354"/>
        </w:tabs>
      </w:pPr>
      <w:bookmarkStart w:id="13" w:name="muci"/>
      <w:bookmarkEnd w:id="13"/>
      <w:bookmarkStart w:id="14" w:name="BookMark2"/>
      <w:r>
        <w:fldChar w:fldCharType="begin"/>
      </w:r>
      <w:r>
        <w:instrText xml:space="preserve"> TOC \o "1-2" \h \z \u </w:instrText>
      </w:r>
      <w:r>
        <w:fldChar w:fldCharType="separate"/>
      </w:r>
      <w:r>
        <w:fldChar w:fldCharType="begin"/>
      </w:r>
      <w:r>
        <w:instrText xml:space="preserve"> HYPERLINK \l _Toc13457 </w:instrText>
      </w:r>
      <w:r>
        <w:fldChar w:fldCharType="separate"/>
      </w:r>
      <w:r>
        <w:t>前言</w:t>
      </w:r>
      <w:r>
        <w:tab/>
      </w:r>
      <w:r>
        <w:fldChar w:fldCharType="begin"/>
      </w:r>
      <w:r>
        <w:instrText xml:space="preserve"> PAGEREF _Toc13457 \h </w:instrText>
      </w:r>
      <w:r>
        <w:fldChar w:fldCharType="separate"/>
      </w:r>
      <w:r>
        <w:t>III</w:t>
      </w:r>
      <w:r>
        <w:fldChar w:fldCharType="end"/>
      </w:r>
      <w:r>
        <w:fldChar w:fldCharType="end"/>
      </w:r>
    </w:p>
    <w:p w14:paraId="11749692">
      <w:pPr>
        <w:pStyle w:val="20"/>
        <w:tabs>
          <w:tab w:val="right" w:leader="dot" w:pos="9354"/>
        </w:tabs>
      </w:pPr>
      <w:r>
        <w:rPr>
          <w:rFonts w:hAnsi="Calibri"/>
          <w:kern w:val="2"/>
          <w:szCs w:val="21"/>
        </w:rPr>
        <w:fldChar w:fldCharType="begin"/>
      </w:r>
      <w:r>
        <w:rPr>
          <w:rFonts w:hAnsi="Calibri"/>
          <w:kern w:val="2"/>
          <w:szCs w:val="21"/>
        </w:rPr>
        <w:instrText xml:space="preserve"> HYPERLINK \l _Toc10758 </w:instrText>
      </w:r>
      <w:r>
        <w:rPr>
          <w:rFonts w:hAnsi="Calibri"/>
          <w:kern w:val="2"/>
          <w:szCs w:val="21"/>
        </w:rPr>
        <w:fldChar w:fldCharType="separate"/>
      </w:r>
      <w:r>
        <w:t>引言</w:t>
      </w:r>
      <w:r>
        <w:tab/>
      </w:r>
      <w:r>
        <w:fldChar w:fldCharType="begin"/>
      </w:r>
      <w:r>
        <w:instrText xml:space="preserve"> PAGEREF _Toc10758 \h </w:instrText>
      </w:r>
      <w:r>
        <w:fldChar w:fldCharType="separate"/>
      </w:r>
      <w:r>
        <w:t>IV</w:t>
      </w:r>
      <w:r>
        <w:fldChar w:fldCharType="end"/>
      </w:r>
      <w:r>
        <w:rPr>
          <w:rFonts w:hAnsi="Calibri"/>
          <w:kern w:val="2"/>
          <w:szCs w:val="21"/>
        </w:rPr>
        <w:fldChar w:fldCharType="end"/>
      </w:r>
    </w:p>
    <w:p w14:paraId="3A9E0C63">
      <w:pPr>
        <w:pStyle w:val="20"/>
        <w:tabs>
          <w:tab w:val="right" w:leader="dot" w:pos="9354"/>
        </w:tabs>
      </w:pPr>
      <w:r>
        <w:rPr>
          <w:rFonts w:hAnsi="Calibri"/>
          <w:kern w:val="2"/>
          <w:szCs w:val="21"/>
        </w:rPr>
        <w:fldChar w:fldCharType="begin"/>
      </w:r>
      <w:r>
        <w:rPr>
          <w:rFonts w:hAnsi="Calibri"/>
          <w:kern w:val="2"/>
          <w:szCs w:val="21"/>
        </w:rPr>
        <w:instrText xml:space="preserve"> HYPERLINK \l _Toc13978 </w:instrText>
      </w:r>
      <w:r>
        <w:rPr>
          <w:rFonts w:hAnsi="Calibri"/>
          <w:kern w:val="2"/>
          <w:szCs w:val="21"/>
        </w:rPr>
        <w:fldChar w:fldCharType="separate"/>
      </w:r>
      <w:r>
        <w:rPr>
          <w:rFonts w:hint="eastAsia" w:ascii="黑体" w:hAnsi="Times New Roman" w:eastAsia="黑体" w:cs="Times New Roman"/>
          <w:i w:val="0"/>
          <w:lang w:val="en-US" w:eastAsia="zh-CN" w:bidi="ar-SA"/>
        </w:rPr>
        <w:t>1　</w:t>
      </w:r>
      <w:r>
        <w:rPr>
          <w:rFonts w:hint="eastAsia"/>
        </w:rPr>
        <w:t>范围</w:t>
      </w:r>
      <w:r>
        <w:tab/>
      </w:r>
      <w:r>
        <w:fldChar w:fldCharType="begin"/>
      </w:r>
      <w:r>
        <w:instrText xml:space="preserve"> PAGEREF _Toc13978 \h </w:instrText>
      </w:r>
      <w:r>
        <w:fldChar w:fldCharType="separate"/>
      </w:r>
      <w:r>
        <w:t>1</w:t>
      </w:r>
      <w:r>
        <w:fldChar w:fldCharType="end"/>
      </w:r>
      <w:r>
        <w:rPr>
          <w:rFonts w:hAnsi="Calibri"/>
          <w:kern w:val="2"/>
          <w:szCs w:val="21"/>
        </w:rPr>
        <w:fldChar w:fldCharType="end"/>
      </w:r>
    </w:p>
    <w:p w14:paraId="2915C1DE">
      <w:pPr>
        <w:pStyle w:val="20"/>
        <w:tabs>
          <w:tab w:val="right" w:leader="dot" w:pos="9354"/>
        </w:tabs>
      </w:pPr>
      <w:r>
        <w:rPr>
          <w:rFonts w:hAnsi="Calibri"/>
          <w:kern w:val="2"/>
          <w:szCs w:val="21"/>
        </w:rPr>
        <w:fldChar w:fldCharType="begin"/>
      </w:r>
      <w:r>
        <w:rPr>
          <w:rFonts w:hAnsi="Calibri"/>
          <w:kern w:val="2"/>
          <w:szCs w:val="21"/>
        </w:rPr>
        <w:instrText xml:space="preserve"> HYPERLINK \l _Toc16634 </w:instrText>
      </w:r>
      <w:r>
        <w:rPr>
          <w:rFonts w:hAnsi="Calibri"/>
          <w:kern w:val="2"/>
          <w:szCs w:val="21"/>
        </w:rPr>
        <w:fldChar w:fldCharType="separate"/>
      </w:r>
      <w:r>
        <w:rPr>
          <w:rFonts w:hint="eastAsia" w:ascii="黑体" w:hAnsi="Times New Roman" w:eastAsia="黑体" w:cs="Times New Roman"/>
          <w:i w:val="0"/>
          <w:lang w:val="en-US" w:eastAsia="zh-CN" w:bidi="ar-SA"/>
        </w:rPr>
        <w:t>2　</w:t>
      </w:r>
      <w:r>
        <w:rPr>
          <w:rFonts w:hint="eastAsia"/>
        </w:rPr>
        <w:t>规范性引用文件</w:t>
      </w:r>
      <w:r>
        <w:tab/>
      </w:r>
      <w:r>
        <w:fldChar w:fldCharType="begin"/>
      </w:r>
      <w:r>
        <w:instrText xml:space="preserve"> PAGEREF _Toc16634 \h </w:instrText>
      </w:r>
      <w:r>
        <w:fldChar w:fldCharType="separate"/>
      </w:r>
      <w:r>
        <w:t>1</w:t>
      </w:r>
      <w:r>
        <w:fldChar w:fldCharType="end"/>
      </w:r>
      <w:r>
        <w:rPr>
          <w:rFonts w:hAnsi="Calibri"/>
          <w:kern w:val="2"/>
          <w:szCs w:val="21"/>
        </w:rPr>
        <w:fldChar w:fldCharType="end"/>
      </w:r>
    </w:p>
    <w:p w14:paraId="7C38562A">
      <w:pPr>
        <w:pStyle w:val="20"/>
        <w:tabs>
          <w:tab w:val="right" w:leader="dot" w:pos="9354"/>
        </w:tabs>
      </w:pPr>
      <w:r>
        <w:rPr>
          <w:rFonts w:hAnsi="Calibri"/>
          <w:kern w:val="2"/>
          <w:szCs w:val="21"/>
        </w:rPr>
        <w:fldChar w:fldCharType="begin"/>
      </w:r>
      <w:r>
        <w:rPr>
          <w:rFonts w:hAnsi="Calibri"/>
          <w:kern w:val="2"/>
          <w:szCs w:val="21"/>
        </w:rPr>
        <w:instrText xml:space="preserve"> HYPERLINK \l _Toc27827 </w:instrText>
      </w:r>
      <w:r>
        <w:rPr>
          <w:rFonts w:hAnsi="Calibri"/>
          <w:kern w:val="2"/>
          <w:szCs w:val="21"/>
        </w:rPr>
        <w:fldChar w:fldCharType="separate"/>
      </w:r>
      <w:r>
        <w:rPr>
          <w:rFonts w:hint="eastAsia" w:ascii="黑体" w:hAnsi="Times New Roman" w:eastAsia="黑体" w:cs="Times New Roman"/>
          <w:i w:val="0"/>
          <w:lang w:val="en-US" w:eastAsia="zh-CN" w:bidi="ar-SA"/>
        </w:rPr>
        <w:t>3　</w:t>
      </w:r>
      <w:r>
        <w:rPr>
          <w:rFonts w:hint="eastAsia"/>
          <w:szCs w:val="21"/>
        </w:rPr>
        <w:t>术语和定义</w:t>
      </w:r>
      <w:r>
        <w:tab/>
      </w:r>
      <w:r>
        <w:fldChar w:fldCharType="begin"/>
      </w:r>
      <w:r>
        <w:instrText xml:space="preserve"> PAGEREF _Toc27827 \h </w:instrText>
      </w:r>
      <w:r>
        <w:fldChar w:fldCharType="separate"/>
      </w:r>
      <w:r>
        <w:t>1</w:t>
      </w:r>
      <w:r>
        <w:fldChar w:fldCharType="end"/>
      </w:r>
      <w:r>
        <w:rPr>
          <w:rFonts w:hAnsi="Calibri"/>
          <w:kern w:val="2"/>
          <w:szCs w:val="21"/>
        </w:rPr>
        <w:fldChar w:fldCharType="end"/>
      </w:r>
    </w:p>
    <w:p w14:paraId="49373AA1">
      <w:pPr>
        <w:pStyle w:val="20"/>
        <w:tabs>
          <w:tab w:val="right" w:leader="dot" w:pos="9354"/>
        </w:tabs>
      </w:pPr>
      <w:r>
        <w:rPr>
          <w:rFonts w:hAnsi="Calibri"/>
          <w:kern w:val="2"/>
          <w:szCs w:val="21"/>
        </w:rPr>
        <w:fldChar w:fldCharType="begin"/>
      </w:r>
      <w:r>
        <w:rPr>
          <w:rFonts w:hAnsi="Calibri"/>
          <w:kern w:val="2"/>
          <w:szCs w:val="21"/>
        </w:rPr>
        <w:instrText xml:space="preserve"> HYPERLINK \l _Toc14188 </w:instrText>
      </w:r>
      <w:r>
        <w:rPr>
          <w:rFonts w:hAnsi="Calibri"/>
          <w:kern w:val="2"/>
          <w:szCs w:val="21"/>
        </w:rPr>
        <w:fldChar w:fldCharType="separate"/>
      </w:r>
      <w:r>
        <w:rPr>
          <w:rFonts w:hint="eastAsia" w:ascii="黑体" w:hAnsi="Times New Roman" w:eastAsia="黑体" w:cs="Times New Roman"/>
          <w:i w:val="0"/>
          <w:lang w:val="en-US" w:eastAsia="zh-CN" w:bidi="ar-SA"/>
        </w:rPr>
        <w:t>4　</w:t>
      </w:r>
      <w:r>
        <w:rPr>
          <w:rFonts w:hint="eastAsia"/>
          <w:lang w:val="en-US" w:eastAsia="zh-CN"/>
        </w:rPr>
        <w:t>健康教育</w:t>
      </w:r>
      <w:r>
        <w:tab/>
      </w:r>
      <w:r>
        <w:fldChar w:fldCharType="begin"/>
      </w:r>
      <w:r>
        <w:instrText xml:space="preserve"> PAGEREF _Toc14188 \h </w:instrText>
      </w:r>
      <w:r>
        <w:fldChar w:fldCharType="separate"/>
      </w:r>
      <w:r>
        <w:t>1</w:t>
      </w:r>
      <w:r>
        <w:fldChar w:fldCharType="end"/>
      </w:r>
      <w:r>
        <w:rPr>
          <w:rFonts w:hAnsi="Calibri"/>
          <w:kern w:val="2"/>
          <w:szCs w:val="21"/>
        </w:rPr>
        <w:fldChar w:fldCharType="end"/>
      </w:r>
    </w:p>
    <w:p w14:paraId="15BBC404">
      <w:pPr>
        <w:pStyle w:val="25"/>
        <w:tabs>
          <w:tab w:val="right" w:leader="dot" w:pos="9354"/>
          <w:tab w:val="clear" w:pos="9344"/>
        </w:tabs>
      </w:pPr>
      <w:r>
        <w:rPr>
          <w:rFonts w:hAnsi="Calibri"/>
          <w:kern w:val="2"/>
          <w:szCs w:val="21"/>
        </w:rPr>
        <w:fldChar w:fldCharType="begin"/>
      </w:r>
      <w:r>
        <w:rPr>
          <w:rFonts w:hAnsi="Calibri"/>
          <w:kern w:val="2"/>
          <w:szCs w:val="21"/>
        </w:rPr>
        <w:instrText xml:space="preserve"> HYPERLINK \l _Toc8769 </w:instrText>
      </w:r>
      <w:r>
        <w:rPr>
          <w:rFonts w:hAnsi="Calibri"/>
          <w:kern w:val="2"/>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4.1　</w:t>
      </w:r>
      <w:r>
        <w:rPr>
          <w:rFonts w:hint="eastAsia"/>
          <w:lang w:val="en-US" w:eastAsia="zh-CN"/>
        </w:rPr>
        <w:t>体重管理</w:t>
      </w:r>
      <w:r>
        <w:tab/>
      </w:r>
      <w:r>
        <w:fldChar w:fldCharType="begin"/>
      </w:r>
      <w:r>
        <w:instrText xml:space="preserve"> PAGEREF _Toc8769 \h </w:instrText>
      </w:r>
      <w:r>
        <w:fldChar w:fldCharType="separate"/>
      </w:r>
      <w:r>
        <w:t>1</w:t>
      </w:r>
      <w:r>
        <w:fldChar w:fldCharType="end"/>
      </w:r>
      <w:r>
        <w:rPr>
          <w:rFonts w:hAnsi="Calibri"/>
          <w:kern w:val="2"/>
          <w:szCs w:val="21"/>
        </w:rPr>
        <w:fldChar w:fldCharType="end"/>
      </w:r>
    </w:p>
    <w:p w14:paraId="29DF2968">
      <w:pPr>
        <w:pStyle w:val="25"/>
        <w:tabs>
          <w:tab w:val="right" w:leader="dot" w:pos="9354"/>
          <w:tab w:val="clear" w:pos="9344"/>
        </w:tabs>
      </w:pPr>
      <w:r>
        <w:rPr>
          <w:rFonts w:hAnsi="Calibri"/>
          <w:kern w:val="2"/>
          <w:szCs w:val="21"/>
        </w:rPr>
        <w:fldChar w:fldCharType="begin"/>
      </w:r>
      <w:r>
        <w:rPr>
          <w:rFonts w:hAnsi="Calibri"/>
          <w:kern w:val="2"/>
          <w:szCs w:val="21"/>
        </w:rPr>
        <w:instrText xml:space="preserve"> HYPERLINK \l _Toc8883 </w:instrText>
      </w:r>
      <w:r>
        <w:rPr>
          <w:rFonts w:hAnsi="Calibri"/>
          <w:kern w:val="2"/>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4.2　</w:t>
      </w:r>
      <w:r>
        <w:rPr>
          <w:rFonts w:hint="eastAsia"/>
          <w:lang w:val="en-US" w:eastAsia="zh-CN"/>
        </w:rPr>
        <w:t>预防创伤</w:t>
      </w:r>
      <w:r>
        <w:tab/>
      </w:r>
      <w:r>
        <w:fldChar w:fldCharType="begin"/>
      </w:r>
      <w:r>
        <w:instrText xml:space="preserve"> PAGEREF _Toc8883 \h </w:instrText>
      </w:r>
      <w:r>
        <w:fldChar w:fldCharType="separate"/>
      </w:r>
      <w:r>
        <w:t>1</w:t>
      </w:r>
      <w:r>
        <w:fldChar w:fldCharType="end"/>
      </w:r>
      <w:r>
        <w:rPr>
          <w:rFonts w:hAnsi="Calibri"/>
          <w:kern w:val="2"/>
          <w:szCs w:val="21"/>
        </w:rPr>
        <w:fldChar w:fldCharType="end"/>
      </w:r>
    </w:p>
    <w:p w14:paraId="3066731C">
      <w:pPr>
        <w:pStyle w:val="25"/>
        <w:tabs>
          <w:tab w:val="right" w:leader="dot" w:pos="9354"/>
          <w:tab w:val="clear" w:pos="9344"/>
        </w:tabs>
      </w:pPr>
      <w:r>
        <w:rPr>
          <w:rFonts w:hAnsi="Calibri"/>
          <w:kern w:val="2"/>
          <w:szCs w:val="21"/>
        </w:rPr>
        <w:fldChar w:fldCharType="begin"/>
      </w:r>
      <w:r>
        <w:rPr>
          <w:rFonts w:hAnsi="Calibri"/>
          <w:kern w:val="2"/>
          <w:szCs w:val="21"/>
        </w:rPr>
        <w:instrText xml:space="preserve"> HYPERLINK \l _Toc14524 </w:instrText>
      </w:r>
      <w:r>
        <w:rPr>
          <w:rFonts w:hAnsi="Calibri"/>
          <w:kern w:val="2"/>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4.3　</w:t>
      </w:r>
      <w:r>
        <w:rPr>
          <w:rFonts w:hint="eastAsia"/>
          <w:lang w:val="en-US" w:eastAsia="zh-CN"/>
        </w:rPr>
        <w:t>饮食管理</w:t>
      </w:r>
      <w:r>
        <w:tab/>
      </w:r>
      <w:r>
        <w:fldChar w:fldCharType="begin"/>
      </w:r>
      <w:r>
        <w:instrText xml:space="preserve"> PAGEREF _Toc14524 \h </w:instrText>
      </w:r>
      <w:r>
        <w:fldChar w:fldCharType="separate"/>
      </w:r>
      <w:r>
        <w:t>1</w:t>
      </w:r>
      <w:r>
        <w:fldChar w:fldCharType="end"/>
      </w:r>
      <w:r>
        <w:rPr>
          <w:rFonts w:hAnsi="Calibri"/>
          <w:kern w:val="2"/>
          <w:szCs w:val="21"/>
        </w:rPr>
        <w:fldChar w:fldCharType="end"/>
      </w:r>
    </w:p>
    <w:p w14:paraId="7A51C5D9">
      <w:pPr>
        <w:pStyle w:val="25"/>
        <w:tabs>
          <w:tab w:val="right" w:leader="dot" w:pos="9354"/>
          <w:tab w:val="clear" w:pos="9344"/>
        </w:tabs>
      </w:pPr>
      <w:r>
        <w:rPr>
          <w:rFonts w:hAnsi="Calibri"/>
          <w:kern w:val="2"/>
          <w:szCs w:val="21"/>
        </w:rPr>
        <w:fldChar w:fldCharType="begin"/>
      </w:r>
      <w:r>
        <w:rPr>
          <w:rFonts w:hAnsi="Calibri"/>
          <w:kern w:val="2"/>
          <w:szCs w:val="21"/>
        </w:rPr>
        <w:instrText xml:space="preserve"> HYPERLINK \l _Toc25081 </w:instrText>
      </w:r>
      <w:r>
        <w:rPr>
          <w:rFonts w:hAnsi="Calibri"/>
          <w:kern w:val="2"/>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4.4　</w:t>
      </w:r>
      <w:r>
        <w:rPr>
          <w:rFonts w:hint="eastAsia"/>
          <w:lang w:val="en-US" w:eastAsia="zh-CN"/>
        </w:rPr>
        <w:t>运动疗法</w:t>
      </w:r>
      <w:r>
        <w:tab/>
      </w:r>
      <w:r>
        <w:fldChar w:fldCharType="begin"/>
      </w:r>
      <w:r>
        <w:instrText xml:space="preserve"> PAGEREF _Toc25081 \h </w:instrText>
      </w:r>
      <w:r>
        <w:fldChar w:fldCharType="separate"/>
      </w:r>
      <w:r>
        <w:t>2</w:t>
      </w:r>
      <w:r>
        <w:fldChar w:fldCharType="end"/>
      </w:r>
      <w:r>
        <w:rPr>
          <w:rFonts w:hAnsi="Calibri"/>
          <w:kern w:val="2"/>
          <w:szCs w:val="21"/>
        </w:rPr>
        <w:fldChar w:fldCharType="end"/>
      </w:r>
    </w:p>
    <w:p w14:paraId="5535D521">
      <w:pPr>
        <w:pStyle w:val="25"/>
        <w:tabs>
          <w:tab w:val="right" w:leader="dot" w:pos="9354"/>
          <w:tab w:val="clear" w:pos="9344"/>
        </w:tabs>
      </w:pPr>
      <w:r>
        <w:rPr>
          <w:rFonts w:hAnsi="Calibri"/>
          <w:kern w:val="2"/>
          <w:szCs w:val="21"/>
        </w:rPr>
        <w:fldChar w:fldCharType="begin"/>
      </w:r>
      <w:r>
        <w:rPr>
          <w:rFonts w:hAnsi="Calibri"/>
          <w:kern w:val="2"/>
          <w:szCs w:val="21"/>
        </w:rPr>
        <w:instrText xml:space="preserve"> HYPERLINK \l _Toc20460 </w:instrText>
      </w:r>
      <w:r>
        <w:rPr>
          <w:rFonts w:hAnsi="Calibri"/>
          <w:kern w:val="2"/>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4.5</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ascii="Times New Roman" w:hAnsi="宋体"/>
          <w:lang w:val="en-US" w:eastAsia="zh-CN"/>
        </w:rPr>
        <w:t>辅助支具</w:t>
      </w:r>
      <w:r>
        <w:tab/>
      </w:r>
      <w:r>
        <w:fldChar w:fldCharType="begin"/>
      </w:r>
      <w:r>
        <w:instrText xml:space="preserve"> PAGEREF _Toc20460 \h </w:instrText>
      </w:r>
      <w:r>
        <w:fldChar w:fldCharType="separate"/>
      </w:r>
      <w:r>
        <w:t>2</w:t>
      </w:r>
      <w:r>
        <w:fldChar w:fldCharType="end"/>
      </w:r>
      <w:r>
        <w:rPr>
          <w:rFonts w:hAnsi="Calibri"/>
          <w:kern w:val="2"/>
          <w:szCs w:val="21"/>
        </w:rPr>
        <w:fldChar w:fldCharType="end"/>
      </w:r>
    </w:p>
    <w:p w14:paraId="784C797C">
      <w:pPr>
        <w:pStyle w:val="25"/>
        <w:tabs>
          <w:tab w:val="right" w:leader="dot" w:pos="9354"/>
          <w:tab w:val="clear" w:pos="9344"/>
        </w:tabs>
      </w:pPr>
      <w:r>
        <w:rPr>
          <w:rFonts w:hAnsi="Calibri"/>
          <w:kern w:val="2"/>
          <w:szCs w:val="21"/>
        </w:rPr>
        <w:fldChar w:fldCharType="begin"/>
      </w:r>
      <w:r>
        <w:rPr>
          <w:rFonts w:hAnsi="Calibri"/>
          <w:kern w:val="2"/>
          <w:szCs w:val="21"/>
        </w:rPr>
        <w:instrText xml:space="preserve"> HYPERLINK \l _Toc1539 </w:instrText>
      </w:r>
      <w:r>
        <w:rPr>
          <w:rFonts w:hAnsi="Calibri"/>
          <w:kern w:val="2"/>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4.6</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ascii="Times New Roman" w:hAnsi="宋体"/>
          <w:lang w:val="en-US" w:eastAsia="zh-CN"/>
        </w:rPr>
        <w:t>心理治疗</w:t>
      </w:r>
      <w:r>
        <w:tab/>
      </w:r>
      <w:r>
        <w:fldChar w:fldCharType="begin"/>
      </w:r>
      <w:r>
        <w:instrText xml:space="preserve"> PAGEREF _Toc1539 \h </w:instrText>
      </w:r>
      <w:r>
        <w:fldChar w:fldCharType="separate"/>
      </w:r>
      <w:r>
        <w:t>2</w:t>
      </w:r>
      <w:r>
        <w:fldChar w:fldCharType="end"/>
      </w:r>
      <w:r>
        <w:rPr>
          <w:rFonts w:hAnsi="Calibri"/>
          <w:kern w:val="2"/>
          <w:szCs w:val="21"/>
        </w:rPr>
        <w:fldChar w:fldCharType="end"/>
      </w:r>
    </w:p>
    <w:p w14:paraId="0C1920CA">
      <w:pPr>
        <w:pStyle w:val="25"/>
        <w:tabs>
          <w:tab w:val="right" w:leader="dot" w:pos="9354"/>
          <w:tab w:val="clear" w:pos="9344"/>
        </w:tabs>
      </w:pPr>
      <w:r>
        <w:rPr>
          <w:rFonts w:hAnsi="Calibri"/>
          <w:kern w:val="2"/>
          <w:szCs w:val="21"/>
        </w:rPr>
        <w:fldChar w:fldCharType="begin"/>
      </w:r>
      <w:r>
        <w:rPr>
          <w:rFonts w:hAnsi="Calibri"/>
          <w:kern w:val="2"/>
          <w:szCs w:val="21"/>
        </w:rPr>
        <w:instrText xml:space="preserve"> HYPERLINK \l _Toc27933 </w:instrText>
      </w:r>
      <w:r>
        <w:rPr>
          <w:rFonts w:hAnsi="Calibri"/>
          <w:kern w:val="2"/>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4.7</w:t>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ascii="Times New Roman" w:hAnsi="宋体" w:cs="Times New Roman"/>
          <w:lang w:val="en-US" w:eastAsia="zh-CN" w:bidi="ar-SA"/>
        </w:rPr>
        <w:t>起居调节</w:t>
      </w:r>
      <w:r>
        <w:tab/>
      </w:r>
      <w:r>
        <w:fldChar w:fldCharType="begin"/>
      </w:r>
      <w:r>
        <w:instrText xml:space="preserve"> PAGEREF _Toc27933 \h </w:instrText>
      </w:r>
      <w:r>
        <w:fldChar w:fldCharType="separate"/>
      </w:r>
      <w:r>
        <w:t>3</w:t>
      </w:r>
      <w:r>
        <w:fldChar w:fldCharType="end"/>
      </w:r>
      <w:r>
        <w:rPr>
          <w:rFonts w:hAnsi="Calibri"/>
          <w:kern w:val="2"/>
          <w:szCs w:val="21"/>
        </w:rPr>
        <w:fldChar w:fldCharType="end"/>
      </w:r>
    </w:p>
    <w:p w14:paraId="04CC9BAE">
      <w:pPr>
        <w:pStyle w:val="25"/>
        <w:tabs>
          <w:tab w:val="right" w:leader="dot" w:pos="9354"/>
          <w:tab w:val="clear" w:pos="9344"/>
        </w:tabs>
      </w:pPr>
      <w:r>
        <w:rPr>
          <w:rFonts w:hAnsi="Calibri"/>
          <w:kern w:val="2"/>
          <w:szCs w:val="21"/>
        </w:rPr>
        <w:fldChar w:fldCharType="begin"/>
      </w:r>
      <w:r>
        <w:rPr>
          <w:rFonts w:hAnsi="Calibri"/>
          <w:kern w:val="2"/>
          <w:szCs w:val="21"/>
        </w:rPr>
        <w:instrText xml:space="preserve"> HYPERLINK \l _Toc16419 </w:instrText>
      </w:r>
      <w:r>
        <w:rPr>
          <w:rFonts w:hAnsi="Calibri"/>
          <w:kern w:val="2"/>
          <w:szCs w:val="21"/>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4.8</w:t>
      </w:r>
      <w:r>
        <w:rPr>
          <w:rFonts w:hint="eastAsia"/>
          <w:lang w:val="en-US" w:eastAsia="zh-CN"/>
        </w:rPr>
        <w:t xml:space="preserve">  药物管理</w:t>
      </w:r>
      <w:r>
        <w:tab/>
      </w:r>
      <w:r>
        <w:fldChar w:fldCharType="begin"/>
      </w:r>
      <w:r>
        <w:instrText xml:space="preserve"> PAGEREF _Toc16419 \h </w:instrText>
      </w:r>
      <w:r>
        <w:fldChar w:fldCharType="separate"/>
      </w:r>
      <w:r>
        <w:t>3</w:t>
      </w:r>
      <w:r>
        <w:fldChar w:fldCharType="end"/>
      </w:r>
      <w:r>
        <w:rPr>
          <w:rFonts w:hAnsi="Calibri"/>
          <w:kern w:val="2"/>
          <w:szCs w:val="21"/>
        </w:rPr>
        <w:fldChar w:fldCharType="end"/>
      </w:r>
    </w:p>
    <w:p w14:paraId="6DED7737">
      <w:pPr>
        <w:pStyle w:val="20"/>
        <w:tabs>
          <w:tab w:val="right" w:leader="dot" w:pos="9354"/>
        </w:tabs>
      </w:pPr>
      <w:r>
        <w:rPr>
          <w:rFonts w:hAnsi="Calibri"/>
          <w:kern w:val="2"/>
          <w:szCs w:val="21"/>
        </w:rPr>
        <w:fldChar w:fldCharType="begin"/>
      </w:r>
      <w:r>
        <w:rPr>
          <w:rFonts w:hAnsi="Calibri"/>
          <w:kern w:val="2"/>
          <w:szCs w:val="21"/>
        </w:rPr>
        <w:instrText xml:space="preserve"> HYPERLINK \l _Toc194 </w:instrText>
      </w:r>
      <w:r>
        <w:rPr>
          <w:rFonts w:hAnsi="Calibri"/>
          <w:kern w:val="2"/>
          <w:szCs w:val="21"/>
        </w:rPr>
        <w:fldChar w:fldCharType="separate"/>
      </w:r>
      <w:r>
        <w:rPr>
          <w:rFonts w:hint="eastAsia"/>
        </w:rPr>
        <w:t>参考文献</w:t>
      </w:r>
      <w:r>
        <w:tab/>
      </w:r>
      <w:r>
        <w:fldChar w:fldCharType="begin"/>
      </w:r>
      <w:r>
        <w:instrText xml:space="preserve"> PAGEREF _Toc194 \h </w:instrText>
      </w:r>
      <w:r>
        <w:fldChar w:fldCharType="separate"/>
      </w:r>
      <w:r>
        <w:t>5</w:t>
      </w:r>
      <w:r>
        <w:fldChar w:fldCharType="end"/>
      </w:r>
      <w:r>
        <w:rPr>
          <w:rFonts w:hAnsi="Calibri"/>
          <w:kern w:val="2"/>
          <w:szCs w:val="21"/>
        </w:rPr>
        <w:fldChar w:fldCharType="end"/>
      </w:r>
    </w:p>
    <w:p w14:paraId="66C4D8C8">
      <w:pPr>
        <w:pStyle w:val="58"/>
        <w:spacing w:line="300" w:lineRule="exact"/>
        <w:ind w:firstLine="420"/>
        <w:rPr>
          <w:spacing w:val="320"/>
        </w:rPr>
        <w:sectPr>
          <w:headerReference r:id="rId7" w:type="even"/>
          <w:footerReference r:id="rId8" w:type="even"/>
          <w:pgSz w:w="11906" w:h="16838"/>
          <w:pgMar w:top="2410" w:right="1134" w:bottom="1134" w:left="1134" w:header="1418" w:footer="1134" w:gutter="284"/>
          <w:pgNumType w:fmt="upperRoman"/>
          <w:cols w:space="425" w:num="1"/>
          <w:formProt w:val="0"/>
          <w:docGrid w:linePitch="312" w:charSpace="0"/>
        </w:sectPr>
      </w:pPr>
      <w:r>
        <w:rPr>
          <w:rFonts w:hAnsi="Calibri"/>
          <w:kern w:val="2"/>
          <w:szCs w:val="21"/>
        </w:rPr>
        <w:fldChar w:fldCharType="end"/>
      </w:r>
    </w:p>
    <w:p w14:paraId="5CF0F54D">
      <w:pPr>
        <w:pStyle w:val="91"/>
        <w:spacing w:after="360"/>
        <w:ind w:left="3826" w:leftChars="1822" w:right="4250" w:rightChars="2024" w:firstLine="0"/>
        <w:jc w:val="distribute"/>
      </w:pPr>
      <w:bookmarkStart w:id="15" w:name="_Toc13457"/>
      <w:r>
        <w:t>前言</w:t>
      </w:r>
      <w:bookmarkEnd w:id="8"/>
      <w:bookmarkEnd w:id="9"/>
      <w:bookmarkEnd w:id="10"/>
      <w:bookmarkEnd w:id="11"/>
      <w:bookmarkEnd w:id="15"/>
    </w:p>
    <w:p w14:paraId="2DC49B66">
      <w:pPr>
        <w:pStyle w:val="58"/>
        <w:ind w:firstLine="420"/>
        <w:rPr>
          <w:rFonts w:hint="eastAsia"/>
        </w:rPr>
      </w:pPr>
      <w:r>
        <w:rPr>
          <w:rFonts w:hint="eastAsia"/>
        </w:rPr>
        <w:t>本文件按照GB/T 1.1—2020《标准化工作导则  第1部分：标准化文件的结构和起草规则》的规定起草。</w:t>
      </w:r>
    </w:p>
    <w:p w14:paraId="1D997E02">
      <w:pPr>
        <w:pStyle w:val="58"/>
        <w:ind w:firstLine="420"/>
        <w:rPr>
          <w:rFonts w:hint="eastAsia"/>
        </w:rPr>
      </w:pPr>
      <w:r>
        <w:rPr>
          <w:rFonts w:hint="eastAsia"/>
        </w:rPr>
        <w:t>本文件由广东省第二中医院（广东省中医药工程技术研究院）提出，由广东省中医药学会归口。</w:t>
      </w:r>
    </w:p>
    <w:p w14:paraId="1B0051EA">
      <w:pPr>
        <w:pStyle w:val="58"/>
        <w:ind w:firstLine="420"/>
        <w:rPr>
          <w:rFonts w:hint="eastAsia"/>
        </w:rPr>
      </w:pPr>
      <w:r>
        <w:rPr>
          <w:rFonts w:hint="eastAsia"/>
        </w:rPr>
        <w:t>本文件起草单位：广东省第二中医院（广东省中医药工程技术研究院）。</w:t>
      </w:r>
    </w:p>
    <w:p w14:paraId="038A0E22">
      <w:pPr>
        <w:pStyle w:val="58"/>
        <w:ind w:firstLine="420"/>
        <w:rPr>
          <w:rFonts w:hint="eastAsia"/>
        </w:rPr>
      </w:pPr>
      <w:r>
        <w:rPr>
          <w:rFonts w:hint="eastAsia"/>
        </w:rPr>
        <w:t>本文件参与起草单位：香港中文大学</w:t>
      </w:r>
      <w:r>
        <w:rPr>
          <w:rFonts w:hint="eastAsia"/>
          <w:lang w:val="en-US" w:eastAsia="zh-CN"/>
        </w:rPr>
        <w:t>中医</w:t>
      </w:r>
      <w:r>
        <w:rPr>
          <w:rFonts w:hint="eastAsia"/>
        </w:rPr>
        <w:t>学院、香港中医骨伤学会、澳门中医药学会、广州市卫生健康宣传教育中心、深圳市中医院、深圳市宝安区中医院、株洲市中医伤科医院、广州市</w:t>
      </w:r>
      <w:r>
        <w:rPr>
          <w:rFonts w:hint="eastAsia"/>
          <w:lang w:val="en-US" w:eastAsia="zh-CN"/>
        </w:rPr>
        <w:t>中医</w:t>
      </w:r>
      <w:r>
        <w:rPr>
          <w:rFonts w:hint="eastAsia"/>
        </w:rPr>
        <w:t>医院、惠州市中医院、广东省中医院珠海医院、佛山市中医院。</w:t>
      </w:r>
    </w:p>
    <w:p w14:paraId="7187A2BF">
      <w:pPr>
        <w:pStyle w:val="58"/>
        <w:ind w:firstLine="420"/>
      </w:pPr>
      <w:r>
        <w:rPr>
          <w:rFonts w:hint="eastAsia"/>
        </w:rPr>
        <w:t>本文件主要起草人</w:t>
      </w:r>
      <w:r>
        <w:rPr>
          <w:rFonts w:hint="eastAsia"/>
          <w:lang w:val="en-US" w:eastAsia="zh-CN"/>
        </w:rPr>
        <w:t>员</w:t>
      </w:r>
      <w:r>
        <w:rPr>
          <w:rFonts w:hint="eastAsia"/>
        </w:rPr>
        <w:t>：许学猛、刘文刚、林志秀、杨卓明、石崇荣、梁晓珊、李亨、胡零三、陈泽华、田天照、谭志宏、符名赟、陈能、</w:t>
      </w:r>
      <w:r>
        <w:rPr>
          <w:rFonts w:hint="eastAsia"/>
          <w:lang w:val="en-US" w:eastAsia="zh-CN"/>
        </w:rPr>
        <w:t>卢超、</w:t>
      </w:r>
      <w:r>
        <w:rPr>
          <w:rFonts w:hint="eastAsia"/>
        </w:rPr>
        <w:t>曾子全、姜涛。</w:t>
      </w:r>
    </w:p>
    <w:p w14:paraId="6100B024">
      <w:pPr>
        <w:pStyle w:val="58"/>
        <w:ind w:firstLine="420"/>
        <w:sectPr>
          <w:headerReference r:id="rId9" w:type="default"/>
          <w:type w:val="oddPage"/>
          <w:pgSz w:w="11906" w:h="16838"/>
          <w:pgMar w:top="2410" w:right="1134" w:bottom="1134" w:left="1134" w:header="1418" w:footer="1134" w:gutter="284"/>
          <w:pgNumType w:fmt="upperRoman"/>
          <w:cols w:space="425" w:num="1"/>
          <w:formProt w:val="0"/>
          <w:docGrid w:linePitch="312" w:charSpace="0"/>
        </w:sectPr>
      </w:pPr>
    </w:p>
    <w:bookmarkEnd w:id="14"/>
    <w:p w14:paraId="48764450">
      <w:pPr>
        <w:pStyle w:val="91"/>
        <w:spacing w:after="360"/>
        <w:ind w:left="3826" w:leftChars="1822" w:right="4250" w:rightChars="2024" w:firstLine="0"/>
        <w:jc w:val="distribute"/>
      </w:pPr>
      <w:bookmarkStart w:id="16" w:name="_Toc91513416"/>
      <w:bookmarkStart w:id="17" w:name="_Toc91516492"/>
      <w:bookmarkStart w:id="18" w:name="_Toc91513404"/>
      <w:bookmarkStart w:id="19" w:name="_Toc91513479"/>
      <w:bookmarkStart w:id="20" w:name="_Toc10758"/>
      <w:bookmarkStart w:id="21" w:name="BookMark3"/>
      <w:r>
        <w:t>引言</w:t>
      </w:r>
      <w:bookmarkEnd w:id="16"/>
      <w:bookmarkEnd w:id="17"/>
      <w:bookmarkEnd w:id="18"/>
      <w:bookmarkEnd w:id="19"/>
      <w:bookmarkEnd w:id="20"/>
    </w:p>
    <w:p w14:paraId="241FFE85">
      <w:pPr>
        <w:pStyle w:val="58"/>
        <w:spacing w:line="300" w:lineRule="auto"/>
        <w:ind w:firstLine="420"/>
        <w:rPr>
          <w:rFonts w:hint="eastAsia"/>
        </w:rPr>
      </w:pPr>
      <w:r>
        <w:rPr>
          <w:rFonts w:hint="eastAsia"/>
        </w:rPr>
        <w:t>膝骨关节炎（knee osteoarthritis，KOA），中医病名为膝痹，是目前最常见的慢性疾病之一，严重威胁中老年人群的生活质量及身心健康。根据《中华医学会骨科学分会2021年版骨关节炎诊疗指南》以及《AAOS第三版临床实践指南摘要：膝骨性关节炎的管理（非关节置换术）》中所指出，对患者的健康教育及自我管理对于改善膝骨关节炎的疼痛具有重要的作用，通过患者的健康教育及自我管理，可以提高膝骨关节炎患者临床诊疗的疗效及减缓疾病进程，节省医疗费用，促进大众健康。本病是中医骨伤科治疗的优势病种，《黄帝内经》有载：“上医治未病，中医治欲病，下医治已病”，同样体现了自我管理在骨关节炎疾病的诊疗过程中的重要性。然而在患者健康教育及自我管理方面，目前各项指南尚缺乏统一的规范和标准。</w:t>
      </w:r>
    </w:p>
    <w:p w14:paraId="2BB73D98">
      <w:pPr>
        <w:pStyle w:val="58"/>
        <w:spacing w:line="300" w:lineRule="auto"/>
        <w:ind w:firstLine="420"/>
        <w:rPr>
          <w:rFonts w:hint="eastAsia"/>
        </w:rPr>
      </w:pPr>
      <w:r>
        <w:rPr>
          <w:rFonts w:hint="eastAsia"/>
        </w:rPr>
        <w:t>膝骨关节炎（膝痹）是威胁中老年人健康的主要慢性病之一，中西医结合治疗具有显著优势。本文件基于国内外循证证据及中医特色疗法，规范患者健康教育及自我管理，涵盖体重控制、运动疗法、心理干预等内容，旨在提升疾病认知、延缓病程进展并改善生活质量。</w:t>
      </w:r>
    </w:p>
    <w:p w14:paraId="014F9C78">
      <w:pPr>
        <w:pStyle w:val="58"/>
        <w:spacing w:line="300" w:lineRule="auto"/>
        <w:ind w:firstLine="420"/>
        <w:sectPr>
          <w:headerReference r:id="rId10" w:type="even"/>
          <w:pgSz w:w="11906" w:h="16838"/>
          <w:pgMar w:top="2127" w:right="1134" w:bottom="1134" w:left="1134" w:header="1418" w:footer="1134" w:gutter="284"/>
          <w:pgNumType w:fmt="upperRoman"/>
          <w:cols w:space="425" w:num="1"/>
          <w:formProt w:val="0"/>
          <w:docGrid w:linePitch="312" w:charSpace="0"/>
        </w:sectPr>
      </w:pPr>
      <w:r>
        <w:rPr>
          <w:rFonts w:hint="eastAsia"/>
        </w:rPr>
        <w:t>本指南属于推荐性标准，旨在帮助KOA人群进行恰当有效的健康教育方案，随着医疗技术不断发展，医学研究的不断深入，新的证据将不断出现，标准也将不断改良、更新、修订。由于个体差异等因素，本文件只作为临床医生的诊疗参考，临床实践活动中应根据医生自身经验以及患者的具体病情、意愿等灵活决策，避免机械照搬。</w:t>
      </w:r>
    </w:p>
    <w:bookmarkEnd w:id="21"/>
    <w:p w14:paraId="18D78C24">
      <w:pPr>
        <w:spacing w:line="20" w:lineRule="exact"/>
        <w:jc w:val="center"/>
        <w:rPr>
          <w:rFonts w:ascii="黑体" w:hAnsi="黑体" w:eastAsia="黑体"/>
          <w:sz w:val="32"/>
          <w:szCs w:val="32"/>
        </w:rPr>
      </w:pPr>
      <w:bookmarkStart w:id="22" w:name="BookMark4"/>
    </w:p>
    <w:p w14:paraId="20281021">
      <w:pPr>
        <w:spacing w:line="20" w:lineRule="exact"/>
        <w:jc w:val="center"/>
        <w:rPr>
          <w:rFonts w:ascii="黑体" w:hAnsi="黑体" w:eastAsia="黑体"/>
          <w:sz w:val="32"/>
          <w:szCs w:val="32"/>
        </w:rPr>
      </w:pPr>
    </w:p>
    <w:sdt>
      <w:sdtPr>
        <w:tag w:val="NEW_STAND_NAME"/>
        <w:id w:val="595910757"/>
        <w:lock w:val="sdtLocked"/>
        <w:placeholder>
          <w:docPart w:val="4C4821467A3B4DB589874826D41FF7B1"/>
        </w:placeholder>
      </w:sdtPr>
      <w:sdtContent>
        <w:p w14:paraId="3BFF8DAB">
          <w:pPr>
            <w:pStyle w:val="179"/>
            <w:spacing w:before="2" w:beforeLines="1" w:after="528" w:afterLines="220"/>
          </w:pPr>
          <w:bookmarkStart w:id="23" w:name="NEW_STAND_NAME"/>
          <w:r>
            <w:rPr>
              <w:rFonts w:hint="eastAsia"/>
              <w:lang w:val="en-US" w:eastAsia="zh-CN"/>
            </w:rPr>
            <w:t>膝骨关节炎（膝痹）健康教育指南</w:t>
          </w:r>
        </w:p>
      </w:sdtContent>
    </w:sdt>
    <w:bookmarkEnd w:id="23"/>
    <w:p w14:paraId="55EA9E21">
      <w:pPr>
        <w:pStyle w:val="106"/>
        <w:numPr>
          <w:ilvl w:val="1"/>
          <w:numId w:val="0"/>
        </w:numPr>
        <w:spacing w:before="240" w:after="240"/>
        <w:ind w:left="0" w:leftChars="0" w:firstLine="0" w:firstLineChars="0"/>
      </w:pPr>
      <w:bookmarkStart w:id="24" w:name="_Toc24884211"/>
      <w:bookmarkStart w:id="25" w:name="_Toc26648465"/>
      <w:bookmarkStart w:id="26" w:name="_Toc91516493"/>
      <w:bookmarkStart w:id="27" w:name="_Toc26986530"/>
      <w:bookmarkStart w:id="28" w:name="_Toc17233333"/>
      <w:bookmarkStart w:id="29" w:name="_Toc24884218"/>
      <w:bookmarkStart w:id="30" w:name="_Toc17233325"/>
      <w:bookmarkStart w:id="31" w:name="_Toc26986771"/>
      <w:bookmarkStart w:id="32" w:name="_Toc26718930"/>
      <w:bookmarkStart w:id="33" w:name="_Toc91513480"/>
      <w:bookmarkStart w:id="34" w:name="_Toc91496116"/>
      <w:bookmarkStart w:id="35" w:name="_Toc91513417"/>
      <w:bookmarkStart w:id="36" w:name="_Toc91513405"/>
      <w:bookmarkStart w:id="37" w:name="_Toc13978"/>
      <w:r>
        <w:rPr>
          <w:rFonts w:hint="eastAsia" w:ascii="黑体" w:hAnsi="Times New Roman" w:eastAsia="黑体" w:cs="Times New Roman"/>
          <w:b w:val="0"/>
          <w:i w:val="0"/>
          <w:sz w:val="21"/>
          <w:lang w:val="en-US" w:eastAsia="zh-CN" w:bidi="ar-SA"/>
        </w:rPr>
        <w:t>1　</w:t>
      </w:r>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7987120">
      <w:pPr>
        <w:pStyle w:val="58"/>
        <w:spacing w:line="300" w:lineRule="auto"/>
        <w:ind w:firstLine="420"/>
        <w:rPr>
          <w:rFonts w:hint="eastAsia"/>
        </w:rPr>
      </w:pPr>
      <w:bookmarkStart w:id="38" w:name="_Toc24884212"/>
      <w:bookmarkStart w:id="39" w:name="_Toc17233326"/>
      <w:bookmarkStart w:id="40" w:name="_Toc26648466"/>
      <w:bookmarkStart w:id="41" w:name="_Toc17233334"/>
      <w:bookmarkStart w:id="42" w:name="_Toc24884219"/>
      <w:r>
        <w:rPr>
          <w:rFonts w:hint="eastAsia"/>
        </w:rPr>
        <w:t>本标准规定了膝骨关节炎（膝痹）健康教育实践中的各项内容，包括体重管理、预防损伤、饮食管理、运动疗法、锻炼功法、辅助支具、心理治疗、全身调节等要求。</w:t>
      </w:r>
    </w:p>
    <w:p w14:paraId="244DB06C">
      <w:pPr>
        <w:pStyle w:val="58"/>
        <w:spacing w:line="300" w:lineRule="auto"/>
        <w:ind w:firstLine="420"/>
      </w:pPr>
      <w:r>
        <w:rPr>
          <w:rFonts w:hint="eastAsia"/>
        </w:rPr>
        <w:t>本标准适用于膝骨关节炎（膝痹）患者的健康教育。</w:t>
      </w:r>
    </w:p>
    <w:p w14:paraId="5375D209">
      <w:pPr>
        <w:pStyle w:val="106"/>
        <w:numPr>
          <w:ilvl w:val="1"/>
          <w:numId w:val="0"/>
        </w:numPr>
        <w:spacing w:before="240" w:after="240"/>
        <w:ind w:left="0" w:leftChars="0" w:firstLine="0" w:firstLineChars="0"/>
      </w:pPr>
      <w:bookmarkStart w:id="43" w:name="_Toc26986531"/>
      <w:bookmarkStart w:id="44" w:name="_Toc91513481"/>
      <w:bookmarkStart w:id="45" w:name="_Toc91513418"/>
      <w:bookmarkStart w:id="46" w:name="_Toc26718931"/>
      <w:bookmarkStart w:id="47" w:name="_Toc26986772"/>
      <w:bookmarkStart w:id="48" w:name="_Toc91516494"/>
      <w:bookmarkStart w:id="49" w:name="_Toc91513406"/>
      <w:bookmarkStart w:id="50" w:name="_Toc91496117"/>
      <w:bookmarkStart w:id="51" w:name="_Toc16634"/>
      <w:r>
        <w:rPr>
          <w:rFonts w:hint="eastAsia" w:ascii="黑体" w:hAnsi="Times New Roman" w:eastAsia="黑体" w:cs="Times New Roman"/>
          <w:b w:val="0"/>
          <w:i w:val="0"/>
          <w:sz w:val="21"/>
          <w:lang w:val="en-US" w:eastAsia="zh-CN" w:bidi="ar-SA"/>
        </w:rPr>
        <w:t>2　</w:t>
      </w:r>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5B1FC8F8F15B4B5A8F0A1EDDDBC0C35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A0782F3">
          <w:pPr>
            <w:pStyle w:val="58"/>
            <w:spacing w:line="300" w:lineRule="auto"/>
            <w:ind w:firstLine="420"/>
          </w:pPr>
          <w:bookmarkStart w:id="52" w:name="_Hlk97498406"/>
          <w:r>
            <w:rPr>
              <w:rFonts w:hint="eastAsia" w:ascii="宋体" w:hAnsi="Times New Roman" w:eastAsia="宋体" w:cs="Times New Roman"/>
              <w:sz w:val="21"/>
              <w:lang w:val="en-US" w:eastAsia="zh-CN" w:bidi="ar-SA"/>
            </w:rPr>
            <w:t>本文件没有规范性引用文件。</w:t>
          </w:r>
        </w:p>
      </w:sdtContent>
    </w:sdt>
    <w:bookmarkEnd w:id="52"/>
    <w:p w14:paraId="4441182C">
      <w:pPr>
        <w:pStyle w:val="106"/>
        <w:numPr>
          <w:ilvl w:val="1"/>
          <w:numId w:val="0"/>
        </w:numPr>
        <w:spacing w:before="240" w:after="240"/>
        <w:ind w:left="0" w:leftChars="0" w:firstLine="0" w:firstLineChars="0"/>
      </w:pPr>
      <w:bookmarkStart w:id="53" w:name="_Toc91513407"/>
      <w:bookmarkStart w:id="54" w:name="_Toc91513482"/>
      <w:bookmarkStart w:id="55" w:name="_Toc91516495"/>
      <w:bookmarkStart w:id="56" w:name="_Toc91496118"/>
      <w:bookmarkStart w:id="57" w:name="_Toc91513419"/>
      <w:bookmarkStart w:id="58" w:name="_Toc27827"/>
      <w:r>
        <w:rPr>
          <w:rFonts w:hint="eastAsia" w:ascii="黑体" w:hAnsi="Times New Roman" w:eastAsia="黑体" w:cs="Times New Roman"/>
          <w:b w:val="0"/>
          <w:i w:val="0"/>
          <w:sz w:val="21"/>
          <w:lang w:val="en-US" w:eastAsia="zh-CN" w:bidi="ar-SA"/>
        </w:rPr>
        <w:t>3　</w:t>
      </w:r>
      <w:r>
        <w:rPr>
          <w:rFonts w:hint="eastAsia"/>
          <w:szCs w:val="21"/>
        </w:rPr>
        <w:t>术语和定义</w:t>
      </w:r>
      <w:bookmarkEnd w:id="53"/>
      <w:bookmarkEnd w:id="54"/>
      <w:bookmarkEnd w:id="55"/>
      <w:bookmarkEnd w:id="56"/>
      <w:bookmarkEnd w:id="57"/>
      <w:bookmarkEnd w:id="58"/>
    </w:p>
    <w:sdt>
      <w:sdtPr>
        <w:id w:val="-1909835108"/>
        <w:placeholder>
          <w:docPart w:val="8991A396561441D297A413D4AC68AAB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0492196">
          <w:pPr>
            <w:pStyle w:val="58"/>
            <w:spacing w:line="300" w:lineRule="auto"/>
            <w:ind w:firstLine="420"/>
          </w:pPr>
          <w:bookmarkStart w:id="59" w:name="_Toc26986532"/>
          <w:bookmarkEnd w:id="59"/>
          <w:r>
            <w:rPr>
              <w:rFonts w:ascii="宋体" w:hAnsi="Times New Roman" w:eastAsia="宋体" w:cs="Times New Roman"/>
              <w:sz w:val="21"/>
              <w:lang w:val="en-US" w:eastAsia="zh-CN" w:bidi="ar-SA"/>
            </w:rPr>
            <w:t>本文件没有需要界定的术语和定义。</w:t>
          </w:r>
        </w:p>
      </w:sdtContent>
    </w:sdt>
    <w:p w14:paraId="1915EC4A">
      <w:pPr>
        <w:pStyle w:val="106"/>
        <w:numPr>
          <w:ilvl w:val="1"/>
          <w:numId w:val="0"/>
        </w:numPr>
        <w:spacing w:before="240" w:after="240"/>
        <w:ind w:left="0" w:leftChars="0" w:firstLine="0" w:firstLineChars="0"/>
      </w:pPr>
      <w:bookmarkStart w:id="60" w:name="_Toc14188"/>
      <w:r>
        <w:rPr>
          <w:rFonts w:hint="eastAsia" w:ascii="黑体" w:hAnsi="Times New Roman" w:eastAsia="黑体" w:cs="Times New Roman"/>
          <w:b w:val="0"/>
          <w:i w:val="0"/>
          <w:sz w:val="21"/>
          <w:lang w:val="en-US" w:eastAsia="zh-CN" w:bidi="ar-SA"/>
        </w:rPr>
        <w:t>4　</w:t>
      </w:r>
      <w:r>
        <w:rPr>
          <w:rFonts w:hint="eastAsia"/>
          <w:lang w:val="en-US" w:eastAsia="zh-CN"/>
        </w:rPr>
        <w:t>健康教育</w:t>
      </w:r>
      <w:bookmarkEnd w:id="60"/>
    </w:p>
    <w:p w14:paraId="7916883B">
      <w:pPr>
        <w:pStyle w:val="107"/>
        <w:numPr>
          <w:ilvl w:val="2"/>
          <w:numId w:val="0"/>
        </w:numPr>
        <w:spacing w:before="120" w:after="120"/>
        <w:ind w:left="0" w:leftChars="0" w:firstLine="0" w:firstLineChars="0"/>
      </w:pPr>
      <w:bookmarkStart w:id="61" w:name="_Toc8769"/>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4.1　</w:t>
      </w:r>
      <w:r>
        <w:rPr>
          <w:rFonts w:hint="eastAsia"/>
          <w:lang w:val="en-US" w:eastAsia="zh-CN"/>
        </w:rPr>
        <w:t>体重管理</w:t>
      </w:r>
      <w:bookmarkEnd w:id="61"/>
    </w:p>
    <w:p w14:paraId="6765B0A6">
      <w:pPr>
        <w:pStyle w:val="167"/>
        <w:numPr>
          <w:ilvl w:val="3"/>
          <w:numId w:val="0"/>
        </w:numPr>
        <w:spacing w:line="300" w:lineRule="auto"/>
        <w:ind w:left="0" w:leftChars="0" w:firstLine="0" w:firstLineChars="0"/>
        <w:rPr>
          <w:rFonts w:hint="eastAsia" w:ascii="Times New Roman" w:hAnsi="Times New Roman" w:eastAsia="宋体" w:cs="Times New Roman"/>
          <w:kern w:val="2"/>
          <w:sz w:val="21"/>
          <w:szCs w:val="21"/>
          <w:lang w:val="en-US" w:eastAsia="zh-CN" w:bidi="ar-SA"/>
        </w:rPr>
      </w:pPr>
      <w:r>
        <w:rPr>
          <w:rFonts w:hint="eastAsia" w:ascii="黑体" w:hAnsi="Times New Roman" w:eastAsia="黑体" w:cs="Times New Roman"/>
          <w:b w:val="0"/>
          <w:i w:val="0"/>
          <w:sz w:val="21"/>
          <w:lang w:val="en-US" w:eastAsia="zh-CN" w:bidi="ar-SA"/>
        </w:rPr>
        <w:t>4.1.1　</w:t>
      </w:r>
      <w:r>
        <w:rPr>
          <w:rFonts w:hint="eastAsia" w:ascii="Times New Roman" w:hAnsi="Times New Roman" w:eastAsia="宋体" w:cs="Times New Roman"/>
          <w:kern w:val="2"/>
          <w:sz w:val="21"/>
          <w:szCs w:val="21"/>
          <w:lang w:val="en-US" w:eastAsia="zh-CN" w:bidi="ar-SA"/>
        </w:rPr>
        <w:t>核心原则：BMI＞25kg/m²者需制定个性化减重计划，目标为每周减重0.5-1kg。</w:t>
      </w:r>
    </w:p>
    <w:p w14:paraId="2CE0706A">
      <w:pPr>
        <w:pStyle w:val="167"/>
        <w:numPr>
          <w:ilvl w:val="3"/>
          <w:numId w:val="0"/>
        </w:numPr>
        <w:spacing w:line="300" w:lineRule="auto"/>
        <w:ind w:left="0" w:leftChars="0" w:firstLine="0" w:firstLineChars="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4.1.2　实施要点：1、每日监测体重，控制总热量摄入（低脂、低糖、高纤维饮食）；2、结合有氧运动（如快走、游泳）提升代谢效率；3、避免极端节食，防止肌肉流失及体重反弹。</w:t>
      </w:r>
    </w:p>
    <w:p w14:paraId="394555CB">
      <w:pPr>
        <w:pStyle w:val="107"/>
        <w:numPr>
          <w:ilvl w:val="2"/>
          <w:numId w:val="0"/>
        </w:numPr>
        <w:spacing w:before="120" w:after="120"/>
        <w:ind w:left="0" w:leftChars="0" w:firstLine="0" w:firstLineChars="0"/>
      </w:pPr>
      <w:bookmarkStart w:id="62" w:name="_Toc8883"/>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4.2　</w:t>
      </w:r>
      <w:r>
        <w:rPr>
          <w:rFonts w:hint="eastAsia"/>
          <w:lang w:val="en-US" w:eastAsia="zh-CN"/>
        </w:rPr>
        <w:t>预防创伤</w:t>
      </w:r>
      <w:bookmarkEnd w:id="62"/>
    </w:p>
    <w:p w14:paraId="40481B39">
      <w:pPr>
        <w:pStyle w:val="167"/>
        <w:numPr>
          <w:ilvl w:val="3"/>
          <w:numId w:val="0"/>
        </w:numPr>
        <w:spacing w:line="300" w:lineRule="auto"/>
        <w:ind w:left="0" w:leftChars="0" w:firstLine="0" w:firstLineChars="0"/>
        <w:rPr>
          <w:rFonts w:hint="eastAsia"/>
          <w:lang w:val="en-US" w:eastAsia="zh-CN"/>
        </w:rPr>
      </w:pPr>
      <w:r>
        <w:rPr>
          <w:rFonts w:hint="eastAsia" w:ascii="黑体" w:hAnsi="Times New Roman" w:eastAsia="黑体" w:cs="Times New Roman"/>
          <w:b w:val="0"/>
          <w:i w:val="0"/>
          <w:sz w:val="21"/>
          <w:lang w:val="en-US" w:eastAsia="zh-CN" w:bidi="ar-SA"/>
        </w:rPr>
        <w:t>4.2.1　</w:t>
      </w:r>
      <w:bookmarkStart w:id="81" w:name="_GoBack"/>
      <w:r>
        <w:rPr>
          <w:rFonts w:hint="eastAsia" w:ascii="Times New Roman" w:hAnsi="Times New Roman" w:eastAsia="宋体" w:cs="Times New Roman"/>
          <w:kern w:val="2"/>
          <w:sz w:val="21"/>
          <w:szCs w:val="21"/>
          <w:lang w:val="en-US" w:eastAsia="zh-CN" w:bidi="ar-SA"/>
        </w:rPr>
        <w:t>高风险活动防护：避免长期负重运动（登山、反复爬楼梯）；参与足球、篮球等高强度运动时，建议佩戴护膝并控制对抗强度。</w:t>
      </w:r>
      <w:bookmarkEnd w:id="81"/>
    </w:p>
    <w:p w14:paraId="33F92AEF">
      <w:pPr>
        <w:pStyle w:val="167"/>
        <w:numPr>
          <w:ilvl w:val="3"/>
          <w:numId w:val="0"/>
        </w:numPr>
        <w:spacing w:line="300" w:lineRule="auto"/>
        <w:ind w:left="0" w:leftChars="0" w:firstLine="0" w:firstLineChars="0"/>
        <w:rPr>
          <w:rFonts w:hint="default" w:ascii="Times New Roman" w:hAnsi="Times New Roman" w:eastAsia="宋体" w:cs="Times New Roman"/>
          <w:kern w:val="2"/>
          <w:sz w:val="21"/>
          <w:szCs w:val="21"/>
          <w:lang w:val="en-US" w:eastAsia="zh-CN" w:bidi="ar-SA"/>
        </w:rPr>
      </w:pPr>
      <w:r>
        <w:rPr>
          <w:rFonts w:hint="eastAsia" w:ascii="黑体" w:hAnsi="Times New Roman" w:eastAsia="黑体" w:cs="Times New Roman"/>
          <w:b w:val="0"/>
          <w:i w:val="0"/>
          <w:sz w:val="21"/>
          <w:lang w:val="en-US" w:eastAsia="zh-CN" w:bidi="ar-SA"/>
        </w:rPr>
        <w:t>4.2.2　</w:t>
      </w:r>
      <w:r>
        <w:rPr>
          <w:rFonts w:hint="eastAsia" w:ascii="Times New Roman" w:hAnsi="Times New Roman" w:eastAsia="宋体" w:cs="Times New Roman"/>
          <w:kern w:val="2"/>
          <w:sz w:val="21"/>
          <w:szCs w:val="21"/>
          <w:lang w:val="en-US" w:eastAsia="zh-CN" w:bidi="ar-SA"/>
        </w:rPr>
        <w:t>已患病者注意事项：运动前充分热身（10分钟低强度有氧+动态拉伸）；优先选择低冲击运动（如骑自行车、水中步行等）。</w:t>
      </w:r>
    </w:p>
    <w:p w14:paraId="78F0D2A9">
      <w:pPr>
        <w:pStyle w:val="107"/>
        <w:numPr>
          <w:ilvl w:val="2"/>
          <w:numId w:val="0"/>
        </w:numPr>
        <w:spacing w:before="120" w:after="120"/>
        <w:ind w:left="0" w:leftChars="0" w:firstLine="0" w:firstLineChars="0"/>
      </w:pPr>
      <w:bookmarkStart w:id="63" w:name="_Toc14524"/>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4.3　</w:t>
      </w:r>
      <w:r>
        <w:rPr>
          <w:rFonts w:hint="eastAsia"/>
          <w:lang w:val="en-US" w:eastAsia="zh-CN"/>
        </w:rPr>
        <w:t>饮食管理</w:t>
      </w:r>
      <w:bookmarkEnd w:id="63"/>
    </w:p>
    <w:p w14:paraId="7BA0A711">
      <w:pPr>
        <w:spacing w:line="360" w:lineRule="auto"/>
        <w:outlineLvl w:val="2"/>
        <w:rPr>
          <w:rFonts w:hint="eastAsia"/>
          <w:lang w:val="en-US" w:eastAsia="zh-CN"/>
        </w:rPr>
      </w:pPr>
      <w:bookmarkStart w:id="64" w:name="_Toc91513487"/>
      <w:bookmarkStart w:id="65" w:name="_Toc91516500"/>
      <w:bookmarkStart w:id="66" w:name="_Toc91513424"/>
      <w:bookmarkStart w:id="67" w:name="_Toc91513412"/>
      <w:r>
        <w:rPr>
          <w:rFonts w:hint="eastAsia" w:ascii="黑体" w:hAnsi="Times New Roman" w:eastAsia="黑体" w:cs="Times New Roman"/>
          <w:b w:val="0"/>
          <w:i w:val="0"/>
          <w:kern w:val="0"/>
          <w:sz w:val="21"/>
          <w:szCs w:val="20"/>
          <w:lang w:val="en-US" w:eastAsia="zh-CN" w:bidi="ar-SA"/>
        </w:rPr>
        <w:t>4.3.1</w:t>
      </w:r>
      <w:r>
        <w:rPr>
          <w:rFonts w:hint="eastAsia"/>
          <w:lang w:val="en-US" w:eastAsia="zh-CN"/>
        </w:rPr>
        <w:t xml:space="preserve"> 饮食结构</w:t>
      </w:r>
    </w:p>
    <w:p w14:paraId="5CBA5BCB">
      <w:pPr>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a) 高热量食物控制：应控制碳水化合物等高热量食物的摄入量；长期采用低热量膳食方案时，需联合运动疗法干预，以避免肌肉萎缩风险；</w:t>
      </w:r>
    </w:p>
    <w:p w14:paraId="09CC3E8E">
      <w:pPr>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b) 脂肪摄入限制：应减少膳食脂肪摄入，控制总热量及体脂含量，以调节体重并辅助膝骨关节炎的病情管理；</w:t>
      </w:r>
    </w:p>
    <w:p w14:paraId="063B2CC2">
      <w:pPr>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c) 维生素强化补充：宜增加维生</w:t>
      </w:r>
      <w:r>
        <w:rPr>
          <w:rFonts w:hint="eastAsia" w:ascii="Times New Roman" w:hAnsi="Times New Roman" w:cs="Times New Roman"/>
          <w:lang w:val="en-US" w:eastAsia="zh-CN"/>
        </w:rPr>
        <w:t>素C及维生素D的摄入量，其对骨关节炎（OA）具有明确的生物学保护作用；</w:t>
      </w:r>
    </w:p>
    <w:p w14:paraId="3611DEFC">
      <w:pPr>
        <w:ind w:firstLine="420" w:firstLineChars="200"/>
        <w:rPr>
          <w:rFonts w:hint="eastAsia"/>
          <w:color w:val="auto"/>
          <w:lang w:val="en-US" w:eastAsia="zh-CN"/>
        </w:rPr>
      </w:pPr>
      <w:r>
        <w:rPr>
          <w:rFonts w:hint="eastAsia" w:ascii="Times New Roman" w:hAnsi="Times New Roman" w:cs="Times New Roman"/>
          <w:lang w:val="en-US" w:eastAsia="zh-CN"/>
        </w:rPr>
        <w:t>d) 膳食成分调控：应维</w:t>
      </w:r>
      <w:r>
        <w:rPr>
          <w:rFonts w:hint="eastAsia"/>
          <w:color w:val="auto"/>
          <w:lang w:val="en-US" w:eastAsia="zh-CN"/>
        </w:rPr>
        <w:t>持低糖、低钠饮食模式，降低高血压及糖代谢异常等合并症的发生风险。</w:t>
      </w:r>
    </w:p>
    <w:p w14:paraId="4842B765">
      <w:pPr>
        <w:spacing w:line="360" w:lineRule="auto"/>
        <w:outlineLvl w:val="2"/>
        <w:rPr>
          <w:rFonts w:hint="eastAsia"/>
          <w:lang w:val="en-US" w:eastAsia="zh-CN"/>
        </w:rPr>
      </w:pPr>
      <w:r>
        <w:rPr>
          <w:rFonts w:hint="eastAsia" w:ascii="黑体" w:hAnsi="Times New Roman" w:eastAsia="黑体" w:cs="Times New Roman"/>
          <w:b w:val="0"/>
          <w:i w:val="0"/>
          <w:kern w:val="0"/>
          <w:sz w:val="21"/>
          <w:szCs w:val="20"/>
          <w:lang w:val="en-US" w:eastAsia="zh-CN" w:bidi="ar-SA"/>
        </w:rPr>
        <w:t>4.3.2</w:t>
      </w:r>
      <w:r>
        <w:rPr>
          <w:rFonts w:hint="eastAsia"/>
          <w:lang w:val="en-US" w:eastAsia="zh-CN"/>
        </w:rPr>
        <w:t xml:space="preserve"> 膳食补充剂</w:t>
      </w:r>
    </w:p>
    <w:p w14:paraId="57D82A46">
      <w:pPr>
        <w:ind w:firstLine="420" w:firstLineChars="200"/>
        <w:rPr>
          <w:rFonts w:hint="eastAsia" w:ascii="Times New Roman" w:hAnsi="Times New Roman" w:cs="Times New Roman"/>
          <w:lang w:val="en-US" w:eastAsia="zh-CN"/>
        </w:rPr>
      </w:pPr>
      <w:bookmarkStart w:id="68" w:name="_Toc20157"/>
      <w:bookmarkStart w:id="69" w:name="_Toc25081"/>
      <w:r>
        <w:rPr>
          <w:rFonts w:hint="eastAsia" w:ascii="Times New Roman" w:hAnsi="Times New Roman" w:cs="Times New Roman"/>
          <w:lang w:val="en-US" w:eastAsia="zh-CN"/>
        </w:rPr>
        <w:t>a) 氨基葡萄糖：作为</w:t>
      </w:r>
      <w:r>
        <w:rPr>
          <w:rFonts w:hint="eastAsia" w:ascii="Times New Roman" w:hAnsi="Times New Roman" w:cs="Times New Roman"/>
          <w:lang w:val="en-US" w:eastAsia="zh-CN"/>
        </w:rPr>
        <w:t>软骨营养补充剂，其改善膝骨关节炎（KOA）的临床效果尚存争议。现有证据表明，该物质可能对轻中度KOA患者具有缓解关节疼痛及改善关节功能的辅助作用。</w:t>
      </w:r>
    </w:p>
    <w:p w14:paraId="0823D142">
      <w:pPr>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b) 姜黄素：通过抑制炎症介质释放、清除自由基及发挥抗氧化效应等多重机制，对KOA相关临床症状可产生调节作用。建议作为症状管理的辅助干预手段应用于KOA综合治疗方案。</w:t>
      </w:r>
    </w:p>
    <w:p w14:paraId="25C1F6AA">
      <w:pPr>
        <w:spacing w:line="360" w:lineRule="auto"/>
        <w:outlineLvl w:val="2"/>
        <w:rPr>
          <w:rFonts w:hint="eastAsia"/>
          <w:lang w:val="en-US" w:eastAsia="zh-CN"/>
        </w:rPr>
      </w:pP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4.4　</w:t>
      </w:r>
      <w:r>
        <w:rPr>
          <w:rFonts w:hint="eastAsia"/>
          <w:lang w:val="en-US" w:eastAsia="zh-CN"/>
        </w:rPr>
        <w:t>运动疗法</w:t>
      </w:r>
      <w:bookmarkEnd w:id="68"/>
      <w:bookmarkEnd w:id="69"/>
    </w:p>
    <w:p w14:paraId="21D8B870">
      <w:pPr>
        <w:pStyle w:val="167"/>
        <w:numPr>
          <w:ilvl w:val="3"/>
          <w:numId w:val="0"/>
        </w:numPr>
        <w:spacing w:line="300" w:lineRule="auto"/>
        <w:ind w:left="0" w:leftChars="0" w:firstLine="0" w:firstLineChars="0"/>
        <w:rPr>
          <w:rFonts w:hint="eastAsia"/>
          <w:lang w:val="en-US" w:eastAsia="zh-CN"/>
        </w:rPr>
      </w:pPr>
      <w:r>
        <w:rPr>
          <w:rFonts w:hint="eastAsia" w:ascii="黑体" w:hAnsi="Times New Roman" w:eastAsia="黑体" w:cs="Times New Roman"/>
          <w:b w:val="0"/>
          <w:i w:val="0"/>
          <w:sz w:val="21"/>
          <w:lang w:val="en-US" w:eastAsia="zh-CN" w:bidi="ar-SA"/>
        </w:rPr>
        <w:t>4.4.1　</w:t>
      </w:r>
      <w:r>
        <w:rPr>
          <w:rFonts w:hint="eastAsia"/>
          <w:lang w:val="en-US" w:eastAsia="zh-CN"/>
        </w:rPr>
        <w:t>基本原则：</w:t>
      </w:r>
    </w:p>
    <w:p w14:paraId="0DAF4896">
      <w:pPr>
        <w:pStyle w:val="167"/>
        <w:numPr>
          <w:ilvl w:val="3"/>
          <w:numId w:val="0"/>
        </w:numPr>
        <w:spacing w:line="300" w:lineRule="auto"/>
        <w:ind w:left="0" w:leftChars="0" w:firstLine="420" w:firstLineChars="200"/>
        <w:rPr>
          <w:rFonts w:hint="eastAsia" w:ascii="Times New Roman" w:hAnsi="Times New Roman"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频率：</w:t>
      </w:r>
      <w:r>
        <w:rPr>
          <w:rFonts w:hint="eastAsia" w:ascii="Times New Roman" w:hAnsi="Times New Roman" w:eastAsia="宋体" w:cs="Times New Roman"/>
          <w:kern w:val="2"/>
          <w:sz w:val="21"/>
          <w:szCs w:val="21"/>
          <w:lang w:val="en-US" w:eastAsia="zh-CN" w:bidi="ar-SA"/>
        </w:rPr>
        <w:t>每日1次，每周3-5次；</w:t>
      </w:r>
    </w:p>
    <w:p w14:paraId="165F762B">
      <w:pPr>
        <w:pStyle w:val="167"/>
        <w:numPr>
          <w:ilvl w:val="3"/>
          <w:numId w:val="0"/>
        </w:numPr>
        <w:spacing w:line="300" w:lineRule="auto"/>
        <w:ind w:left="0" w:leftChars="0"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强度：以微出汗、无疼痛加重为基准，逐步递增；</w:t>
      </w:r>
    </w:p>
    <w:p w14:paraId="77DBA0CB">
      <w:pPr>
        <w:pStyle w:val="167"/>
        <w:numPr>
          <w:ilvl w:val="3"/>
          <w:numId w:val="0"/>
        </w:numPr>
        <w:spacing w:line="300" w:lineRule="auto"/>
        <w:ind w:leftChars="0" w:firstLine="420" w:firstLineChars="200"/>
        <w:rPr>
          <w:rFonts w:hint="eastAsia" w:ascii="Calibri" w:hAnsi="Calibri"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疗程：持续12周后转为终身锻炼</w:t>
      </w:r>
      <w:r>
        <w:rPr>
          <w:rFonts w:hint="eastAsia" w:ascii="Calibri" w:hAnsi="Calibri" w:eastAsia="宋体" w:cs="Times New Roman"/>
          <w:kern w:val="2"/>
          <w:sz w:val="21"/>
          <w:szCs w:val="21"/>
          <w:lang w:val="en-US" w:eastAsia="zh-CN" w:bidi="ar-SA"/>
        </w:rPr>
        <w:t>。</w:t>
      </w:r>
    </w:p>
    <w:p w14:paraId="56DBB5C6">
      <w:pPr>
        <w:pStyle w:val="167"/>
        <w:numPr>
          <w:ilvl w:val="3"/>
          <w:numId w:val="0"/>
        </w:numPr>
        <w:spacing w:line="300" w:lineRule="auto"/>
        <w:ind w:leftChars="0"/>
        <w:rPr>
          <w:rFonts w:hint="eastAsia"/>
          <w:lang w:val="en-US" w:eastAsia="zh-CN"/>
        </w:rPr>
      </w:pPr>
      <w:r>
        <w:rPr>
          <w:rFonts w:hint="eastAsia" w:ascii="黑体" w:hAnsi="Times New Roman" w:eastAsia="黑体" w:cs="Times New Roman"/>
          <w:b w:val="0"/>
          <w:i w:val="0"/>
          <w:sz w:val="21"/>
          <w:lang w:val="en-US" w:eastAsia="zh-CN" w:bidi="ar-SA"/>
        </w:rPr>
        <w:t xml:space="preserve">4.4.2 </w:t>
      </w:r>
      <w:r>
        <w:rPr>
          <w:rFonts w:hint="eastAsia" w:ascii="黑体" w:eastAsia="黑体" w:cs="Times New Roman"/>
          <w:b w:val="0"/>
          <w:i w:val="0"/>
          <w:sz w:val="21"/>
          <w:lang w:val="en-US" w:eastAsia="zh-CN" w:bidi="ar-SA"/>
        </w:rPr>
        <w:t xml:space="preserve"> </w:t>
      </w:r>
      <w:r>
        <w:rPr>
          <w:rFonts w:hint="eastAsia"/>
          <w:lang w:val="en-US" w:eastAsia="zh-CN"/>
        </w:rPr>
        <w:t>肌力训练</w:t>
      </w:r>
    </w:p>
    <w:p w14:paraId="74CC8990">
      <w:pPr>
        <w:ind w:firstLine="420" w:firstLineChars="200"/>
        <w:rPr>
          <w:rFonts w:hint="eastAsia"/>
          <w:lang w:val="en-US" w:eastAsia="zh-CN"/>
        </w:rPr>
      </w:pPr>
      <w:r>
        <w:rPr>
          <w:rFonts w:hint="eastAsia"/>
          <w:lang w:val="en-US" w:eastAsia="zh-CN"/>
        </w:rPr>
        <w:t>肌力训练应根据患者个体情况制定方案，综合考虑患者自身情况及病变程度。包括：股四头肌训练（直腿抬高、抗阻蹬腿等）；腘绳肌训练（俯卧位屈膝、抗阻勾腿等）；髋外展肌训练（侧卧抬腿等）；静蹲训练。</w:t>
      </w:r>
    </w:p>
    <w:p w14:paraId="0E58E916">
      <w:pPr>
        <w:outlineLvl w:val="2"/>
        <w:rPr>
          <w:rFonts w:hint="eastAsia"/>
          <w:lang w:val="en-US" w:eastAsia="zh-CN"/>
        </w:rPr>
      </w:pPr>
      <w:r>
        <w:rPr>
          <w:rFonts w:hint="eastAsia" w:ascii="黑体" w:hAnsi="Times New Roman" w:eastAsia="黑体" w:cs="Times New Roman"/>
          <w:b w:val="0"/>
          <w:i w:val="0"/>
          <w:kern w:val="0"/>
          <w:sz w:val="21"/>
          <w:szCs w:val="20"/>
          <w:lang w:val="en-US" w:eastAsia="zh-CN" w:bidi="ar-SA"/>
        </w:rPr>
        <w:t>4.4.3</w:t>
      </w:r>
      <w:r>
        <w:rPr>
          <w:rFonts w:hint="eastAsia"/>
          <w:lang w:val="en-US" w:eastAsia="zh-CN"/>
        </w:rPr>
        <w:t xml:space="preserve"> 关节活动度训练</w:t>
      </w:r>
    </w:p>
    <w:p w14:paraId="3860DB30">
      <w:pPr>
        <w:ind w:firstLine="420" w:firstLineChars="200"/>
        <w:outlineLvl w:val="2"/>
        <w:rPr>
          <w:rFonts w:hint="eastAsia"/>
          <w:lang w:val="en-US" w:eastAsia="zh-CN"/>
        </w:rPr>
      </w:pPr>
      <w:r>
        <w:rPr>
          <w:rFonts w:hint="eastAsia"/>
          <w:lang w:val="en-US" w:eastAsia="zh-CN"/>
        </w:rPr>
        <w:t>鼓励主动活动；无法主动活动者，可借助外力（健侧肢体、器械等）进行被动训练。</w:t>
      </w:r>
    </w:p>
    <w:p w14:paraId="2804FCC7">
      <w:pPr>
        <w:outlineLvl w:val="2"/>
        <w:rPr>
          <w:rFonts w:hint="eastAsia"/>
          <w:lang w:val="en-US" w:eastAsia="zh-CN"/>
        </w:rPr>
      </w:pPr>
      <w:r>
        <w:rPr>
          <w:rFonts w:hint="eastAsia" w:ascii="黑体" w:hAnsi="Times New Roman" w:eastAsia="黑体" w:cs="Times New Roman"/>
          <w:b w:val="0"/>
          <w:i w:val="0"/>
          <w:kern w:val="0"/>
          <w:sz w:val="21"/>
          <w:szCs w:val="20"/>
          <w:lang w:val="en-US" w:eastAsia="zh-CN" w:bidi="ar-SA"/>
        </w:rPr>
        <w:t>4.4.4</w:t>
      </w:r>
      <w:r>
        <w:rPr>
          <w:rFonts w:hint="eastAsia" w:cs="Times New Roman"/>
          <w:kern w:val="2"/>
          <w:sz w:val="21"/>
          <w:szCs w:val="21"/>
          <w:lang w:val="en-US" w:eastAsia="zh-CN" w:bidi="ar-SA"/>
        </w:rPr>
        <w:t xml:space="preserve"> </w:t>
      </w:r>
      <w:r>
        <w:rPr>
          <w:rFonts w:hint="eastAsia"/>
          <w:lang w:val="en-US" w:eastAsia="zh-CN"/>
        </w:rPr>
        <w:t>有氧运动</w:t>
      </w:r>
    </w:p>
    <w:p w14:paraId="4A47BB56">
      <w:pPr>
        <w:ind w:firstLine="420" w:firstLineChars="200"/>
        <w:outlineLvl w:val="2"/>
        <w:rPr>
          <w:rFonts w:hint="eastAsia"/>
          <w:lang w:val="en-US" w:eastAsia="zh-CN"/>
        </w:rPr>
      </w:pPr>
      <w:r>
        <w:rPr>
          <w:rFonts w:hint="eastAsia"/>
          <w:lang w:val="en-US" w:eastAsia="zh-CN"/>
        </w:rPr>
        <w:t>推荐低冲击运动（步行、游泳、骑自行车等），避免登山、爬楼梯等高负荷活动。</w:t>
      </w:r>
    </w:p>
    <w:p w14:paraId="71225226">
      <w:pPr>
        <w:outlineLvl w:val="2"/>
        <w:rPr>
          <w:rFonts w:hint="eastAsia" w:cs="Times New Roman"/>
          <w:kern w:val="2"/>
          <w:sz w:val="21"/>
          <w:szCs w:val="21"/>
          <w:lang w:val="en-US" w:eastAsia="zh-CN" w:bidi="ar-SA"/>
        </w:rPr>
      </w:pPr>
      <w:r>
        <w:rPr>
          <w:rFonts w:hint="eastAsia" w:ascii="黑体" w:hAnsi="Times New Roman" w:eastAsia="黑体" w:cs="Times New Roman"/>
          <w:b w:val="0"/>
          <w:i w:val="0"/>
          <w:kern w:val="0"/>
          <w:sz w:val="21"/>
          <w:szCs w:val="20"/>
          <w:lang w:val="en-US" w:eastAsia="zh-CN" w:bidi="ar-SA"/>
        </w:rPr>
        <w:t>4.4.5</w:t>
      </w:r>
      <w:r>
        <w:rPr>
          <w:rFonts w:hint="eastAsia" w:cs="Times New Roman"/>
          <w:kern w:val="2"/>
          <w:sz w:val="21"/>
          <w:szCs w:val="21"/>
          <w:lang w:val="en-US" w:eastAsia="zh-CN" w:bidi="ar-SA"/>
        </w:rPr>
        <w:t xml:space="preserve"> 神经肌肉训练</w:t>
      </w:r>
    </w:p>
    <w:p w14:paraId="5AE4124F">
      <w:pPr>
        <w:ind w:firstLine="420" w:firstLineChars="200"/>
        <w:outlineLvl w:val="2"/>
        <w:rPr>
          <w:rFonts w:hint="eastAsia"/>
          <w:lang w:val="en-US" w:eastAsia="zh-CN"/>
        </w:rPr>
      </w:pPr>
      <w:r>
        <w:rPr>
          <w:rFonts w:hint="eastAsia"/>
          <w:lang w:val="en-US" w:eastAsia="zh-CN"/>
        </w:rPr>
        <w:t>针对膝关节炎患者的本体感觉及平衡能力进行训练，包括闭链运动、多姿势（躺、坐、站）协调练习，以提升步行稳定性及跌倒预防能力。</w:t>
      </w:r>
    </w:p>
    <w:p w14:paraId="137F5832">
      <w:pPr>
        <w:outlineLvl w:val="2"/>
        <w:rPr>
          <w:rFonts w:hint="eastAsia"/>
          <w:lang w:val="en-US" w:eastAsia="zh-CN"/>
        </w:rPr>
      </w:pPr>
      <w:r>
        <w:rPr>
          <w:rFonts w:hint="eastAsia" w:ascii="黑体" w:hAnsi="Times New Roman" w:eastAsia="黑体" w:cs="Times New Roman"/>
          <w:b w:val="0"/>
          <w:i w:val="0"/>
          <w:kern w:val="0"/>
          <w:sz w:val="21"/>
          <w:szCs w:val="20"/>
          <w:lang w:val="en-US" w:eastAsia="zh-CN" w:bidi="ar-SA"/>
        </w:rPr>
        <w:t>4.4.6</w:t>
      </w:r>
      <w:r>
        <w:rPr>
          <w:rFonts w:hint="eastAsia" w:cs="Times New Roman"/>
          <w:kern w:val="2"/>
          <w:sz w:val="21"/>
          <w:szCs w:val="21"/>
          <w:lang w:val="en-US" w:eastAsia="zh-CN" w:bidi="ar-SA"/>
        </w:rPr>
        <w:t xml:space="preserve"> </w:t>
      </w:r>
      <w:r>
        <w:rPr>
          <w:rFonts w:hint="eastAsia"/>
          <w:lang w:val="en-US" w:eastAsia="zh-CN"/>
        </w:rPr>
        <w:t>传统功法锻炼</w:t>
      </w:r>
    </w:p>
    <w:p w14:paraId="363E455B">
      <w:pPr>
        <w:ind w:firstLine="420" w:firstLineChars="200"/>
        <w:rPr>
          <w:rFonts w:hint="eastAsia"/>
          <w:lang w:val="en-US" w:eastAsia="zh-CN"/>
        </w:rPr>
      </w:pPr>
      <w:r>
        <w:rPr>
          <w:rFonts w:hint="eastAsia"/>
          <w:lang w:val="en-US" w:eastAsia="zh-CN"/>
        </w:rPr>
        <w:t>推荐太极拳、八段锦、五禽戏、易筋经、五禽戏、肌骨拉伸功、肌骨功法两对半、肌骨拳腿功等传统功法，需在医生指导下进行，以改善心肺功能及心理状态。</w:t>
      </w:r>
    </w:p>
    <w:p w14:paraId="02AB8655">
      <w:pPr>
        <w:pStyle w:val="107"/>
        <w:numPr>
          <w:ilvl w:val="2"/>
          <w:numId w:val="0"/>
        </w:numPr>
        <w:spacing w:before="120" w:after="120"/>
        <w:ind w:left="0" w:leftChars="0" w:firstLine="0" w:firstLineChars="0"/>
        <w:rPr>
          <w:rFonts w:hint="eastAsia" w:ascii="Times New Roman" w:hAnsi="宋体" w:eastAsia="黑体" w:cs="Times New Roman"/>
          <w:color w:val="000000" w:themeColor="text1"/>
          <w:sz w:val="21"/>
          <w:lang w:val="en-US" w:eastAsia="zh-CN" w:bidi="ar-SA"/>
          <w14:textFill>
            <w14:solidFill>
              <w14:schemeClr w14:val="tx1"/>
            </w14:solidFill>
          </w14:textFill>
        </w:rPr>
      </w:pPr>
      <w:bookmarkStart w:id="70" w:name="_Toc19304"/>
      <w:bookmarkStart w:id="71" w:name="_Toc20460"/>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w:t>
      </w: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ascii="Times New Roman" w:hAnsi="宋体"/>
          <w:color w:val="000000" w:themeColor="text1"/>
          <w:lang w:val="en-US" w:eastAsia="zh-CN"/>
          <w14:textFill>
            <w14:solidFill>
              <w14:schemeClr w14:val="tx1"/>
            </w14:solidFill>
          </w14:textFill>
        </w:rPr>
        <w:t>辅助支具</w:t>
      </w:r>
      <w:bookmarkEnd w:id="70"/>
      <w:bookmarkEnd w:id="71"/>
    </w:p>
    <w:p w14:paraId="6C8F822F">
      <w:pPr>
        <w:rPr>
          <w:rFonts w:hint="eastAsia"/>
          <w:lang w:val="en-US" w:eastAsia="zh-CN"/>
        </w:rPr>
      </w:pPr>
      <w:r>
        <w:rPr>
          <w:rFonts w:hint="eastAsia" w:ascii="黑体" w:hAnsi="Times New Roman" w:eastAsia="黑体" w:cs="Times New Roman"/>
          <w:b w:val="0"/>
          <w:i w:val="0"/>
          <w:kern w:val="0"/>
          <w:sz w:val="21"/>
          <w:szCs w:val="20"/>
          <w:lang w:val="en-US" w:eastAsia="zh-CN" w:bidi="ar-SA"/>
        </w:rPr>
        <w:t xml:space="preserve">4.5.1 </w:t>
      </w:r>
      <w:r>
        <w:rPr>
          <w:rFonts w:hint="eastAsia"/>
          <w:lang w:val="en-US" w:eastAsia="zh-CN"/>
        </w:rPr>
        <w:t>行动辅助器械：</w:t>
      </w:r>
    </w:p>
    <w:p w14:paraId="09B185D4">
      <w:pPr>
        <w:ind w:firstLine="420" w:firstLineChars="200"/>
        <w:rPr>
          <w:rFonts w:hint="eastAsia"/>
          <w:lang w:val="en-US" w:eastAsia="zh-CN"/>
        </w:rPr>
      </w:pPr>
      <w:r>
        <w:rPr>
          <w:rFonts w:hint="eastAsia"/>
          <w:lang w:val="en-US" w:eastAsia="zh-CN"/>
        </w:rPr>
        <w:t>可在医生指导下选择拐杖、助行器或膝关节支具，以减轻关节负荷、预防跌倒。</w:t>
      </w:r>
    </w:p>
    <w:p w14:paraId="6381D753">
      <w:pPr>
        <w:rPr>
          <w:rFonts w:hint="eastAsia"/>
          <w:lang w:val="en-US" w:eastAsia="zh-CN"/>
        </w:rPr>
      </w:pPr>
      <w:r>
        <w:rPr>
          <w:rFonts w:hint="eastAsia" w:ascii="黑体" w:hAnsi="Times New Roman" w:eastAsia="黑体" w:cs="Times New Roman"/>
          <w:b w:val="0"/>
          <w:i w:val="0"/>
          <w:kern w:val="0"/>
          <w:sz w:val="21"/>
          <w:szCs w:val="20"/>
          <w:lang w:val="en-US" w:eastAsia="zh-CN" w:bidi="ar-SA"/>
        </w:rPr>
        <w:t xml:space="preserve">4.5.2 </w:t>
      </w:r>
      <w:r>
        <w:rPr>
          <w:rFonts w:hint="eastAsia"/>
          <w:lang w:val="en-US" w:eastAsia="zh-CN"/>
        </w:rPr>
        <w:t>护膝使用建议：</w:t>
      </w:r>
    </w:p>
    <w:p w14:paraId="24199BEC">
      <w:pPr>
        <w:ind w:firstLine="420" w:firstLineChars="200"/>
        <w:rPr>
          <w:rFonts w:hint="eastAsia"/>
          <w:lang w:val="en-US" w:eastAsia="zh-CN"/>
        </w:rPr>
      </w:pPr>
      <w:r>
        <w:rPr>
          <w:rFonts w:hint="eastAsia"/>
          <w:lang w:val="en-US" w:eastAsia="zh-CN"/>
        </w:rPr>
        <w:t>缓解疼痛与僵硬，减少关节活动能量消耗，兼具保暖作用；应避免长期依赖，需结合肌力训练维持关节功能。</w:t>
      </w:r>
    </w:p>
    <w:p w14:paraId="7DA8B2CD">
      <w:pPr>
        <w:rPr>
          <w:rFonts w:hint="eastAsia"/>
          <w:lang w:val="en-US" w:eastAsia="zh-CN"/>
        </w:rPr>
      </w:pPr>
      <w:r>
        <w:rPr>
          <w:rFonts w:hint="eastAsia" w:ascii="黑体" w:hAnsi="Times New Roman" w:eastAsia="黑体" w:cs="Times New Roman"/>
          <w:b w:val="0"/>
          <w:i w:val="0"/>
          <w:kern w:val="0"/>
          <w:sz w:val="21"/>
          <w:szCs w:val="20"/>
          <w:lang w:val="en-US" w:eastAsia="zh-CN" w:bidi="ar-SA"/>
        </w:rPr>
        <w:t xml:space="preserve">4.5.3 </w:t>
      </w:r>
      <w:r>
        <w:rPr>
          <w:rFonts w:hint="eastAsia"/>
          <w:lang w:val="en-US" w:eastAsia="zh-CN"/>
        </w:rPr>
        <w:t>鞋具与矫形工具：</w:t>
      </w:r>
    </w:p>
    <w:p w14:paraId="6BDFA07A">
      <w:pPr>
        <w:ind w:firstLine="420" w:firstLineChars="200"/>
        <w:rPr>
          <w:rFonts w:hint="eastAsia"/>
          <w:lang w:val="en-US" w:eastAsia="zh-CN"/>
        </w:rPr>
      </w:pPr>
      <w:r>
        <w:rPr>
          <w:rFonts w:hint="eastAsia"/>
          <w:lang w:val="en-US" w:eastAsia="zh-CN"/>
        </w:rPr>
        <w:t>鞋类选择：优先穿着厚底弹性软底鞋（跟高</w:t>
      </w:r>
      <w:r>
        <w:rPr>
          <w:rFonts w:hint="eastAsia" w:ascii="Times New Roman" w:hAnsi="Times New Roman" w:cs="Times New Roman"/>
          <w:lang w:val="en-US" w:eastAsia="zh-CN"/>
        </w:rPr>
        <w:t>≤3cm）</w:t>
      </w:r>
      <w:r>
        <w:rPr>
          <w:rFonts w:hint="eastAsia"/>
          <w:lang w:val="en-US" w:eastAsia="zh-CN"/>
        </w:rPr>
        <w:t>，避免高跟鞋或硬底鞋；</w:t>
      </w:r>
    </w:p>
    <w:p w14:paraId="236C2333">
      <w:pPr>
        <w:ind w:firstLine="420" w:firstLineChars="200"/>
        <w:rPr>
          <w:rFonts w:hint="eastAsia"/>
          <w:lang w:val="en-US" w:eastAsia="zh-CN"/>
        </w:rPr>
      </w:pPr>
      <w:r>
        <w:rPr>
          <w:rFonts w:hint="eastAsia"/>
          <w:lang w:val="en-US" w:eastAsia="zh-CN"/>
        </w:rPr>
        <w:t>矫形鞋垫：需经专业评估后定制使用，盲目使用可能加重力线异常。</w:t>
      </w:r>
    </w:p>
    <w:p w14:paraId="36BB55F2">
      <w:pPr>
        <w:pStyle w:val="107"/>
        <w:numPr>
          <w:ilvl w:val="2"/>
          <w:numId w:val="0"/>
        </w:numPr>
        <w:spacing w:before="120" w:after="120"/>
        <w:ind w:left="0" w:leftChars="0" w:firstLine="0" w:firstLineChars="0"/>
        <w:rPr>
          <w:rFonts w:hint="eastAsia" w:ascii="Times New Roman" w:hAnsi="宋体" w:eastAsia="黑体" w:cs="Times New Roman"/>
          <w:color w:val="000000" w:themeColor="text1"/>
          <w:sz w:val="21"/>
          <w:lang w:val="en-US" w:eastAsia="zh-CN" w:bidi="ar-SA"/>
          <w14:textFill>
            <w14:solidFill>
              <w14:schemeClr w14:val="tx1"/>
            </w14:solidFill>
          </w14:textFill>
        </w:rPr>
      </w:pPr>
      <w:bookmarkStart w:id="72" w:name="_Toc23433"/>
      <w:bookmarkStart w:id="73" w:name="_Toc1539"/>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w:t>
      </w: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ascii="Times New Roman" w:hAnsi="宋体"/>
          <w:color w:val="000000" w:themeColor="text1"/>
          <w:lang w:val="en-US" w:eastAsia="zh-CN"/>
          <w14:textFill>
            <w14:solidFill>
              <w14:schemeClr w14:val="tx1"/>
            </w14:solidFill>
          </w14:textFill>
        </w:rPr>
        <w:t>心理治疗</w:t>
      </w:r>
      <w:bookmarkEnd w:id="72"/>
      <w:bookmarkEnd w:id="73"/>
    </w:p>
    <w:p w14:paraId="18C5DF0F">
      <w:pPr>
        <w:ind w:firstLine="420" w:firstLineChars="200"/>
        <w:rPr>
          <w:rFonts w:hint="eastAsia"/>
          <w:lang w:val="en-US" w:eastAsia="zh-CN"/>
        </w:rPr>
      </w:pPr>
      <w:r>
        <w:rPr>
          <w:rFonts w:hint="eastAsia"/>
          <w:lang w:val="en-US" w:eastAsia="zh-CN"/>
        </w:rPr>
        <w:t>膝骨关节炎</w:t>
      </w:r>
      <w:r>
        <w:rPr>
          <w:rFonts w:hint="eastAsia" w:ascii="Times New Roman" w:hAnsi="Times New Roman" w:cs="Times New Roman"/>
          <w:lang w:val="en-US" w:eastAsia="zh-CN"/>
        </w:rPr>
        <w:t>（OA）</w:t>
      </w:r>
      <w:r>
        <w:rPr>
          <w:rFonts w:hint="eastAsia"/>
          <w:lang w:val="en-US" w:eastAsia="zh-CN"/>
        </w:rPr>
        <w:t>反复发作导致的慢性疼痛常伴随情绪障碍、睡眠紊乱及行为异常，心理压力可能进一步加剧症状并影响康复进程，需通过系统性心理干预实现多维度调控。</w:t>
      </w:r>
    </w:p>
    <w:p w14:paraId="20D6480C">
      <w:pPr>
        <w:rPr>
          <w:rFonts w:hint="eastAsia"/>
          <w:lang w:val="en-US" w:eastAsia="zh-CN"/>
        </w:rPr>
      </w:pPr>
      <w:r>
        <w:rPr>
          <w:rFonts w:hint="eastAsia" w:ascii="黑体" w:hAnsi="Times New Roman" w:eastAsia="黑体" w:cs="Times New Roman"/>
          <w:b w:val="0"/>
          <w:i w:val="0"/>
          <w:kern w:val="0"/>
          <w:sz w:val="21"/>
          <w:szCs w:val="20"/>
          <w:lang w:val="en-US" w:eastAsia="zh-CN" w:bidi="ar-SA"/>
        </w:rPr>
        <w:t xml:space="preserve">4.6.1 </w:t>
      </w:r>
      <w:r>
        <w:rPr>
          <w:rFonts w:hint="eastAsia"/>
          <w:lang w:val="en-US" w:eastAsia="zh-CN"/>
        </w:rPr>
        <w:t>认知行为疗法</w:t>
      </w:r>
      <w:r>
        <w:rPr>
          <w:rFonts w:hint="eastAsia" w:ascii="Times New Roman" w:hAnsi="Times New Roman" w:cs="Times New Roman"/>
          <w:lang w:val="en-US" w:eastAsia="zh-CN"/>
        </w:rPr>
        <w:t>（CBT）</w:t>
      </w:r>
    </w:p>
    <w:p w14:paraId="5D29DFE8">
      <w:pPr>
        <w:ind w:firstLine="420" w:firstLineChars="200"/>
        <w:rPr>
          <w:rFonts w:hint="eastAsia"/>
          <w:lang w:val="en-US" w:eastAsia="zh-CN"/>
        </w:rPr>
      </w:pPr>
      <w:r>
        <w:rPr>
          <w:rFonts w:hint="eastAsia"/>
          <w:lang w:val="en-US" w:eastAsia="zh-CN"/>
        </w:rPr>
        <w:t>根据国家卫生健康委《心理治疗技术操作规范》，认知行为疗法</w:t>
      </w:r>
      <w:r>
        <w:rPr>
          <w:rFonts w:hint="eastAsia" w:ascii="Times New Roman" w:hAnsi="Times New Roman" w:cs="Times New Roman"/>
          <w:lang w:val="en-US" w:eastAsia="zh-CN"/>
        </w:rPr>
        <w:t>（CBT）</w:t>
      </w:r>
      <w:r>
        <w:rPr>
          <w:rFonts w:hint="eastAsia"/>
          <w:lang w:val="en-US" w:eastAsia="zh-CN"/>
        </w:rPr>
        <w:t>是慢性疼痛的一线心理治疗手段，其标准化操作技术包括：引导患者建立对</w:t>
      </w:r>
      <w:r>
        <w:rPr>
          <w:rFonts w:hint="eastAsia" w:ascii="Times New Roman" w:hAnsi="Times New Roman" w:cs="Times New Roman"/>
          <w:lang w:val="en-US" w:eastAsia="zh-CN"/>
        </w:rPr>
        <w:t>OA</w:t>
      </w:r>
      <w:r>
        <w:rPr>
          <w:rFonts w:hint="eastAsia"/>
          <w:lang w:val="en-US" w:eastAsia="zh-CN"/>
        </w:rPr>
        <w:t>病理机制的科学认知；通过自我放松训练、负面情绪识别与阻断等方法改善心理状态；强化自我管理能力以调节疼痛相关行为模式。研究证实，</w:t>
      </w:r>
      <w:r>
        <w:rPr>
          <w:rFonts w:hint="eastAsia" w:ascii="Times New Roman" w:hAnsi="Times New Roman" w:cs="Times New Roman"/>
          <w:lang w:val="en-US" w:eastAsia="zh-CN"/>
        </w:rPr>
        <w:t>CBT</w:t>
      </w:r>
      <w:r>
        <w:rPr>
          <w:rFonts w:hint="eastAsia"/>
          <w:lang w:val="en-US" w:eastAsia="zh-CN"/>
        </w:rPr>
        <w:t>可有效缓解疼痛、抑郁及失眠症状，但单一应用时对情绪与行为调控作用有限，需联合药物治疗提升综合疗效。</w:t>
      </w:r>
    </w:p>
    <w:p w14:paraId="2C780262">
      <w:pPr>
        <w:rPr>
          <w:rFonts w:hint="eastAsia"/>
          <w:lang w:val="en-US" w:eastAsia="zh-CN"/>
        </w:rPr>
      </w:pPr>
      <w:r>
        <w:rPr>
          <w:rFonts w:hint="eastAsia" w:ascii="黑体" w:hAnsi="Times New Roman" w:eastAsia="黑体" w:cs="Times New Roman"/>
          <w:b w:val="0"/>
          <w:i w:val="0"/>
          <w:kern w:val="0"/>
          <w:sz w:val="21"/>
          <w:szCs w:val="20"/>
          <w:lang w:val="en-US" w:eastAsia="zh-CN" w:bidi="ar-SA"/>
        </w:rPr>
        <w:t xml:space="preserve">4.6.2 </w:t>
      </w:r>
      <w:r>
        <w:rPr>
          <w:rFonts w:hint="eastAsia"/>
          <w:lang w:val="en-US" w:eastAsia="zh-CN"/>
        </w:rPr>
        <w:t>自我调节疗法</w:t>
      </w:r>
    </w:p>
    <w:p w14:paraId="3928A501">
      <w:pPr>
        <w:ind w:firstLine="420" w:firstLineChars="200"/>
        <w:rPr>
          <w:rFonts w:hint="eastAsia"/>
          <w:lang w:val="en-US" w:eastAsia="zh-CN"/>
        </w:rPr>
      </w:pPr>
      <w:r>
        <w:rPr>
          <w:rFonts w:hint="eastAsia"/>
          <w:lang w:val="en-US" w:eastAsia="zh-CN"/>
        </w:rPr>
        <w:t>针对传统药物治疗的副作用及疗效局限，患者可通过以下替代疗法辅助干预：</w:t>
      </w:r>
    </w:p>
    <w:p w14:paraId="10FB68AD">
      <w:pPr>
        <w:ind w:firstLine="420" w:firstLineChars="200"/>
        <w:rPr>
          <w:rFonts w:hint="eastAsia"/>
          <w:lang w:val="en-US" w:eastAsia="zh-CN"/>
        </w:rPr>
      </w:pPr>
      <w:r>
        <w:rPr>
          <w:rFonts w:hint="eastAsia"/>
          <w:lang w:val="en-US" w:eastAsia="zh-CN"/>
        </w:rPr>
        <w:t>运动疗法：瑜伽、太极等通过改善关节活动度与身心协调性缓解疼痛；</w:t>
      </w:r>
    </w:p>
    <w:p w14:paraId="0735A439">
      <w:pPr>
        <w:ind w:firstLine="420" w:firstLineChars="200"/>
        <w:rPr>
          <w:rFonts w:hint="eastAsia"/>
          <w:lang w:val="en-US" w:eastAsia="zh-CN"/>
        </w:rPr>
      </w:pPr>
      <w:r>
        <w:rPr>
          <w:rFonts w:hint="eastAsia"/>
          <w:lang w:val="en-US" w:eastAsia="zh-CN"/>
        </w:rPr>
        <w:t>生物反馈疗法：利用生理信号监测技术增强患者对疼痛的自主调控能力；</w:t>
      </w:r>
    </w:p>
    <w:p w14:paraId="3F49AD4E">
      <w:pPr>
        <w:ind w:firstLine="420" w:firstLineChars="200"/>
        <w:rPr>
          <w:rFonts w:hint="eastAsia"/>
          <w:lang w:val="en-US" w:eastAsia="zh-CN"/>
        </w:rPr>
      </w:pPr>
      <w:r>
        <w:rPr>
          <w:rFonts w:hint="eastAsia"/>
          <w:lang w:val="en-US" w:eastAsia="zh-CN"/>
        </w:rPr>
        <w:t>辅助疗法：音乐治疗等可降低焦虑水平并改善神经内分泌功能。</w:t>
      </w:r>
    </w:p>
    <w:p w14:paraId="465BAD7B">
      <w:pPr>
        <w:pStyle w:val="107"/>
        <w:numPr>
          <w:ilvl w:val="2"/>
          <w:numId w:val="0"/>
        </w:numPr>
        <w:spacing w:before="120" w:after="120"/>
        <w:ind w:left="0" w:leftChars="0" w:firstLine="0" w:firstLineChars="0"/>
        <w:rPr>
          <w:rFonts w:hint="eastAsia" w:ascii="Times New Roman" w:hAnsi="宋体" w:eastAsia="黑体" w:cs="Times New Roman"/>
          <w:color w:val="000000" w:themeColor="text1"/>
          <w:sz w:val="21"/>
          <w:lang w:val="en-US" w:eastAsia="zh-CN" w:bidi="ar-SA"/>
          <w14:textFill>
            <w14:solidFill>
              <w14:schemeClr w14:val="tx1"/>
            </w14:solidFill>
          </w14:textFill>
        </w:rPr>
      </w:pPr>
      <w:bookmarkStart w:id="74" w:name="_Toc27925"/>
      <w:bookmarkStart w:id="75" w:name="_Toc27933"/>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w:t>
      </w: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w:t>
      </w:r>
      <w:r>
        <w:rPr>
          <w:rFonts w:hint="eastAsia" w:ascii="Times New Roman" w:hAnsi="宋体" w:cs="Times New Roman"/>
          <w:color w:val="000000" w:themeColor="text1"/>
          <w:sz w:val="21"/>
          <w:lang w:val="en-US" w:eastAsia="zh-CN" w:bidi="ar-SA"/>
          <w14:textFill>
            <w14:solidFill>
              <w14:schemeClr w14:val="tx1"/>
            </w14:solidFill>
          </w14:textFill>
        </w:rPr>
        <w:t>起居调节</w:t>
      </w:r>
      <w:bookmarkEnd w:id="74"/>
      <w:bookmarkEnd w:id="75"/>
    </w:p>
    <w:p w14:paraId="2C5FE9AF">
      <w:pPr>
        <w:ind w:firstLine="420" w:firstLineChars="200"/>
        <w:rPr>
          <w:rFonts w:hint="eastAsia"/>
          <w:lang w:val="en-US" w:eastAsia="zh-CN"/>
        </w:rPr>
      </w:pPr>
      <w:r>
        <w:rPr>
          <w:rFonts w:hint="eastAsia"/>
          <w:lang w:val="en-US" w:eastAsia="zh-CN"/>
        </w:rPr>
        <w:t>基于生物-心理-社会医学模式，</w:t>
      </w:r>
      <w:r>
        <w:rPr>
          <w:rFonts w:hint="eastAsia" w:ascii="Times New Roman" w:hAnsi="Times New Roman" w:cs="Times New Roman"/>
          <w:lang w:val="en-US" w:eastAsia="zh-CN"/>
        </w:rPr>
        <w:t>OA</w:t>
      </w:r>
      <w:r>
        <w:rPr>
          <w:rFonts w:hint="eastAsia"/>
          <w:lang w:val="en-US" w:eastAsia="zh-CN"/>
        </w:rPr>
        <w:t>患者需通过环境调控、行为干预及健康教育协同管理慢性疼痛与疾病进展。</w:t>
      </w:r>
    </w:p>
    <w:p w14:paraId="47F5FCC4">
      <w:pPr>
        <w:rPr>
          <w:rFonts w:hint="eastAsia"/>
          <w:lang w:val="en-US" w:eastAsia="zh-CN"/>
        </w:rPr>
      </w:pPr>
      <w:r>
        <w:rPr>
          <w:rFonts w:hint="eastAsia" w:ascii="黑体" w:hAnsi="Times New Roman" w:eastAsia="黑体" w:cs="Times New Roman"/>
          <w:b w:val="0"/>
          <w:i w:val="0"/>
          <w:kern w:val="0"/>
          <w:sz w:val="21"/>
          <w:szCs w:val="20"/>
          <w:lang w:val="en-US" w:eastAsia="zh-CN" w:bidi="ar-SA"/>
        </w:rPr>
        <w:t>4.7.1</w:t>
      </w:r>
      <w:r>
        <w:rPr>
          <w:rFonts w:hint="eastAsia"/>
          <w:lang w:val="en-US" w:eastAsia="zh-CN"/>
        </w:rPr>
        <w:t xml:space="preserve"> 日常防护</w:t>
      </w:r>
    </w:p>
    <w:p w14:paraId="0C002AD8">
      <w:pPr>
        <w:ind w:firstLine="420" w:firstLineChars="200"/>
        <w:rPr>
          <w:rFonts w:hint="eastAsia"/>
          <w:lang w:val="en-US" w:eastAsia="zh-CN"/>
        </w:rPr>
      </w:pPr>
      <w:r>
        <w:rPr>
          <w:rFonts w:hint="eastAsia"/>
          <w:lang w:val="en-US" w:eastAsia="zh-CN"/>
        </w:rPr>
        <w:t>规避风险因素：保持规律作息，避免过度劳累及寒冷刺激（低温导致膝关节血管收缩、局部血液循环受阻，加剧疼痛）；寒冷环境下建议使用护膝，或通过热敷、低频脉冲按摩仪等物理手段维持关节温度。</w:t>
      </w:r>
    </w:p>
    <w:p w14:paraId="5332F7AE">
      <w:pPr>
        <w:ind w:firstLine="420" w:firstLineChars="200"/>
        <w:rPr>
          <w:rFonts w:hint="eastAsia"/>
          <w:lang w:val="en-US" w:eastAsia="zh-CN"/>
        </w:rPr>
      </w:pPr>
      <w:r>
        <w:rPr>
          <w:rFonts w:hint="eastAsia"/>
          <w:lang w:val="en-US" w:eastAsia="zh-CN"/>
        </w:rPr>
        <w:t>生物力学保护：减少跪姿、深蹲等高膝关节压力动作，行走时借助手杖分散负荷。</w:t>
      </w:r>
    </w:p>
    <w:p w14:paraId="7A68B821">
      <w:pPr>
        <w:rPr>
          <w:rFonts w:hint="eastAsia"/>
          <w:lang w:val="en-US" w:eastAsia="zh-CN"/>
        </w:rPr>
      </w:pPr>
      <w:r>
        <w:rPr>
          <w:rFonts w:hint="eastAsia" w:ascii="黑体" w:hAnsi="Times New Roman" w:eastAsia="黑体" w:cs="Times New Roman"/>
          <w:b w:val="0"/>
          <w:i w:val="0"/>
          <w:kern w:val="0"/>
          <w:sz w:val="21"/>
          <w:szCs w:val="20"/>
          <w:lang w:val="en-US" w:eastAsia="zh-CN" w:bidi="ar-SA"/>
        </w:rPr>
        <w:t>4.7.2</w:t>
      </w:r>
      <w:r>
        <w:rPr>
          <w:rFonts w:hint="eastAsia"/>
          <w:lang w:val="en-US" w:eastAsia="zh-CN"/>
        </w:rPr>
        <w:t xml:space="preserve"> 健康行为管理</w:t>
      </w:r>
    </w:p>
    <w:p w14:paraId="235D6E42">
      <w:pPr>
        <w:ind w:firstLine="420" w:firstLineChars="200"/>
        <w:rPr>
          <w:rFonts w:hint="eastAsia"/>
          <w:lang w:val="en-US" w:eastAsia="zh-CN"/>
        </w:rPr>
      </w:pPr>
      <w:r>
        <w:rPr>
          <w:rFonts w:hint="eastAsia"/>
          <w:lang w:val="en-US" w:eastAsia="zh-CN"/>
        </w:rPr>
        <w:t>戒断高危行为：严格戒烟戒酒，降低系统性炎症反应对关节软骨的持续性损伤。</w:t>
      </w:r>
    </w:p>
    <w:p w14:paraId="2E0460C1">
      <w:pPr>
        <w:ind w:firstLine="420" w:firstLineChars="200"/>
        <w:rPr>
          <w:rFonts w:hint="eastAsia"/>
          <w:lang w:val="en-US" w:eastAsia="zh-CN"/>
        </w:rPr>
      </w:pPr>
      <w:r>
        <w:rPr>
          <w:rFonts w:hint="eastAsia"/>
          <w:lang w:val="en-US" w:eastAsia="zh-CN"/>
        </w:rPr>
        <w:t>生活方式调控：通过膳食管理及低冲击运动（如游泳、骑自行车）实现</w:t>
      </w:r>
      <w:r>
        <w:rPr>
          <w:rFonts w:hint="default" w:ascii="Times New Roman" w:hAnsi="Times New Roman" w:cs="Times New Roman"/>
          <w:lang w:val="en-US" w:eastAsia="zh-CN"/>
        </w:rPr>
        <w:t>BMI</w:t>
      </w:r>
      <w:r>
        <w:rPr>
          <w:rFonts w:hint="eastAsia"/>
          <w:lang w:val="en-US" w:eastAsia="zh-CN"/>
        </w:rPr>
        <w:t>指数控制；</w:t>
      </w:r>
    </w:p>
    <w:p w14:paraId="04E0B8DE">
      <w:pPr>
        <w:ind w:firstLine="420" w:firstLineChars="200"/>
        <w:rPr>
          <w:rFonts w:hint="eastAsia"/>
          <w:lang w:val="en-US" w:eastAsia="zh-CN"/>
        </w:rPr>
      </w:pPr>
      <w:r>
        <w:rPr>
          <w:rFonts w:hint="eastAsia"/>
          <w:lang w:val="en-US" w:eastAsia="zh-CN"/>
        </w:rPr>
        <w:t>建立睡眠节律管理方案以改善疼痛相关性失眠。</w:t>
      </w:r>
    </w:p>
    <w:p w14:paraId="2C978306">
      <w:pPr>
        <w:rPr>
          <w:rFonts w:hint="eastAsia"/>
          <w:lang w:val="en-US" w:eastAsia="zh-CN"/>
        </w:rPr>
      </w:pPr>
      <w:r>
        <w:rPr>
          <w:rFonts w:hint="eastAsia" w:ascii="黑体" w:hAnsi="Times New Roman" w:eastAsia="黑体" w:cs="Times New Roman"/>
          <w:b w:val="0"/>
          <w:i w:val="0"/>
          <w:kern w:val="0"/>
          <w:sz w:val="21"/>
          <w:szCs w:val="20"/>
          <w:lang w:val="en-US" w:eastAsia="zh-CN" w:bidi="ar-SA"/>
        </w:rPr>
        <w:t>4.7.3</w:t>
      </w:r>
      <w:r>
        <w:rPr>
          <w:rFonts w:hint="eastAsia"/>
          <w:lang w:val="en-US" w:eastAsia="zh-CN"/>
        </w:rPr>
        <w:t xml:space="preserve"> 患者教育</w:t>
      </w:r>
    </w:p>
    <w:p w14:paraId="78940F38">
      <w:pPr>
        <w:ind w:firstLine="420" w:firstLineChars="200"/>
        <w:rPr>
          <w:rFonts w:hint="eastAsia"/>
          <w:lang w:val="en-US" w:eastAsia="zh-CN"/>
        </w:rPr>
      </w:pPr>
      <w:r>
        <w:rPr>
          <w:rFonts w:hint="eastAsia"/>
          <w:lang w:val="en-US" w:eastAsia="zh-CN"/>
        </w:rPr>
        <w:t>病理认知强化：运用可视化工具（如关节解剖模型、病程进展图谱）向患者阐释疼痛机制与</w:t>
      </w:r>
      <w:r>
        <w:rPr>
          <w:rFonts w:hint="eastAsia" w:ascii="Times New Roman" w:hAnsi="Times New Roman" w:cs="Times New Roman"/>
          <w:lang w:val="en-US" w:eastAsia="zh-CN"/>
        </w:rPr>
        <w:t>OA</w:t>
      </w:r>
      <w:r>
        <w:rPr>
          <w:rFonts w:hint="eastAsia"/>
          <w:lang w:val="en-US" w:eastAsia="zh-CN"/>
        </w:rPr>
        <w:t>自然转归。</w:t>
      </w:r>
    </w:p>
    <w:p w14:paraId="6386C0D9">
      <w:pPr>
        <w:ind w:firstLine="420" w:firstLineChars="200"/>
      </w:pPr>
      <w:r>
        <w:rPr>
          <w:rFonts w:hint="eastAsia"/>
          <w:lang w:val="en-US" w:eastAsia="zh-CN"/>
        </w:rPr>
        <w:t>自我管理体系：制定个体化日常活动计划表，平衡关节保护与功能维持需求；通过正念训练等心理技术培养适应性应对策略，避免疼痛灾难化认知。</w:t>
      </w:r>
      <w:bookmarkEnd w:id="64"/>
      <w:bookmarkEnd w:id="65"/>
      <w:bookmarkEnd w:id="66"/>
      <w:bookmarkEnd w:id="67"/>
    </w:p>
    <w:bookmarkEnd w:id="22"/>
    <w:p w14:paraId="78B7B800">
      <w:pPr>
        <w:pStyle w:val="107"/>
        <w:numPr>
          <w:ilvl w:val="2"/>
          <w:numId w:val="0"/>
        </w:numPr>
        <w:spacing w:before="120" w:after="120"/>
        <w:ind w:left="0" w:leftChars="0" w:firstLine="0" w:firstLineChars="0"/>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pPr>
      <w:bookmarkStart w:id="76" w:name="_Toc16419"/>
      <w:bookmarkStart w:id="77" w:name="BookMark6"/>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4.8 药物管理</w:t>
      </w:r>
      <w:bookmarkEnd w:id="76"/>
    </w:p>
    <w:p w14:paraId="6EA54969">
      <w:pPr>
        <w:ind w:firstLine="420" w:firstLineChars="200"/>
        <w:rPr>
          <w:rFonts w:hint="eastAsia"/>
          <w:lang w:val="en-US" w:eastAsia="zh-CN"/>
        </w:rPr>
        <w:sectPr>
          <w:footerReference r:id="rId11" w:type="default"/>
          <w:footerReference r:id="rId12" w:type="even"/>
          <w:pgSz w:w="11906" w:h="16838"/>
          <w:pgMar w:top="2410" w:right="1134" w:bottom="1134" w:left="1134" w:header="1418" w:footer="1134" w:gutter="284"/>
          <w:pgNumType w:start="1"/>
          <w:cols w:space="425" w:num="1"/>
          <w:formProt w:val="0"/>
          <w:docGrid w:linePitch="312" w:charSpace="0"/>
        </w:sectPr>
      </w:pPr>
      <w:r>
        <w:rPr>
          <w:rFonts w:hint="eastAsia"/>
          <w:lang w:val="en-US" w:eastAsia="zh-CN"/>
        </w:rPr>
        <w:t>非处方药物（如对乙酰氨基酚）可用于短期缓解疼痛，需严格遵循剂量说明；非甾体抗炎药</w:t>
      </w:r>
      <w:r>
        <w:rPr>
          <w:rFonts w:hint="eastAsia" w:ascii="Times New Roman" w:hAnsi="Times New Roman" w:cs="Times New Roman"/>
          <w:lang w:val="en-US" w:eastAsia="zh-CN"/>
        </w:rPr>
        <w:t>（NSAIDs）</w:t>
      </w:r>
      <w:r>
        <w:rPr>
          <w:rFonts w:hint="eastAsia"/>
          <w:lang w:val="en-US" w:eastAsia="zh-CN"/>
        </w:rPr>
        <w:t>需在医生指导下使用，避免长期滥用；中药制剂（如活血化瘀类）应遵循辨证施治原则，联合西医方案协同治疗。</w:t>
      </w:r>
    </w:p>
    <w:p w14:paraId="5B3F8A9D">
      <w:pPr>
        <w:pStyle w:val="65"/>
        <w:spacing w:before="96" w:after="120"/>
        <w:ind w:left="3685" w:leftChars="1755" w:right="4108" w:rightChars="1956"/>
        <w:jc w:val="distribute"/>
      </w:pPr>
      <w:bookmarkStart w:id="78" w:name="_Toc91516517"/>
      <w:bookmarkStart w:id="79" w:name="_Toc194"/>
      <w:r>
        <w:rPr>
          <w:rFonts w:hint="eastAsia"/>
        </w:rPr>
        <w:t>参考文献</w:t>
      </w:r>
      <w:bookmarkEnd w:id="78"/>
      <w:bookmarkEnd w:id="79"/>
    </w:p>
    <w:bookmarkEnd w:id="77"/>
    <w:p w14:paraId="11D40A5D">
      <w:pPr>
        <w:pStyle w:val="58"/>
        <w:numPr>
          <w:ilvl w:val="0"/>
          <w:numId w:val="32"/>
        </w:numPr>
        <w:spacing w:line="300" w:lineRule="auto"/>
        <w:ind w:left="0" w:firstLine="420"/>
        <w:rPr>
          <w:rFonts w:hint="eastAsia" w:ascii="Times New Roman"/>
          <w:sz w:val="21"/>
          <w:lang w:val="en-US" w:eastAsia="zh-CN"/>
        </w:rPr>
      </w:pPr>
      <w:bookmarkStart w:id="80" w:name="BookMark8"/>
      <w:r>
        <w:rPr>
          <w:rFonts w:ascii="Times New Roman"/>
          <w:sz w:val="21"/>
          <w:lang w:val="en-US" w:eastAsia="zh-CN"/>
        </w:rPr>
        <w:t>Dantas LO, Salvini TF, McAlindon TE. Knee osteoarthritis: key treatments and implications for physical therapy. Braz J Phys Ther. 2021 Mar-Apr;25(2):135-146.</w:t>
      </w:r>
    </w:p>
    <w:p w14:paraId="781AA38A">
      <w:pPr>
        <w:pStyle w:val="58"/>
        <w:numPr>
          <w:ilvl w:val="0"/>
          <w:numId w:val="32"/>
        </w:numPr>
        <w:spacing w:line="300" w:lineRule="auto"/>
        <w:ind w:left="0" w:firstLine="420"/>
        <w:rPr>
          <w:rFonts w:hint="eastAsia" w:ascii="Times New Roman"/>
          <w:sz w:val="21"/>
          <w:lang w:val="en-US" w:eastAsia="zh-CN"/>
        </w:rPr>
      </w:pPr>
      <w:r>
        <w:rPr>
          <w:rFonts w:hint="eastAsia" w:ascii="Times New Roman"/>
          <w:sz w:val="21"/>
          <w:lang w:val="en-US" w:eastAsia="zh-CN"/>
        </w:rPr>
        <w:t>Lee C, Crawford C, Swann S, et al. Multimodal, integrative therapies for the self- management of chronic pain symptoms. Pain Med, 2014, 15 Suppl 1: S76-S85.</w:t>
      </w:r>
    </w:p>
    <w:p w14:paraId="28411CA6">
      <w:pPr>
        <w:pStyle w:val="58"/>
        <w:numPr>
          <w:ilvl w:val="0"/>
          <w:numId w:val="32"/>
        </w:numPr>
        <w:spacing w:line="300" w:lineRule="auto"/>
        <w:ind w:left="0" w:firstLine="420"/>
        <w:rPr>
          <w:rFonts w:hint="eastAsia" w:ascii="Times New Roman"/>
          <w:sz w:val="21"/>
        </w:rPr>
      </w:pPr>
      <w:r>
        <w:rPr>
          <w:rFonts w:ascii="Times New Roman"/>
          <w:sz w:val="21"/>
        </w:rPr>
        <w:t>Bannuru RR, Osani M, Vaysbrot E, et al. Oarsi guidelines for the non-surgical management of knee, hip, and polyarticular osteoarthritis. Osteoarthritis Cartilage, 2019, 27(11): 1578-1589.</w:t>
      </w:r>
    </w:p>
    <w:p w14:paraId="0E21A0B6">
      <w:pPr>
        <w:pStyle w:val="58"/>
        <w:numPr>
          <w:ilvl w:val="0"/>
          <w:numId w:val="32"/>
        </w:numPr>
        <w:spacing w:line="300" w:lineRule="auto"/>
        <w:ind w:left="0" w:firstLine="420"/>
        <w:rPr>
          <w:rFonts w:hint="eastAsia" w:ascii="Times New Roman"/>
          <w:sz w:val="21"/>
        </w:rPr>
      </w:pPr>
      <w:r>
        <w:rPr>
          <w:rFonts w:ascii="Times New Roman"/>
          <w:sz w:val="21"/>
        </w:rPr>
        <w:t xml:space="preserve">Dell'Isola A, Jönsson T, Ranstam J, et al. Home Exercise, and Supervised Exercise for People With Hip and Knee Osteoarthritis As Part of a Nationwide Implementation Program: Data From the Better Management of Patients With Osteoarthritis Registry. Arthritis Care Res (Hoboken). 2020 Feb;72(2):201-207. </w:t>
      </w:r>
    </w:p>
    <w:p w14:paraId="4B0B133E">
      <w:pPr>
        <w:pStyle w:val="58"/>
        <w:numPr>
          <w:ilvl w:val="0"/>
          <w:numId w:val="32"/>
        </w:numPr>
        <w:spacing w:line="300" w:lineRule="auto"/>
        <w:ind w:left="0" w:firstLine="420"/>
        <w:rPr>
          <w:rFonts w:hint="eastAsia" w:ascii="Times New Roman"/>
          <w:sz w:val="21"/>
        </w:rPr>
      </w:pPr>
      <w:r>
        <w:rPr>
          <w:rFonts w:ascii="Times New Roman"/>
          <w:sz w:val="21"/>
        </w:rPr>
        <w:t>Arden NK, Perry TA, Bannuru RR, et al. Non-surgical management of knee osteoarthritis: comparison of ESCEO and OARSI 2019 guidelines.</w:t>
      </w:r>
      <w:r>
        <w:rPr>
          <w:rFonts w:hint="default" w:ascii="Times New Roman"/>
          <w:sz w:val="21"/>
        </w:rPr>
        <w:t> Nat Rev Rheumatol. 2021;17(1):59-66.</w:t>
      </w:r>
    </w:p>
    <w:p w14:paraId="602A9E0D">
      <w:pPr>
        <w:pStyle w:val="58"/>
        <w:numPr>
          <w:ilvl w:val="0"/>
          <w:numId w:val="32"/>
        </w:numPr>
        <w:spacing w:line="300" w:lineRule="auto"/>
        <w:ind w:left="0" w:firstLine="420"/>
        <w:rPr>
          <w:rFonts w:hint="eastAsia" w:ascii="Times New Roman"/>
          <w:sz w:val="21"/>
        </w:rPr>
      </w:pPr>
      <w:r>
        <w:rPr>
          <w:rFonts w:hint="eastAsia" w:ascii="Times New Roman"/>
          <w:sz w:val="21"/>
        </w:rPr>
        <w:t>Geenen R, Overman CL, Christensen R, et al. EULAR recommendations for the health professional's approach to pain management in inflammatory arthritis and osteoarthritis. Ann Rheum Dis. 2018;77(6):797-807.</w:t>
      </w:r>
    </w:p>
    <w:p w14:paraId="7283EA55">
      <w:pPr>
        <w:pStyle w:val="58"/>
        <w:numPr>
          <w:ilvl w:val="0"/>
          <w:numId w:val="32"/>
        </w:numPr>
        <w:spacing w:line="300" w:lineRule="auto"/>
        <w:ind w:left="0" w:firstLine="420"/>
        <w:rPr>
          <w:rFonts w:hint="eastAsia" w:ascii="Times New Roman"/>
          <w:sz w:val="21"/>
        </w:rPr>
      </w:pPr>
      <w:r>
        <w:rPr>
          <w:rFonts w:hint="eastAsia" w:ascii="Times New Roman"/>
          <w:sz w:val="21"/>
        </w:rPr>
        <w:t>中医骨伤科临床诊疗指南·膝痹病(膝骨关节炎)[J].康复学报,2019,29(03):1-7.</w:t>
      </w:r>
    </w:p>
    <w:p w14:paraId="79388E58">
      <w:pPr>
        <w:pStyle w:val="58"/>
        <w:numPr>
          <w:ilvl w:val="0"/>
          <w:numId w:val="32"/>
        </w:numPr>
        <w:spacing w:line="300" w:lineRule="auto"/>
        <w:ind w:left="0" w:firstLine="420"/>
        <w:rPr>
          <w:rFonts w:hint="eastAsia" w:ascii="Times New Roman"/>
          <w:sz w:val="21"/>
        </w:rPr>
      </w:pPr>
      <w:r>
        <w:rPr>
          <w:rFonts w:hint="eastAsia" w:ascii="Times New Roman"/>
          <w:sz w:val="21"/>
        </w:rPr>
        <w:t>王尚全,朱立国,展嘉文等.中医康复临床实践指南·膝骨关节炎[J].康复学报,2020,30(03):177-182.</w:t>
      </w:r>
    </w:p>
    <w:p w14:paraId="71BA3C20">
      <w:pPr>
        <w:pStyle w:val="58"/>
        <w:numPr>
          <w:ilvl w:val="0"/>
          <w:numId w:val="32"/>
        </w:numPr>
        <w:spacing w:line="300" w:lineRule="auto"/>
        <w:ind w:left="0" w:firstLine="420"/>
        <w:rPr>
          <w:rFonts w:hint="eastAsia" w:ascii="Times New Roman"/>
          <w:sz w:val="21"/>
        </w:rPr>
      </w:pPr>
      <w:r>
        <w:rPr>
          <w:rFonts w:hint="eastAsia" w:ascii="Times New Roman"/>
          <w:sz w:val="21"/>
        </w:rPr>
        <w:t>Bannuru RR, Osani MC, Vaysbrot EE, et al. OARSI guidelines for the non-surgical management of knee, hip, and polyarticular osteoarthritis. Osteoarthritis Cartilage. 2019;27(11):1578-1589.</w:t>
      </w:r>
    </w:p>
    <w:p w14:paraId="654BE764">
      <w:pPr>
        <w:pStyle w:val="58"/>
        <w:numPr>
          <w:ilvl w:val="0"/>
          <w:numId w:val="32"/>
        </w:numPr>
        <w:spacing w:line="300" w:lineRule="auto"/>
        <w:ind w:left="0" w:firstLine="420"/>
        <w:rPr>
          <w:rFonts w:hint="eastAsia" w:ascii="Times New Roman"/>
          <w:sz w:val="21"/>
        </w:rPr>
      </w:pPr>
      <w:r>
        <w:rPr>
          <w:rFonts w:hint="eastAsia" w:ascii="Times New Roman"/>
          <w:sz w:val="21"/>
        </w:rPr>
        <w:t>Rausch Osthoff AK, Niedermann K, Braun J, et al. 2018 EULAR recommendations for physical activity in people with inflammatory arthritis and osteoarthritis. Ann Rheum Dis. 2018;77(9):1251-1260.</w:t>
      </w:r>
    </w:p>
    <w:p w14:paraId="2B2A1516">
      <w:pPr>
        <w:pStyle w:val="58"/>
        <w:numPr>
          <w:ilvl w:val="0"/>
          <w:numId w:val="32"/>
        </w:numPr>
        <w:spacing w:line="300" w:lineRule="auto"/>
        <w:ind w:left="0" w:firstLine="420"/>
        <w:rPr>
          <w:rFonts w:hint="eastAsia" w:ascii="Times New Roman"/>
          <w:sz w:val="21"/>
        </w:rPr>
      </w:pPr>
      <w:r>
        <w:rPr>
          <w:rFonts w:hint="eastAsia" w:ascii="Times New Roman"/>
          <w:sz w:val="21"/>
        </w:rPr>
        <w:t>Roos EM, Arden NK. Strategies for the prevention of knee osteoarthritis. Nat Rev Rheumatol. 2016;12(2):92-101. doi:10.1038/nrrheum.2015.135</w:t>
      </w:r>
    </w:p>
    <w:p w14:paraId="2DF92E6F">
      <w:pPr>
        <w:pStyle w:val="58"/>
        <w:numPr>
          <w:ilvl w:val="0"/>
          <w:numId w:val="32"/>
        </w:numPr>
        <w:spacing w:line="300" w:lineRule="auto"/>
        <w:ind w:left="0" w:firstLine="420"/>
        <w:rPr>
          <w:rFonts w:hint="eastAsia" w:ascii="Times New Roman"/>
          <w:sz w:val="21"/>
        </w:rPr>
      </w:pPr>
      <w:r>
        <w:rPr>
          <w:rFonts w:hint="eastAsia" w:ascii="Times New Roman"/>
          <w:sz w:val="21"/>
        </w:rPr>
        <w:t>骨关节炎慢性病管理专家建议[J].中华风湿病学杂志,2020,24(04):221-225.</w:t>
      </w:r>
    </w:p>
    <w:p w14:paraId="3D1A02A0">
      <w:pPr>
        <w:pStyle w:val="58"/>
        <w:numPr>
          <w:ilvl w:val="0"/>
          <w:numId w:val="32"/>
        </w:numPr>
        <w:spacing w:line="300" w:lineRule="auto"/>
        <w:ind w:left="0" w:firstLine="420"/>
        <w:rPr>
          <w:rFonts w:hint="eastAsia" w:ascii="Times New Roman"/>
          <w:sz w:val="21"/>
        </w:rPr>
      </w:pPr>
      <w:r>
        <w:rPr>
          <w:rFonts w:hint="eastAsia" w:ascii="Times New Roman"/>
          <w:sz w:val="21"/>
        </w:rPr>
        <w:t>中国骨关节炎疼痛管理临床实践指南(2020年版)[J].中华骨科杂志,2020(08):469-476.</w:t>
      </w:r>
    </w:p>
    <w:p w14:paraId="7C801CFE">
      <w:pPr>
        <w:pStyle w:val="58"/>
        <w:numPr>
          <w:ilvl w:val="0"/>
          <w:numId w:val="32"/>
        </w:numPr>
        <w:spacing w:line="300" w:lineRule="auto"/>
        <w:ind w:left="0" w:firstLine="420"/>
        <w:rPr>
          <w:rFonts w:hint="eastAsia" w:ascii="Times New Roman"/>
          <w:sz w:val="21"/>
        </w:rPr>
      </w:pPr>
      <w:r>
        <w:rPr>
          <w:rFonts w:hint="eastAsia" w:ascii="Times New Roman"/>
          <w:sz w:val="21"/>
        </w:rPr>
        <w:t>Brophy RH, Fillingham YA. AAOS Clinical Practice Guideline Summary: Management of Osteoarthritis of the Knee (Nonarthroplasty), Third Edition. J Am Acad Orthop Surg. 2022;30(9):e721-e729.</w:t>
      </w:r>
    </w:p>
    <w:p w14:paraId="5502FF0C">
      <w:pPr>
        <w:pStyle w:val="58"/>
        <w:numPr>
          <w:ilvl w:val="0"/>
          <w:numId w:val="32"/>
        </w:numPr>
        <w:spacing w:line="300" w:lineRule="auto"/>
        <w:ind w:left="0" w:firstLine="420"/>
        <w:rPr>
          <w:rFonts w:hint="eastAsia" w:ascii="Times New Roman"/>
          <w:sz w:val="21"/>
        </w:rPr>
      </w:pPr>
      <w:r>
        <w:rPr>
          <w:rFonts w:hint="eastAsia" w:ascii="Times New Roman"/>
          <w:sz w:val="21"/>
        </w:rPr>
        <w:t>中华医学会骨科学分会关节外科学组,中国医师协会骨科医师分会骨关节炎学组,国家老年疾病临床医学研究中心(湘雅医院)等.中国骨关节炎诊疗指南(2021年版)[J].中华骨科杂志,2021,41(18):1291-1314.</w:t>
      </w:r>
    </w:p>
    <w:p w14:paraId="0A12693A">
      <w:pPr>
        <w:pStyle w:val="58"/>
        <w:numPr>
          <w:ilvl w:val="0"/>
          <w:numId w:val="32"/>
        </w:numPr>
        <w:spacing w:line="300" w:lineRule="auto"/>
        <w:ind w:left="0" w:firstLine="420"/>
        <w:rPr>
          <w:rFonts w:hint="eastAsia" w:ascii="Times New Roman"/>
          <w:sz w:val="21"/>
        </w:rPr>
      </w:pPr>
      <w:r>
        <w:rPr>
          <w:rFonts w:hint="eastAsia" w:ascii="Times New Roman"/>
          <w:sz w:val="21"/>
        </w:rPr>
        <w:t>Yawei D,Yan Y,Jun Z, et al. Evidence on risk factors for knee osteoarthritis in middle-older aged: a systematic review and meta analysis[J]. Journal of Orthopaedic Surgery and Research,2023,18(1).</w:t>
      </w:r>
    </w:p>
    <w:p w14:paraId="53A49881">
      <w:pPr>
        <w:pStyle w:val="58"/>
        <w:numPr>
          <w:ilvl w:val="0"/>
          <w:numId w:val="32"/>
        </w:numPr>
        <w:spacing w:line="300" w:lineRule="auto"/>
        <w:ind w:left="0" w:firstLine="420"/>
        <w:rPr>
          <w:rFonts w:hint="eastAsia" w:ascii="Times New Roman"/>
          <w:sz w:val="21"/>
        </w:rPr>
      </w:pPr>
      <w:r>
        <w:rPr>
          <w:rFonts w:hint="eastAsia" w:ascii="Times New Roman"/>
          <w:sz w:val="21"/>
        </w:rPr>
        <w:t>陈鉴冰,叶倩云,朱晓峰.膝骨关节炎致病危险因素的meta分析[J/OL].暨南大学学报(自然科学与医学版):1-10[2023-09-17].</w:t>
      </w:r>
    </w:p>
    <w:p w14:paraId="3B8270DC">
      <w:pPr>
        <w:pStyle w:val="58"/>
        <w:numPr>
          <w:ilvl w:val="0"/>
          <w:numId w:val="32"/>
        </w:numPr>
        <w:spacing w:line="300" w:lineRule="auto"/>
        <w:ind w:left="0" w:firstLine="420"/>
        <w:rPr>
          <w:rFonts w:hint="eastAsia" w:ascii="Times New Roman"/>
          <w:sz w:val="21"/>
        </w:rPr>
      </w:pPr>
      <w:r>
        <w:rPr>
          <w:rFonts w:hint="eastAsia" w:ascii="Times New Roman"/>
          <w:sz w:val="21"/>
        </w:rPr>
        <w:t>潘建科,韩燕鸿,黄和涛.膝骨关节炎中西医结合诊疗指南(2023年版)[J].中医正骨,2023,35(06):1-10.</w:t>
      </w:r>
    </w:p>
    <w:p w14:paraId="1600FB8F">
      <w:pPr>
        <w:pStyle w:val="58"/>
        <w:numPr>
          <w:ilvl w:val="0"/>
          <w:numId w:val="32"/>
        </w:numPr>
        <w:spacing w:line="300" w:lineRule="auto"/>
        <w:ind w:left="0" w:firstLine="420"/>
        <w:rPr>
          <w:rFonts w:hint="eastAsia" w:ascii="Times New Roman"/>
          <w:sz w:val="21"/>
        </w:rPr>
      </w:pPr>
      <w:r>
        <w:rPr>
          <w:rFonts w:hint="eastAsia" w:ascii="Times New Roman"/>
          <w:sz w:val="21"/>
        </w:rPr>
        <w:t>单雪琪,余姜璇,王俊杰等.膝骨关节炎患者自我管理的最佳证据总结[J].中华护理杂志,2023,58(06):735-743.</w:t>
      </w:r>
    </w:p>
    <w:p w14:paraId="50313814">
      <w:pPr>
        <w:pStyle w:val="58"/>
        <w:numPr>
          <w:ilvl w:val="0"/>
          <w:numId w:val="32"/>
        </w:numPr>
        <w:spacing w:line="300" w:lineRule="auto"/>
        <w:ind w:left="0" w:firstLine="420"/>
        <w:rPr>
          <w:rFonts w:hint="eastAsia" w:ascii="Times New Roman"/>
          <w:sz w:val="21"/>
        </w:rPr>
      </w:pPr>
      <w:r>
        <w:rPr>
          <w:rFonts w:hint="eastAsia" w:ascii="Times New Roman"/>
          <w:sz w:val="21"/>
        </w:rPr>
        <w:t>许学猛,刘文刚,李慧等.肌骨健康锻炼指南[J].按摩与康复医学,2023,14(04):1-3.</w:t>
      </w:r>
    </w:p>
    <w:p w14:paraId="2A584BD8">
      <w:pPr>
        <w:pStyle w:val="58"/>
        <w:numPr>
          <w:ilvl w:val="0"/>
          <w:numId w:val="32"/>
        </w:numPr>
        <w:spacing w:line="300" w:lineRule="auto"/>
        <w:ind w:left="0" w:firstLine="420"/>
        <w:rPr>
          <w:rFonts w:hint="eastAsia" w:ascii="Times New Roman"/>
          <w:sz w:val="21"/>
        </w:rPr>
      </w:pPr>
      <w:r>
        <w:rPr>
          <w:rFonts w:hint="eastAsia" w:ascii="Times New Roman"/>
          <w:sz w:val="21"/>
        </w:rPr>
        <w:t>席宗慧,史仍飞.骨关节炎机制及营养防治的研究进展[J].体育科研,2022,43(04):82-87.</w:t>
      </w:r>
    </w:p>
    <w:p w14:paraId="55F8F557">
      <w:pPr>
        <w:pStyle w:val="58"/>
        <w:numPr>
          <w:ilvl w:val="0"/>
          <w:numId w:val="32"/>
        </w:numPr>
        <w:spacing w:line="300" w:lineRule="auto"/>
        <w:ind w:left="0" w:firstLine="420"/>
        <w:rPr>
          <w:rFonts w:hint="eastAsia" w:ascii="Times New Roman"/>
          <w:sz w:val="21"/>
        </w:rPr>
      </w:pPr>
      <w:r>
        <w:rPr>
          <w:rFonts w:hint="eastAsia" w:ascii="Times New Roman"/>
          <w:sz w:val="21"/>
        </w:rPr>
        <w:t>王丽敏,陈泓伯,王琦等.以公众健康教育与非药物干预为主的膝关节骨性关节炎疾病知识图谱的构建[J].中华护理杂志,2022,57(10):1172-1177.</w:t>
      </w:r>
    </w:p>
    <w:p w14:paraId="39DD8E3A">
      <w:pPr>
        <w:pStyle w:val="58"/>
        <w:numPr>
          <w:ilvl w:val="0"/>
          <w:numId w:val="32"/>
        </w:numPr>
        <w:spacing w:line="300" w:lineRule="auto"/>
        <w:ind w:left="0" w:firstLine="420"/>
        <w:rPr>
          <w:rFonts w:hint="eastAsia" w:ascii="Times New Roman"/>
          <w:sz w:val="21"/>
        </w:rPr>
      </w:pPr>
      <w:r>
        <w:rPr>
          <w:rFonts w:hint="eastAsia" w:ascii="Times New Roman"/>
          <w:sz w:val="21"/>
        </w:rPr>
        <w:t>黄铭汝,陈俊,陈世益等.膝关节骨性关节炎运动疗法研究进展[J].中国运动医学杂志,2022,41(04):320-329.DOI:10.16038/j.1000-6710.2022.04.002.</w:t>
      </w:r>
    </w:p>
    <w:p w14:paraId="77E669BA">
      <w:pPr>
        <w:pStyle w:val="58"/>
        <w:numPr>
          <w:ilvl w:val="0"/>
          <w:numId w:val="32"/>
        </w:numPr>
        <w:spacing w:line="300" w:lineRule="auto"/>
        <w:ind w:left="0" w:firstLine="420"/>
        <w:rPr>
          <w:rFonts w:hint="eastAsia" w:ascii="Times New Roman"/>
          <w:sz w:val="21"/>
        </w:rPr>
      </w:pPr>
      <w:r>
        <w:rPr>
          <w:rFonts w:hint="eastAsia" w:ascii="Times New Roman"/>
          <w:sz w:val="21"/>
        </w:rPr>
        <w:t>J.L. W,J.M. L,C.B. J, et al. RISK FACTORS FOR KNEE OSTEOARTHRITIS AFTER KNEE TRAUMA: A SYSTEMATIC REVIEW AND META-ANALYSIS OF RANDOMISED CONTROLLED TRIALS AND COHORT STUDIES FOR THE OPTIKNEE INITIATIVE[J]. Osteoarthritis and Cartilage,2022,30(S1).</w:t>
      </w:r>
    </w:p>
    <w:p w14:paraId="710ADD9E">
      <w:pPr>
        <w:pStyle w:val="58"/>
        <w:numPr>
          <w:ilvl w:val="0"/>
          <w:numId w:val="32"/>
        </w:numPr>
        <w:spacing w:line="300" w:lineRule="auto"/>
        <w:ind w:left="0" w:firstLine="420"/>
        <w:rPr>
          <w:rFonts w:hint="eastAsia" w:ascii="Times New Roman"/>
          <w:sz w:val="21"/>
        </w:rPr>
      </w:pPr>
      <w:r>
        <w:rPr>
          <w:rFonts w:hint="eastAsia" w:ascii="Times New Roman"/>
          <w:sz w:val="21"/>
        </w:rPr>
        <w:t>王青. 基于移动医疗膝骨关节炎患者自我管理方案的构建[D].南京中医药大学,2022.</w:t>
      </w:r>
    </w:p>
    <w:p w14:paraId="5D68310C">
      <w:pPr>
        <w:pStyle w:val="58"/>
        <w:numPr>
          <w:ilvl w:val="0"/>
          <w:numId w:val="32"/>
        </w:numPr>
        <w:spacing w:line="300" w:lineRule="auto"/>
        <w:ind w:left="0" w:firstLine="420"/>
        <w:rPr>
          <w:rFonts w:hint="eastAsia" w:ascii="Times New Roman"/>
          <w:sz w:val="21"/>
        </w:rPr>
      </w:pPr>
      <w:r>
        <w:rPr>
          <w:rFonts w:hint="eastAsia" w:ascii="Times New Roman"/>
          <w:sz w:val="21"/>
        </w:rPr>
        <w:t>XiMeng H,FuZhen Y,YouRong C, et al. Physical therapy and orthopaedic equipment-induced reduction in the biomechanical risk factors related to knee osteoarthritis: a systematic review and Bayesian network meta-analysis of randomised controlled trials.[J]. BMJ open,2022,12(2).</w:t>
      </w:r>
    </w:p>
    <w:p w14:paraId="2FCC58AA">
      <w:pPr>
        <w:pStyle w:val="58"/>
        <w:numPr>
          <w:ilvl w:val="0"/>
          <w:numId w:val="32"/>
        </w:numPr>
        <w:spacing w:line="300" w:lineRule="auto"/>
        <w:ind w:left="0" w:firstLine="420"/>
        <w:rPr>
          <w:rFonts w:hint="eastAsia" w:ascii="Times New Roman"/>
          <w:sz w:val="21"/>
        </w:rPr>
      </w:pPr>
      <w:r>
        <w:rPr>
          <w:rFonts w:hint="eastAsia" w:ascii="Times New Roman"/>
          <w:sz w:val="21"/>
        </w:rPr>
        <w:t>许学猛,刘文刚,许树柴等.膝骨关节炎（膝痹）中西医结合临床实践指南[J].实用医学杂志,2021,37(22):2827-2833.</w:t>
      </w:r>
    </w:p>
    <w:p w14:paraId="67FF6556">
      <w:pPr>
        <w:pStyle w:val="58"/>
        <w:numPr>
          <w:ilvl w:val="0"/>
          <w:numId w:val="32"/>
        </w:numPr>
        <w:spacing w:line="300" w:lineRule="auto"/>
        <w:ind w:left="0" w:firstLine="420"/>
        <w:rPr>
          <w:rFonts w:hint="eastAsia" w:ascii="Times New Roman"/>
          <w:sz w:val="21"/>
        </w:rPr>
      </w:pPr>
      <w:r>
        <w:rPr>
          <w:rFonts w:hint="eastAsia" w:ascii="Times New Roman"/>
          <w:sz w:val="21"/>
        </w:rPr>
        <w:t>詹红生,潘富伟.膝骨关节炎治疗中不可或缺的基础治疗——《膝骨关节炎中医诊疗指南(2020年版)》解读[J].中医正骨,2021,33(08):1-6.</w:t>
      </w:r>
    </w:p>
    <w:p w14:paraId="58AC3873">
      <w:pPr>
        <w:pStyle w:val="58"/>
        <w:numPr>
          <w:ilvl w:val="0"/>
          <w:numId w:val="32"/>
        </w:numPr>
        <w:spacing w:line="300" w:lineRule="auto"/>
        <w:ind w:left="0" w:firstLine="420"/>
        <w:rPr>
          <w:rFonts w:hint="eastAsia" w:ascii="Times New Roman"/>
          <w:sz w:val="21"/>
        </w:rPr>
      </w:pPr>
      <w:r>
        <w:rPr>
          <w:rFonts w:hint="eastAsia" w:ascii="Times New Roman"/>
          <w:sz w:val="21"/>
        </w:rPr>
        <w:t>姜泉,罗成贵,巩勋等.骨关节炎病证结合诊疗指南[J].中华中医药杂志,2021,36(02):929-933.</w:t>
      </w:r>
    </w:p>
    <w:p w14:paraId="6CE0589F">
      <w:pPr>
        <w:pStyle w:val="58"/>
        <w:numPr>
          <w:ilvl w:val="0"/>
          <w:numId w:val="32"/>
        </w:numPr>
        <w:spacing w:line="300" w:lineRule="auto"/>
        <w:ind w:left="0" w:firstLine="420"/>
        <w:rPr>
          <w:rFonts w:hint="eastAsia" w:ascii="Times New Roman"/>
          <w:sz w:val="21"/>
        </w:rPr>
      </w:pPr>
      <w:r>
        <w:rPr>
          <w:rFonts w:hint="eastAsia" w:ascii="Times New Roman"/>
          <w:sz w:val="21"/>
        </w:rPr>
        <w:t>王尚全,朱立国,展嘉文等.中医康复临床实践指南·膝骨关节炎[J].康复学报,2020,30(03):177-182.</w:t>
      </w:r>
    </w:p>
    <w:p w14:paraId="1CF16F4A">
      <w:pPr>
        <w:pStyle w:val="58"/>
        <w:numPr>
          <w:ilvl w:val="0"/>
          <w:numId w:val="32"/>
        </w:numPr>
        <w:spacing w:line="300" w:lineRule="auto"/>
        <w:ind w:left="0" w:firstLine="420"/>
        <w:rPr>
          <w:rFonts w:hint="eastAsia" w:ascii="Times New Roman"/>
          <w:sz w:val="21"/>
        </w:rPr>
      </w:pPr>
      <w:r>
        <w:rPr>
          <w:rFonts w:hint="eastAsia" w:ascii="Times New Roman"/>
          <w:sz w:val="21"/>
        </w:rPr>
        <w:t>康鹏德,黄泽宇,李庭等.肌肉骨骼系统慢性疼痛管理专家共识[J].中华骨与关节外科杂志,2020,13(01):8-16.</w:t>
      </w:r>
    </w:p>
    <w:p w14:paraId="145AD1CE">
      <w:pPr>
        <w:pStyle w:val="58"/>
        <w:numPr>
          <w:ilvl w:val="0"/>
          <w:numId w:val="32"/>
        </w:numPr>
        <w:spacing w:line="300" w:lineRule="auto"/>
        <w:ind w:left="0" w:firstLine="420"/>
        <w:rPr>
          <w:rFonts w:hint="eastAsia" w:ascii="Times New Roman"/>
          <w:sz w:val="21"/>
        </w:rPr>
      </w:pPr>
      <w:r>
        <w:rPr>
          <w:rFonts w:hint="eastAsia" w:ascii="Times New Roman"/>
          <w:sz w:val="21"/>
        </w:rPr>
        <w:t>纪泉,易端,王建业等.老年患者慢性肌肉骨骼疼痛管理中国专家共识(2019)[J].中华老年病研究电子杂志,2019,6(02):28-34.</w:t>
      </w:r>
    </w:p>
    <w:p w14:paraId="2C4DAC74">
      <w:pPr>
        <w:pStyle w:val="58"/>
        <w:numPr>
          <w:ilvl w:val="0"/>
          <w:numId w:val="32"/>
        </w:numPr>
        <w:spacing w:line="300" w:lineRule="auto"/>
        <w:ind w:left="0" w:firstLine="420"/>
        <w:rPr>
          <w:rFonts w:hint="eastAsia" w:ascii="Times New Roman"/>
          <w:sz w:val="21"/>
        </w:rPr>
      </w:pPr>
      <w:r>
        <w:rPr>
          <w:rFonts w:hint="eastAsia" w:ascii="Times New Roman"/>
          <w:sz w:val="21"/>
        </w:rPr>
        <w:t>李嘉添,吴紫莺,李潇骁等.膳食维生素C摄入水平对膝关节骨赘及关节间隙狭窄的影响研究[J].中国全科医学,2019,22(01):54-58.</w:t>
      </w:r>
    </w:p>
    <w:p w14:paraId="3950C4C7">
      <w:pPr>
        <w:pStyle w:val="58"/>
        <w:numPr>
          <w:ilvl w:val="0"/>
          <w:numId w:val="32"/>
        </w:numPr>
        <w:spacing w:line="300" w:lineRule="auto"/>
        <w:ind w:left="0" w:firstLine="420"/>
        <w:rPr>
          <w:rFonts w:ascii="Times New Roman"/>
          <w:sz w:val="21"/>
        </w:rPr>
      </w:pPr>
      <w:r>
        <w:rPr>
          <w:rFonts w:hint="eastAsia" w:ascii="Times New Roman"/>
          <w:sz w:val="21"/>
        </w:rPr>
        <w:t>孙正平. 退行性骨关节炎中医健康管理模式的构建与应用研究[D].广州中医药大学,2013.</w:t>
      </w:r>
    </w:p>
    <w:p w14:paraId="12063DA8">
      <w:pPr>
        <w:pStyle w:val="58"/>
        <w:numPr>
          <w:ilvl w:val="0"/>
          <w:numId w:val="32"/>
        </w:numPr>
        <w:spacing w:line="300" w:lineRule="auto"/>
        <w:ind w:left="0" w:firstLine="420"/>
        <w:rPr>
          <w:rFonts w:ascii="Times New Roman"/>
          <w:sz w:val="21"/>
        </w:rPr>
      </w:pPr>
      <w:r>
        <w:rPr>
          <w:rFonts w:ascii="Times New Roman"/>
          <w:sz w:val="21"/>
        </w:rPr>
        <w:t>膝骨关节炎运动治疗临床实践指南编写组. 膝骨关节炎运动治疗临床实践指南 [J]. 中华医学杂志, 2020, 100(15): 1123-1129.</w:t>
      </w:r>
    </w:p>
    <w:p w14:paraId="08595C31">
      <w:pPr>
        <w:pStyle w:val="58"/>
        <w:numPr>
          <w:ilvl w:val="0"/>
          <w:numId w:val="32"/>
        </w:numPr>
        <w:spacing w:line="300" w:lineRule="auto"/>
        <w:ind w:left="0" w:firstLine="420"/>
        <w:rPr>
          <w:rFonts w:hint="eastAsia" w:ascii="Times New Roman"/>
          <w:sz w:val="21"/>
        </w:rPr>
      </w:pPr>
      <w:r>
        <w:rPr>
          <w:rFonts w:ascii="Times New Roman"/>
          <w:sz w:val="21"/>
        </w:rPr>
        <w:t>吴祖贵, 许学猛, 刘文刚, 卢岩岩, 陈国材, 郑乙, 邱博凡. “肌骨同治”学术思想指导治疗膝骨关节炎的临床观察 [J]. 时珍国医国药, 2019, 30(06): 1407-1409.</w:t>
      </w:r>
    </w:p>
    <w:p w14:paraId="096DBB85">
      <w:pPr>
        <w:pStyle w:val="58"/>
        <w:numPr>
          <w:ilvl w:val="0"/>
          <w:numId w:val="32"/>
        </w:numPr>
        <w:spacing w:line="300" w:lineRule="auto"/>
        <w:ind w:left="0" w:firstLine="420"/>
        <w:rPr>
          <w:rFonts w:hint="eastAsia" w:ascii="Times New Roman"/>
          <w:sz w:val="21"/>
        </w:rPr>
      </w:pPr>
      <w:r>
        <w:rPr>
          <w:rFonts w:ascii="Times New Roman"/>
          <w:sz w:val="21"/>
        </w:rPr>
        <w:t>高嘉翔, 陶可, 陈坚, 林剑浩. 运动治疗膝骨关节炎的研究进展 [J]. 中华骨与关节外科杂志, 2019, 12(12): 1014-1019.</w:t>
      </w:r>
    </w:p>
    <w:p w14:paraId="4EC40858">
      <w:pPr>
        <w:pStyle w:val="58"/>
        <w:ind w:firstLine="0" w:firstLineChars="0"/>
        <w:jc w:val="center"/>
        <w:rPr>
          <w:color w:val="FF0000"/>
        </w:rPr>
      </w:pPr>
      <w:r>
        <w:rPr>
          <w:rFonts w:hint="eastAsia"/>
          <w:color w:val="FF0000"/>
        </w:rP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sectPr>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Bahnschrift SemiBold">
    <w:panose1 w:val="020B0502040204020203"/>
    <w:charset w:val="00"/>
    <w:family w:val="auto"/>
    <w:pitch w:val="default"/>
    <w:sig w:usb0="A00002C7" w:usb1="00000002" w:usb2="00000000" w:usb3="00000000" w:csb0="2000019F" w:csb1="00000000"/>
  </w:font>
  <w:font w:name="Bahnschrift SemiBold SemiCondensed">
    <w:panose1 w:val="020B0502040204020203"/>
    <w:charset w:val="00"/>
    <w:family w:val="auto"/>
    <w:pitch w:val="default"/>
    <w:sig w:usb0="A00002C7" w:usb1="00000002" w:usb2="00000000" w:usb3="00000000" w:csb0="2000019F" w:csb1="00000000"/>
  </w:font>
  <w:font w:name="Cascadia Code SemiLight">
    <w:panose1 w:val="020B0609020000020004"/>
    <w:charset w:val="00"/>
    <w:family w:val="auto"/>
    <w:pitch w:val="default"/>
    <w:sig w:usb0="A1002AFF" w:usb1="C200F9FB" w:usb2="00040020" w:usb3="00000000" w:csb0="600001FF" w:csb1="FFFF0000"/>
  </w:font>
  <w:font w:name="Comic Sans MS">
    <w:panose1 w:val="030F0702030302020204"/>
    <w:charset w:val="00"/>
    <w:family w:val="auto"/>
    <w:pitch w:val="default"/>
    <w:sig w:usb0="00000287" w:usb1="00000013"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HONOR Sans Arabic UI L">
    <w:panose1 w:val="00000200000000000000"/>
    <w:charset w:val="00"/>
    <w:family w:val="auto"/>
    <w:pitch w:val="default"/>
    <w:sig w:usb0="80002043" w:usb1="80010048" w:usb2="00000008" w:usb3="00000000" w:csb0="00000043" w:csb1="00080000"/>
  </w:font>
  <w:font w:name="Leelawadee UI Semilight">
    <w:panose1 w:val="020B0402040204020203"/>
    <w:charset w:val="00"/>
    <w:family w:val="auto"/>
    <w:pitch w:val="default"/>
    <w:sig w:usb0="83000003" w:usb1="00000000" w:usb2="00010000" w:usb3="00000001" w:csb0="00010101" w:csb1="00000000"/>
  </w:font>
  <w:font w:name="Microsoft PhagsPa">
    <w:panose1 w:val="020B0502040204020203"/>
    <w:charset w:val="00"/>
    <w:family w:val="auto"/>
    <w:pitch w:val="default"/>
    <w:sig w:usb0="00000003" w:usb1="00200000" w:usb2="08000000" w:usb3="00000000" w:csb0="00000001" w:csb1="00000000"/>
  </w:font>
  <w:font w:name="MS Reference Specialty">
    <w:panose1 w:val="05000500000000000000"/>
    <w:charset w:val="00"/>
    <w:family w:val="auto"/>
    <w:pitch w:val="default"/>
    <w:sig w:usb0="00000000" w:usb1="00000000" w:usb2="00000000" w:usb3="00000000" w:csb0="80000000" w:csb1="00000000"/>
  </w:font>
  <w:font w:name="Segoe UI Black">
    <w:panose1 w:val="020B0A02040204020203"/>
    <w:charset w:val="00"/>
    <w:family w:val="auto"/>
    <w:pitch w:val="default"/>
    <w:sig w:usb0="E00002FF" w:usb1="4000E47F" w:usb2="00000021" w:usb3="00000000" w:csb0="2000019F" w:csb1="00000000"/>
  </w:font>
  <w:font w:name="Segoe UI Variable Text">
    <w:panose1 w:val="00000000000000000000"/>
    <w:charset w:val="00"/>
    <w:family w:val="auto"/>
    <w:pitch w:val="default"/>
    <w:sig w:usb0="A00002FF" w:usb1="0000000B" w:usb2="00000000" w:usb3="00000000" w:csb0="2000019F" w:csb1="00000000"/>
  </w:font>
  <w:font w:name="Sitka Display">
    <w:panose1 w:val="00000000000000000000"/>
    <w:charset w:val="00"/>
    <w:family w:val="auto"/>
    <w:pitch w:val="default"/>
    <w:sig w:usb0="A00002EF" w:usb1="4000204B" w:usb2="00000000" w:usb3="00000000" w:csb0="2000019F" w:csb1="00000000"/>
  </w:font>
  <w:font w:name="Sitka Subheading Semibold">
    <w:panose1 w:val="00000000000000000000"/>
    <w:charset w:val="00"/>
    <w:family w:val="auto"/>
    <w:pitch w:val="default"/>
    <w:sig w:usb0="A00002EF" w:usb1="4000204B" w:usb2="00000000" w:usb3="00000000" w:csb0="2000019F" w:csb1="00000000"/>
  </w:font>
  <w:font w:name="Tempus Sans ITC">
    <w:panose1 w:val="04020404030D07020202"/>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76425"/>
      <w:docPartObj>
        <w:docPartGallery w:val="autotext"/>
      </w:docPartObj>
    </w:sdtPr>
    <w:sdtContent>
      <w:p w14:paraId="3154ED4D">
        <w:pPr>
          <w:pStyle w:val="18"/>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7EED">
    <w:pPr>
      <w:pStyle w:val="18"/>
      <w:jc w:val="left"/>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013"/>
      <w:docPartObj>
        <w:docPartGallery w:val="autotext"/>
      </w:docPartObj>
    </w:sdtPr>
    <w:sdtContent>
      <w:p w14:paraId="20E38990">
        <w:pPr>
          <w:pStyle w:val="18"/>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BEB9">
    <w:pPr>
      <w:pStyle w:val="18"/>
      <w:jc w:val="left"/>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460BD">
    <w:pPr>
      <w:pStyle w:val="63"/>
      <w:rPr>
        <w:rFonts w:hAnsi="黑体"/>
        <w:szCs w:val="21"/>
      </w:rPr>
    </w:pPr>
    <w:r>
      <w:t>T/GDACM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C0E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D777">
    <w:pPr>
      <w:pStyle w:val="63"/>
    </w:pPr>
    <w:r>
      <w:t>T/GDACM 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4B55C">
    <w:pPr>
      <w:pStyle w:val="19"/>
      <w:jc w:val="left"/>
      <w:rPr>
        <w:rFonts w:ascii="黑体" w:hAnsi="黑体" w:eastAsia="黑体"/>
        <w:sz w:val="21"/>
        <w:szCs w:val="21"/>
      </w:rPr>
    </w:pPr>
    <w:r>
      <w:rPr>
        <w:rFonts w:ascii="黑体" w:hAnsi="黑体" w:eastAsia="黑体"/>
        <w:sz w:val="21"/>
        <w:szCs w:val="21"/>
      </w:rPr>
      <w:t>T/GDACM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3F69FF"/>
    <w:multiLevelType w:val="multilevel"/>
    <w:tmpl w:val="1F3F69FF"/>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 %1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48"/>
        </w:tabs>
        <w:ind w:left="3969" w:hanging="1418"/>
      </w:pPr>
      <w:rPr>
        <w:rFonts w:hint="eastAsia"/>
      </w:rPr>
    </w:lvl>
    <w:lvl w:ilvl="8" w:tentative="0">
      <w:start w:val="1"/>
      <w:numFmt w:val="decimal"/>
      <w:lvlText w:val="%1.%2.%3.%4.%5.%6.%7.%8.%9"/>
      <w:lvlJc w:val="left"/>
      <w:pPr>
        <w:tabs>
          <w:tab w:val="left" w:pos="4774"/>
        </w:tabs>
        <w:ind w:left="4677" w:hanging="1701"/>
      </w:pPr>
      <w:rPr>
        <w:rFonts w:hint="eastAsia"/>
      </w:r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 %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 %1　"/>
      <w:lvlJc w:val="left"/>
      <w:pPr>
        <w:ind w:left="0" w:firstLine="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7"/>
        </w:tabs>
        <w:ind w:left="1417"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　录　%1"/>
      <w:lvlJc w:val="left"/>
      <w:pPr>
        <w:ind w:left="0" w:firstLine="0"/>
      </w:pPr>
      <w:rPr>
        <w:rFonts w:hint="eastAsia"/>
        <w:spacing w:val="0"/>
        <w:w w:val="100"/>
        <w:kern w:val="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AA"/>
    <w:rsid w:val="0000040A"/>
    <w:rsid w:val="00000A94"/>
    <w:rsid w:val="00001972"/>
    <w:rsid w:val="00001D9A"/>
    <w:rsid w:val="000068DD"/>
    <w:rsid w:val="00007B3A"/>
    <w:rsid w:val="000107E0"/>
    <w:rsid w:val="00011FDE"/>
    <w:rsid w:val="00012FFD"/>
    <w:rsid w:val="00014162"/>
    <w:rsid w:val="00014340"/>
    <w:rsid w:val="00016A9C"/>
    <w:rsid w:val="00022184"/>
    <w:rsid w:val="00022762"/>
    <w:rsid w:val="000234E9"/>
    <w:rsid w:val="000238E0"/>
    <w:rsid w:val="000249DB"/>
    <w:rsid w:val="0002595E"/>
    <w:rsid w:val="000303C3"/>
    <w:rsid w:val="000331D3"/>
    <w:rsid w:val="000346A5"/>
    <w:rsid w:val="000359C3"/>
    <w:rsid w:val="00035A7D"/>
    <w:rsid w:val="000365ED"/>
    <w:rsid w:val="00041C8E"/>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C7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AA5"/>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DB1"/>
    <w:rsid w:val="001852C9"/>
    <w:rsid w:val="00187A0B"/>
    <w:rsid w:val="00190087"/>
    <w:rsid w:val="001913C4"/>
    <w:rsid w:val="00192579"/>
    <w:rsid w:val="0019348F"/>
    <w:rsid w:val="00193A07"/>
    <w:rsid w:val="00194C95"/>
    <w:rsid w:val="00195C34"/>
    <w:rsid w:val="00196828"/>
    <w:rsid w:val="00196EF5"/>
    <w:rsid w:val="001A1A53"/>
    <w:rsid w:val="001A234A"/>
    <w:rsid w:val="001A4CF3"/>
    <w:rsid w:val="001A6696"/>
    <w:rsid w:val="001A74BA"/>
    <w:rsid w:val="001B06E8"/>
    <w:rsid w:val="001B71D0"/>
    <w:rsid w:val="001B71EE"/>
    <w:rsid w:val="001C04A8"/>
    <w:rsid w:val="001C2C03"/>
    <w:rsid w:val="001C42F7"/>
    <w:rsid w:val="001C49E5"/>
    <w:rsid w:val="001C680C"/>
    <w:rsid w:val="001C7FEA"/>
    <w:rsid w:val="001D0499"/>
    <w:rsid w:val="001D0BBE"/>
    <w:rsid w:val="001D0ED4"/>
    <w:rsid w:val="001D1556"/>
    <w:rsid w:val="001D212F"/>
    <w:rsid w:val="001D29D7"/>
    <w:rsid w:val="001D2DE7"/>
    <w:rsid w:val="001D411C"/>
    <w:rsid w:val="001D540D"/>
    <w:rsid w:val="001E1B6A"/>
    <w:rsid w:val="001E2484"/>
    <w:rsid w:val="001E3CC4"/>
    <w:rsid w:val="001E4882"/>
    <w:rsid w:val="001E73AB"/>
    <w:rsid w:val="001F092D"/>
    <w:rsid w:val="001F143A"/>
    <w:rsid w:val="001F1605"/>
    <w:rsid w:val="001F2508"/>
    <w:rsid w:val="001F4816"/>
    <w:rsid w:val="001F65BF"/>
    <w:rsid w:val="001F69B4"/>
    <w:rsid w:val="001F77C7"/>
    <w:rsid w:val="00200183"/>
    <w:rsid w:val="00200333"/>
    <w:rsid w:val="0020107D"/>
    <w:rsid w:val="00202AA4"/>
    <w:rsid w:val="002031F7"/>
    <w:rsid w:val="002040E6"/>
    <w:rsid w:val="0020527B"/>
    <w:rsid w:val="00205C90"/>
    <w:rsid w:val="00205F2C"/>
    <w:rsid w:val="00210B15"/>
    <w:rsid w:val="0021216D"/>
    <w:rsid w:val="002142EA"/>
    <w:rsid w:val="00215ADD"/>
    <w:rsid w:val="00215EB9"/>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7D1B"/>
    <w:rsid w:val="0026148A"/>
    <w:rsid w:val="00262696"/>
    <w:rsid w:val="00263D25"/>
    <w:rsid w:val="002643C3"/>
    <w:rsid w:val="00264A0C"/>
    <w:rsid w:val="00266EEB"/>
    <w:rsid w:val="00267EF4"/>
    <w:rsid w:val="00270CB8"/>
    <w:rsid w:val="00272B08"/>
    <w:rsid w:val="00273B05"/>
    <w:rsid w:val="00274BB6"/>
    <w:rsid w:val="00281BB8"/>
    <w:rsid w:val="00281E9E"/>
    <w:rsid w:val="00282405"/>
    <w:rsid w:val="00285170"/>
    <w:rsid w:val="00285361"/>
    <w:rsid w:val="00285A9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3C7"/>
    <w:rsid w:val="002B5779"/>
    <w:rsid w:val="002B7332"/>
    <w:rsid w:val="002B7F51"/>
    <w:rsid w:val="002C09E7"/>
    <w:rsid w:val="002C114D"/>
    <w:rsid w:val="002C1E06"/>
    <w:rsid w:val="002C30AF"/>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60FE"/>
    <w:rsid w:val="00313B85"/>
    <w:rsid w:val="00317988"/>
    <w:rsid w:val="003221B4"/>
    <w:rsid w:val="0032258D"/>
    <w:rsid w:val="00322E62"/>
    <w:rsid w:val="003244B8"/>
    <w:rsid w:val="00324D13"/>
    <w:rsid w:val="00324EDD"/>
    <w:rsid w:val="00325A65"/>
    <w:rsid w:val="003271B4"/>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682A"/>
    <w:rsid w:val="00381815"/>
    <w:rsid w:val="003819AF"/>
    <w:rsid w:val="003820E9"/>
    <w:rsid w:val="00382DE7"/>
    <w:rsid w:val="00384FFC"/>
    <w:rsid w:val="003872FC"/>
    <w:rsid w:val="00387ADC"/>
    <w:rsid w:val="00390020"/>
    <w:rsid w:val="003903D6"/>
    <w:rsid w:val="00390B2D"/>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901"/>
    <w:rsid w:val="003F3F08"/>
    <w:rsid w:val="003F487C"/>
    <w:rsid w:val="003F49F1"/>
    <w:rsid w:val="003F6272"/>
    <w:rsid w:val="00400E72"/>
    <w:rsid w:val="00401400"/>
    <w:rsid w:val="00404869"/>
    <w:rsid w:val="00405884"/>
    <w:rsid w:val="00407D39"/>
    <w:rsid w:val="0041034D"/>
    <w:rsid w:val="0041477A"/>
    <w:rsid w:val="004167A3"/>
    <w:rsid w:val="00432DAA"/>
    <w:rsid w:val="00434305"/>
    <w:rsid w:val="00435DF7"/>
    <w:rsid w:val="0044083F"/>
    <w:rsid w:val="00441AE7"/>
    <w:rsid w:val="00445574"/>
    <w:rsid w:val="004467FB"/>
    <w:rsid w:val="00452D6B"/>
    <w:rsid w:val="00454484"/>
    <w:rsid w:val="0045517B"/>
    <w:rsid w:val="0045707E"/>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3D4C"/>
    <w:rsid w:val="004A4B57"/>
    <w:rsid w:val="004A63FA"/>
    <w:rsid w:val="004A6A3D"/>
    <w:rsid w:val="004B0272"/>
    <w:rsid w:val="004B2701"/>
    <w:rsid w:val="004B2E1B"/>
    <w:rsid w:val="004B3AA8"/>
    <w:rsid w:val="004B3E93"/>
    <w:rsid w:val="004B5D66"/>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C59"/>
    <w:rsid w:val="00541853"/>
    <w:rsid w:val="00541CD6"/>
    <w:rsid w:val="00543BDA"/>
    <w:rsid w:val="005441CC"/>
    <w:rsid w:val="005479DA"/>
    <w:rsid w:val="00547BCC"/>
    <w:rsid w:val="0055013B"/>
    <w:rsid w:val="00551F6F"/>
    <w:rsid w:val="00555044"/>
    <w:rsid w:val="00561475"/>
    <w:rsid w:val="00562308"/>
    <w:rsid w:val="0056487B"/>
    <w:rsid w:val="00564FB9"/>
    <w:rsid w:val="00571CE6"/>
    <w:rsid w:val="005720FC"/>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B47"/>
    <w:rsid w:val="005C5F21"/>
    <w:rsid w:val="005C7156"/>
    <w:rsid w:val="005D0C75"/>
    <w:rsid w:val="005D4171"/>
    <w:rsid w:val="005D6A95"/>
    <w:rsid w:val="005D6B2C"/>
    <w:rsid w:val="005D6D9C"/>
    <w:rsid w:val="005E2335"/>
    <w:rsid w:val="005E34CA"/>
    <w:rsid w:val="005E3C18"/>
    <w:rsid w:val="005E4250"/>
    <w:rsid w:val="005E5599"/>
    <w:rsid w:val="005E6812"/>
    <w:rsid w:val="005E7881"/>
    <w:rsid w:val="005E78E0"/>
    <w:rsid w:val="005F0D9C"/>
    <w:rsid w:val="005F0E11"/>
    <w:rsid w:val="005F284E"/>
    <w:rsid w:val="006015CE"/>
    <w:rsid w:val="00604784"/>
    <w:rsid w:val="00606419"/>
    <w:rsid w:val="00607D29"/>
    <w:rsid w:val="00612952"/>
    <w:rsid w:val="00614CC1"/>
    <w:rsid w:val="00615A9D"/>
    <w:rsid w:val="00616D42"/>
    <w:rsid w:val="00617387"/>
    <w:rsid w:val="006205D6"/>
    <w:rsid w:val="006252D8"/>
    <w:rsid w:val="006259BC"/>
    <w:rsid w:val="006262E6"/>
    <w:rsid w:val="0062636B"/>
    <w:rsid w:val="00632182"/>
    <w:rsid w:val="00632AE0"/>
    <w:rsid w:val="006338A5"/>
    <w:rsid w:val="00633C17"/>
    <w:rsid w:val="00634D9E"/>
    <w:rsid w:val="00636E3E"/>
    <w:rsid w:val="006379F7"/>
    <w:rsid w:val="00637E4D"/>
    <w:rsid w:val="00640620"/>
    <w:rsid w:val="00641A1F"/>
    <w:rsid w:val="00645904"/>
    <w:rsid w:val="00651ACB"/>
    <w:rsid w:val="00651C47"/>
    <w:rsid w:val="0065257E"/>
    <w:rsid w:val="00652AB2"/>
    <w:rsid w:val="00653FED"/>
    <w:rsid w:val="00654EC0"/>
    <w:rsid w:val="0065525B"/>
    <w:rsid w:val="00655D4F"/>
    <w:rsid w:val="00656D29"/>
    <w:rsid w:val="006640E5"/>
    <w:rsid w:val="006646F1"/>
    <w:rsid w:val="00664929"/>
    <w:rsid w:val="00664F62"/>
    <w:rsid w:val="006655E1"/>
    <w:rsid w:val="0066790B"/>
    <w:rsid w:val="00672060"/>
    <w:rsid w:val="00672BFD"/>
    <w:rsid w:val="006770F4"/>
    <w:rsid w:val="00677A84"/>
    <w:rsid w:val="0068026D"/>
    <w:rsid w:val="00680A27"/>
    <w:rsid w:val="006816A4"/>
    <w:rsid w:val="006817BD"/>
    <w:rsid w:val="006819B8"/>
    <w:rsid w:val="006840A6"/>
    <w:rsid w:val="006850CD"/>
    <w:rsid w:val="00685AAB"/>
    <w:rsid w:val="006937BF"/>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7F8"/>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8FF"/>
    <w:rsid w:val="00725949"/>
    <w:rsid w:val="00727FA2"/>
    <w:rsid w:val="007316ED"/>
    <w:rsid w:val="007322D9"/>
    <w:rsid w:val="00732BC0"/>
    <w:rsid w:val="0073720F"/>
    <w:rsid w:val="00737796"/>
    <w:rsid w:val="0074165C"/>
    <w:rsid w:val="00741E49"/>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C53"/>
    <w:rsid w:val="00773C1F"/>
    <w:rsid w:val="00774543"/>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4FE"/>
    <w:rsid w:val="007C4593"/>
    <w:rsid w:val="007C5309"/>
    <w:rsid w:val="007C6069"/>
    <w:rsid w:val="007D06C4"/>
    <w:rsid w:val="007D1352"/>
    <w:rsid w:val="007D2508"/>
    <w:rsid w:val="007D346A"/>
    <w:rsid w:val="007D6518"/>
    <w:rsid w:val="007D76BD"/>
    <w:rsid w:val="007E0BF1"/>
    <w:rsid w:val="007E1F5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5E0"/>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169"/>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AC1"/>
    <w:rsid w:val="008B7E05"/>
    <w:rsid w:val="008C1797"/>
    <w:rsid w:val="008C219C"/>
    <w:rsid w:val="008C475E"/>
    <w:rsid w:val="008C4FCB"/>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C7F"/>
    <w:rsid w:val="008F70BD"/>
    <w:rsid w:val="008F7132"/>
    <w:rsid w:val="008F788F"/>
    <w:rsid w:val="008F7EA2"/>
    <w:rsid w:val="00901693"/>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48A1"/>
    <w:rsid w:val="00936C32"/>
    <w:rsid w:val="009378DD"/>
    <w:rsid w:val="009429D5"/>
    <w:rsid w:val="00942BF1"/>
    <w:rsid w:val="00943DBD"/>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296"/>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F53"/>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2CA"/>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EA1"/>
    <w:rsid w:val="00A251AA"/>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464"/>
    <w:rsid w:val="00A862D6"/>
    <w:rsid w:val="00A8715E"/>
    <w:rsid w:val="00A9295B"/>
    <w:rsid w:val="00A93B09"/>
    <w:rsid w:val="00A952D7"/>
    <w:rsid w:val="00A9564E"/>
    <w:rsid w:val="00A963F7"/>
    <w:rsid w:val="00A96AD8"/>
    <w:rsid w:val="00AA052C"/>
    <w:rsid w:val="00AA1E45"/>
    <w:rsid w:val="00AA4286"/>
    <w:rsid w:val="00AA456B"/>
    <w:rsid w:val="00AA57F5"/>
    <w:rsid w:val="00AA672E"/>
    <w:rsid w:val="00AA6EC9"/>
    <w:rsid w:val="00AB49A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7D6A"/>
    <w:rsid w:val="00AF0041"/>
    <w:rsid w:val="00AF0C18"/>
    <w:rsid w:val="00AF47C5"/>
    <w:rsid w:val="00AF5398"/>
    <w:rsid w:val="00B049AF"/>
    <w:rsid w:val="00B07242"/>
    <w:rsid w:val="00B10534"/>
    <w:rsid w:val="00B113DB"/>
    <w:rsid w:val="00B11D8A"/>
    <w:rsid w:val="00B12981"/>
    <w:rsid w:val="00B147DD"/>
    <w:rsid w:val="00B156FD"/>
    <w:rsid w:val="00B21F61"/>
    <w:rsid w:val="00B22D92"/>
    <w:rsid w:val="00B261F1"/>
    <w:rsid w:val="00B265BC"/>
    <w:rsid w:val="00B31849"/>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450"/>
    <w:rsid w:val="00B758BF"/>
    <w:rsid w:val="00B77EC8"/>
    <w:rsid w:val="00B81737"/>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22D"/>
    <w:rsid w:val="00BC5DC7"/>
    <w:rsid w:val="00BC6B8B"/>
    <w:rsid w:val="00BC73D8"/>
    <w:rsid w:val="00BD09C0"/>
    <w:rsid w:val="00BD52D7"/>
    <w:rsid w:val="00BD5AD2"/>
    <w:rsid w:val="00BE22F3"/>
    <w:rsid w:val="00BE5B52"/>
    <w:rsid w:val="00BE7B8D"/>
    <w:rsid w:val="00BF0993"/>
    <w:rsid w:val="00BF10A9"/>
    <w:rsid w:val="00BF1703"/>
    <w:rsid w:val="00BF231C"/>
    <w:rsid w:val="00BF51E5"/>
    <w:rsid w:val="00BF6484"/>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117"/>
    <w:rsid w:val="00C80CB8"/>
    <w:rsid w:val="00C819F8"/>
    <w:rsid w:val="00C8248C"/>
    <w:rsid w:val="00C84E33"/>
    <w:rsid w:val="00C86D6F"/>
    <w:rsid w:val="00C905FC"/>
    <w:rsid w:val="00C92D03"/>
    <w:rsid w:val="00C9319C"/>
    <w:rsid w:val="00C9435D"/>
    <w:rsid w:val="00C94DF2"/>
    <w:rsid w:val="00C96741"/>
    <w:rsid w:val="00CA2D1B"/>
    <w:rsid w:val="00CA375D"/>
    <w:rsid w:val="00CA5AF2"/>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56E1"/>
    <w:rsid w:val="00CF686F"/>
    <w:rsid w:val="00CF6E60"/>
    <w:rsid w:val="00CF7BCA"/>
    <w:rsid w:val="00D008FD"/>
    <w:rsid w:val="00D0321C"/>
    <w:rsid w:val="00D035EC"/>
    <w:rsid w:val="00D058AB"/>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27E"/>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48A"/>
    <w:rsid w:val="00E06404"/>
    <w:rsid w:val="00E070BB"/>
    <w:rsid w:val="00E11A85"/>
    <w:rsid w:val="00E12495"/>
    <w:rsid w:val="00E15CCD"/>
    <w:rsid w:val="00E202EF"/>
    <w:rsid w:val="00E210B5"/>
    <w:rsid w:val="00E2552F"/>
    <w:rsid w:val="00E3137A"/>
    <w:rsid w:val="00E32818"/>
    <w:rsid w:val="00E32CCF"/>
    <w:rsid w:val="00E34A98"/>
    <w:rsid w:val="00E35935"/>
    <w:rsid w:val="00E35D1E"/>
    <w:rsid w:val="00E364F9"/>
    <w:rsid w:val="00E365FA"/>
    <w:rsid w:val="00E36789"/>
    <w:rsid w:val="00E4120B"/>
    <w:rsid w:val="00E43903"/>
    <w:rsid w:val="00E44A83"/>
    <w:rsid w:val="00E502C1"/>
    <w:rsid w:val="00E502DD"/>
    <w:rsid w:val="00E50D3A"/>
    <w:rsid w:val="00E51387"/>
    <w:rsid w:val="00E51E68"/>
    <w:rsid w:val="00E52EFD"/>
    <w:rsid w:val="00E5408A"/>
    <w:rsid w:val="00E56800"/>
    <w:rsid w:val="00E60C63"/>
    <w:rsid w:val="00E62FF9"/>
    <w:rsid w:val="00E635D6"/>
    <w:rsid w:val="00E639BC"/>
    <w:rsid w:val="00E64C8B"/>
    <w:rsid w:val="00E664CC"/>
    <w:rsid w:val="00E70388"/>
    <w:rsid w:val="00E70F92"/>
    <w:rsid w:val="00E74313"/>
    <w:rsid w:val="00E74C54"/>
    <w:rsid w:val="00E751D3"/>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465"/>
    <w:rsid w:val="00EB5EDF"/>
    <w:rsid w:val="00EB60FE"/>
    <w:rsid w:val="00EB74DB"/>
    <w:rsid w:val="00EC5359"/>
    <w:rsid w:val="00EC562A"/>
    <w:rsid w:val="00ED067A"/>
    <w:rsid w:val="00ED092E"/>
    <w:rsid w:val="00ED2B50"/>
    <w:rsid w:val="00EE0350"/>
    <w:rsid w:val="00EE0719"/>
    <w:rsid w:val="00EE0E80"/>
    <w:rsid w:val="00EE1F61"/>
    <w:rsid w:val="00EE613F"/>
    <w:rsid w:val="00EE7295"/>
    <w:rsid w:val="00EE7869"/>
    <w:rsid w:val="00EF054A"/>
    <w:rsid w:val="00EF3235"/>
    <w:rsid w:val="00EF565C"/>
    <w:rsid w:val="00EF7E72"/>
    <w:rsid w:val="00F039C2"/>
    <w:rsid w:val="00F05FB8"/>
    <w:rsid w:val="00F06D37"/>
    <w:rsid w:val="00F07B9D"/>
    <w:rsid w:val="00F11586"/>
    <w:rsid w:val="00F1183B"/>
    <w:rsid w:val="00F11C9F"/>
    <w:rsid w:val="00F12263"/>
    <w:rsid w:val="00F1409D"/>
    <w:rsid w:val="00F14214"/>
    <w:rsid w:val="00F157A9"/>
    <w:rsid w:val="00F16F00"/>
    <w:rsid w:val="00F25BB6"/>
    <w:rsid w:val="00F26B7E"/>
    <w:rsid w:val="00F27A3B"/>
    <w:rsid w:val="00F3130B"/>
    <w:rsid w:val="00F33817"/>
    <w:rsid w:val="00F420D5"/>
    <w:rsid w:val="00F451EA"/>
    <w:rsid w:val="00F45447"/>
    <w:rsid w:val="00F456C6"/>
    <w:rsid w:val="00F4577B"/>
    <w:rsid w:val="00F46496"/>
    <w:rsid w:val="00F474D0"/>
    <w:rsid w:val="00F50179"/>
    <w:rsid w:val="00F515EE"/>
    <w:rsid w:val="00F56511"/>
    <w:rsid w:val="00F574DC"/>
    <w:rsid w:val="00F6194E"/>
    <w:rsid w:val="00F623AC"/>
    <w:rsid w:val="00F6412A"/>
    <w:rsid w:val="00F65893"/>
    <w:rsid w:val="00F66A4A"/>
    <w:rsid w:val="00F71E22"/>
    <w:rsid w:val="00F72142"/>
    <w:rsid w:val="00F72AE7"/>
    <w:rsid w:val="00F833BA"/>
    <w:rsid w:val="00F84FD0"/>
    <w:rsid w:val="00F859A8"/>
    <w:rsid w:val="00F86D87"/>
    <w:rsid w:val="00F8797D"/>
    <w:rsid w:val="00F9108B"/>
    <w:rsid w:val="00F91349"/>
    <w:rsid w:val="00F93A8A"/>
    <w:rsid w:val="00F95248"/>
    <w:rsid w:val="00F956A9"/>
    <w:rsid w:val="00F963ED"/>
    <w:rsid w:val="00F966CF"/>
    <w:rsid w:val="00F96CAE"/>
    <w:rsid w:val="00F97C99"/>
    <w:rsid w:val="00FA2EB4"/>
    <w:rsid w:val="00FA662D"/>
    <w:rsid w:val="00FA73B1"/>
    <w:rsid w:val="00FB0CB9"/>
    <w:rsid w:val="00FB231D"/>
    <w:rsid w:val="00FB45F1"/>
    <w:rsid w:val="00FB4A72"/>
    <w:rsid w:val="00FB54E8"/>
    <w:rsid w:val="00FB7054"/>
    <w:rsid w:val="00FC17B7"/>
    <w:rsid w:val="00FC2CB7"/>
    <w:rsid w:val="00FC4090"/>
    <w:rsid w:val="00FC55B4"/>
    <w:rsid w:val="00FC6302"/>
    <w:rsid w:val="00FD00E6"/>
    <w:rsid w:val="00FD09A1"/>
    <w:rsid w:val="00FD2A7C"/>
    <w:rsid w:val="00FD59EB"/>
    <w:rsid w:val="00FD7299"/>
    <w:rsid w:val="00FE1FBE"/>
    <w:rsid w:val="00FE30DD"/>
    <w:rsid w:val="00FE3901"/>
    <w:rsid w:val="00FE39D3"/>
    <w:rsid w:val="00FE4BCE"/>
    <w:rsid w:val="00FE54AE"/>
    <w:rsid w:val="00FE576A"/>
    <w:rsid w:val="00FE7E79"/>
    <w:rsid w:val="00FF3E7D"/>
    <w:rsid w:val="00FF5B99"/>
    <w:rsid w:val="00FF730C"/>
    <w:rsid w:val="00FF73F4"/>
    <w:rsid w:val="00FF7CE4"/>
    <w:rsid w:val="00FF7E39"/>
    <w:rsid w:val="02414BA9"/>
    <w:rsid w:val="07DC1675"/>
    <w:rsid w:val="08BD6819"/>
    <w:rsid w:val="08E14130"/>
    <w:rsid w:val="0B734DE7"/>
    <w:rsid w:val="0B88761B"/>
    <w:rsid w:val="0D2833CD"/>
    <w:rsid w:val="0D286212"/>
    <w:rsid w:val="16C60CFC"/>
    <w:rsid w:val="17485BB5"/>
    <w:rsid w:val="19B12843"/>
    <w:rsid w:val="1A174E2B"/>
    <w:rsid w:val="1DB34923"/>
    <w:rsid w:val="1DC5309A"/>
    <w:rsid w:val="29AE0E38"/>
    <w:rsid w:val="2F217BA2"/>
    <w:rsid w:val="30DC1E5C"/>
    <w:rsid w:val="31515E6D"/>
    <w:rsid w:val="31E71DFA"/>
    <w:rsid w:val="32600E29"/>
    <w:rsid w:val="3546508A"/>
    <w:rsid w:val="36657792"/>
    <w:rsid w:val="3A1A485B"/>
    <w:rsid w:val="3BE949C1"/>
    <w:rsid w:val="3BF64854"/>
    <w:rsid w:val="40416D6B"/>
    <w:rsid w:val="414937AD"/>
    <w:rsid w:val="456D6CA8"/>
    <w:rsid w:val="480C3F44"/>
    <w:rsid w:val="4FB73780"/>
    <w:rsid w:val="547A0454"/>
    <w:rsid w:val="599C52A8"/>
    <w:rsid w:val="5CD175AE"/>
    <w:rsid w:val="5E5835B4"/>
    <w:rsid w:val="6004440D"/>
    <w:rsid w:val="62A057D8"/>
    <w:rsid w:val="64E4755F"/>
    <w:rsid w:val="66C47746"/>
    <w:rsid w:val="68330BEE"/>
    <w:rsid w:val="69BB3235"/>
    <w:rsid w:val="6BEC224D"/>
    <w:rsid w:val="6D455939"/>
    <w:rsid w:val="6DB77BCC"/>
    <w:rsid w:val="6ECB43A6"/>
    <w:rsid w:val="754326D3"/>
    <w:rsid w:val="78065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3"/>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3"/>
    <w:link w:val="3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3"/>
    <w:link w:val="38"/>
    <w:qFormat/>
    <w:uiPriority w:val="0"/>
    <w:pPr>
      <w:keepNext/>
      <w:keepLines/>
      <w:spacing w:before="260" w:after="260" w:line="416" w:lineRule="auto"/>
      <w:outlineLvl w:val="2"/>
    </w:pPr>
    <w:rPr>
      <w:b/>
      <w:bCs/>
      <w:sz w:val="32"/>
      <w:szCs w:val="32"/>
    </w:rPr>
  </w:style>
  <w:style w:type="paragraph" w:styleId="6">
    <w:name w:val="heading 4"/>
    <w:basedOn w:val="1"/>
    <w:next w:val="3"/>
    <w:link w:val="3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3"/>
    <w:link w:val="40"/>
    <w:qFormat/>
    <w:uiPriority w:val="0"/>
    <w:pPr>
      <w:keepNext/>
      <w:keepLines/>
      <w:adjustRightInd/>
      <w:spacing w:before="280" w:after="290" w:line="376" w:lineRule="auto"/>
      <w:outlineLvl w:val="4"/>
    </w:pPr>
    <w:rPr>
      <w:b/>
      <w:bCs/>
      <w:sz w:val="28"/>
      <w:szCs w:val="28"/>
    </w:rPr>
  </w:style>
  <w:style w:type="paragraph" w:styleId="8">
    <w:name w:val="heading 6"/>
    <w:basedOn w:val="1"/>
    <w:next w:val="3"/>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8"/>
    <w:qFormat/>
    <w:uiPriority w:val="0"/>
    <w:pPr>
      <w:spacing w:line="300" w:lineRule="auto"/>
      <w:ind w:firstLine="200" w:firstLineChars="200"/>
    </w:pPr>
    <w:rPr>
      <w:rFonts w:ascii="Times New Roman" w:hAnsi="Times New Roman"/>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Body Text Indent"/>
    <w:basedOn w:val="1"/>
    <w:link w:val="233"/>
    <w:semiHidden/>
    <w:unhideWhenUsed/>
    <w:qFormat/>
    <w:uiPriority w:val="99"/>
    <w:pPr>
      <w:spacing w:after="120"/>
      <w:ind w:left="420" w:leftChars="20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ind w:left="100" w:leftChars="10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paragraph" w:styleId="27">
    <w:name w:val="Body Text First Indent 2"/>
    <w:basedOn w:val="14"/>
    <w:link w:val="234"/>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4"/>
    <w:qFormat/>
    <w:uiPriority w:val="0"/>
    <w:rPr>
      <w:rFonts w:ascii="Arial" w:hAnsi="Arial" w:eastAsia="黑体" w:cs="Times New Roman"/>
      <w:b/>
      <w:bCs/>
      <w:sz w:val="32"/>
      <w:szCs w:val="32"/>
    </w:rPr>
  </w:style>
  <w:style w:type="character" w:customStyle="1" w:styleId="38">
    <w:name w:val="标题 3 字符"/>
    <w:link w:val="5"/>
    <w:qFormat/>
    <w:uiPriority w:val="0"/>
    <w:rPr>
      <w:rFonts w:ascii="Times New Roman" w:hAnsi="Times New Roman" w:eastAsia="宋体" w:cs="Times New Roman"/>
      <w:b/>
      <w:bCs/>
      <w:sz w:val="32"/>
      <w:szCs w:val="32"/>
    </w:rPr>
  </w:style>
  <w:style w:type="character" w:customStyle="1" w:styleId="39">
    <w:name w:val="标题 4 字符"/>
    <w:link w:val="6"/>
    <w:qFormat/>
    <w:uiPriority w:val="0"/>
    <w:rPr>
      <w:rFonts w:ascii="Arial" w:hAnsi="Arial" w:eastAsia="黑体" w:cs="Times New Roman"/>
      <w:b/>
      <w:bCs/>
      <w:sz w:val="28"/>
      <w:szCs w:val="28"/>
    </w:rPr>
  </w:style>
  <w:style w:type="character" w:customStyle="1" w:styleId="40">
    <w:name w:val="标题 5 字符"/>
    <w:link w:val="7"/>
    <w:qFormat/>
    <w:uiPriority w:val="0"/>
    <w:rPr>
      <w:rFonts w:ascii="Times New Roman" w:hAnsi="Times New Roman" w:eastAsia="宋体" w:cs="Times New Roman"/>
      <w:b/>
      <w:bCs/>
      <w:sz w:val="28"/>
      <w:szCs w:val="28"/>
    </w:rPr>
  </w:style>
  <w:style w:type="character" w:customStyle="1" w:styleId="41">
    <w:name w:val="标题 6 字符"/>
    <w:link w:val="8"/>
    <w:qFormat/>
    <w:uiPriority w:val="0"/>
    <w:rPr>
      <w:rFonts w:ascii="Arial" w:hAnsi="Arial" w:eastAsia="黑体" w:cs="Times New Roman"/>
      <w:b/>
      <w:bCs/>
      <w:sz w:val="24"/>
      <w:szCs w:val="24"/>
    </w:rPr>
  </w:style>
  <w:style w:type="character" w:customStyle="1" w:styleId="42">
    <w:name w:val="标题 7 字符"/>
    <w:link w:val="9"/>
    <w:qFormat/>
    <w:uiPriority w:val="0"/>
    <w:rPr>
      <w:rFonts w:ascii="Times New Roman" w:hAnsi="Times New Roman" w:eastAsia="宋体" w:cs="Times New Roman"/>
      <w:b/>
      <w:bCs/>
      <w:sz w:val="24"/>
      <w:szCs w:val="24"/>
    </w:rPr>
  </w:style>
  <w:style w:type="character" w:customStyle="1" w:styleId="43">
    <w:name w:val="标题 8 字符"/>
    <w:link w:val="10"/>
    <w:qFormat/>
    <w:uiPriority w:val="0"/>
    <w:rPr>
      <w:rFonts w:ascii="Arial" w:hAnsi="Arial" w:eastAsia="黑体" w:cs="Times New Roman"/>
      <w:sz w:val="24"/>
      <w:szCs w:val="24"/>
    </w:rPr>
  </w:style>
  <w:style w:type="character" w:customStyle="1" w:styleId="44">
    <w:name w:val="标题 9 字符"/>
    <w:link w:val="11"/>
    <w:qFormat/>
    <w:uiPriority w:val="0"/>
    <w:rPr>
      <w:rFonts w:ascii="Arial" w:hAnsi="Arial" w:eastAsia="黑体" w:cs="Times New Roman"/>
      <w:szCs w:val="21"/>
    </w:rPr>
  </w:style>
  <w:style w:type="character" w:customStyle="1" w:styleId="45">
    <w:name w:val="页眉 字符"/>
    <w:link w:val="19"/>
    <w:qFormat/>
    <w:uiPriority w:val="99"/>
    <w:rPr>
      <w:rFonts w:ascii="Times New Roman" w:hAnsi="Times New Roman" w:eastAsia="宋体" w:cs="Times New Roman"/>
      <w:sz w:val="18"/>
      <w:szCs w:val="18"/>
    </w:rPr>
  </w:style>
  <w:style w:type="character" w:customStyle="1" w:styleId="46">
    <w:name w:val="页脚 字符"/>
    <w:link w:val="18"/>
    <w:qFormat/>
    <w:uiPriority w:val="99"/>
    <w:rPr>
      <w:rFonts w:ascii="宋体" w:hAnsi="Times New Roman" w:eastAsia="宋体" w:cs="Times New Roman"/>
      <w:sz w:val="18"/>
      <w:szCs w:val="18"/>
    </w:rPr>
  </w:style>
  <w:style w:type="character" w:customStyle="1" w:styleId="47">
    <w:name w:val="批注框文本 字符"/>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6"/>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3"/>
    <w:qFormat/>
    <w:uiPriority w:val="0"/>
    <w:rPr>
      <w:rFonts w:ascii="Times New Roman" w:hAnsi="Times New Roman"/>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tabs>
        <w:tab w:val="left" w:pos="851"/>
      </w:tabs>
      <w:ind w:firstLine="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table" w:customStyle="1" w:styleId="232">
    <w:name w:val="网格型1"/>
    <w:basedOn w:val="2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3">
    <w:name w:val="正文文本缩进 字符"/>
    <w:basedOn w:val="30"/>
    <w:link w:val="14"/>
    <w:semiHidden/>
    <w:qFormat/>
    <w:uiPriority w:val="99"/>
    <w:rPr>
      <w:kern w:val="2"/>
      <w:sz w:val="21"/>
      <w:szCs w:val="21"/>
    </w:rPr>
  </w:style>
  <w:style w:type="character" w:customStyle="1" w:styleId="234">
    <w:name w:val="正文文本首行缩进 2 字符"/>
    <w:basedOn w:val="233"/>
    <w:link w:val="27"/>
    <w:qFormat/>
    <w:uiPriority w:val="99"/>
    <w:rPr>
      <w:kern w:val="2"/>
      <w:sz w:val="21"/>
      <w:szCs w:val="21"/>
    </w:rPr>
  </w:style>
  <w:style w:type="paragraph" w:customStyle="1" w:styleId="235">
    <w:name w:val="封面标准号2"/>
    <w:qFormat/>
    <w:uiPriority w:val="0"/>
    <w:pPr>
      <w:framePr w:w="9140" w:h="1242"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C4821467A3B4DB589874826D41FF7B1"/>
        <w:style w:val=""/>
        <w:category>
          <w:name w:val="常规"/>
          <w:gallery w:val="placeholder"/>
        </w:category>
        <w:types>
          <w:type w:val="bbPlcHdr"/>
        </w:types>
        <w:behaviors>
          <w:behavior w:val="content"/>
        </w:behaviors>
        <w:description w:val=""/>
        <w:guid w:val="{ED57FAC5-0A60-452C-BD48-3EF878D541A9}"/>
      </w:docPartPr>
      <w:docPartBody>
        <w:p w14:paraId="165DFD3C">
          <w:pPr>
            <w:pStyle w:val="5"/>
          </w:pPr>
          <w:r>
            <w:rPr>
              <w:rStyle w:val="4"/>
              <w:rFonts w:hint="eastAsia"/>
            </w:rPr>
            <w:t>单击或点击此处输入文字。</w:t>
          </w:r>
        </w:p>
      </w:docPartBody>
    </w:docPart>
    <w:docPart>
      <w:docPartPr>
        <w:name w:val="5B1FC8F8F15B4B5A8F0A1EDDDBC0C351"/>
        <w:style w:val=""/>
        <w:category>
          <w:name w:val="常规"/>
          <w:gallery w:val="placeholder"/>
        </w:category>
        <w:types>
          <w:type w:val="bbPlcHdr"/>
        </w:types>
        <w:behaviors>
          <w:behavior w:val="content"/>
        </w:behaviors>
        <w:description w:val=""/>
        <w:guid w:val="{8B2D9ACC-9DBA-4287-AE45-9F77804CBAC2}"/>
      </w:docPartPr>
      <w:docPartBody>
        <w:p w14:paraId="1C75FD92">
          <w:pPr>
            <w:pStyle w:val="6"/>
          </w:pPr>
          <w:r>
            <w:rPr>
              <w:rStyle w:val="4"/>
              <w:rFonts w:hint="eastAsia"/>
            </w:rPr>
            <w:t>选择一项。</w:t>
          </w:r>
        </w:p>
      </w:docPartBody>
    </w:docPart>
    <w:docPart>
      <w:docPartPr>
        <w:name w:val="8991A396561441D297A413D4AC68AAB5"/>
        <w:style w:val=""/>
        <w:category>
          <w:name w:val="常规"/>
          <w:gallery w:val="placeholder"/>
        </w:category>
        <w:types>
          <w:type w:val="bbPlcHdr"/>
        </w:types>
        <w:behaviors>
          <w:behavior w:val="content"/>
        </w:behaviors>
        <w:description w:val=""/>
        <w:guid w:val="{1DEE6D36-1914-4EB9-9431-522866839365}"/>
      </w:docPartPr>
      <w:docPartBody>
        <w:p w14:paraId="6DDFAA8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01"/>
    <w:rsid w:val="000061A4"/>
    <w:rsid w:val="00190E7A"/>
    <w:rsid w:val="00342584"/>
    <w:rsid w:val="00356EAA"/>
    <w:rsid w:val="00466973"/>
    <w:rsid w:val="00496C5C"/>
    <w:rsid w:val="006332AC"/>
    <w:rsid w:val="0068113D"/>
    <w:rsid w:val="00713113"/>
    <w:rsid w:val="00772BAA"/>
    <w:rsid w:val="007D5FB1"/>
    <w:rsid w:val="008873D8"/>
    <w:rsid w:val="00B406F5"/>
    <w:rsid w:val="00B91066"/>
    <w:rsid w:val="00BB7B01"/>
    <w:rsid w:val="00BF4F15"/>
    <w:rsid w:val="00C13CE7"/>
    <w:rsid w:val="00D0725D"/>
    <w:rsid w:val="00EC5C69"/>
    <w:rsid w:val="00EF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C4821467A3B4DB589874826D41FF7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1FC8F8F15B4B5A8F0A1EDDDBC0C3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991A396561441D297A413D4AC68AAB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0C4E8-44CE-4A16-8003-9C7379914AB3}">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4404</Words>
  <Characters>7118</Characters>
  <Lines>54</Lines>
  <Paragraphs>15</Paragraphs>
  <TotalTime>154</TotalTime>
  <ScaleCrop>false</ScaleCrop>
  <LinksUpToDate>false</LinksUpToDate>
  <CharactersWithSpaces>7558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2022-03-04T00:58:00Z</dcterms:created>
  <dc:creator>10485</dc:creator>
  <dc:description>&lt;config cover="true" show_menu="true" version="1.0.0" doctype="SDKXY"&gt;_x000d_
&lt;/config&gt;</dc:description>
  <cp:lastModifiedBy>子全</cp:lastModifiedBy>
  <cp:lastPrinted>2021-02-02T08:22:00Z</cp:lastPrinted>
  <dcterms:modified xsi:type="dcterms:W3CDTF">2025-02-10T15:43:58Z</dcterms:modified>
  <dc:title>团体标准</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ADEEE5FA41D74BB5950D47AB6453DFEA_13</vt:lpwstr>
  </property>
  <property fmtid="{D5CDD505-2E9C-101B-9397-08002B2CF9AE}" pid="16" name="KSOTemplateDocerSaveRecord">
    <vt:lpwstr>eyJoZGlkIjoiMDljYzUzMWQ4OWI0YzBkYjYzMDRhZTY5ZjZkYmFmYTgiLCJ1c2VySWQiOiI1MTg5NjEzMDYifQ==</vt:lpwstr>
  </property>
</Properties>
</file>