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BC4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广东省中医药学会</w:t>
      </w:r>
    </w:p>
    <w:p w14:paraId="3E0B89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《中医技术操作规范 腕踝针治疗痛症（报批稿）》</w:t>
      </w:r>
    </w:p>
    <w:p w14:paraId="70D4570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编制说明</w:t>
      </w:r>
    </w:p>
    <w:p w14:paraId="1D71970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Times New Roman"/>
          <w:b/>
          <w:bCs/>
          <w:color w:val="FF0000"/>
          <w:kern w:val="2"/>
          <w:sz w:val="28"/>
          <w:szCs w:val="32"/>
          <w:lang w:val="en-US" w:eastAsia="zh-CN" w:bidi="ar-SA"/>
        </w:rPr>
      </w:pPr>
      <w:r>
        <w:rPr>
          <w:rFonts w:hint="eastAsia" w:ascii="宋体" w:hAnsi="宋体" w:eastAsia="宋体" w:cs="Times New Roman"/>
          <w:b w:val="0"/>
          <w:bCs/>
          <w:color w:val="auto"/>
          <w:kern w:val="2"/>
          <w:sz w:val="28"/>
          <w:szCs w:val="32"/>
          <w:lang w:val="en-US" w:eastAsia="zh-CN" w:bidi="ar-SA"/>
        </w:rPr>
        <w:t>（本稿完成时间：2025年2月14日）</w:t>
      </w:r>
    </w:p>
    <w:p w14:paraId="4CCD31B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一、任务来源</w:t>
      </w:r>
    </w:p>
    <w:p w14:paraId="0C624E9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本标准编制项目于2024年7月30日由广东省中医药学会批准立项，立项公告参见粤中医药会字〔2024〕28号文件。标准制定过程依据《广东省中医药学会团体标准管理办法（试行）》的规定开展。</w:t>
      </w:r>
    </w:p>
    <w:p w14:paraId="4DC2390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二、编制背景、目的和意义</w:t>
      </w:r>
    </w:p>
    <w:p w14:paraId="5CC959A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（一）编制背景</w:t>
      </w:r>
    </w:p>
    <w:p w14:paraId="1F253F4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在祖国医学范畴中，“针刺”尤其擅长治疗各类痛症，能行气通络，活血止痛，其起效迅速、简便易行、持续镇痛及无副作用，在临床中广泛使用。中医认为气滞血瘀于脉中，不通则痛，治以活血化瘀，行气通络为法。腕踝针是一种只在腕踝部特定针刺点进行皮下浅刺来治病的一种方法，具有操作简单、疗效迅速、副反应少等特点。随着现代中医学的发展，腕踝针在治疗痛症的疗效逐渐为学者所接受，在各个专科领域都得到了一定的研究和应用。在骨科方面，腕踝针在关节置换术后可以有效缓解疼痛；在泌尿外科领域应用腕踝针可以显著降低经皮肾镜取石术及输尿管结石内镜术后的疼痛评分。普外科、妇产科和耳鼻喉科等专科领域的研究也指出腕踝针对疼痛的降低效果显著。除此之外，也有研究表明腕踝针对治疗寒湿凝滞型原发性痛经疗效显著。综合来看，腕踝针作为一种传统中医疗法在各专科领域呈现出多方面的潜力和疗效，为疼痛治疗提供了一种新的选择和可能性。</w:t>
      </w:r>
    </w:p>
    <w:p w14:paraId="6A59FA3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目前，国内针对腕踝针技术的操作并未形成严谨的操作规范，例如对针刺部位和留针时间尚有争议、行针操作手法不统一。腕踝针是近年来才走向医学殿堂的针刺技术，由于没有标准化，至今仍停留在经验医学的水平上。具体操作方法、不良反应处理及注意事项等大多没有经过严格的临床研究和论证。这种缺乏标准化操作规范的情况导致了腕踝针技术的无序化和风险性等问题发生，阻碍了腕踝针技术的健康发展。因此，出台关于腕踝针操作的技术规范非常有必要性。</w:t>
      </w:r>
    </w:p>
    <w:p w14:paraId="3B5BE73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（二）目的</w:t>
      </w:r>
    </w:p>
    <w:p w14:paraId="2FD120F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本标准拟通过文献研究整理出影响腕踝针技术疗效的因素，采用德尔菲法和专家访谈法，建立腕踝针操作的规范化方案。旨在对腕踝针操作的技术标准化，有利于此项技术在临床上的推广和应用。充分挖掘腕踝针治疗各类疾患的优势，制定个性化、针对性强的腕踝针技术标准，为患者提供最佳的护理服务，提高腕踝针治疗效果，提升临床</w:t>
      </w:r>
      <w:r>
        <w:rPr>
          <w:rFonts w:hint="eastAsia" w:ascii="宋体" w:hAnsi="宋体" w:eastAsia="宋体" w:cs="Times New Roman"/>
          <w:b w:val="0"/>
          <w:bCs w:val="0"/>
          <w:color w:val="auto"/>
          <w:kern w:val="2"/>
          <w:sz w:val="28"/>
          <w:szCs w:val="28"/>
          <w:lang w:val="en-US" w:eastAsia="zh-CN" w:bidi="ar-SA"/>
        </w:rPr>
        <w:t>中医操作人员</w:t>
      </w:r>
      <w:r>
        <w:rPr>
          <w:rFonts w:hint="default" w:ascii="宋体" w:hAnsi="宋体" w:eastAsia="宋体" w:cs="Times New Roman"/>
          <w:b w:val="0"/>
          <w:bCs w:val="0"/>
          <w:color w:val="auto"/>
          <w:kern w:val="2"/>
          <w:sz w:val="28"/>
          <w:szCs w:val="28"/>
          <w:lang w:val="en-US" w:eastAsia="zh-CN" w:bidi="ar-SA"/>
        </w:rPr>
        <w:t>腕踝针技术的整体水平。</w:t>
      </w:r>
    </w:p>
    <w:p w14:paraId="3C0B38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w:t>
      </w:r>
      <w:r>
        <w:rPr>
          <w:rFonts w:hint="eastAsia" w:ascii="宋体" w:hAnsi="宋体" w:eastAsia="宋体" w:cs="Times New Roman"/>
          <w:b/>
          <w:bCs w:val="0"/>
          <w:color w:val="auto"/>
          <w:kern w:val="2"/>
          <w:sz w:val="28"/>
          <w:szCs w:val="28"/>
          <w:lang w:val="en-US" w:eastAsia="zh-CN" w:bidi="ar-SA"/>
        </w:rPr>
        <w:t>意义</w:t>
      </w:r>
    </w:p>
    <w:p w14:paraId="27E5B88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w:t>
      </w:r>
      <w:r>
        <w:rPr>
          <w:rFonts w:hint="default" w:ascii="宋体" w:hAnsi="宋体" w:eastAsia="宋体" w:cs="Times New Roman"/>
          <w:b w:val="0"/>
          <w:bCs w:val="0"/>
          <w:color w:val="auto"/>
          <w:kern w:val="2"/>
          <w:sz w:val="28"/>
          <w:szCs w:val="28"/>
          <w:lang w:val="en-US" w:eastAsia="zh-CN" w:bidi="ar-SA"/>
        </w:rPr>
        <w:t>在系统论证的基础上，吸收近年来腕踝针操作技术与临床研究方面的最新成果，从内容、结构和体系等方面对腕踝针治疗痛症的技术进行规范，以进一步提升腕踝针技术的整体水平和权威性，向</w:t>
      </w:r>
      <w:r>
        <w:rPr>
          <w:rFonts w:hint="eastAsia" w:ascii="宋体" w:hAnsi="宋体" w:eastAsia="宋体" w:cs="Times New Roman"/>
          <w:b w:val="0"/>
          <w:bCs w:val="0"/>
          <w:color w:val="auto"/>
          <w:kern w:val="2"/>
          <w:sz w:val="28"/>
          <w:szCs w:val="28"/>
          <w:lang w:val="en-US" w:eastAsia="zh-CN" w:bidi="ar-SA"/>
        </w:rPr>
        <w:t>粤港澳大湾区</w:t>
      </w:r>
      <w:r>
        <w:rPr>
          <w:rFonts w:hint="default" w:ascii="宋体" w:hAnsi="宋体" w:eastAsia="宋体" w:cs="Times New Roman"/>
          <w:b w:val="0"/>
          <w:bCs w:val="0"/>
          <w:color w:val="auto"/>
          <w:kern w:val="2"/>
          <w:sz w:val="28"/>
          <w:szCs w:val="28"/>
          <w:lang w:val="en-US" w:eastAsia="zh-CN" w:bidi="ar-SA"/>
        </w:rPr>
        <w:t>全行业内推广应用该地方标准，为建立地方相关标准提供依据，从而促进中医腕踝针学术发展，提高腕踝针治疗痛症的临床疗效，规范地方腕踝针</w:t>
      </w:r>
      <w:r>
        <w:rPr>
          <w:rFonts w:hint="eastAsia" w:ascii="宋体" w:hAnsi="宋体" w:eastAsia="宋体" w:cs="Times New Roman"/>
          <w:b w:val="0"/>
          <w:bCs w:val="0"/>
          <w:color w:val="auto"/>
          <w:kern w:val="2"/>
          <w:sz w:val="28"/>
          <w:szCs w:val="28"/>
          <w:lang w:val="en-US" w:eastAsia="zh-CN" w:bidi="ar-SA"/>
        </w:rPr>
        <w:t>治疗痛症</w:t>
      </w:r>
      <w:r>
        <w:rPr>
          <w:rFonts w:hint="default" w:ascii="宋体" w:hAnsi="宋体" w:eastAsia="宋体" w:cs="Times New Roman"/>
          <w:b w:val="0"/>
          <w:bCs w:val="0"/>
          <w:color w:val="auto"/>
          <w:kern w:val="2"/>
          <w:sz w:val="28"/>
          <w:szCs w:val="28"/>
          <w:lang w:val="en-US" w:eastAsia="zh-CN" w:bidi="ar-SA"/>
        </w:rPr>
        <w:t>技术管理，加快地方中医药技术标准化进程。</w:t>
      </w:r>
    </w:p>
    <w:p w14:paraId="64DCF63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三、工作组简况</w:t>
      </w:r>
    </w:p>
    <w:p w14:paraId="581438D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（一）起草单位：</w:t>
      </w:r>
    </w:p>
    <w:p w14:paraId="7C0E2FB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广东省中医院、广州中医药大学第一附属医院、中山市中医院、江门市五邑中医院、广州医科大学附属第一医院、广州医科大学附属第二医院、中山大学附属第一医院、佛山市中医院、香港东区尤德夫人那打素医院、澳門特別行政區衛生局黑沙環衛生中心。</w:t>
      </w:r>
    </w:p>
    <w:p w14:paraId="2AE4854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（二）起草人员：</w:t>
      </w:r>
    </w:p>
    <w:p w14:paraId="22965C3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1.专家组：</w:t>
      </w:r>
    </w:p>
    <w:p w14:paraId="664C5EA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李思逸、林美珍、魏琳、周春姣、林静霞、古炽明、吕立国、杨丽明、陈莉、熊亚琴、钟春红、刘丽欢、张巧珍、蓝丽、何宇文、关次宜、吕嘉乐、周羡敏、陈文嘉。</w:t>
      </w:r>
    </w:p>
    <w:p w14:paraId="69CF641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2.工作组：</w:t>
      </w:r>
    </w:p>
    <w:p w14:paraId="251E46C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张丽玲、龚嘉玉、黄嘉妮、刘双、郭媛、梁琰。</w:t>
      </w:r>
    </w:p>
    <w:p w14:paraId="566348D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四、编制思路和原则</w:t>
      </w:r>
    </w:p>
    <w:p w14:paraId="6514466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编制思路：1.首先确定本标准的目的和适用范围；2.广泛收集国内外相关文献资料、行业现状、临床实践经验及患者需求；3.组织专家进行论证，确保标准的科学性和权威性；4.根据调研结果和专家意见，设计标准的整体框架；5.细化标准每一章节的内容，确保清晰、具体。</w:t>
      </w:r>
    </w:p>
    <w:p w14:paraId="157C230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编制原则：1.标准符合《团体标准管理规定》相关要求；2.科学性：基于中医理论和现代医学知识，确保标准的科学性；3.安全性：充分考虑患者安全，制定严格的注意事项和应急处理措施；4.可操作性：标准条款应具体、明确，便于医务人员理解和执行；5.适用性：充分考虑到粤港澳大湾区不同地区、不同级别医疗机构的实际情况，确保标准具有广泛的适用性。</w:t>
      </w:r>
    </w:p>
    <w:p w14:paraId="23EE6BE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五、主要工作过程</w:t>
      </w:r>
    </w:p>
    <w:p w14:paraId="1C18B5D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（一）组建起草小组</w:t>
      </w:r>
    </w:p>
    <w:p w14:paraId="3A6925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起草小组由广东省中医院、广州中医药大学第一附属医院、中山市中医院、江门市五邑中医院、广州医科大学附属第一医院、广州医科大学附属第二医院、中山大学附属第一医院、佛山市中医院、香港东区尤德夫人那打素医院、澳門特別行政區衛生局黑沙環衛生中心的相关技术人员组成，详见本标准制定工作小组成员。</w:t>
      </w:r>
    </w:p>
    <w:p w14:paraId="0158E9A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 xml:space="preserve">（二）确定研究问题和内容框架 </w:t>
      </w:r>
    </w:p>
    <w:p w14:paraId="2EBE03C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1.文献检索</w:t>
      </w:r>
    </w:p>
    <w:p w14:paraId="17567E3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（1）文献纳入标准：随机对照试验、队列研究、病例对照研究、横断面调查研究、系统评价、临床实践指南；</w:t>
      </w:r>
    </w:p>
    <w:p w14:paraId="08E7CC4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（2）文献排除标准：缺少全文的文献。</w:t>
      </w:r>
    </w:p>
    <w:p w14:paraId="2AB9A34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（3）中文检索词：“腕踝针”“痛症”“疼痛”等。英文检索词：主题词：“wrist-ankle acupuncture”“pain” “ache”“soreness”</w:t>
      </w:r>
    </w:p>
    <w:p w14:paraId="198466C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（4）数据库选择：中国生物医学文献数据库、中国期刊全文数据库、万方数据资源系统、JBI、NGC、RNAO、NCCN、NICE、PBCN、Cochrane Library、PubMed、Embase、CINAHL、Web of science等国内外数据库和指南指定机构网站的相关指南和文献，收集和整理新膀胱术后膀胱功能的护理问题及评估指标。</w:t>
      </w:r>
    </w:p>
    <w:p w14:paraId="35C480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（5）文献内容分析：经阅读和筛选文献，由起草小组将高质量文献分析得出主要研究内容</w:t>
      </w:r>
    </w:p>
    <w:p w14:paraId="3A602C5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highlight w:val="none"/>
          <w:lang w:val="en-US" w:eastAsia="zh-CN" w:bidi="ar-SA"/>
        </w:rPr>
      </w:pPr>
      <w:r>
        <w:rPr>
          <w:rFonts w:hint="eastAsia" w:ascii="宋体" w:hAnsi="宋体" w:eastAsia="宋体" w:cs="Times New Roman"/>
          <w:b w:val="0"/>
          <w:bCs w:val="0"/>
          <w:color w:val="auto"/>
          <w:kern w:val="2"/>
          <w:sz w:val="28"/>
          <w:szCs w:val="28"/>
          <w:highlight w:val="none"/>
          <w:lang w:val="en-US" w:eastAsia="zh-CN" w:bidi="ar-SA"/>
        </w:rPr>
        <w:t>2.专家论证研究问题和内容框架</w:t>
      </w:r>
    </w:p>
    <w:p w14:paraId="5151BBB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highlight w:val="none"/>
          <w:lang w:val="en-US" w:eastAsia="zh-CN" w:bidi="ar-SA"/>
        </w:rPr>
      </w:pPr>
      <w:r>
        <w:rPr>
          <w:rFonts w:hint="eastAsia" w:ascii="宋体" w:hAnsi="宋体" w:eastAsia="宋体" w:cs="Times New Roman"/>
          <w:b w:val="0"/>
          <w:bCs w:val="0"/>
          <w:color w:val="auto"/>
          <w:kern w:val="2"/>
          <w:sz w:val="28"/>
          <w:szCs w:val="28"/>
          <w:highlight w:val="none"/>
          <w:lang w:val="en-US" w:eastAsia="zh-CN" w:bidi="ar-SA"/>
        </w:rPr>
        <w:t>（1）邀请15名中医外治和循证相关专家进行研究问题和内容框架的现场论证，论证专家纳入标准：①从事医院临床或护理临床工作达10年或以上；②高级职称；③具有丰富的腕踝针扎针经验；④具有严谨认真的工作态度。</w:t>
      </w:r>
    </w:p>
    <w:p w14:paraId="7147FAB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highlight w:val="none"/>
          <w:lang w:val="en-US" w:eastAsia="zh-CN" w:bidi="ar-SA"/>
        </w:rPr>
      </w:pPr>
      <w:r>
        <w:rPr>
          <w:rFonts w:hint="eastAsia" w:ascii="宋体" w:hAnsi="宋体" w:eastAsia="宋体" w:cs="Times New Roman"/>
          <w:b w:val="0"/>
          <w:bCs w:val="0"/>
          <w:color w:val="auto"/>
          <w:kern w:val="2"/>
          <w:sz w:val="28"/>
          <w:szCs w:val="28"/>
          <w:highlight w:val="none"/>
          <w:lang w:val="en-US" w:eastAsia="zh-CN" w:bidi="ar-SA"/>
        </w:rPr>
        <w:t>（2）论证问卷：研究问题和内容框架按“是否有必要纳入标准中形成推荐意见”，采用Likert 5级评分法，根据结果增加或删除条目，其中平均得分小于3分的条目删除，不纳入本标准制定范畴。</w:t>
      </w:r>
    </w:p>
    <w:p w14:paraId="27E7EDF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（三）标准的编制</w:t>
      </w:r>
    </w:p>
    <w:p w14:paraId="7EFEFBE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 查阅文献</w:t>
      </w:r>
    </w:p>
    <w:p w14:paraId="53BFFF4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文献纳入标准和检索词和数据库：同“确定研究问题和内容框架”。</w:t>
      </w:r>
    </w:p>
    <w:p w14:paraId="72F5628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 证据的筛选与数据提取</w:t>
      </w:r>
    </w:p>
    <w:p w14:paraId="66A024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文献的选择由2名经过系统评价培训的评价人员独立、盲法进行，出现不一致的情况时可由第三者或由双方讨论协商解决。资料的提取内容一般包括：纳入研究的基本信息、研究方法和可能存在的偏倚、研究对象的特征、干预措施的特征、结局指标、研究结果等。</w:t>
      </w:r>
    </w:p>
    <w:p w14:paraId="224D3C7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3. 证据的评价</w:t>
      </w:r>
    </w:p>
    <w:p w14:paraId="6E182EE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运用指南质量评价工具AGREE II对纳入的指南进行评价；使用系统评价偏倚风险评价工具AMSTAR量表对纳入的系统评价、Meta分析进行偏倚风险分析。使用Cochrane偏倚风险评价工具对纳入的随机对照试验进行评价，使用纽卡斯尔－渥太华量表对观察性研究进行质量评价。由2名评价者独立完成，出现分歧时，则协商或第三方解决。</w:t>
      </w:r>
    </w:p>
    <w:p w14:paraId="2753B61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4. 证据整合</w:t>
      </w:r>
    </w:p>
    <w:p w14:paraId="530894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根据证据分析结果，选择、汇总、归纳出适用于我国临床情景的《中医操作规范 腕踝针治疗痛症（草案）》并对其进行严格的评鉴，标注证据等级并给出推荐强度。</w:t>
      </w:r>
    </w:p>
    <w:p w14:paraId="77AD696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（四）可用性调研</w:t>
      </w:r>
    </w:p>
    <w:p w14:paraId="4119DF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选择多家三甲医院，对《中医操作规范 腕踝针治疗痛症（草案）》进行可用性调研，为期2周。并由临床医务人员评价《中医操作规范 腕踝针治疗痛症（草案）》各条目的重要性、确切性和可操作性。结合实际操作者临床应用情况，再进行相关条目表述的修改结合实际操作者临床应用情况，再进行相关条目表述的修改。</w:t>
      </w:r>
    </w:p>
    <w:p w14:paraId="6E4B2557">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征求意见</w:t>
      </w:r>
    </w:p>
    <w:p w14:paraId="5A5FD26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2024.8.1~2024.9.1发送《中医操作规范 腕踝针治疗痛症（草案）》（征求意见稿）至31家单位共31位专家，最后均收到回函，有建议或意见9条，根据专家意见对草案再次进行修改。</w:t>
      </w:r>
    </w:p>
    <w:p w14:paraId="48A88D5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（六）技术审查</w:t>
      </w:r>
    </w:p>
    <w:p w14:paraId="35D673F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2025.1.10进行技术审查，共收到专家意见共10条，主要集中在对适用人群范围的限定、和其他标准的不重复性等方面。根据专家意见修改后形成《中医操作规范 腕踝针治疗痛症（草案）》（报批稿）</w:t>
      </w:r>
    </w:p>
    <w:p w14:paraId="650501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六、标准内容说明、重要条款的依据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22"/>
        <w:gridCol w:w="3175"/>
        <w:gridCol w:w="2465"/>
      </w:tblGrid>
      <w:tr w14:paraId="15CA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397DC9A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章节</w:t>
            </w:r>
          </w:p>
        </w:tc>
        <w:tc>
          <w:tcPr>
            <w:tcW w:w="2222" w:type="dxa"/>
          </w:tcPr>
          <w:p w14:paraId="39319E8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标题</w:t>
            </w:r>
          </w:p>
        </w:tc>
        <w:tc>
          <w:tcPr>
            <w:tcW w:w="3175" w:type="dxa"/>
          </w:tcPr>
          <w:p w14:paraId="5BBF8D9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主要技术内容</w:t>
            </w:r>
          </w:p>
        </w:tc>
        <w:tc>
          <w:tcPr>
            <w:tcW w:w="2465" w:type="dxa"/>
          </w:tcPr>
          <w:p w14:paraId="1A33A85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依据</w:t>
            </w:r>
          </w:p>
        </w:tc>
      </w:tr>
      <w:tr w14:paraId="707B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2713AB5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1</w:t>
            </w:r>
          </w:p>
        </w:tc>
        <w:tc>
          <w:tcPr>
            <w:tcW w:w="2222" w:type="dxa"/>
          </w:tcPr>
          <w:p w14:paraId="096F436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范围</w:t>
            </w:r>
          </w:p>
        </w:tc>
        <w:tc>
          <w:tcPr>
            <w:tcW w:w="3175" w:type="dxa"/>
          </w:tcPr>
          <w:p w14:paraId="367153E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明确本文件的主要内容与适用范围，确保标准的应用具有明确的边界。</w:t>
            </w:r>
          </w:p>
        </w:tc>
        <w:tc>
          <w:tcPr>
            <w:tcW w:w="2465" w:type="dxa"/>
          </w:tcPr>
          <w:p w14:paraId="3DC76C9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kern w:val="2"/>
                <w:sz w:val="28"/>
                <w:szCs w:val="28"/>
                <w:vertAlign w:val="baseline"/>
                <w:lang w:val="en-US" w:eastAsia="zh-CN" w:bidi="ar-SA"/>
              </w:rPr>
            </w:pPr>
          </w:p>
        </w:tc>
      </w:tr>
      <w:tr w14:paraId="7AAE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6C974A5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2</w:t>
            </w:r>
          </w:p>
        </w:tc>
        <w:tc>
          <w:tcPr>
            <w:tcW w:w="2222" w:type="dxa"/>
          </w:tcPr>
          <w:p w14:paraId="026DC2B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规范性引用文件</w:t>
            </w:r>
          </w:p>
        </w:tc>
        <w:tc>
          <w:tcPr>
            <w:tcW w:w="3175" w:type="dxa"/>
          </w:tcPr>
          <w:p w14:paraId="09BF9EB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列出了在本标准中引用的其他相关标准和文件，包括国家标准、行业标准、国际标准等，为标准的制定提供了参考依据。</w:t>
            </w:r>
          </w:p>
        </w:tc>
        <w:tc>
          <w:tcPr>
            <w:tcW w:w="2465" w:type="dxa"/>
          </w:tcPr>
          <w:p w14:paraId="2950799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来源于相关标准</w:t>
            </w:r>
          </w:p>
        </w:tc>
      </w:tr>
      <w:tr w14:paraId="73D6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72FA436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3</w:t>
            </w:r>
          </w:p>
        </w:tc>
        <w:tc>
          <w:tcPr>
            <w:tcW w:w="2222" w:type="dxa"/>
          </w:tcPr>
          <w:p w14:paraId="208C1F9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术语和定义</w:t>
            </w:r>
          </w:p>
        </w:tc>
        <w:tc>
          <w:tcPr>
            <w:tcW w:w="3175" w:type="dxa"/>
          </w:tcPr>
          <w:p w14:paraId="71650C6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对本标准中涉及的关键术语进行了定义和解释，确保标准使用者对相关概念的理解一致。</w:t>
            </w:r>
          </w:p>
        </w:tc>
        <w:tc>
          <w:tcPr>
            <w:tcW w:w="2465" w:type="dxa"/>
          </w:tcPr>
          <w:p w14:paraId="4EDB34E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来源于相关标准</w:t>
            </w:r>
          </w:p>
        </w:tc>
      </w:tr>
      <w:tr w14:paraId="6BAD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2FA3BF5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4</w:t>
            </w:r>
          </w:p>
        </w:tc>
        <w:tc>
          <w:tcPr>
            <w:tcW w:w="2222" w:type="dxa"/>
          </w:tcPr>
          <w:p w14:paraId="34E2ADF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略缩语</w:t>
            </w:r>
          </w:p>
        </w:tc>
        <w:tc>
          <w:tcPr>
            <w:tcW w:w="3175" w:type="dxa"/>
          </w:tcPr>
          <w:p w14:paraId="1981904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对标准中出现的略缩语进行了标注</w:t>
            </w:r>
          </w:p>
        </w:tc>
        <w:tc>
          <w:tcPr>
            <w:tcW w:w="2465" w:type="dxa"/>
          </w:tcPr>
          <w:p w14:paraId="51A5845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来源于相关文献</w:t>
            </w:r>
          </w:p>
        </w:tc>
      </w:tr>
      <w:tr w14:paraId="2538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73A3294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5</w:t>
            </w:r>
          </w:p>
        </w:tc>
        <w:tc>
          <w:tcPr>
            <w:tcW w:w="2222" w:type="dxa"/>
          </w:tcPr>
          <w:p w14:paraId="6FE59C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操作步骤与要求</w:t>
            </w:r>
          </w:p>
        </w:tc>
        <w:tc>
          <w:tcPr>
            <w:tcW w:w="3175" w:type="dxa"/>
          </w:tcPr>
          <w:p w14:paraId="1C815EC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明确施术前准备：针具、体位、部位的选择；对环境、物品、患者的评估；明确消毒规范；明确针刺具体方法内容：进针方法、进针深度、留针时间、行针、出针及异常情况处理</w:t>
            </w:r>
          </w:p>
        </w:tc>
        <w:tc>
          <w:tcPr>
            <w:tcW w:w="2465" w:type="dxa"/>
          </w:tcPr>
          <w:p w14:paraId="09430B9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综合了古代中医典籍的记载、现代临床实践经验以及专家共识，基于临床实践中可能出现的风险和问题，制定相应的防范措施。以及借鉴了医疗机构中医科室的环境设置标准</w:t>
            </w:r>
          </w:p>
        </w:tc>
      </w:tr>
      <w:tr w14:paraId="5F6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57" w:type="dxa"/>
          </w:tcPr>
          <w:p w14:paraId="3CF46A8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6</w:t>
            </w:r>
          </w:p>
        </w:tc>
        <w:tc>
          <w:tcPr>
            <w:tcW w:w="2222" w:type="dxa"/>
          </w:tcPr>
          <w:p w14:paraId="15AFC64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注意事项</w:t>
            </w:r>
          </w:p>
        </w:tc>
        <w:tc>
          <w:tcPr>
            <w:tcW w:w="3175" w:type="dxa"/>
          </w:tcPr>
          <w:p w14:paraId="585C887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明确了腕踝针治疗痛症的注意事项</w:t>
            </w:r>
          </w:p>
        </w:tc>
        <w:tc>
          <w:tcPr>
            <w:tcW w:w="2465" w:type="dxa"/>
          </w:tcPr>
          <w:p w14:paraId="186D68B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根据以往的临床经验和相关研究数据，对可能出现的风险进行预判和应对</w:t>
            </w:r>
          </w:p>
        </w:tc>
      </w:tr>
      <w:tr w14:paraId="71A2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2729A9F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7</w:t>
            </w:r>
          </w:p>
        </w:tc>
        <w:tc>
          <w:tcPr>
            <w:tcW w:w="2222" w:type="dxa"/>
          </w:tcPr>
          <w:p w14:paraId="31A9D5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禁忌</w:t>
            </w:r>
          </w:p>
        </w:tc>
        <w:tc>
          <w:tcPr>
            <w:tcW w:w="3175" w:type="dxa"/>
          </w:tcPr>
          <w:p w14:paraId="34D5C14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明确腕踝针治疗痛症的禁忌</w:t>
            </w:r>
          </w:p>
        </w:tc>
        <w:tc>
          <w:tcPr>
            <w:tcW w:w="2465" w:type="dxa"/>
          </w:tcPr>
          <w:p w14:paraId="64ABC1F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同上</w:t>
            </w:r>
          </w:p>
        </w:tc>
      </w:tr>
      <w:tr w14:paraId="2D83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329A2F7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8</w:t>
            </w:r>
          </w:p>
        </w:tc>
        <w:tc>
          <w:tcPr>
            <w:tcW w:w="2222" w:type="dxa"/>
          </w:tcPr>
          <w:p w14:paraId="2804474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附录</w:t>
            </w:r>
          </w:p>
        </w:tc>
        <w:tc>
          <w:tcPr>
            <w:tcW w:w="3175" w:type="dxa"/>
          </w:tcPr>
          <w:p w14:paraId="0152803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归纳了使用频率较高的疼痛评估量表</w:t>
            </w:r>
          </w:p>
        </w:tc>
        <w:tc>
          <w:tcPr>
            <w:tcW w:w="2465" w:type="dxa"/>
          </w:tcPr>
          <w:p w14:paraId="5EDD492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vertAlign w:val="baseline"/>
                <w:lang w:val="en-US" w:eastAsia="zh-CN" w:bidi="ar-SA"/>
              </w:rPr>
            </w:pPr>
            <w:r>
              <w:rPr>
                <w:rFonts w:hint="eastAsia" w:ascii="宋体" w:hAnsi="宋体" w:eastAsia="宋体" w:cs="Times New Roman"/>
                <w:b w:val="0"/>
                <w:bCs w:val="0"/>
                <w:color w:val="auto"/>
                <w:kern w:val="2"/>
                <w:sz w:val="28"/>
                <w:szCs w:val="28"/>
                <w:vertAlign w:val="baseline"/>
                <w:lang w:val="en-US" w:eastAsia="zh-CN" w:bidi="ar-SA"/>
              </w:rPr>
              <w:t>来源于相关文献</w:t>
            </w:r>
          </w:p>
        </w:tc>
      </w:tr>
    </w:tbl>
    <w:p w14:paraId="7FCE9393">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七、重大分歧意见的处理经过与依据</w:t>
      </w:r>
    </w:p>
    <w:p w14:paraId="385F80A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无</w:t>
      </w:r>
    </w:p>
    <w:p w14:paraId="76B809F1">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八、与相关法律法规、国家标准、行业标准、现有同类标准的关系</w:t>
      </w:r>
    </w:p>
    <w:tbl>
      <w:tblPr>
        <w:tblStyle w:val="14"/>
        <w:tblpPr w:leftFromText="180" w:rightFromText="180" w:vertAnchor="text" w:horzAnchor="page" w:tblpX="2679" w:tblpY="2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2"/>
        <w:gridCol w:w="2162"/>
      </w:tblGrid>
      <w:tr w14:paraId="13E6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vAlign w:val="top"/>
          </w:tcPr>
          <w:p w14:paraId="18C46936">
            <w:pPr>
              <w:widowControl w:val="0"/>
              <w:jc w:val="center"/>
              <w:rPr>
                <w:rFonts w:ascii="仿宋" w:hAnsi="仿宋" w:eastAsia="仿宋" w:cs="仿宋"/>
                <w:szCs w:val="21"/>
              </w:rPr>
            </w:pPr>
            <w:r>
              <w:rPr>
                <w:rFonts w:hint="eastAsia" w:ascii="仿宋" w:hAnsi="仿宋" w:eastAsia="仿宋" w:cs="仿宋"/>
                <w:szCs w:val="21"/>
              </w:rPr>
              <w:t>本文件修改内容</w:t>
            </w:r>
          </w:p>
        </w:tc>
        <w:tc>
          <w:tcPr>
            <w:tcW w:w="2162" w:type="dxa"/>
          </w:tcPr>
          <w:p w14:paraId="120B07CE">
            <w:pPr>
              <w:widowControl w:val="0"/>
              <w:jc w:val="center"/>
              <w:rPr>
                <w:rFonts w:ascii="仿宋" w:hAnsi="仿宋" w:eastAsia="仿宋" w:cs="仿宋"/>
                <w:szCs w:val="21"/>
              </w:rPr>
            </w:pPr>
            <w:r>
              <w:rPr>
                <w:rFonts w:hint="eastAsia" w:ascii="仿宋" w:hAnsi="仿宋" w:eastAsia="仿宋" w:cs="仿宋"/>
                <w:szCs w:val="21"/>
              </w:rPr>
              <w:t>国标</w:t>
            </w:r>
          </w:p>
        </w:tc>
      </w:tr>
      <w:tr w14:paraId="31F6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tcPr>
          <w:p w14:paraId="76C8F44F">
            <w:pPr>
              <w:widowControl w:val="0"/>
              <w:jc w:val="both"/>
              <w:rPr>
                <w:rFonts w:ascii="仿宋" w:hAnsi="仿宋" w:eastAsia="仿宋" w:cs="仿宋"/>
                <w:szCs w:val="21"/>
              </w:rPr>
            </w:pPr>
            <w:r>
              <w:rPr>
                <w:rFonts w:hint="eastAsia" w:ascii="仿宋" w:hAnsi="仿宋" w:eastAsia="仿宋" w:cs="仿宋"/>
                <w:szCs w:val="21"/>
              </w:rPr>
              <w:t>新增关于环境、物品以及患者的评估内容</w:t>
            </w:r>
          </w:p>
        </w:tc>
        <w:tc>
          <w:tcPr>
            <w:tcW w:w="2162" w:type="dxa"/>
          </w:tcPr>
          <w:p w14:paraId="06514FF7">
            <w:pPr>
              <w:widowControl w:val="0"/>
              <w:jc w:val="both"/>
              <w:rPr>
                <w:rFonts w:ascii="仿宋" w:hAnsi="仿宋" w:eastAsia="仿宋" w:cs="仿宋"/>
                <w:szCs w:val="21"/>
              </w:rPr>
            </w:pPr>
            <w:r>
              <w:rPr>
                <w:rFonts w:hint="eastAsia" w:ascii="仿宋" w:hAnsi="仿宋" w:eastAsia="仿宋" w:cs="仿宋"/>
                <w:szCs w:val="21"/>
              </w:rPr>
              <w:t>无</w:t>
            </w:r>
          </w:p>
        </w:tc>
      </w:tr>
      <w:tr w14:paraId="7CC1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tcPr>
          <w:p w14:paraId="733AF4B3">
            <w:pPr>
              <w:widowControl w:val="0"/>
              <w:jc w:val="both"/>
              <w:rPr>
                <w:rFonts w:ascii="仿宋" w:hAnsi="仿宋" w:eastAsia="仿宋" w:cs="仿宋"/>
                <w:szCs w:val="21"/>
              </w:rPr>
            </w:pPr>
            <w:r>
              <w:rPr>
                <w:rFonts w:hint="eastAsia" w:ascii="仿宋" w:hAnsi="仿宋" w:eastAsia="仿宋" w:cs="仿宋"/>
                <w:szCs w:val="21"/>
              </w:rPr>
              <w:t>新增腕踝针进针后的行针手法</w:t>
            </w:r>
          </w:p>
        </w:tc>
        <w:tc>
          <w:tcPr>
            <w:tcW w:w="2162" w:type="dxa"/>
          </w:tcPr>
          <w:p w14:paraId="22E72D5B">
            <w:pPr>
              <w:widowControl w:val="0"/>
              <w:jc w:val="both"/>
              <w:rPr>
                <w:rFonts w:ascii="仿宋" w:hAnsi="仿宋" w:eastAsia="仿宋" w:cs="仿宋"/>
                <w:szCs w:val="21"/>
              </w:rPr>
            </w:pPr>
            <w:r>
              <w:rPr>
                <w:rFonts w:hint="eastAsia" w:ascii="仿宋" w:hAnsi="仿宋" w:eastAsia="仿宋" w:cs="仿宋"/>
                <w:szCs w:val="21"/>
              </w:rPr>
              <w:t>无</w:t>
            </w:r>
          </w:p>
        </w:tc>
      </w:tr>
      <w:tr w14:paraId="070D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tcPr>
          <w:p w14:paraId="2440DE41">
            <w:pPr>
              <w:widowControl w:val="0"/>
              <w:jc w:val="both"/>
              <w:rPr>
                <w:rFonts w:ascii="仿宋" w:hAnsi="仿宋" w:eastAsia="仿宋" w:cs="仿宋"/>
                <w:szCs w:val="21"/>
              </w:rPr>
            </w:pPr>
            <w:r>
              <w:rPr>
                <w:rFonts w:hint="eastAsia" w:ascii="仿宋" w:hAnsi="仿宋" w:eastAsia="仿宋" w:cs="仿宋"/>
                <w:szCs w:val="21"/>
              </w:rPr>
              <w:t>新增针刺或留针过程中异常情况处理</w:t>
            </w:r>
          </w:p>
        </w:tc>
        <w:tc>
          <w:tcPr>
            <w:tcW w:w="2162" w:type="dxa"/>
          </w:tcPr>
          <w:p w14:paraId="6251B27D">
            <w:pPr>
              <w:widowControl w:val="0"/>
              <w:jc w:val="both"/>
              <w:rPr>
                <w:rFonts w:ascii="仿宋" w:hAnsi="仿宋" w:eastAsia="仿宋" w:cs="仿宋"/>
                <w:szCs w:val="21"/>
              </w:rPr>
            </w:pPr>
            <w:r>
              <w:rPr>
                <w:rFonts w:hint="eastAsia" w:ascii="仿宋" w:hAnsi="仿宋" w:eastAsia="仿宋" w:cs="仿宋"/>
                <w:szCs w:val="21"/>
              </w:rPr>
              <w:t>无</w:t>
            </w:r>
          </w:p>
        </w:tc>
      </w:tr>
      <w:tr w14:paraId="296D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tcPr>
          <w:p w14:paraId="1380B2E7">
            <w:pPr>
              <w:widowControl w:val="0"/>
              <w:jc w:val="both"/>
              <w:rPr>
                <w:rFonts w:hint="default" w:ascii="仿宋" w:hAnsi="仿宋" w:eastAsia="仿宋" w:cs="仿宋"/>
                <w:szCs w:val="21"/>
                <w:lang w:val="en-US" w:eastAsia="zh-CN"/>
              </w:rPr>
            </w:pPr>
            <w:r>
              <w:rPr>
                <w:rFonts w:hint="eastAsia" w:ascii="仿宋" w:hAnsi="仿宋" w:eastAsia="仿宋" w:cs="仿宋"/>
                <w:szCs w:val="21"/>
                <w:lang w:val="en-US" w:eastAsia="zh-CN"/>
              </w:rPr>
              <w:t>新增疼痛程度的具体评估</w:t>
            </w:r>
          </w:p>
        </w:tc>
        <w:tc>
          <w:tcPr>
            <w:tcW w:w="2162" w:type="dxa"/>
          </w:tcPr>
          <w:p w14:paraId="6615F09D">
            <w:pPr>
              <w:widowControl w:val="0"/>
              <w:jc w:val="both"/>
              <w:rPr>
                <w:rFonts w:hint="eastAsia" w:ascii="仿宋" w:hAnsi="仿宋" w:eastAsia="仿宋" w:cs="仿宋"/>
                <w:szCs w:val="21"/>
                <w:lang w:val="en-US" w:eastAsia="zh-CN"/>
              </w:rPr>
            </w:pPr>
            <w:r>
              <w:rPr>
                <w:rFonts w:hint="eastAsia" w:ascii="仿宋" w:hAnsi="仿宋" w:eastAsia="仿宋" w:cs="仿宋"/>
                <w:szCs w:val="21"/>
                <w:lang w:val="en-US" w:eastAsia="zh-CN"/>
              </w:rPr>
              <w:t>无</w:t>
            </w:r>
          </w:p>
        </w:tc>
      </w:tr>
      <w:tr w14:paraId="1110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tcPr>
          <w:p w14:paraId="73972147">
            <w:pPr>
              <w:widowControl w:val="0"/>
              <w:jc w:val="both"/>
              <w:rPr>
                <w:rFonts w:ascii="仿宋" w:hAnsi="仿宋" w:eastAsia="仿宋" w:cs="仿宋"/>
                <w:szCs w:val="21"/>
              </w:rPr>
            </w:pPr>
            <w:r>
              <w:rPr>
                <w:rFonts w:hint="eastAsia" w:ascii="仿宋" w:hAnsi="仿宋" w:eastAsia="仿宋" w:cs="仿宋"/>
                <w:szCs w:val="21"/>
              </w:rPr>
              <w:t>补充说明了留针时间</w:t>
            </w:r>
          </w:p>
        </w:tc>
        <w:tc>
          <w:tcPr>
            <w:tcW w:w="2162" w:type="dxa"/>
          </w:tcPr>
          <w:p w14:paraId="6C76B780">
            <w:pPr>
              <w:widowControl w:val="0"/>
              <w:jc w:val="both"/>
              <w:rPr>
                <w:rFonts w:ascii="仿宋" w:hAnsi="仿宋" w:eastAsia="仿宋" w:cs="仿宋"/>
                <w:szCs w:val="21"/>
              </w:rPr>
            </w:pPr>
            <w:r>
              <w:rPr>
                <w:rFonts w:hint="eastAsia" w:ascii="仿宋" w:hAnsi="仿宋" w:eastAsia="仿宋" w:cs="仿宋"/>
                <w:szCs w:val="21"/>
              </w:rPr>
              <w:t>仅作简要说明</w:t>
            </w:r>
          </w:p>
        </w:tc>
      </w:tr>
    </w:tbl>
    <w:p w14:paraId="703C318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2007 年国家中医药管理局启动了中医药标准化项目，致力于制定针灸相关的各类外治法的技术操作规范。这其中涵盖了《针灸技术操作规范第 19 部分：腕踝针》（GB/T 21709.19）。此标准明确了腕踝针的术语和定义，并对其操作步骤与要求、注意事项以及禁忌进行了扼要的阐述。而本标准以此为根基，还特别做出了更为全面细致的规范和补充（详见上表），旨在保障腕踝针技术在临床实践中能够得到更精准且有效的应用。</w:t>
      </w:r>
      <w:bookmarkStart w:id="0" w:name="_GoBack"/>
      <w:bookmarkEnd w:id="0"/>
    </w:p>
    <w:p w14:paraId="115695D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九、作为强制性标准或推荐性标准的建议</w:t>
      </w:r>
    </w:p>
    <w:p w14:paraId="75C23FB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建议作为腕踝针治疗痛症的推荐性标准</w:t>
      </w:r>
    </w:p>
    <w:p w14:paraId="5AF0343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十、贯彻标准的要求、措施和建议</w:t>
      </w:r>
    </w:p>
    <w:p w14:paraId="4490D561">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一）</w:t>
      </w:r>
      <w:r>
        <w:rPr>
          <w:rFonts w:hint="eastAsia" w:ascii="宋体" w:hAnsi="宋体" w:eastAsia="宋体" w:cs="Times New Roman"/>
          <w:kern w:val="0"/>
          <w:sz w:val="28"/>
          <w:szCs w:val="28"/>
        </w:rPr>
        <w:t>贯彻要求</w:t>
      </w:r>
    </w:p>
    <w:p w14:paraId="5A3F395C">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1.</w:t>
      </w:r>
      <w:r>
        <w:rPr>
          <w:rFonts w:hint="eastAsia" w:ascii="宋体" w:hAnsi="宋体" w:eastAsia="宋体" w:cs="Times New Roman"/>
          <w:kern w:val="0"/>
          <w:sz w:val="28"/>
          <w:szCs w:val="28"/>
        </w:rPr>
        <w:t>提高认识</w:t>
      </w:r>
    </w:p>
    <w:p w14:paraId="32875358">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所有涉及中医操作的相关人员，包括中医医师、</w:t>
      </w:r>
      <w:r>
        <w:rPr>
          <w:rFonts w:hint="eastAsia" w:ascii="宋体" w:hAnsi="宋体" w:eastAsia="宋体" w:cs="Times New Roman"/>
          <w:kern w:val="0"/>
          <w:sz w:val="28"/>
          <w:szCs w:val="28"/>
          <w:lang w:val="en-US" w:eastAsia="zh-CN"/>
        </w:rPr>
        <w:t>其他中医操作人员</w:t>
      </w:r>
      <w:r>
        <w:rPr>
          <w:rFonts w:hint="eastAsia" w:ascii="宋体" w:hAnsi="宋体" w:eastAsia="宋体" w:cs="Times New Roman"/>
          <w:kern w:val="0"/>
          <w:sz w:val="28"/>
          <w:szCs w:val="28"/>
        </w:rPr>
        <w:t>等，要充分认识到本操作规范标准对于保障医疗质量、患者安全以及中医行业发展的重要性。</w:t>
      </w:r>
    </w:p>
    <w:p w14:paraId="55E40FF2">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2.</w:t>
      </w:r>
      <w:r>
        <w:rPr>
          <w:rFonts w:hint="eastAsia" w:ascii="宋体" w:hAnsi="宋体" w:eastAsia="宋体" w:cs="Times New Roman"/>
          <w:kern w:val="0"/>
          <w:sz w:val="28"/>
          <w:szCs w:val="28"/>
        </w:rPr>
        <w:t>精准掌握</w:t>
      </w:r>
    </w:p>
    <w:p w14:paraId="74DD8F5D">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认真学习并准确理解标准中的每一项操作流程、技术要点、注意事项等内容，确保在实际操作中不出现偏差。</w:t>
      </w:r>
    </w:p>
    <w:p w14:paraId="2DE9F5CB">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3.</w:t>
      </w:r>
      <w:r>
        <w:rPr>
          <w:rFonts w:hint="eastAsia" w:ascii="宋体" w:hAnsi="宋体" w:eastAsia="宋体" w:cs="Times New Roman"/>
          <w:kern w:val="0"/>
          <w:sz w:val="28"/>
          <w:szCs w:val="28"/>
        </w:rPr>
        <w:t>遵循伦理</w:t>
      </w:r>
    </w:p>
    <w:p w14:paraId="4FE48A46">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在执行标准过程中，始终遵循中医伦理原则，尊重患者的意愿和权益，保护患者隐私。</w:t>
      </w:r>
    </w:p>
    <w:p w14:paraId="486AF2F6">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二）</w:t>
      </w:r>
      <w:r>
        <w:rPr>
          <w:rFonts w:hint="eastAsia" w:ascii="宋体" w:hAnsi="宋体" w:eastAsia="宋体" w:cs="Times New Roman"/>
          <w:kern w:val="0"/>
          <w:sz w:val="28"/>
          <w:szCs w:val="28"/>
        </w:rPr>
        <w:t>贯彻措施</w:t>
      </w:r>
    </w:p>
    <w:p w14:paraId="1C5AF5D2">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1.</w:t>
      </w:r>
      <w:r>
        <w:rPr>
          <w:rFonts w:hint="eastAsia" w:ascii="宋体" w:hAnsi="宋体" w:eastAsia="宋体" w:cs="Times New Roman"/>
          <w:kern w:val="0"/>
          <w:sz w:val="28"/>
          <w:szCs w:val="28"/>
        </w:rPr>
        <w:t>开展系统性培训</w:t>
      </w:r>
    </w:p>
    <w:p w14:paraId="21F08BD7">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组织集中培训课程，邀请资深中医专家进行详细讲解和示范。分批次安排相关人员参加培训，并进行考核，确保培训效果。</w:t>
      </w:r>
    </w:p>
    <w:p w14:paraId="07AFFBDD">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2.</w:t>
      </w:r>
      <w:r>
        <w:rPr>
          <w:rFonts w:hint="eastAsia" w:ascii="宋体" w:hAnsi="宋体" w:eastAsia="宋体" w:cs="Times New Roman"/>
          <w:kern w:val="0"/>
          <w:sz w:val="28"/>
          <w:szCs w:val="28"/>
        </w:rPr>
        <w:t>建立操作示范基地</w:t>
      </w:r>
    </w:p>
    <w:p w14:paraId="53B5CBC7">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在有条件的医疗机构设立中医操作规范示范基地，供其他单位参观学习和实践练习。</w:t>
      </w:r>
    </w:p>
    <w:p w14:paraId="24F4395E">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3.</w:t>
      </w:r>
      <w:r>
        <w:rPr>
          <w:rFonts w:hint="eastAsia" w:ascii="宋体" w:hAnsi="宋体" w:eastAsia="宋体" w:cs="Times New Roman"/>
          <w:kern w:val="0"/>
          <w:sz w:val="28"/>
          <w:szCs w:val="28"/>
        </w:rPr>
        <w:t>加强沟通与交流</w:t>
      </w:r>
    </w:p>
    <w:p w14:paraId="47F160F5">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建立在线交流平台</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便于标准使用者</w:t>
      </w:r>
      <w:r>
        <w:rPr>
          <w:rFonts w:hint="eastAsia" w:ascii="宋体" w:hAnsi="宋体" w:eastAsia="宋体" w:cs="Times New Roman"/>
          <w:kern w:val="0"/>
          <w:sz w:val="28"/>
          <w:szCs w:val="28"/>
        </w:rPr>
        <w:t>分享经验和解决问题。定期组织研讨会，对标准执行中的难点和热点问题进行讨论。</w:t>
      </w:r>
    </w:p>
    <w:p w14:paraId="7601C280">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三）</w:t>
      </w:r>
      <w:r>
        <w:rPr>
          <w:rFonts w:hint="eastAsia" w:ascii="宋体" w:hAnsi="宋体" w:eastAsia="宋体" w:cs="Times New Roman"/>
          <w:kern w:val="0"/>
          <w:sz w:val="28"/>
          <w:szCs w:val="28"/>
        </w:rPr>
        <w:t>贯彻建议</w:t>
      </w:r>
    </w:p>
    <w:p w14:paraId="6D9C2098">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1.</w:t>
      </w:r>
      <w:r>
        <w:rPr>
          <w:rFonts w:hint="eastAsia" w:ascii="宋体" w:hAnsi="宋体" w:eastAsia="宋体" w:cs="Times New Roman"/>
          <w:kern w:val="0"/>
          <w:sz w:val="28"/>
          <w:szCs w:val="28"/>
        </w:rPr>
        <w:t>与院校教育结合</w:t>
      </w:r>
    </w:p>
    <w:p w14:paraId="4CF947B7">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推动中医操作规范标准纳入中医院校的教育课程，使未来的从业者在学习阶段就形成规范操作的意识和习惯。</w:t>
      </w:r>
    </w:p>
    <w:p w14:paraId="0BABE871">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2.</w:t>
      </w:r>
      <w:r>
        <w:rPr>
          <w:rFonts w:hint="eastAsia" w:ascii="宋体" w:hAnsi="宋体" w:eastAsia="宋体" w:cs="Times New Roman"/>
          <w:kern w:val="0"/>
          <w:sz w:val="28"/>
          <w:szCs w:val="28"/>
        </w:rPr>
        <w:t>患者教育</w:t>
      </w:r>
    </w:p>
    <w:p w14:paraId="02044D9A">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向患者宣传中医操作规范的重要性，提高患者的认知和配合度，同时接受患者的监督。</w:t>
      </w:r>
    </w:p>
    <w:p w14:paraId="1BFE6990">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3.</w:t>
      </w:r>
      <w:r>
        <w:rPr>
          <w:rFonts w:hint="eastAsia" w:ascii="宋体" w:hAnsi="宋体" w:eastAsia="宋体" w:cs="Times New Roman"/>
          <w:kern w:val="0"/>
          <w:sz w:val="28"/>
          <w:szCs w:val="28"/>
        </w:rPr>
        <w:t>加强行业自律</w:t>
      </w:r>
    </w:p>
    <w:p w14:paraId="23757144">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中医药</w:t>
      </w:r>
      <w:r>
        <w:rPr>
          <w:rFonts w:hint="eastAsia" w:ascii="宋体" w:hAnsi="宋体" w:eastAsia="宋体" w:cs="Times New Roman"/>
          <w:kern w:val="0"/>
          <w:sz w:val="28"/>
          <w:szCs w:val="28"/>
        </w:rPr>
        <w:t>行业协会发挥引领作用，倡导会员单位自觉遵守标准，形成良好的行业风气。</w:t>
      </w:r>
    </w:p>
    <w:p w14:paraId="0E51D3B2">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定期评估与调整</w:t>
      </w:r>
    </w:p>
    <w:p w14:paraId="4F131CB8">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ascii="宋体" w:hAnsi="宋体" w:eastAsia="宋体" w:cs="Times New Roman"/>
          <w:kern w:val="0"/>
          <w:sz w:val="28"/>
          <w:szCs w:val="28"/>
        </w:rPr>
      </w:pPr>
      <w:r>
        <w:rPr>
          <w:rFonts w:hint="eastAsia" w:ascii="宋体" w:hAnsi="宋体" w:eastAsia="宋体" w:cs="Times New Roman"/>
          <w:kern w:val="0"/>
          <w:sz w:val="28"/>
          <w:szCs w:val="28"/>
          <w:lang w:val="en-US" w:eastAsia="zh-CN"/>
        </w:rPr>
        <w:t>定期</w:t>
      </w:r>
      <w:r>
        <w:rPr>
          <w:rFonts w:hint="eastAsia" w:ascii="宋体" w:hAnsi="宋体" w:eastAsia="宋体" w:cs="Times New Roman"/>
          <w:kern w:val="0"/>
          <w:sz w:val="28"/>
          <w:szCs w:val="28"/>
        </w:rPr>
        <w:t>对标准的贯彻效果进行评估，根据评估结果对标准进行必要的调整和完善。</w:t>
      </w:r>
    </w:p>
    <w:p w14:paraId="27C9717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十一、废止现有有关标准的建议</w:t>
      </w:r>
    </w:p>
    <w:p w14:paraId="7B30CD6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无</w:t>
      </w:r>
    </w:p>
    <w:p w14:paraId="0D5210F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十二、其他情况的说明</w:t>
      </w:r>
    </w:p>
    <w:p w14:paraId="1CEBC81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无</w:t>
      </w:r>
    </w:p>
    <w:p w14:paraId="5008ABAE">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eastAsia="宋体" w:cs="Times New Roman"/>
          <w:sz w:val="21"/>
          <w:szCs w:val="22"/>
        </w:rPr>
      </w:pPr>
    </w:p>
    <w:p w14:paraId="2AEA43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41C2C"/>
    <w:multiLevelType w:val="singleLevel"/>
    <w:tmpl w:val="0A341C2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MzU3YzJiYzMzODVkZDk2N2JjN2MzZjFhMmRkZGUifQ=="/>
  </w:docVars>
  <w:rsids>
    <w:rsidRoot w:val="091A7992"/>
    <w:rsid w:val="007233EB"/>
    <w:rsid w:val="030D0562"/>
    <w:rsid w:val="05C3315A"/>
    <w:rsid w:val="064946DD"/>
    <w:rsid w:val="091A7992"/>
    <w:rsid w:val="0FC820D5"/>
    <w:rsid w:val="143A4F2F"/>
    <w:rsid w:val="16F06765"/>
    <w:rsid w:val="17D66CFC"/>
    <w:rsid w:val="1FE44790"/>
    <w:rsid w:val="200E42D9"/>
    <w:rsid w:val="20584A2B"/>
    <w:rsid w:val="223C5BCE"/>
    <w:rsid w:val="22A85759"/>
    <w:rsid w:val="26293FDC"/>
    <w:rsid w:val="29AC3336"/>
    <w:rsid w:val="2B294A58"/>
    <w:rsid w:val="2CA33F79"/>
    <w:rsid w:val="2DE775EB"/>
    <w:rsid w:val="3442023A"/>
    <w:rsid w:val="347071FE"/>
    <w:rsid w:val="35731D6B"/>
    <w:rsid w:val="393200B8"/>
    <w:rsid w:val="3AB328C5"/>
    <w:rsid w:val="3ED417CC"/>
    <w:rsid w:val="3F76107D"/>
    <w:rsid w:val="403C18BD"/>
    <w:rsid w:val="42BA1182"/>
    <w:rsid w:val="45603299"/>
    <w:rsid w:val="481F4E88"/>
    <w:rsid w:val="4B6A71C8"/>
    <w:rsid w:val="4C12586E"/>
    <w:rsid w:val="4C5713CF"/>
    <w:rsid w:val="4CFA5070"/>
    <w:rsid w:val="502C6E39"/>
    <w:rsid w:val="51F77B32"/>
    <w:rsid w:val="547524D5"/>
    <w:rsid w:val="56E61067"/>
    <w:rsid w:val="57543256"/>
    <w:rsid w:val="59395AC4"/>
    <w:rsid w:val="59FA4DFB"/>
    <w:rsid w:val="5A386DE8"/>
    <w:rsid w:val="5B6E4783"/>
    <w:rsid w:val="5C593045"/>
    <w:rsid w:val="605A0420"/>
    <w:rsid w:val="60703C63"/>
    <w:rsid w:val="60C43183"/>
    <w:rsid w:val="637E655C"/>
    <w:rsid w:val="67C52E0E"/>
    <w:rsid w:val="6AFB5F1C"/>
    <w:rsid w:val="70B36CAA"/>
    <w:rsid w:val="752F69A7"/>
    <w:rsid w:val="78F3566F"/>
    <w:rsid w:val="797F204D"/>
    <w:rsid w:val="7D3B4375"/>
    <w:rsid w:val="7FDB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微软雅黑" w:asciiTheme="minorAscii" w:hAnsiTheme="minorAscii"/>
      <w:b/>
      <w:kern w:val="44"/>
      <w:sz w:val="32"/>
    </w:rPr>
  </w:style>
  <w:style w:type="paragraph" w:styleId="3">
    <w:name w:val="heading 2"/>
    <w:basedOn w:val="1"/>
    <w:next w:val="1"/>
    <w:link w:val="17"/>
    <w:semiHidden/>
    <w:unhideWhenUsed/>
    <w:qFormat/>
    <w:uiPriority w:val="0"/>
    <w:pPr>
      <w:spacing w:before="0" w:beforeAutospacing="0" w:after="0" w:afterAutospacing="0"/>
      <w:jc w:val="left"/>
      <w:outlineLvl w:val="1"/>
    </w:pPr>
    <w:rPr>
      <w:rFonts w:hint="eastAsia" w:ascii="宋体" w:hAnsi="宋体" w:eastAsia="宋体" w:cs="宋体"/>
      <w:b/>
      <w:bCs/>
      <w:kern w:val="0"/>
      <w:sz w:val="28"/>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300" w:lineRule="auto"/>
      <w:jc w:val="left"/>
      <w:outlineLvl w:val="2"/>
    </w:pPr>
    <w:rPr>
      <w:rFonts w:eastAsia="黑体" w:asciiTheme="minorAscii" w:hAnsiTheme="minorAscii"/>
      <w:b/>
      <w:sz w:val="24"/>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宋体"/>
      <w:b/>
      <w:sz w:val="24"/>
    </w:rPr>
  </w:style>
  <w:style w:type="paragraph" w:styleId="6">
    <w:name w:val="heading 5"/>
    <w:basedOn w:val="1"/>
    <w:next w:val="1"/>
    <w:semiHidden/>
    <w:unhideWhenUsed/>
    <w:qFormat/>
    <w:uiPriority w:val="0"/>
    <w:pPr>
      <w:keepNext/>
      <w:keepLines/>
      <w:spacing w:line="300" w:lineRule="auto"/>
      <w:outlineLvl w:val="4"/>
    </w:pPr>
    <w:rPr>
      <w:rFonts w:eastAsia="宋体"/>
      <w:b/>
      <w:bCs/>
      <w:sz w:val="21"/>
      <w:szCs w:val="28"/>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index heading"/>
    <w:basedOn w:val="1"/>
    <w:next w:val="9"/>
    <w:link w:val="16"/>
    <w:qFormat/>
    <w:uiPriority w:val="0"/>
    <w:pPr>
      <w:spacing w:line="240" w:lineRule="auto"/>
    </w:pPr>
    <w:rPr>
      <w:rFonts w:ascii="Arial" w:hAnsi="Arial" w:eastAsia="黑体"/>
      <w:b/>
      <w:sz w:val="28"/>
    </w:rPr>
  </w:style>
  <w:style w:type="paragraph" w:styleId="9">
    <w:name w:val="index 1"/>
    <w:basedOn w:val="1"/>
    <w:next w:val="1"/>
    <w:qFormat/>
    <w:uiPriority w:val="0"/>
  </w:style>
  <w:style w:type="paragraph" w:styleId="10">
    <w:name w:val="Subtitle"/>
    <w:next w:val="1"/>
    <w:qFormat/>
    <w:uiPriority w:val="0"/>
    <w:pPr>
      <w:spacing w:before="120" w:beforeLines="0" w:beforeAutospacing="0" w:after="120" w:afterLines="0" w:afterAutospacing="0" w:line="240" w:lineRule="auto"/>
      <w:jc w:val="center"/>
      <w:outlineLvl w:val="1"/>
    </w:pPr>
    <w:rPr>
      <w:rFonts w:ascii="Arial" w:hAnsi="Arial" w:eastAsia="宋体" w:cstheme="minorBidi"/>
      <w:kern w:val="28"/>
      <w:sz w:val="28"/>
    </w:rPr>
  </w:style>
  <w:style w:type="paragraph" w:styleId="11">
    <w:name w:val="Title"/>
    <w:next w:val="1"/>
    <w:qFormat/>
    <w:uiPriority w:val="0"/>
    <w:pPr>
      <w:spacing w:before="360" w:beforeLines="0" w:beforeAutospacing="0" w:after="180" w:afterLines="0" w:afterAutospacing="0" w:line="240" w:lineRule="auto"/>
      <w:jc w:val="center"/>
      <w:outlineLvl w:val="0"/>
    </w:pPr>
    <w:rPr>
      <w:rFonts w:ascii="Verdana" w:hAnsi="Verdana" w:eastAsia="微软雅黑" w:cstheme="minorBidi"/>
      <w:b/>
      <w:sz w:val="44"/>
    </w:rPr>
  </w:style>
  <w:style w:type="paragraph" w:styleId="12">
    <w:name w:val="Body Text First Indent 2"/>
    <w:basedOn w:val="7"/>
    <w:qFormat/>
    <w:uiPriority w:val="0"/>
    <w:pPr>
      <w:ind w:left="0" w:leftChars="0" w:firstLine="420" w:firstLineChars="200"/>
    </w:pPr>
    <w:rPr>
      <w:rFonts w:ascii="Times New Roman" w:hAnsi="Times New Roman" w:eastAsia="宋体"/>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索引标题 Char"/>
    <w:link w:val="8"/>
    <w:qFormat/>
    <w:uiPriority w:val="0"/>
    <w:rPr>
      <w:rFonts w:ascii="Arial" w:hAnsi="Arial" w:eastAsia="黑体"/>
      <w:b/>
      <w:sz w:val="28"/>
    </w:rPr>
  </w:style>
  <w:style w:type="character" w:customStyle="1" w:styleId="17">
    <w:name w:val="标题 2 Char"/>
    <w:basedOn w:val="15"/>
    <w:link w:val="3"/>
    <w:qFormat/>
    <w:uiPriority w:val="9"/>
    <w:rPr>
      <w:rFonts w:eastAsia="宋体" w:asciiTheme="majorAscii" w:hAnsiTheme="majorAscii" w:cstheme="majorBidi"/>
      <w:b/>
      <w:bCs/>
      <w:sz w:val="28"/>
      <w:szCs w:val="32"/>
    </w:rPr>
  </w:style>
  <w:style w:type="paragraph" w:customStyle="1" w:styleId="18">
    <w:name w:val="正文空2"/>
    <w:basedOn w:val="1"/>
    <w:link w:val="19"/>
    <w:qFormat/>
    <w:uiPriority w:val="99"/>
    <w:pPr>
      <w:ind w:firstLine="200" w:firstLineChars="200"/>
    </w:pPr>
    <w:rPr>
      <w:szCs w:val="22"/>
    </w:rPr>
  </w:style>
  <w:style w:type="character" w:customStyle="1" w:styleId="19">
    <w:name w:val="正文空2 Char"/>
    <w:basedOn w:val="15"/>
    <w:link w:val="18"/>
    <w:qFormat/>
    <w:locked/>
    <w:uiPriority w:val="99"/>
    <w:rPr>
      <w:rFonts w:asciiTheme="minorAscii" w:hAnsiTheme="minorAscii" w:eastAsiaTheme="minorEastAsia"/>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3602</Words>
  <Characters>3758</Characters>
  <Lines>0</Lines>
  <Paragraphs>0</Paragraphs>
  <TotalTime>3</TotalTime>
  <ScaleCrop>false</ScaleCrop>
  <LinksUpToDate>false</LinksUpToDate>
  <CharactersWithSpaces>3778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2021-03-16T02:56:00Z</dcterms:created>
  <dc:creator>广东省中医药学会; 陈文嘉</dc:creator>
  <cp:lastModifiedBy>可乐加冰</cp:lastModifiedBy>
  <dcterms:modified xsi:type="dcterms:W3CDTF">2025-02-14T08:57:20Z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4AD10B9CC8394500AE9ADC329E49FF03_13</vt:lpwstr>
  </property>
  <property fmtid="{D5CDD505-2E9C-101B-9397-08002B2CF9AE}" pid="4" name="KSOTemplateDocerSaveRecord">
    <vt:lpwstr>eyJoZGlkIjoiMTgwMzU3YzJiYzMzODVkZDk2N2JjN2MzZjFhMmRkZGUiLCJ1c2VySWQiOiIzOTY5MjEyNjcifQ==</vt:lpwstr>
  </property>
</Properties>
</file>