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rPr>
          <w:rStyle w:val="16"/>
          <w:rFonts w:ascii="Times New Roman" w:hAnsi="Times New Roman"/>
        </w:rPr>
      </w:pPr>
    </w:p>
    <w:p>
      <w:pPr>
        <w:spacing w:before="156" w:beforeLines="50" w:after="156" w:afterLines="50"/>
        <w:jc w:val="center"/>
        <w:rPr>
          <w:rFonts w:eastAsia="黑体"/>
          <w:b/>
          <w:kern w:val="0"/>
          <w:sz w:val="84"/>
          <w:szCs w:val="84"/>
        </w:rPr>
      </w:pPr>
      <w:r>
        <w:rPr>
          <w:rFonts w:eastAsia="黑体"/>
          <w:sz w:val="48"/>
          <w:szCs w:val="48"/>
        </w:rPr>
        <w:t xml:space="preserve"> </w:t>
      </w:r>
      <w:r>
        <w:rPr>
          <w:rFonts w:eastAsia="黑体"/>
          <w:b/>
          <w:kern w:val="0"/>
          <w:sz w:val="84"/>
          <w:szCs w:val="84"/>
        </w:rPr>
        <w:t>团  体  标  准</w:t>
      </w:r>
    </w:p>
    <w:p>
      <w:pPr>
        <w:pStyle w:val="2"/>
        <w:spacing w:line="276" w:lineRule="auto"/>
        <w:jc w:val="right"/>
        <w:rPr>
          <w:rStyle w:val="16"/>
          <w:rFonts w:hint="eastAsia" w:ascii="Times New Roman" w:hAnsi="Times New Roman" w:eastAsia="宋体"/>
          <w:b/>
          <w:bCs/>
          <w:lang w:val="en-US" w:eastAsia="zh-CN"/>
        </w:rPr>
      </w:pPr>
      <w:r>
        <w:rPr>
          <w:rFonts w:ascii="Times New Roman" w:hAnsi="Times New Roman"/>
          <w:kern w:val="0"/>
          <w:sz w:val="21"/>
          <w:szCs w:val="21"/>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381000</wp:posOffset>
                </wp:positionV>
                <wp:extent cx="5262245" cy="0"/>
                <wp:effectExtent l="0" t="0" r="0" b="0"/>
                <wp:wrapNone/>
                <wp:docPr id="1" name="自选图形 2"/>
                <wp:cNvGraphicFramePr/>
                <a:graphic xmlns:a="http://schemas.openxmlformats.org/drawingml/2006/main">
                  <a:graphicData uri="http://schemas.microsoft.com/office/word/2010/wordprocessingShape">
                    <wps:wsp>
                      <wps:cNvCnPr/>
                      <wps:spPr>
                        <a:xfrm>
                          <a:off x="0" y="0"/>
                          <a:ext cx="52622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3.2pt;margin-top:30pt;height:0pt;width:414.35pt;z-index:251659264;mso-width-relative:page;mso-height-relative:page;" filled="f" stroked="t" coordsize="21600,21600" o:gfxdata="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s1mq1QAAAAcBAAAPAAAAAAAAAAEAIAAAACIAAABkcnMvZG93bnJldi54bWxQSwECFAAU&#10;AAAACACHTuJAZNgIvPQBAADjAwAADgAAAAAAAAABACAAAAAkAQAAZHJzL2Uyb0RvYy54bWxQSwUG&#10;AAAAAAYABgBZAQAAigUAAAAA&#10;">
                <v:fill on="f" focussize="0,0"/>
                <v:stroke color="#000000" joinstyle="round"/>
                <v:imagedata o:title=""/>
                <o:lock v:ext="edit" aspectratio="f"/>
              </v:shape>
            </w:pict>
          </mc:Fallback>
        </mc:AlternateContent>
      </w:r>
      <w:r>
        <w:rPr>
          <w:rFonts w:ascii="Times New Roman" w:hAnsi="Times New Roman"/>
          <w:kern w:val="0"/>
          <w:sz w:val="21"/>
          <w:szCs w:val="21"/>
        </w:rPr>
        <w:t>T/SHXCL-00</w:t>
      </w:r>
      <w:r>
        <w:rPr>
          <w:rFonts w:hint="eastAsia" w:ascii="Times New Roman" w:hAnsi="Times New Roman"/>
          <w:kern w:val="0"/>
          <w:sz w:val="21"/>
          <w:szCs w:val="21"/>
          <w:lang w:val="en-US" w:eastAsia="zh-CN"/>
        </w:rPr>
        <w:t>XX</w:t>
      </w:r>
      <w:r>
        <w:rPr>
          <w:rFonts w:ascii="Times New Roman" w:hAnsi="Times New Roman"/>
          <w:kern w:val="0"/>
          <w:sz w:val="21"/>
          <w:szCs w:val="21"/>
        </w:rPr>
        <w:t>-202</w:t>
      </w:r>
      <w:r>
        <w:rPr>
          <w:rFonts w:hint="eastAsia" w:ascii="Times New Roman" w:hAnsi="Times New Roman"/>
          <w:kern w:val="0"/>
          <w:sz w:val="21"/>
          <w:szCs w:val="21"/>
          <w:lang w:val="en-US" w:eastAsia="zh-CN"/>
        </w:rPr>
        <w:t>X</w:t>
      </w:r>
    </w:p>
    <w:p>
      <w:pPr>
        <w:pStyle w:val="2"/>
        <w:spacing w:line="276" w:lineRule="auto"/>
        <w:jc w:val="right"/>
        <w:rPr>
          <w:rFonts w:ascii="Times New Roman" w:hAnsi="Times New Roman"/>
          <w:kern w:val="0"/>
          <w:sz w:val="21"/>
          <w:szCs w:val="21"/>
        </w:rPr>
      </w:pPr>
    </w:p>
    <w:p>
      <w:pPr>
        <w:pStyle w:val="2"/>
        <w:spacing w:line="276" w:lineRule="auto"/>
        <w:jc w:val="right"/>
        <w:rPr>
          <w:rFonts w:ascii="Times New Roman" w:hAnsi="Times New Roman"/>
          <w:kern w:val="0"/>
          <w:sz w:val="21"/>
          <w:szCs w:val="21"/>
        </w:rPr>
      </w:pPr>
    </w:p>
    <w:p>
      <w:pPr>
        <w:pStyle w:val="2"/>
        <w:spacing w:line="276" w:lineRule="auto"/>
        <w:jc w:val="center"/>
        <w:rPr>
          <w:rFonts w:hint="eastAsia"/>
          <w:color w:val="000000"/>
          <w:sz w:val="21"/>
          <w:szCs w:val="21"/>
          <w:lang w:val="en-US" w:eastAsia="zh-CN"/>
        </w:rPr>
      </w:pPr>
      <w:r>
        <w:rPr>
          <w:rFonts w:hint="eastAsia" w:ascii="Times New Roman" w:hAnsi="Times New Roman"/>
          <w:kern w:val="0"/>
          <w:sz w:val="36"/>
          <w:lang w:val="en-US" w:eastAsia="zh-CN"/>
        </w:rPr>
        <w:t>石墨烯负氧离子地板</w:t>
      </w:r>
    </w:p>
    <w:p>
      <w:pPr>
        <w:pStyle w:val="2"/>
        <w:spacing w:line="276" w:lineRule="auto"/>
        <w:jc w:val="center"/>
        <w:rPr>
          <w:rFonts w:ascii="Times New Roman" w:hAnsi="Times New Roman"/>
          <w:kern w:val="0"/>
          <w:sz w:val="36"/>
        </w:rPr>
      </w:pPr>
      <w:r>
        <w:rPr>
          <w:rFonts w:hint="eastAsia" w:ascii="Times New Roman" w:hAnsi="Times New Roman"/>
          <w:kern w:val="0"/>
          <w:sz w:val="36"/>
          <w:lang w:val="en-US" w:eastAsia="zh-CN"/>
        </w:rPr>
        <w:t>征求意见稿</w:t>
      </w:r>
      <w:r>
        <w:rPr>
          <w:rFonts w:ascii="Times New Roman" w:hAnsi="Times New Roman"/>
          <w:kern w:val="0"/>
          <w:sz w:val="36"/>
        </w:rPr>
        <w:t>编制说明</w:t>
      </w:r>
    </w:p>
    <w:p>
      <w:pPr>
        <w:pStyle w:val="2"/>
        <w:spacing w:line="276" w:lineRule="auto"/>
        <w:jc w:val="center"/>
        <w:rPr>
          <w:rFonts w:ascii="Times New Roman" w:hAnsi="Times New Roman"/>
          <w:kern w:val="0"/>
          <w:sz w:val="36"/>
        </w:rPr>
      </w:pPr>
    </w:p>
    <w:p>
      <w:pPr>
        <w:pStyle w:val="2"/>
        <w:spacing w:line="276" w:lineRule="auto"/>
        <w:jc w:val="center"/>
        <w:rPr>
          <w:rFonts w:ascii="Times New Roman" w:hAnsi="Times New Roman"/>
          <w:kern w:val="0"/>
          <w:sz w:val="36"/>
        </w:rPr>
      </w:pPr>
    </w:p>
    <w:p>
      <w:pPr>
        <w:pStyle w:val="2"/>
        <w:spacing w:line="276" w:lineRule="auto"/>
        <w:jc w:val="center"/>
        <w:rPr>
          <w:rFonts w:ascii="Times New Roman" w:hAnsi="Times New Roman"/>
          <w:kern w:val="0"/>
          <w:sz w:val="36"/>
        </w:rPr>
      </w:pPr>
    </w:p>
    <w:p>
      <w:pPr>
        <w:pStyle w:val="2"/>
        <w:spacing w:line="276" w:lineRule="auto"/>
        <w:jc w:val="center"/>
        <w:rPr>
          <w:rFonts w:ascii="Times New Roman" w:hAnsi="Times New Roman"/>
          <w:kern w:val="0"/>
          <w:sz w:val="36"/>
        </w:rPr>
      </w:pPr>
    </w:p>
    <w:p>
      <w:pPr>
        <w:pStyle w:val="2"/>
        <w:spacing w:line="276" w:lineRule="auto"/>
        <w:jc w:val="center"/>
        <w:rPr>
          <w:rFonts w:ascii="Times New Roman" w:hAnsi="Times New Roman"/>
          <w:kern w:val="0"/>
          <w:sz w:val="21"/>
          <w:szCs w:val="21"/>
        </w:rPr>
      </w:pPr>
    </w:p>
    <w:p>
      <w:pPr>
        <w:pStyle w:val="2"/>
        <w:spacing w:line="276" w:lineRule="auto"/>
        <w:jc w:val="center"/>
        <w:rPr>
          <w:rFonts w:ascii="Times New Roman" w:hAnsi="Times New Roman"/>
          <w:kern w:val="0"/>
          <w:sz w:val="21"/>
          <w:szCs w:val="21"/>
        </w:rPr>
      </w:pPr>
    </w:p>
    <w:p>
      <w:pPr>
        <w:pStyle w:val="2"/>
        <w:spacing w:line="276" w:lineRule="auto"/>
        <w:jc w:val="center"/>
        <w:rPr>
          <w:rFonts w:ascii="Times New Roman" w:hAnsi="Times New Roman"/>
          <w:kern w:val="0"/>
          <w:sz w:val="21"/>
          <w:szCs w:val="21"/>
        </w:rPr>
      </w:pPr>
    </w:p>
    <w:p>
      <w:pPr>
        <w:pStyle w:val="2"/>
        <w:spacing w:line="276" w:lineRule="auto"/>
        <w:jc w:val="center"/>
        <w:rPr>
          <w:rFonts w:ascii="Times New Roman" w:hAnsi="Times New Roman"/>
          <w:kern w:val="0"/>
          <w:sz w:val="21"/>
          <w:szCs w:val="21"/>
        </w:rPr>
      </w:pPr>
    </w:p>
    <w:p>
      <w:pPr>
        <w:pStyle w:val="2"/>
        <w:spacing w:line="276" w:lineRule="auto"/>
        <w:jc w:val="center"/>
        <w:rPr>
          <w:rFonts w:ascii="Times New Roman" w:hAnsi="Times New Roman"/>
          <w:kern w:val="0"/>
          <w:sz w:val="21"/>
          <w:szCs w:val="21"/>
        </w:rPr>
      </w:pPr>
    </w:p>
    <w:p>
      <w:pPr>
        <w:pStyle w:val="2"/>
        <w:spacing w:line="276" w:lineRule="auto"/>
        <w:jc w:val="center"/>
        <w:rPr>
          <w:rFonts w:ascii="Times New Roman" w:hAnsi="Times New Roman"/>
          <w:kern w:val="0"/>
          <w:sz w:val="21"/>
          <w:szCs w:val="21"/>
        </w:rPr>
      </w:pPr>
    </w:p>
    <w:p>
      <w:pPr>
        <w:pStyle w:val="2"/>
        <w:spacing w:line="276" w:lineRule="auto"/>
        <w:jc w:val="center"/>
        <w:rPr>
          <w:rFonts w:ascii="Times New Roman" w:hAnsi="Times New Roman"/>
          <w:kern w:val="0"/>
          <w:sz w:val="21"/>
          <w:szCs w:val="21"/>
        </w:rPr>
      </w:pPr>
    </w:p>
    <w:p>
      <w:pPr>
        <w:spacing w:before="156" w:beforeLines="50" w:after="156" w:afterLines="50"/>
        <w:jc w:val="center"/>
        <w:rPr>
          <w:rFonts w:eastAsia="楷体"/>
          <w:b/>
          <w:sz w:val="28"/>
          <w:szCs w:val="28"/>
        </w:rPr>
      </w:pPr>
      <w:r>
        <w:rPr>
          <w:rFonts w:hint="eastAsia" w:eastAsia="楷体"/>
          <w:b/>
          <w:sz w:val="28"/>
          <w:szCs w:val="28"/>
          <w:lang w:val="en-US" w:eastAsia="zh-CN"/>
        </w:rPr>
        <w:t>《 石墨烯负氧离子地板 》征求意见</w:t>
      </w:r>
      <w:r>
        <w:rPr>
          <w:rFonts w:eastAsia="楷体"/>
          <w:b/>
          <w:sz w:val="28"/>
          <w:szCs w:val="28"/>
        </w:rPr>
        <w:t>稿编制说明</w:t>
      </w:r>
    </w:p>
    <w:p>
      <w:pPr>
        <w:jc w:val="center"/>
        <w:rPr>
          <w:rFonts w:eastAsia="楷体"/>
          <w:b/>
          <w:sz w:val="28"/>
          <w:szCs w:val="28"/>
        </w:rPr>
      </w:pPr>
    </w:p>
    <w:p>
      <w:pPr>
        <w:numPr>
          <w:ilvl w:val="0"/>
          <w:numId w:val="3"/>
        </w:numPr>
        <w:adjustRightInd w:val="0"/>
        <w:snapToGrid w:val="0"/>
        <w:spacing w:line="360" w:lineRule="auto"/>
        <w:jc w:val="left"/>
        <w:rPr>
          <w:rFonts w:eastAsia="楷体"/>
          <w:szCs w:val="21"/>
        </w:rPr>
      </w:pPr>
      <w:r>
        <w:rPr>
          <w:b/>
          <w:bCs/>
          <w:kern w:val="0"/>
          <w:sz w:val="24"/>
        </w:rPr>
        <w:t>任务来源</w:t>
      </w:r>
    </w:p>
    <w:p>
      <w:pPr>
        <w:spacing w:line="360" w:lineRule="auto"/>
        <w:rPr>
          <w:rFonts w:eastAsia="楷体"/>
          <w:color w:val="000000"/>
          <w:szCs w:val="21"/>
        </w:rPr>
      </w:pPr>
      <w:r>
        <w:rPr>
          <w:rFonts w:eastAsia="楷体"/>
          <w:szCs w:val="21"/>
        </w:rPr>
        <w:t>　　为推进上海市新材料产业的发展，满足市场对</w:t>
      </w:r>
      <w:r>
        <w:rPr>
          <w:rFonts w:eastAsia="楷体"/>
          <w:color w:val="000000"/>
          <w:szCs w:val="21"/>
        </w:rPr>
        <w:t>于</w:t>
      </w:r>
      <w:r>
        <w:rPr>
          <w:rFonts w:hint="eastAsia" w:eastAsia="楷体"/>
          <w:color w:val="000000"/>
          <w:szCs w:val="21"/>
          <w:lang w:val="en-US" w:eastAsia="zh-CN"/>
        </w:rPr>
        <w:t>新型建材</w:t>
      </w:r>
      <w:r>
        <w:rPr>
          <w:rFonts w:eastAsia="楷体"/>
          <w:color w:val="000000"/>
          <w:szCs w:val="21"/>
        </w:rPr>
        <w:t>的不断增长的需求，上海市新材料协会组织相关人</w:t>
      </w:r>
      <w:r>
        <w:rPr>
          <w:rFonts w:ascii="Times New Roman" w:hAnsi="Times New Roman" w:eastAsia="楷体" w:cs="Times New Roman"/>
          <w:color w:val="000000"/>
          <w:szCs w:val="21"/>
        </w:rPr>
        <w:t>员对</w:t>
      </w:r>
      <w:r>
        <w:rPr>
          <w:rFonts w:hint="eastAsia" w:ascii="Times New Roman" w:hAnsi="Times New Roman" w:eastAsia="楷体" w:cs="Times New Roman"/>
          <w:color w:val="000000"/>
          <w:szCs w:val="21"/>
          <w:lang w:val="en-US" w:eastAsia="zh-CN"/>
        </w:rPr>
        <w:t>负离子健康板</w:t>
      </w:r>
      <w:r>
        <w:rPr>
          <w:rFonts w:ascii="Times New Roman" w:hAnsi="Times New Roman" w:eastAsia="楷体" w:cs="Times New Roman"/>
          <w:color w:val="000000"/>
          <w:szCs w:val="21"/>
        </w:rPr>
        <w:t>的</w:t>
      </w:r>
      <w:r>
        <w:rPr>
          <w:rFonts w:eastAsia="楷体"/>
          <w:color w:val="000000"/>
          <w:szCs w:val="21"/>
        </w:rPr>
        <w:t>主要技术指标、主要用途和市场前景，以及标准制定的时机等问题征询了行业内相关生产企业、用户的意见和建议，并查阅了大量相关的标准、规范。根据上海市新材料社团标准化管理要</w:t>
      </w:r>
      <w:r>
        <w:rPr>
          <w:rFonts w:ascii="Times New Roman" w:hAnsi="Times New Roman" w:eastAsia="楷体" w:cs="Times New Roman"/>
          <w:color w:val="000000"/>
          <w:szCs w:val="21"/>
        </w:rPr>
        <w:t>求，对</w:t>
      </w:r>
      <w:r>
        <w:rPr>
          <w:rFonts w:hint="eastAsia" w:ascii="Times New Roman" w:hAnsi="Times New Roman" w:eastAsia="楷体" w:cs="Times New Roman"/>
          <w:color w:val="000000"/>
          <w:szCs w:val="21"/>
          <w:lang w:val="en-US" w:eastAsia="zh-CN"/>
        </w:rPr>
        <w:t>上海隆振节能科技股份有限公司</w:t>
      </w:r>
      <w:r>
        <w:rPr>
          <w:rFonts w:eastAsia="楷体"/>
          <w:color w:val="000000"/>
          <w:szCs w:val="21"/>
        </w:rPr>
        <w:t>提出的《</w:t>
      </w:r>
      <w:r>
        <w:rPr>
          <w:rFonts w:hint="eastAsia" w:eastAsia="楷体"/>
          <w:color w:val="000000"/>
          <w:szCs w:val="21"/>
          <w:lang w:val="en-US" w:eastAsia="zh-CN"/>
        </w:rPr>
        <w:t>石墨烯负氧离子地板</w:t>
      </w:r>
      <w:r>
        <w:rPr>
          <w:rFonts w:eastAsia="楷体"/>
          <w:color w:val="000000"/>
          <w:szCs w:val="21"/>
        </w:rPr>
        <w:t>》的立项申请进行了评审。经评审，同意立项开展《</w:t>
      </w:r>
      <w:r>
        <w:rPr>
          <w:rFonts w:hint="eastAsia" w:eastAsia="楷体"/>
          <w:color w:val="000000"/>
          <w:szCs w:val="21"/>
          <w:lang w:val="en-US" w:eastAsia="zh-CN"/>
        </w:rPr>
        <w:t>石墨烯负氧离子地板</w:t>
      </w:r>
      <w:r>
        <w:rPr>
          <w:rFonts w:eastAsia="楷体"/>
          <w:color w:val="000000"/>
          <w:szCs w:val="21"/>
        </w:rPr>
        <w:t>》团体标准的编制工作。</w:t>
      </w:r>
    </w:p>
    <w:p>
      <w:pPr>
        <w:spacing w:line="360" w:lineRule="auto"/>
        <w:ind w:firstLine="480" w:firstLineChars="200"/>
        <w:rPr>
          <w:sz w:val="24"/>
        </w:rPr>
      </w:pPr>
    </w:p>
    <w:p>
      <w:pPr>
        <w:numPr>
          <w:ilvl w:val="0"/>
          <w:numId w:val="3"/>
        </w:numPr>
        <w:adjustRightInd w:val="0"/>
        <w:snapToGrid w:val="0"/>
        <w:spacing w:line="360" w:lineRule="auto"/>
        <w:jc w:val="left"/>
        <w:rPr>
          <w:b/>
          <w:bCs/>
          <w:kern w:val="0"/>
          <w:sz w:val="24"/>
        </w:rPr>
      </w:pPr>
      <w:r>
        <w:rPr>
          <w:b/>
          <w:bCs/>
          <w:kern w:val="0"/>
          <w:sz w:val="24"/>
        </w:rPr>
        <w:t>国内外情况简介</w:t>
      </w:r>
    </w:p>
    <w:p>
      <w:pPr>
        <w:spacing w:line="360" w:lineRule="auto"/>
        <w:ind w:firstLine="420" w:firstLineChars="200"/>
        <w:rPr>
          <w:rFonts w:hint="eastAsia" w:eastAsia="楷体"/>
          <w:color w:val="000000"/>
          <w:szCs w:val="21"/>
          <w:lang w:val="en-US" w:eastAsia="zh-CN"/>
        </w:rPr>
      </w:pPr>
      <w:r>
        <w:rPr>
          <w:rFonts w:hint="eastAsia" w:eastAsia="楷体"/>
          <w:color w:val="000000"/>
          <w:szCs w:val="21"/>
          <w:lang w:val="en-US" w:eastAsia="zh-CN"/>
        </w:rPr>
        <w:t>随着社会经济的发展和人们生活水平的提高，人们环保意识的增强，对居住环境的要求越来越高，</w:t>
      </w:r>
      <w:r>
        <w:rPr>
          <w:rFonts w:hint="default" w:eastAsia="楷体"/>
          <w:color w:val="000000"/>
          <w:szCs w:val="21"/>
          <w:lang w:val="en-US" w:eastAsia="zh-CN"/>
        </w:rPr>
        <w:t>已不满足简单的居住要求，更加迫切需要更安全环保的建筑材料，</w:t>
      </w:r>
      <w:r>
        <w:rPr>
          <w:rFonts w:hint="eastAsia" w:eastAsia="楷体"/>
          <w:color w:val="000000"/>
          <w:szCs w:val="21"/>
          <w:lang w:val="en-US" w:eastAsia="zh-CN"/>
        </w:rPr>
        <w:t>绿色环保已成为新型建材的主流趋势。绿色环保建材不仅可以减少环境污染，还可以提高居住者的舒适度和健康水平。</w:t>
      </w:r>
      <w:r>
        <w:rPr>
          <w:rFonts w:hint="eastAsia" w:eastAsia="楷体" w:cs="Times New Roman"/>
          <w:color w:val="000000"/>
          <w:szCs w:val="21"/>
          <w:lang w:val="en-US" w:eastAsia="zh-CN"/>
        </w:rPr>
        <w:t>石墨烯</w:t>
      </w:r>
      <w:r>
        <w:rPr>
          <w:rFonts w:hint="eastAsia" w:eastAsia="楷体"/>
          <w:color w:val="000000"/>
          <w:szCs w:val="21"/>
          <w:lang w:val="en-US" w:eastAsia="zh-CN"/>
        </w:rPr>
        <w:t>负氧离子地板作为房间的一部分，对于室内环境的舒适度和美观度都有着至关重要的作用，可以广泛应用各类建筑的装饰。</w:t>
      </w:r>
    </w:p>
    <w:p>
      <w:pPr>
        <w:spacing w:line="360" w:lineRule="auto"/>
        <w:ind w:firstLine="420" w:firstLineChars="200"/>
        <w:rPr>
          <w:rFonts w:hint="default" w:eastAsia="楷体"/>
          <w:color w:val="000000"/>
          <w:szCs w:val="21"/>
          <w:lang w:val="en-US" w:eastAsia="zh-CN"/>
        </w:rPr>
      </w:pPr>
      <w:r>
        <w:rPr>
          <w:rFonts w:hint="default" w:eastAsia="楷体"/>
          <w:color w:val="000000"/>
          <w:szCs w:val="21"/>
          <w:lang w:val="en-US" w:eastAsia="zh-CN"/>
        </w:rPr>
        <w:t>本产品核心技术创新点在于将建筑装饰、环保健康真正一体化，</w:t>
      </w:r>
      <w:r>
        <w:rPr>
          <w:rFonts w:hint="eastAsia" w:eastAsia="楷体"/>
          <w:color w:val="000000"/>
          <w:szCs w:val="21"/>
          <w:lang w:val="en-US" w:eastAsia="zh-CN"/>
        </w:rPr>
        <w:t>表层为石墨烯耐磨层，取得耐磨、防腐和延长使用寿命的效果，基层为含有可释放负氧离子石粉的高分子材料，</w:t>
      </w:r>
      <w:r>
        <w:rPr>
          <w:rFonts w:hint="default" w:eastAsia="楷体"/>
          <w:color w:val="000000"/>
          <w:szCs w:val="21"/>
          <w:lang w:val="en-US" w:eastAsia="zh-CN"/>
        </w:rPr>
        <w:t>将建筑装修</w:t>
      </w:r>
      <w:r>
        <w:rPr>
          <w:rFonts w:hint="eastAsia" w:eastAsia="楷体"/>
          <w:color w:val="000000"/>
          <w:szCs w:val="21"/>
          <w:lang w:val="en-US" w:eastAsia="zh-CN"/>
        </w:rPr>
        <w:t>和</w:t>
      </w:r>
      <w:r>
        <w:rPr>
          <w:rFonts w:hint="default" w:eastAsia="楷体"/>
          <w:color w:val="000000"/>
          <w:szCs w:val="21"/>
          <w:lang w:val="en-US" w:eastAsia="zh-CN"/>
        </w:rPr>
        <w:t>环保合二为一既达到环保效果又满足装修美观，经久耐用的要求。</w:t>
      </w:r>
    </w:p>
    <w:p>
      <w:pPr>
        <w:spacing w:line="360" w:lineRule="auto"/>
        <w:ind w:firstLine="420" w:firstLineChars="200"/>
        <w:rPr>
          <w:rFonts w:hint="default" w:eastAsia="楷体"/>
          <w:color w:val="000000"/>
          <w:szCs w:val="21"/>
          <w:lang w:val="en-US" w:eastAsia="zh-CN"/>
        </w:rPr>
      </w:pPr>
      <w:r>
        <w:rPr>
          <w:rFonts w:hint="default" w:eastAsia="楷体"/>
          <w:color w:val="000000"/>
          <w:szCs w:val="21"/>
          <w:lang w:val="en-US" w:eastAsia="zh-CN"/>
        </w:rPr>
        <w:t>我国近几年房地产竣工面积都维持在十亿平方米左右，这意味着内装面积将达到25亿平方米左右，内装墙地面材料品种繁多，水平参差不齐，特别是有相当一部分材料存在环保不达标、质量不稳定、安装繁琐等弊病。</w:t>
      </w:r>
      <w:r>
        <w:rPr>
          <w:rFonts w:hint="eastAsia" w:eastAsia="楷体"/>
          <w:color w:val="000000"/>
          <w:szCs w:val="21"/>
          <w:lang w:val="en-US" w:eastAsia="zh-CN"/>
        </w:rPr>
        <w:t>地板作为一种主流的装饰材料，已经得到了广泛作用。在长三角地区，市场规模达到近230亿元，市场前景十分广阔。</w:t>
      </w:r>
    </w:p>
    <w:p>
      <w:pPr>
        <w:adjustRightInd w:val="0"/>
        <w:snapToGrid w:val="0"/>
        <w:spacing w:line="360" w:lineRule="auto"/>
        <w:ind w:firstLine="420" w:firstLineChars="200"/>
        <w:jc w:val="left"/>
        <w:rPr>
          <w:rFonts w:hint="eastAsia" w:eastAsia="楷体"/>
          <w:szCs w:val="21"/>
        </w:rPr>
      </w:pPr>
    </w:p>
    <w:p>
      <w:pPr>
        <w:adjustRightInd w:val="0"/>
        <w:snapToGrid w:val="0"/>
        <w:spacing w:line="360" w:lineRule="auto"/>
        <w:jc w:val="left"/>
        <w:rPr>
          <w:rFonts w:hint="eastAsia" w:ascii="Times New Roman" w:hAnsi="Times New Roman" w:eastAsia="楷体" w:cs="Times New Roman"/>
          <w:color w:val="000000"/>
          <w:szCs w:val="21"/>
          <w:lang w:val="en-US" w:eastAsia="zh-CN"/>
        </w:rPr>
      </w:pPr>
      <w:r>
        <w:rPr>
          <w:rFonts w:hint="eastAsia"/>
          <w:b/>
          <w:bCs/>
          <w:kern w:val="0"/>
          <w:sz w:val="24"/>
          <w:lang w:val="en-US" w:eastAsia="zh-CN"/>
        </w:rPr>
        <w:t>三、</w:t>
      </w:r>
      <w:r>
        <w:rPr>
          <w:b/>
          <w:bCs/>
          <w:kern w:val="0"/>
          <w:sz w:val="24"/>
        </w:rPr>
        <w:t>国内外</w:t>
      </w:r>
      <w:r>
        <w:rPr>
          <w:rFonts w:hint="eastAsia" w:ascii="宋体" w:hAnsi="宋体" w:eastAsia="宋体" w:cs="宋体"/>
          <w:b/>
          <w:bCs/>
          <w:kern w:val="0"/>
          <w:sz w:val="24"/>
        </w:rPr>
        <w:t>标</w:t>
      </w:r>
      <w:r>
        <w:rPr>
          <w:rFonts w:hint="eastAsia" w:ascii="宋体" w:hAnsi="宋体" w:eastAsia="宋体" w:cs="宋体"/>
          <w:b/>
          <w:bCs/>
          <w:kern w:val="0"/>
          <w:sz w:val="24"/>
          <w:lang w:val="en-US" w:eastAsia="zh-CN"/>
        </w:rPr>
        <w:t>准文献情况</w:t>
      </w:r>
    </w:p>
    <w:p>
      <w:pPr>
        <w:adjustRightInd w:val="0"/>
        <w:snapToGrid w:val="0"/>
        <w:spacing w:line="360" w:lineRule="auto"/>
        <w:ind w:firstLine="420" w:firstLineChars="200"/>
        <w:jc w:val="left"/>
        <w:rPr>
          <w:rFonts w:hint="eastAsia" w:ascii="Times New Roman" w:hAnsi="Times New Roman" w:eastAsia="楷体" w:cs="Times New Roman"/>
          <w:color w:val="000000"/>
          <w:szCs w:val="21"/>
          <w:lang w:val="en-US" w:eastAsia="zh-CN"/>
        </w:rPr>
      </w:pPr>
      <w:r>
        <w:rPr>
          <w:rFonts w:hint="eastAsia" w:eastAsia="楷体" w:cs="Times New Roman"/>
          <w:color w:val="000000"/>
          <w:szCs w:val="21"/>
          <w:lang w:val="en-US" w:eastAsia="zh-CN"/>
        </w:rPr>
        <w:t>石墨烯</w:t>
      </w:r>
      <w:r>
        <w:rPr>
          <w:rFonts w:hint="eastAsia" w:ascii="Times New Roman" w:hAnsi="Times New Roman" w:eastAsia="楷体" w:cs="Times New Roman"/>
          <w:color w:val="000000"/>
          <w:szCs w:val="21"/>
          <w:lang w:val="en-US" w:eastAsia="zh-CN"/>
        </w:rPr>
        <w:t>负</w:t>
      </w:r>
      <w:r>
        <w:rPr>
          <w:rFonts w:hint="eastAsia" w:eastAsia="楷体" w:cs="Times New Roman"/>
          <w:color w:val="000000"/>
          <w:szCs w:val="21"/>
          <w:lang w:val="en-US" w:eastAsia="zh-CN"/>
        </w:rPr>
        <w:t>氧</w:t>
      </w:r>
      <w:r>
        <w:rPr>
          <w:rFonts w:hint="eastAsia" w:ascii="Times New Roman" w:hAnsi="Times New Roman" w:eastAsia="楷体" w:cs="Times New Roman"/>
          <w:color w:val="000000"/>
          <w:szCs w:val="21"/>
          <w:lang w:val="en-US" w:eastAsia="zh-CN"/>
        </w:rPr>
        <w:t>离子</w:t>
      </w:r>
      <w:r>
        <w:rPr>
          <w:rFonts w:hint="eastAsia" w:eastAsia="楷体" w:cs="Times New Roman"/>
          <w:color w:val="000000"/>
          <w:szCs w:val="21"/>
          <w:lang w:val="en-US" w:eastAsia="zh-CN"/>
        </w:rPr>
        <w:t>地</w:t>
      </w:r>
      <w:r>
        <w:rPr>
          <w:rFonts w:hint="eastAsia" w:ascii="Times New Roman" w:hAnsi="Times New Roman" w:eastAsia="楷体" w:cs="Times New Roman"/>
          <w:color w:val="000000"/>
          <w:szCs w:val="21"/>
          <w:lang w:val="en-US" w:eastAsia="zh-CN"/>
        </w:rPr>
        <w:t>板作为一种新型建材，目前国内外暂无相关</w:t>
      </w:r>
      <w:r>
        <w:rPr>
          <w:rFonts w:hint="eastAsia" w:eastAsia="楷体" w:cs="Times New Roman"/>
          <w:color w:val="000000"/>
          <w:szCs w:val="21"/>
          <w:lang w:val="en-US" w:eastAsia="zh-CN"/>
        </w:rPr>
        <w:t>国家标准和行业</w:t>
      </w:r>
      <w:r>
        <w:rPr>
          <w:rFonts w:hint="eastAsia" w:ascii="Times New Roman" w:hAnsi="Times New Roman" w:eastAsia="楷体" w:cs="Times New Roman"/>
          <w:color w:val="000000"/>
          <w:szCs w:val="21"/>
          <w:lang w:val="en-US" w:eastAsia="zh-CN"/>
        </w:rPr>
        <w:t>标准，可供参考的与不同材质的板</w:t>
      </w:r>
      <w:r>
        <w:rPr>
          <w:rFonts w:hint="eastAsia" w:eastAsia="楷体" w:cs="Times New Roman"/>
          <w:color w:val="000000"/>
          <w:szCs w:val="21"/>
          <w:lang w:val="en-US" w:eastAsia="zh-CN"/>
        </w:rPr>
        <w:t>材</w:t>
      </w:r>
      <w:r>
        <w:rPr>
          <w:rFonts w:hint="eastAsia" w:ascii="Times New Roman" w:hAnsi="Times New Roman" w:eastAsia="楷体" w:cs="Times New Roman"/>
          <w:color w:val="000000"/>
          <w:szCs w:val="21"/>
          <w:lang w:val="en-US" w:eastAsia="zh-CN"/>
        </w:rPr>
        <w:t>和地板相关的标准</w:t>
      </w:r>
      <w:r>
        <w:rPr>
          <w:rFonts w:hint="eastAsia" w:eastAsia="楷体" w:cs="Times New Roman"/>
          <w:color w:val="000000"/>
          <w:szCs w:val="21"/>
          <w:lang w:val="en-US" w:eastAsia="zh-CN"/>
        </w:rPr>
        <w:t>主要有</w:t>
      </w:r>
      <w:r>
        <w:rPr>
          <w:rFonts w:hint="eastAsia" w:ascii="Times New Roman" w:hAnsi="Times New Roman" w:eastAsia="楷体" w:cs="Times New Roman"/>
          <w:color w:val="000000"/>
          <w:szCs w:val="21"/>
          <w:lang w:val="en-US" w:eastAsia="zh-CN"/>
        </w:rPr>
        <w:t>：</w:t>
      </w:r>
    </w:p>
    <w:p>
      <w:pPr>
        <w:adjustRightInd w:val="0"/>
        <w:snapToGrid w:val="0"/>
        <w:spacing w:line="360" w:lineRule="auto"/>
        <w:ind w:firstLine="420" w:firstLineChars="200"/>
        <w:jc w:val="left"/>
        <w:rPr>
          <w:rFonts w:hint="eastAsia" w:ascii="Times New Roman" w:hAnsi="Times New Roman" w:eastAsia="楷体" w:cs="Times New Roman"/>
          <w:color w:val="000000"/>
          <w:szCs w:val="21"/>
          <w:lang w:val="en-US" w:eastAsia="zh-CN"/>
        </w:rPr>
      </w:pPr>
      <w:r>
        <w:rPr>
          <w:rFonts w:hint="eastAsia" w:ascii="Times New Roman" w:hAnsi="Times New Roman" w:eastAsia="楷体" w:cs="Times New Roman"/>
          <w:color w:val="000000"/>
          <w:szCs w:val="21"/>
          <w:lang w:val="en-US" w:eastAsia="zh-CN"/>
        </w:rPr>
        <w:t>GB/T 15102浸渍胶膜纸饰面人造板</w:t>
      </w:r>
    </w:p>
    <w:p>
      <w:pPr>
        <w:adjustRightInd w:val="0"/>
        <w:snapToGrid w:val="0"/>
        <w:spacing w:line="360" w:lineRule="auto"/>
        <w:ind w:firstLine="420" w:firstLineChars="200"/>
        <w:jc w:val="left"/>
        <w:rPr>
          <w:rFonts w:hint="eastAsia" w:ascii="Times New Roman" w:hAnsi="Times New Roman" w:eastAsia="楷体" w:cs="Times New Roman"/>
          <w:color w:val="000000"/>
          <w:szCs w:val="21"/>
          <w:lang w:val="en-US" w:eastAsia="zh-CN"/>
        </w:rPr>
      </w:pPr>
      <w:r>
        <w:rPr>
          <w:rFonts w:hint="eastAsia" w:ascii="Times New Roman" w:hAnsi="Times New Roman" w:eastAsia="楷体" w:cs="Times New Roman"/>
          <w:color w:val="000000"/>
          <w:szCs w:val="21"/>
          <w:lang w:val="en-US" w:eastAsia="zh-CN"/>
        </w:rPr>
        <w:t>GB/T 17657-2013人造板及饰面人造板理化性能试验方法</w:t>
      </w:r>
    </w:p>
    <w:p>
      <w:pPr>
        <w:adjustRightInd w:val="0"/>
        <w:snapToGrid w:val="0"/>
        <w:spacing w:line="360" w:lineRule="auto"/>
        <w:ind w:firstLine="420" w:firstLineChars="200"/>
        <w:jc w:val="left"/>
        <w:rPr>
          <w:rFonts w:hint="eastAsia" w:ascii="Times New Roman" w:hAnsi="Times New Roman" w:eastAsia="楷体" w:cs="Times New Roman"/>
          <w:color w:val="000000"/>
          <w:szCs w:val="21"/>
          <w:lang w:val="en-US" w:eastAsia="zh-CN"/>
        </w:rPr>
      </w:pPr>
      <w:r>
        <w:rPr>
          <w:rFonts w:hint="eastAsia" w:ascii="Times New Roman" w:hAnsi="Times New Roman" w:eastAsia="楷体" w:cs="Times New Roman"/>
          <w:color w:val="000000"/>
          <w:szCs w:val="21"/>
          <w:lang w:val="en-US" w:eastAsia="zh-CN"/>
        </w:rPr>
        <w:t>GB/T 18103-2022实木复合地板</w:t>
      </w:r>
    </w:p>
    <w:p>
      <w:pPr>
        <w:adjustRightInd w:val="0"/>
        <w:snapToGrid w:val="0"/>
        <w:spacing w:line="360" w:lineRule="auto"/>
        <w:ind w:firstLine="420" w:firstLineChars="200"/>
        <w:jc w:val="left"/>
        <w:rPr>
          <w:rFonts w:hint="default" w:ascii="Times New Roman" w:hAnsi="Times New Roman" w:eastAsia="楷体" w:cs="Times New Roman"/>
          <w:color w:val="000000"/>
          <w:szCs w:val="21"/>
          <w:lang w:val="en-US" w:eastAsia="zh-CN"/>
        </w:rPr>
      </w:pPr>
      <w:r>
        <w:rPr>
          <w:rFonts w:hint="eastAsia" w:ascii="Times New Roman" w:hAnsi="Times New Roman" w:eastAsia="楷体" w:cs="Times New Roman"/>
          <w:color w:val="000000"/>
          <w:szCs w:val="21"/>
          <w:lang w:val="en-US" w:eastAsia="zh-CN"/>
        </w:rPr>
        <w:t>GB/T 18102-2020 浸渍纸层压木质地板</w:t>
      </w:r>
    </w:p>
    <w:p>
      <w:pPr>
        <w:adjustRightInd w:val="0"/>
        <w:snapToGrid w:val="0"/>
        <w:spacing w:line="360" w:lineRule="auto"/>
        <w:ind w:firstLine="420" w:firstLineChars="200"/>
        <w:jc w:val="left"/>
        <w:rPr>
          <w:rFonts w:hint="eastAsia" w:ascii="Times New Roman" w:hAnsi="Times New Roman" w:eastAsia="楷体" w:cs="Times New Roman"/>
          <w:color w:val="000000"/>
          <w:szCs w:val="21"/>
          <w:lang w:val="en-US" w:eastAsia="zh-CN"/>
        </w:rPr>
      </w:pPr>
      <w:r>
        <w:rPr>
          <w:rFonts w:hint="eastAsia" w:ascii="Times New Roman" w:hAnsi="Times New Roman" w:eastAsia="楷体" w:cs="Times New Roman"/>
          <w:color w:val="000000"/>
          <w:szCs w:val="21"/>
          <w:lang w:val="en-US" w:eastAsia="zh-CN"/>
        </w:rPr>
        <w:t>GB/T18259-2009人造板及其表面装饰术语</w:t>
      </w:r>
    </w:p>
    <w:p>
      <w:pPr>
        <w:adjustRightInd w:val="0"/>
        <w:snapToGrid w:val="0"/>
        <w:spacing w:line="360" w:lineRule="auto"/>
        <w:ind w:firstLine="420" w:firstLineChars="200"/>
        <w:jc w:val="left"/>
        <w:rPr>
          <w:rFonts w:hint="eastAsia" w:ascii="Times New Roman" w:hAnsi="Times New Roman" w:eastAsia="楷体" w:cs="Times New Roman"/>
          <w:color w:val="000000"/>
          <w:szCs w:val="21"/>
          <w:lang w:val="en-US" w:eastAsia="zh-CN"/>
        </w:rPr>
      </w:pPr>
      <w:r>
        <w:rPr>
          <w:rFonts w:hint="eastAsia" w:ascii="Times New Roman" w:hAnsi="Times New Roman" w:eastAsia="楷体" w:cs="Times New Roman"/>
          <w:color w:val="000000"/>
          <w:szCs w:val="21"/>
          <w:lang w:val="en-US" w:eastAsia="zh-CN"/>
        </w:rPr>
        <w:t>GB 18580室内装饰装修材料  人造板及其制品中甲醛释放限量</w:t>
      </w:r>
    </w:p>
    <w:p>
      <w:pPr>
        <w:adjustRightInd w:val="0"/>
        <w:snapToGrid w:val="0"/>
        <w:spacing w:line="360" w:lineRule="auto"/>
        <w:ind w:firstLine="420" w:firstLineChars="200"/>
        <w:jc w:val="left"/>
        <w:rPr>
          <w:rFonts w:eastAsia="楷体"/>
          <w:color w:val="FF0000"/>
          <w:szCs w:val="21"/>
        </w:rPr>
      </w:pPr>
    </w:p>
    <w:p>
      <w:pPr>
        <w:numPr>
          <w:ilvl w:val="0"/>
          <w:numId w:val="0"/>
        </w:numPr>
        <w:adjustRightInd w:val="0"/>
        <w:snapToGrid w:val="0"/>
        <w:spacing w:line="360" w:lineRule="auto"/>
        <w:ind w:leftChars="0"/>
        <w:jc w:val="left"/>
        <w:rPr>
          <w:b/>
          <w:bCs/>
          <w:kern w:val="0"/>
          <w:sz w:val="24"/>
        </w:rPr>
      </w:pPr>
      <w:r>
        <w:rPr>
          <w:rFonts w:hint="eastAsia"/>
          <w:b/>
          <w:bCs/>
          <w:kern w:val="0"/>
          <w:sz w:val="24"/>
          <w:lang w:val="en-US" w:eastAsia="zh-CN"/>
        </w:rPr>
        <w:t>四、</w:t>
      </w:r>
      <w:r>
        <w:rPr>
          <w:b/>
          <w:bCs/>
          <w:kern w:val="0"/>
          <w:sz w:val="24"/>
        </w:rPr>
        <w:t>标准的目的和意义</w:t>
      </w:r>
    </w:p>
    <w:p>
      <w:pPr>
        <w:adjustRightInd w:val="0"/>
        <w:spacing w:line="360" w:lineRule="auto"/>
        <w:ind w:right="-372" w:rightChars="-177" w:firstLine="420" w:firstLineChars="200"/>
        <w:jc w:val="left"/>
        <w:rPr>
          <w:rFonts w:ascii="Times New Roman" w:hAnsi="Times New Roman" w:eastAsia="楷体" w:cs="Times New Roman"/>
          <w:szCs w:val="21"/>
        </w:rPr>
      </w:pPr>
      <w:r>
        <w:rPr>
          <w:rFonts w:hint="eastAsia" w:ascii="Times New Roman" w:hAnsi="Times New Roman" w:eastAsia="楷体" w:cs="Times New Roman"/>
          <w:szCs w:val="21"/>
          <w:lang w:val="en-US" w:eastAsia="zh-CN"/>
        </w:rPr>
        <w:t>本产品是根据中央提出的建设“美丽中国”这一背景而研发的环保型装饰板材。</w:t>
      </w:r>
      <w:r>
        <w:rPr>
          <w:rFonts w:ascii="Times New Roman" w:hAnsi="Times New Roman" w:eastAsia="楷体" w:cs="Times New Roman"/>
          <w:szCs w:val="21"/>
        </w:rPr>
        <w:t>本</w:t>
      </w:r>
      <w:r>
        <w:rPr>
          <w:rFonts w:hint="eastAsia" w:ascii="Times New Roman" w:hAnsi="Times New Roman" w:eastAsia="楷体" w:cs="Times New Roman"/>
          <w:szCs w:val="21"/>
          <w:lang w:val="en-US" w:eastAsia="zh-CN"/>
        </w:rPr>
        <w:t>团体</w:t>
      </w:r>
      <w:r>
        <w:rPr>
          <w:rFonts w:ascii="Times New Roman" w:hAnsi="Times New Roman" w:eastAsia="楷体" w:cs="Times New Roman"/>
          <w:szCs w:val="21"/>
        </w:rPr>
        <w:t>标准旨在统一</w:t>
      </w:r>
      <w:r>
        <w:rPr>
          <w:rFonts w:hint="eastAsia" w:eastAsia="楷体" w:cs="Times New Roman"/>
          <w:szCs w:val="21"/>
          <w:lang w:val="en-US" w:eastAsia="zh-CN"/>
        </w:rPr>
        <w:t>石墨烯</w:t>
      </w:r>
      <w:r>
        <w:rPr>
          <w:rFonts w:hint="eastAsia" w:ascii="Times New Roman" w:hAnsi="Times New Roman" w:eastAsia="楷体" w:cs="Times New Roman"/>
          <w:szCs w:val="21"/>
          <w:lang w:val="en-US" w:eastAsia="zh-CN"/>
        </w:rPr>
        <w:t>负氧离子</w:t>
      </w:r>
      <w:r>
        <w:rPr>
          <w:rFonts w:hint="eastAsia" w:eastAsia="楷体" w:cs="Times New Roman"/>
          <w:szCs w:val="21"/>
          <w:lang w:val="en-US" w:eastAsia="zh-CN"/>
        </w:rPr>
        <w:t>地</w:t>
      </w:r>
      <w:r>
        <w:rPr>
          <w:rFonts w:hint="eastAsia" w:ascii="Times New Roman" w:hAnsi="Times New Roman" w:eastAsia="楷体" w:cs="Times New Roman"/>
          <w:szCs w:val="21"/>
          <w:lang w:val="en-US" w:eastAsia="zh-CN"/>
        </w:rPr>
        <w:t>板这一新型建材</w:t>
      </w:r>
      <w:r>
        <w:rPr>
          <w:rFonts w:ascii="Times New Roman" w:hAnsi="Times New Roman" w:eastAsia="楷体" w:cs="Times New Roman"/>
          <w:szCs w:val="21"/>
        </w:rPr>
        <w:t>的评价标准、性能测试方法和应用要求，提高产品的质量和性能</w:t>
      </w:r>
      <w:r>
        <w:rPr>
          <w:rFonts w:hint="eastAsia" w:ascii="Times New Roman" w:hAnsi="Times New Roman" w:eastAsia="楷体" w:cs="Times New Roman"/>
          <w:szCs w:val="21"/>
          <w:lang w:val="en-US" w:eastAsia="zh-CN"/>
        </w:rPr>
        <w:t>，</w:t>
      </w:r>
      <w:r>
        <w:rPr>
          <w:rFonts w:ascii="Times New Roman" w:hAnsi="Times New Roman" w:eastAsia="楷体" w:cs="Times New Roman"/>
          <w:szCs w:val="21"/>
        </w:rPr>
        <w:t>促进</w:t>
      </w:r>
      <w:r>
        <w:rPr>
          <w:rFonts w:hint="eastAsia" w:ascii="Times New Roman" w:hAnsi="Times New Roman" w:eastAsia="楷体" w:cs="Times New Roman"/>
          <w:szCs w:val="21"/>
          <w:lang w:val="en-US" w:eastAsia="zh-CN"/>
        </w:rPr>
        <w:t>新型建筑装修材料</w:t>
      </w:r>
      <w:r>
        <w:rPr>
          <w:rFonts w:ascii="Times New Roman" w:hAnsi="Times New Roman" w:eastAsia="楷体" w:cs="Times New Roman"/>
          <w:szCs w:val="21"/>
        </w:rPr>
        <w:t>及其应用技术的健康发展，</w:t>
      </w:r>
      <w:r>
        <w:rPr>
          <w:rFonts w:hint="eastAsia" w:ascii="Times New Roman" w:hAnsi="Times New Roman" w:eastAsia="楷体" w:cs="Times New Roman"/>
          <w:szCs w:val="21"/>
          <w:lang w:val="en-US" w:eastAsia="zh-CN"/>
        </w:rPr>
        <w:t>满足人们对于环境要求日益增长的需求</w:t>
      </w:r>
      <w:r>
        <w:rPr>
          <w:rFonts w:hint="eastAsia" w:ascii="Times New Roman" w:hAnsi="Times New Roman" w:eastAsia="楷体" w:cs="Times New Roman"/>
          <w:szCs w:val="21"/>
        </w:rPr>
        <w:t>。对于引导行业有序竞争，</w:t>
      </w:r>
      <w:r>
        <w:rPr>
          <w:rFonts w:ascii="Times New Roman" w:hAnsi="Times New Roman" w:eastAsia="楷体" w:cs="Times New Roman"/>
          <w:szCs w:val="21"/>
        </w:rPr>
        <w:t>促进国内外技术交流与合作</w:t>
      </w:r>
      <w:r>
        <w:rPr>
          <w:rFonts w:hint="eastAsia" w:ascii="Times New Roman" w:hAnsi="Times New Roman" w:eastAsia="楷体" w:cs="Times New Roman"/>
          <w:szCs w:val="21"/>
        </w:rPr>
        <w:t>，保护消费者利益，具有重要的经济效益和社会意义。</w:t>
      </w:r>
    </w:p>
    <w:p>
      <w:pPr>
        <w:adjustRightInd w:val="0"/>
        <w:spacing w:line="360" w:lineRule="auto"/>
        <w:ind w:right="-372" w:rightChars="-177" w:firstLine="420" w:firstLineChars="200"/>
        <w:jc w:val="left"/>
        <w:rPr>
          <w:rFonts w:eastAsia="楷体"/>
          <w:szCs w:val="21"/>
        </w:rPr>
      </w:pPr>
    </w:p>
    <w:p>
      <w:pPr>
        <w:numPr>
          <w:ilvl w:val="0"/>
          <w:numId w:val="0"/>
        </w:numPr>
        <w:adjustRightInd w:val="0"/>
        <w:snapToGrid w:val="0"/>
        <w:spacing w:line="360" w:lineRule="auto"/>
        <w:ind w:leftChars="0"/>
        <w:jc w:val="left"/>
        <w:rPr>
          <w:b/>
          <w:bCs/>
          <w:kern w:val="0"/>
          <w:sz w:val="24"/>
        </w:rPr>
      </w:pPr>
      <w:r>
        <w:rPr>
          <w:rFonts w:hint="eastAsia"/>
          <w:b/>
          <w:bCs/>
          <w:kern w:val="0"/>
          <w:sz w:val="24"/>
          <w:lang w:val="en-US" w:eastAsia="zh-CN"/>
        </w:rPr>
        <w:t>五、</w:t>
      </w:r>
      <w:r>
        <w:rPr>
          <w:b/>
          <w:bCs/>
          <w:kern w:val="0"/>
          <w:sz w:val="24"/>
        </w:rPr>
        <w:t>工作概况</w:t>
      </w:r>
    </w:p>
    <w:p>
      <w:pPr>
        <w:spacing w:line="400" w:lineRule="exact"/>
        <w:ind w:firstLine="420" w:firstLineChars="200"/>
        <w:rPr>
          <w:rFonts w:eastAsia="楷体"/>
          <w:szCs w:val="21"/>
        </w:rPr>
      </w:pPr>
      <w:r>
        <w:rPr>
          <w:rFonts w:eastAsia="楷体"/>
          <w:szCs w:val="21"/>
        </w:rPr>
        <w:t xml:space="preserve"> 202</w:t>
      </w:r>
      <w:r>
        <w:rPr>
          <w:rFonts w:hint="eastAsia" w:eastAsia="楷体"/>
          <w:szCs w:val="21"/>
          <w:lang w:val="en-US" w:eastAsia="zh-CN"/>
        </w:rPr>
        <w:t>4</w:t>
      </w:r>
      <w:r>
        <w:rPr>
          <w:rFonts w:eastAsia="楷体"/>
          <w:szCs w:val="21"/>
        </w:rPr>
        <w:t xml:space="preserve">年 8 月 </w:t>
      </w:r>
      <w:r>
        <w:rPr>
          <w:rFonts w:hint="eastAsia" w:eastAsia="楷体"/>
          <w:szCs w:val="21"/>
          <w:lang w:val="en-US" w:eastAsia="zh-CN"/>
        </w:rPr>
        <w:t>6</w:t>
      </w:r>
      <w:r>
        <w:rPr>
          <w:rFonts w:eastAsia="楷体"/>
          <w:szCs w:val="21"/>
        </w:rPr>
        <w:t xml:space="preserve"> 日，</w:t>
      </w:r>
      <w:r>
        <w:rPr>
          <w:rFonts w:hint="eastAsia" w:ascii="Times New Roman" w:hAnsi="Times New Roman" w:eastAsia="楷体" w:cs="Times New Roman"/>
          <w:color w:val="000000"/>
          <w:szCs w:val="21"/>
          <w:lang w:val="en-US" w:eastAsia="zh-CN"/>
        </w:rPr>
        <w:t>上海隆振节能科技股份有限公司</w:t>
      </w:r>
      <w:r>
        <w:rPr>
          <w:rFonts w:eastAsia="楷体"/>
          <w:szCs w:val="21"/>
        </w:rPr>
        <w:t>提交了《上海新材料协会团体标准制修订信息登记表》及相关文件，向上海新材料协会提出了立项申请。</w:t>
      </w:r>
    </w:p>
    <w:p>
      <w:pPr>
        <w:adjustRightInd w:val="0"/>
        <w:spacing w:line="360" w:lineRule="auto"/>
        <w:ind w:right="-372" w:rightChars="-177" w:firstLine="420" w:firstLineChars="200"/>
        <w:jc w:val="left"/>
        <w:rPr>
          <w:rFonts w:eastAsia="楷体"/>
          <w:szCs w:val="21"/>
        </w:rPr>
      </w:pPr>
      <w:r>
        <w:rPr>
          <w:rFonts w:eastAsia="楷体"/>
          <w:szCs w:val="21"/>
        </w:rPr>
        <w:t>202</w:t>
      </w:r>
      <w:r>
        <w:rPr>
          <w:rFonts w:hint="eastAsia" w:eastAsia="楷体"/>
          <w:szCs w:val="21"/>
          <w:lang w:val="en-US" w:eastAsia="zh-CN"/>
        </w:rPr>
        <w:t>4</w:t>
      </w:r>
      <w:r>
        <w:rPr>
          <w:rFonts w:eastAsia="楷体"/>
          <w:szCs w:val="21"/>
        </w:rPr>
        <w:t>年12月5日，标准编制组组建完成，并对标准的编制进行了研讨，形成了上海新材料协会团体标准初稿。</w:t>
      </w:r>
    </w:p>
    <w:p>
      <w:pPr>
        <w:adjustRightInd w:val="0"/>
        <w:spacing w:line="360" w:lineRule="auto"/>
        <w:ind w:right="-372" w:rightChars="-177" w:firstLine="420" w:firstLineChars="200"/>
        <w:jc w:val="left"/>
        <w:rPr>
          <w:rFonts w:hint="default" w:eastAsia="楷体"/>
          <w:szCs w:val="21"/>
          <w:lang w:val="en-US" w:eastAsia="zh-CN"/>
        </w:rPr>
      </w:pPr>
      <w:r>
        <w:rPr>
          <w:rFonts w:eastAsia="楷体"/>
          <w:szCs w:val="21"/>
        </w:rPr>
        <w:t>202</w:t>
      </w:r>
      <w:r>
        <w:rPr>
          <w:rFonts w:hint="eastAsia" w:eastAsia="楷体"/>
          <w:szCs w:val="21"/>
          <w:lang w:val="en-US" w:eastAsia="zh-CN"/>
        </w:rPr>
        <w:t>5</w:t>
      </w:r>
      <w:r>
        <w:rPr>
          <w:rFonts w:eastAsia="楷体"/>
          <w:szCs w:val="21"/>
        </w:rPr>
        <w:t>年2月2</w:t>
      </w:r>
      <w:r>
        <w:rPr>
          <w:rFonts w:hint="eastAsia" w:eastAsia="楷体"/>
          <w:szCs w:val="21"/>
          <w:lang w:val="en-US" w:eastAsia="zh-CN"/>
        </w:rPr>
        <w:t>7</w:t>
      </w:r>
      <w:r>
        <w:rPr>
          <w:rFonts w:eastAsia="楷体"/>
          <w:szCs w:val="21"/>
        </w:rPr>
        <w:t>日，上海新材料协会</w:t>
      </w:r>
      <w:r>
        <w:rPr>
          <w:rFonts w:hint="eastAsia" w:eastAsia="楷体"/>
          <w:szCs w:val="21"/>
          <w:lang w:val="en-US" w:eastAsia="zh-CN"/>
        </w:rPr>
        <w:t>组织召开了</w:t>
      </w:r>
      <w:r>
        <w:rPr>
          <w:rFonts w:eastAsia="楷体"/>
          <w:szCs w:val="21"/>
        </w:rPr>
        <w:t>标准编制组</w:t>
      </w:r>
      <w:r>
        <w:rPr>
          <w:rFonts w:hint="eastAsia" w:eastAsia="楷体"/>
          <w:szCs w:val="21"/>
          <w:lang w:val="en-US" w:eastAsia="zh-CN"/>
        </w:rPr>
        <w:t>视频工作会议</w:t>
      </w:r>
      <w:r>
        <w:rPr>
          <w:rFonts w:eastAsia="楷体"/>
          <w:szCs w:val="21"/>
        </w:rPr>
        <w:t xml:space="preserve"> </w:t>
      </w:r>
      <w:r>
        <w:rPr>
          <w:rFonts w:hint="eastAsia" w:eastAsia="楷体"/>
          <w:szCs w:val="21"/>
          <w:lang w:eastAsia="zh-CN"/>
        </w:rPr>
        <w:t>，</w:t>
      </w:r>
      <w:r>
        <w:rPr>
          <w:rFonts w:hint="eastAsia" w:eastAsia="楷体"/>
          <w:szCs w:val="21"/>
          <w:lang w:val="en-US" w:eastAsia="zh-CN"/>
        </w:rPr>
        <w:t>对</w:t>
      </w:r>
      <w:r>
        <w:rPr>
          <w:rFonts w:eastAsia="楷体"/>
          <w:szCs w:val="21"/>
        </w:rPr>
        <w:t>团体标准初稿</w:t>
      </w:r>
      <w:r>
        <w:rPr>
          <w:rFonts w:hint="eastAsia" w:eastAsia="楷体"/>
          <w:szCs w:val="21"/>
          <w:lang w:val="en-US" w:eastAsia="zh-CN"/>
        </w:rPr>
        <w:t>进行了讨论，对标准文稿的完善提出了修改意见，在此基础上形成了团体标准征求意见稿。</w:t>
      </w:r>
      <w:bookmarkStart w:id="0" w:name="_GoBack"/>
      <w:bookmarkEnd w:id="0"/>
    </w:p>
    <w:p>
      <w:pPr>
        <w:adjustRightInd w:val="0"/>
        <w:spacing w:line="360" w:lineRule="auto"/>
        <w:ind w:right="-372" w:rightChars="-177" w:firstLine="420" w:firstLineChars="200"/>
        <w:jc w:val="left"/>
        <w:rPr>
          <w:rFonts w:eastAsia="楷体"/>
          <w:szCs w:val="21"/>
        </w:rPr>
      </w:pPr>
    </w:p>
    <w:p>
      <w:pPr>
        <w:numPr>
          <w:ilvl w:val="0"/>
          <w:numId w:val="0"/>
        </w:numPr>
        <w:adjustRightInd w:val="0"/>
        <w:snapToGrid w:val="0"/>
        <w:spacing w:line="360" w:lineRule="auto"/>
        <w:ind w:leftChars="0"/>
        <w:jc w:val="left"/>
        <w:rPr>
          <w:b/>
          <w:bCs/>
          <w:kern w:val="0"/>
          <w:sz w:val="24"/>
        </w:rPr>
      </w:pPr>
      <w:r>
        <w:rPr>
          <w:rFonts w:hint="eastAsia"/>
          <w:b/>
          <w:bCs/>
          <w:kern w:val="0"/>
          <w:sz w:val="24"/>
          <w:lang w:val="en-US" w:eastAsia="zh-CN"/>
        </w:rPr>
        <w:t>六、</w:t>
      </w:r>
      <w:r>
        <w:rPr>
          <w:b/>
          <w:bCs/>
          <w:kern w:val="0"/>
          <w:sz w:val="24"/>
        </w:rPr>
        <w:t>重大分歧意见的处理经过和依据</w:t>
      </w:r>
    </w:p>
    <w:p>
      <w:pPr>
        <w:adjustRightInd w:val="0"/>
        <w:snapToGrid w:val="0"/>
        <w:spacing w:line="360" w:lineRule="auto"/>
        <w:ind w:firstLine="420" w:firstLineChars="200"/>
        <w:jc w:val="left"/>
        <w:rPr>
          <w:rFonts w:eastAsia="楷体"/>
          <w:szCs w:val="21"/>
        </w:rPr>
      </w:pPr>
      <w:r>
        <w:rPr>
          <w:rFonts w:eastAsia="楷体"/>
          <w:szCs w:val="21"/>
        </w:rPr>
        <w:t>在标准编制过程中没有出现重大意见分歧。</w:t>
      </w:r>
    </w:p>
    <w:p>
      <w:pPr>
        <w:adjustRightInd w:val="0"/>
        <w:snapToGrid w:val="0"/>
        <w:spacing w:line="360" w:lineRule="auto"/>
        <w:ind w:firstLine="420" w:firstLineChars="200"/>
        <w:jc w:val="left"/>
        <w:rPr>
          <w:rFonts w:eastAsia="楷体"/>
          <w:szCs w:val="21"/>
        </w:rPr>
      </w:pPr>
    </w:p>
    <w:p>
      <w:pPr>
        <w:numPr>
          <w:ilvl w:val="0"/>
          <w:numId w:val="0"/>
        </w:numPr>
        <w:adjustRightInd w:val="0"/>
        <w:snapToGrid w:val="0"/>
        <w:spacing w:line="360" w:lineRule="auto"/>
        <w:ind w:leftChars="0"/>
        <w:jc w:val="left"/>
        <w:rPr>
          <w:b/>
          <w:bCs/>
          <w:kern w:val="0"/>
          <w:sz w:val="24"/>
        </w:rPr>
      </w:pPr>
      <w:r>
        <w:rPr>
          <w:rFonts w:hint="eastAsia"/>
          <w:b/>
          <w:bCs/>
          <w:kern w:val="0"/>
          <w:sz w:val="24"/>
          <w:lang w:val="en-US" w:eastAsia="zh-CN"/>
        </w:rPr>
        <w:t>七、</w:t>
      </w:r>
      <w:r>
        <w:rPr>
          <w:b/>
          <w:bCs/>
          <w:kern w:val="0"/>
          <w:sz w:val="24"/>
        </w:rPr>
        <w:t>编制原则和依据</w:t>
      </w:r>
    </w:p>
    <w:p>
      <w:pPr>
        <w:autoSpaceDE w:val="0"/>
        <w:autoSpaceDN w:val="0"/>
        <w:adjustRightInd w:val="0"/>
        <w:spacing w:line="360" w:lineRule="auto"/>
        <w:jc w:val="left"/>
        <w:rPr>
          <w:rFonts w:eastAsia="楷体"/>
          <w:bCs/>
          <w:snapToGrid w:val="0"/>
          <w:szCs w:val="21"/>
        </w:rPr>
      </w:pPr>
      <w:r>
        <w:rPr>
          <w:rFonts w:eastAsia="楷体"/>
          <w:bCs/>
          <w:snapToGrid w:val="0"/>
          <w:szCs w:val="21"/>
        </w:rPr>
        <w:t>（一）标准编制原则</w:t>
      </w:r>
    </w:p>
    <w:p>
      <w:pPr>
        <w:spacing w:line="360" w:lineRule="auto"/>
        <w:ind w:right="-372" w:rightChars="-177" w:firstLine="420" w:firstLineChars="200"/>
        <w:jc w:val="left"/>
        <w:rPr>
          <w:rFonts w:eastAsia="楷体"/>
          <w:bCs/>
          <w:snapToGrid w:val="0"/>
          <w:szCs w:val="21"/>
        </w:rPr>
      </w:pPr>
      <w:r>
        <w:rPr>
          <w:rFonts w:eastAsia="楷体"/>
          <w:kern w:val="0"/>
          <w:szCs w:val="21"/>
        </w:rPr>
        <w:t>本标准编制过程中体现如下原则：</w:t>
      </w:r>
    </w:p>
    <w:p>
      <w:pPr>
        <w:pStyle w:val="55"/>
        <w:numPr>
          <w:ilvl w:val="0"/>
          <w:numId w:val="4"/>
        </w:numPr>
        <w:autoSpaceDE w:val="0"/>
        <w:autoSpaceDN w:val="0"/>
        <w:adjustRightInd w:val="0"/>
        <w:spacing w:line="360" w:lineRule="auto"/>
        <w:ind w:firstLineChars="0"/>
        <w:jc w:val="left"/>
        <w:rPr>
          <w:rFonts w:ascii="Times New Roman" w:hAnsi="Times New Roman" w:eastAsia="楷体"/>
          <w:bCs/>
          <w:snapToGrid w:val="0"/>
          <w:szCs w:val="21"/>
        </w:rPr>
      </w:pPr>
      <w:r>
        <w:rPr>
          <w:rFonts w:ascii="Times New Roman" w:hAnsi="Times New Roman" w:eastAsia="楷体"/>
          <w:szCs w:val="21"/>
        </w:rPr>
        <w:t>本标准按GB/T 1.1—2020《标准化工作导则 第1部分：标准化文件的结构和起草规则》的规定起草；</w:t>
      </w:r>
    </w:p>
    <w:p>
      <w:pPr>
        <w:pStyle w:val="55"/>
        <w:numPr>
          <w:ilvl w:val="0"/>
          <w:numId w:val="4"/>
        </w:numPr>
        <w:autoSpaceDE w:val="0"/>
        <w:autoSpaceDN w:val="0"/>
        <w:adjustRightInd w:val="0"/>
        <w:spacing w:line="360" w:lineRule="auto"/>
        <w:ind w:firstLineChars="0"/>
        <w:jc w:val="left"/>
        <w:rPr>
          <w:rFonts w:ascii="Times New Roman" w:hAnsi="Times New Roman" w:eastAsia="楷体"/>
          <w:bCs/>
          <w:snapToGrid w:val="0"/>
          <w:szCs w:val="21"/>
        </w:rPr>
      </w:pPr>
      <w:r>
        <w:rPr>
          <w:rFonts w:ascii="Times New Roman" w:hAnsi="Times New Roman" w:eastAsia="楷体"/>
          <w:bCs/>
          <w:snapToGrid w:val="0"/>
          <w:szCs w:val="21"/>
        </w:rPr>
        <w:t>注意与相关法律、法规和规章、国家标准等的兼容性和协调一致，有利于标准的执行；</w:t>
      </w:r>
    </w:p>
    <w:p>
      <w:pPr>
        <w:pStyle w:val="55"/>
        <w:numPr>
          <w:ilvl w:val="0"/>
          <w:numId w:val="4"/>
        </w:numPr>
        <w:autoSpaceDE w:val="0"/>
        <w:autoSpaceDN w:val="0"/>
        <w:adjustRightInd w:val="0"/>
        <w:spacing w:line="360" w:lineRule="auto"/>
        <w:ind w:firstLineChars="0"/>
        <w:jc w:val="left"/>
        <w:rPr>
          <w:rFonts w:ascii="Times New Roman" w:hAnsi="Times New Roman" w:eastAsia="楷体"/>
          <w:bCs/>
          <w:snapToGrid w:val="0"/>
          <w:szCs w:val="21"/>
        </w:rPr>
      </w:pPr>
      <w:r>
        <w:rPr>
          <w:rFonts w:ascii="Times New Roman" w:hAnsi="Times New Roman" w:eastAsia="楷体"/>
          <w:bCs/>
          <w:snapToGrid w:val="0"/>
          <w:szCs w:val="21"/>
        </w:rPr>
        <w:t>内容具有规范性、科学性、先进性、合理性和可行性；</w:t>
      </w:r>
    </w:p>
    <w:p>
      <w:pPr>
        <w:pStyle w:val="55"/>
        <w:numPr>
          <w:ilvl w:val="0"/>
          <w:numId w:val="4"/>
        </w:numPr>
        <w:autoSpaceDE w:val="0"/>
        <w:autoSpaceDN w:val="0"/>
        <w:adjustRightInd w:val="0"/>
        <w:spacing w:line="360" w:lineRule="auto"/>
        <w:ind w:firstLineChars="0"/>
        <w:jc w:val="left"/>
        <w:rPr>
          <w:rFonts w:ascii="Times New Roman" w:hAnsi="Times New Roman" w:eastAsia="楷体"/>
          <w:bCs/>
          <w:snapToGrid w:val="0"/>
          <w:szCs w:val="21"/>
        </w:rPr>
      </w:pPr>
      <w:r>
        <w:rPr>
          <w:rFonts w:ascii="Times New Roman" w:hAnsi="Times New Roman" w:eastAsia="楷体"/>
          <w:bCs/>
          <w:snapToGrid w:val="0"/>
          <w:szCs w:val="21"/>
        </w:rPr>
        <w:t>注意图表的统一性；</w:t>
      </w:r>
    </w:p>
    <w:p>
      <w:pPr>
        <w:pStyle w:val="55"/>
        <w:numPr>
          <w:ilvl w:val="0"/>
          <w:numId w:val="4"/>
        </w:numPr>
        <w:autoSpaceDE w:val="0"/>
        <w:autoSpaceDN w:val="0"/>
        <w:adjustRightInd w:val="0"/>
        <w:spacing w:line="360" w:lineRule="auto"/>
        <w:ind w:firstLineChars="0"/>
        <w:jc w:val="left"/>
        <w:rPr>
          <w:rFonts w:ascii="Times New Roman" w:hAnsi="Times New Roman" w:eastAsia="楷体"/>
          <w:bCs/>
          <w:snapToGrid w:val="0"/>
          <w:szCs w:val="21"/>
        </w:rPr>
      </w:pPr>
      <w:r>
        <w:rPr>
          <w:rFonts w:ascii="Times New Roman" w:hAnsi="Times New Roman" w:eastAsia="楷体"/>
          <w:bCs/>
          <w:snapToGrid w:val="0"/>
          <w:szCs w:val="21"/>
        </w:rPr>
        <w:t>力求简单、清晰、实用性强、适用面广，便于使用人员理解和操作。</w:t>
      </w:r>
    </w:p>
    <w:p>
      <w:pPr>
        <w:autoSpaceDE w:val="0"/>
        <w:autoSpaceDN w:val="0"/>
        <w:adjustRightInd w:val="0"/>
        <w:spacing w:line="360" w:lineRule="auto"/>
        <w:jc w:val="left"/>
        <w:rPr>
          <w:rFonts w:eastAsia="楷体"/>
          <w:bCs/>
          <w:snapToGrid w:val="0"/>
          <w:szCs w:val="21"/>
        </w:rPr>
      </w:pPr>
      <w:r>
        <w:rPr>
          <w:rFonts w:eastAsia="楷体"/>
          <w:bCs/>
          <w:snapToGrid w:val="0"/>
          <w:szCs w:val="21"/>
        </w:rPr>
        <w:t>（二）依据</w:t>
      </w:r>
    </w:p>
    <w:p>
      <w:pPr>
        <w:autoSpaceDE w:val="0"/>
        <w:autoSpaceDN w:val="0"/>
        <w:adjustRightInd w:val="0"/>
        <w:spacing w:line="360" w:lineRule="auto"/>
        <w:jc w:val="left"/>
        <w:rPr>
          <w:rFonts w:eastAsia="楷体"/>
          <w:szCs w:val="21"/>
        </w:rPr>
      </w:pPr>
      <w:r>
        <w:rPr>
          <w:rFonts w:eastAsia="楷体"/>
          <w:bCs/>
          <w:snapToGrid w:val="0"/>
          <w:szCs w:val="21"/>
        </w:rPr>
        <w:t xml:space="preserve">    本标准是基于满足团体标准成员之间技术交流、贸易的需要，又满足生产企业技术水平的提高的原则，根据</w:t>
      </w:r>
      <w:r>
        <w:rPr>
          <w:rFonts w:eastAsia="楷体"/>
          <w:szCs w:val="21"/>
        </w:rPr>
        <w:t>团体标准使用成员之间的具体产品进行编制。</w:t>
      </w:r>
    </w:p>
    <w:p>
      <w:pPr>
        <w:spacing w:line="360" w:lineRule="auto"/>
        <w:ind w:firstLine="420" w:firstLineChars="200"/>
        <w:rPr>
          <w:rFonts w:eastAsia="楷体"/>
          <w:kern w:val="0"/>
          <w:szCs w:val="21"/>
        </w:rPr>
      </w:pPr>
      <w:r>
        <w:rPr>
          <w:rFonts w:eastAsia="楷体"/>
          <w:kern w:val="0"/>
          <w:szCs w:val="21"/>
        </w:rPr>
        <w:t>本标准符合现行法律法规的要求，与现行相关法律、法规及相关强制性国家标准是协调一致的。</w:t>
      </w:r>
    </w:p>
    <w:p>
      <w:pPr>
        <w:adjustRightInd w:val="0"/>
        <w:snapToGrid w:val="0"/>
        <w:spacing w:line="360" w:lineRule="auto"/>
        <w:jc w:val="left"/>
        <w:rPr>
          <w:b/>
          <w:bCs/>
          <w:kern w:val="0"/>
          <w:sz w:val="24"/>
        </w:rPr>
      </w:pPr>
    </w:p>
    <w:p>
      <w:pPr>
        <w:numPr>
          <w:ilvl w:val="0"/>
          <w:numId w:val="0"/>
        </w:numPr>
        <w:adjustRightInd w:val="0"/>
        <w:snapToGrid w:val="0"/>
        <w:spacing w:line="360" w:lineRule="auto"/>
        <w:ind w:leftChars="0"/>
        <w:jc w:val="left"/>
        <w:rPr>
          <w:b/>
          <w:bCs/>
          <w:kern w:val="0"/>
          <w:sz w:val="24"/>
        </w:rPr>
      </w:pPr>
      <w:r>
        <w:rPr>
          <w:rFonts w:hint="eastAsia"/>
          <w:b/>
          <w:bCs/>
          <w:kern w:val="0"/>
          <w:sz w:val="24"/>
          <w:lang w:val="en-US" w:eastAsia="zh-CN"/>
        </w:rPr>
        <w:t>八、</w:t>
      </w:r>
      <w:r>
        <w:rPr>
          <w:b/>
          <w:bCs/>
          <w:kern w:val="0"/>
          <w:sz w:val="24"/>
        </w:rPr>
        <w:t>主要技术参数的确定</w:t>
      </w:r>
    </w:p>
    <w:p>
      <w:pPr>
        <w:autoSpaceDE w:val="0"/>
        <w:autoSpaceDN w:val="0"/>
        <w:adjustRightInd w:val="0"/>
        <w:spacing w:line="360" w:lineRule="auto"/>
        <w:ind w:firstLine="420" w:firstLineChars="200"/>
        <w:jc w:val="left"/>
        <w:rPr>
          <w:rFonts w:eastAsia="楷体"/>
          <w:bCs/>
          <w:snapToGrid w:val="0"/>
          <w:szCs w:val="21"/>
        </w:rPr>
      </w:pPr>
      <w:r>
        <w:rPr>
          <w:rFonts w:eastAsia="楷体"/>
          <w:bCs/>
          <w:snapToGrid w:val="0"/>
          <w:szCs w:val="21"/>
        </w:rPr>
        <w:t>技术参数是为了保证产品的使用性能而对质量所作的规定。技术参数是产品标准的质量内容，是指导生产、使用及对产品检验的依据。</w:t>
      </w:r>
    </w:p>
    <w:p>
      <w:pPr>
        <w:autoSpaceDE w:val="0"/>
        <w:autoSpaceDN w:val="0"/>
        <w:adjustRightInd w:val="0"/>
        <w:spacing w:line="360" w:lineRule="auto"/>
        <w:ind w:firstLine="420" w:firstLineChars="200"/>
        <w:jc w:val="left"/>
        <w:rPr>
          <w:rFonts w:hint="eastAsia" w:eastAsia="楷体"/>
          <w:bCs/>
          <w:snapToGrid w:val="0"/>
          <w:szCs w:val="21"/>
          <w:lang w:val="en-US" w:eastAsia="zh-CN"/>
        </w:rPr>
      </w:pPr>
      <w:r>
        <w:rPr>
          <w:rFonts w:eastAsia="楷体"/>
          <w:bCs/>
          <w:snapToGrid w:val="0"/>
          <w:szCs w:val="21"/>
        </w:rPr>
        <w:t>根据国内外的技术发展和市场需求，</w:t>
      </w:r>
      <w:r>
        <w:rPr>
          <w:rFonts w:hint="eastAsia" w:eastAsia="楷体"/>
          <w:bCs/>
          <w:snapToGrid w:val="0"/>
          <w:szCs w:val="21"/>
          <w:lang w:val="en-US" w:eastAsia="zh-CN"/>
        </w:rPr>
        <w:t>产品主要技术参数确定如下：</w:t>
      </w:r>
    </w:p>
    <w:p>
      <w:pPr>
        <w:autoSpaceDE w:val="0"/>
        <w:autoSpaceDN w:val="0"/>
        <w:adjustRightInd w:val="0"/>
        <w:spacing w:line="360" w:lineRule="auto"/>
        <w:ind w:firstLine="420" w:firstLineChars="200"/>
        <w:jc w:val="left"/>
        <w:rPr>
          <w:rFonts w:hint="eastAsia" w:eastAsia="楷体"/>
          <w:bCs/>
          <w:snapToGrid w:val="0"/>
          <w:szCs w:val="21"/>
        </w:rPr>
      </w:pPr>
      <w:r>
        <w:rPr>
          <w:rFonts w:hint="eastAsia" w:eastAsia="楷体"/>
          <w:bCs/>
          <w:snapToGrid w:val="0"/>
          <w:szCs w:val="21"/>
          <w:lang w:val="en-US" w:eastAsia="zh-CN"/>
        </w:rPr>
        <w:t>外观主要参照GB/T 15102-2017《浸渍胶膜纸饰面人造板》中</w:t>
      </w:r>
      <w:r>
        <w:rPr>
          <w:rFonts w:hint="eastAsia" w:eastAsia="楷体"/>
          <w:bCs/>
          <w:snapToGrid w:val="0"/>
          <w:szCs w:val="21"/>
        </w:rPr>
        <w:t>表1的规定。</w:t>
      </w:r>
    </w:p>
    <w:p>
      <w:pPr>
        <w:autoSpaceDE w:val="0"/>
        <w:autoSpaceDN w:val="0"/>
        <w:adjustRightInd w:val="0"/>
        <w:spacing w:line="360" w:lineRule="auto"/>
        <w:ind w:firstLine="420" w:firstLineChars="200"/>
        <w:jc w:val="left"/>
        <w:rPr>
          <w:rFonts w:hint="eastAsia" w:eastAsia="楷体"/>
          <w:bCs/>
          <w:snapToGrid w:val="0"/>
          <w:szCs w:val="21"/>
        </w:rPr>
      </w:pPr>
      <w:r>
        <w:rPr>
          <w:rFonts w:hint="eastAsia" w:eastAsia="楷体"/>
          <w:bCs/>
          <w:snapToGrid w:val="0"/>
          <w:szCs w:val="21"/>
        </w:rPr>
        <w:t>地板规格尺寸</w:t>
      </w:r>
      <w:r>
        <w:rPr>
          <w:rFonts w:hint="eastAsia" w:eastAsia="楷体"/>
          <w:bCs/>
          <w:snapToGrid w:val="0"/>
          <w:szCs w:val="21"/>
          <w:lang w:val="en-US" w:eastAsia="zh-CN"/>
        </w:rPr>
        <w:t>主要参照</w:t>
      </w:r>
      <w:r>
        <w:rPr>
          <w:rFonts w:hint="eastAsia" w:eastAsia="楷体"/>
          <w:bCs/>
          <w:snapToGrid w:val="0"/>
          <w:szCs w:val="21"/>
        </w:rPr>
        <w:t>GB/T 18103</w:t>
      </w:r>
      <w:r>
        <w:rPr>
          <w:rFonts w:hint="eastAsia" w:eastAsia="楷体"/>
          <w:bCs/>
          <w:snapToGrid w:val="0"/>
          <w:szCs w:val="21"/>
          <w:lang w:eastAsia="zh-CN"/>
        </w:rPr>
        <w:t>《</w:t>
      </w:r>
      <w:r>
        <w:rPr>
          <w:rFonts w:hint="eastAsia" w:eastAsia="楷体"/>
          <w:bCs/>
          <w:snapToGrid w:val="0"/>
          <w:szCs w:val="21"/>
          <w:lang w:val="en-US" w:eastAsia="zh-CN"/>
        </w:rPr>
        <w:t>实木复合地板》中</w:t>
      </w:r>
      <w:r>
        <w:rPr>
          <w:rFonts w:hint="eastAsia" w:eastAsia="楷体"/>
          <w:bCs/>
          <w:snapToGrid w:val="0"/>
          <w:szCs w:val="21"/>
        </w:rPr>
        <w:t>表2的规定。</w:t>
      </w:r>
    </w:p>
    <w:p>
      <w:pPr>
        <w:autoSpaceDE w:val="0"/>
        <w:autoSpaceDN w:val="0"/>
        <w:adjustRightInd w:val="0"/>
        <w:spacing w:line="360" w:lineRule="auto"/>
        <w:ind w:firstLine="420" w:firstLineChars="200"/>
        <w:jc w:val="left"/>
        <w:rPr>
          <w:rFonts w:eastAsia="楷体"/>
          <w:bCs/>
          <w:snapToGrid w:val="0"/>
          <w:szCs w:val="21"/>
        </w:rPr>
      </w:pPr>
      <w:r>
        <w:rPr>
          <w:rFonts w:hint="eastAsia" w:eastAsia="楷体"/>
          <w:bCs/>
          <w:snapToGrid w:val="0"/>
          <w:szCs w:val="21"/>
          <w:lang w:val="en-US" w:eastAsia="zh-CN"/>
        </w:rPr>
        <w:t>理化性能除了强调</w:t>
      </w:r>
      <w:r>
        <w:rPr>
          <w:rFonts w:hint="eastAsia" w:eastAsia="楷体"/>
          <w:bCs/>
          <w:snapToGrid w:val="0"/>
          <w:szCs w:val="21"/>
        </w:rPr>
        <w:t>负</w:t>
      </w:r>
      <w:r>
        <w:rPr>
          <w:rFonts w:hint="eastAsia" w:eastAsia="楷体"/>
          <w:bCs/>
          <w:snapToGrid w:val="0"/>
          <w:szCs w:val="21"/>
          <w:lang w:val="en-US" w:eastAsia="zh-CN"/>
        </w:rPr>
        <w:t>氧</w:t>
      </w:r>
      <w:r>
        <w:rPr>
          <w:rFonts w:hint="eastAsia" w:eastAsia="楷体"/>
          <w:bCs/>
          <w:snapToGrid w:val="0"/>
          <w:szCs w:val="21"/>
        </w:rPr>
        <w:t>离子诱生量</w:t>
      </w:r>
      <w:r>
        <w:rPr>
          <w:rFonts w:hint="eastAsia" w:eastAsia="楷体"/>
          <w:bCs/>
          <w:snapToGrid w:val="0"/>
          <w:szCs w:val="21"/>
          <w:lang w:eastAsia="zh-CN"/>
        </w:rPr>
        <w:t>、</w:t>
      </w:r>
      <w:r>
        <w:rPr>
          <w:rFonts w:hint="eastAsia" w:eastAsia="楷体"/>
          <w:bCs/>
          <w:snapToGrid w:val="0"/>
          <w:szCs w:val="21"/>
        </w:rPr>
        <w:t>表面耐</w:t>
      </w:r>
      <w:r>
        <w:rPr>
          <w:rFonts w:hint="eastAsia" w:eastAsia="楷体"/>
          <w:bCs/>
          <w:snapToGrid w:val="0"/>
          <w:szCs w:val="21"/>
          <w:lang w:val="en-US" w:eastAsia="zh-CN"/>
        </w:rPr>
        <w:t>磨性能之外，主要考虑安全环保性能，如：</w:t>
      </w:r>
      <w:r>
        <w:rPr>
          <w:rFonts w:hint="eastAsia" w:eastAsia="楷体"/>
          <w:bCs/>
          <w:snapToGrid w:val="0"/>
          <w:szCs w:val="21"/>
        </w:rPr>
        <w:t>总挥发性有机化合物(TVOC)释放率</w:t>
      </w:r>
      <w:r>
        <w:rPr>
          <w:rFonts w:hint="eastAsia" w:eastAsia="楷体"/>
          <w:bCs/>
          <w:snapToGrid w:val="0"/>
          <w:szCs w:val="21"/>
          <w:lang w:eastAsia="zh-CN"/>
        </w:rPr>
        <w:t>、</w:t>
      </w:r>
      <w:r>
        <w:rPr>
          <w:rFonts w:hint="eastAsia" w:eastAsia="楷体"/>
          <w:bCs/>
          <w:snapToGrid w:val="0"/>
          <w:szCs w:val="21"/>
        </w:rPr>
        <w:t>甲醛释放量</w:t>
      </w:r>
      <w:r>
        <w:rPr>
          <w:rFonts w:hint="eastAsia" w:eastAsia="楷体"/>
          <w:bCs/>
          <w:snapToGrid w:val="0"/>
          <w:szCs w:val="21"/>
          <w:lang w:eastAsia="zh-CN"/>
        </w:rPr>
        <w:t>、</w:t>
      </w:r>
      <w:r>
        <w:rPr>
          <w:rFonts w:hint="eastAsia" w:eastAsia="楷体"/>
          <w:bCs/>
          <w:snapToGrid w:val="0"/>
          <w:szCs w:val="21"/>
          <w:lang w:val="en-US" w:eastAsia="zh-CN"/>
        </w:rPr>
        <w:t>重金属含量、放射性核素、燃烧性能等，具体</w:t>
      </w:r>
      <w:r>
        <w:rPr>
          <w:rFonts w:eastAsia="楷体"/>
          <w:bCs/>
          <w:snapToGrid w:val="0"/>
          <w:szCs w:val="21"/>
        </w:rPr>
        <w:t>见表1。</w:t>
      </w:r>
    </w:p>
    <w:p>
      <w:pPr>
        <w:pStyle w:val="49"/>
        <w:numPr>
          <w:ilvl w:val="2"/>
          <w:numId w:val="0"/>
        </w:numPr>
        <w:spacing w:before="120" w:after="120"/>
        <w:ind w:leftChars="0"/>
        <w:jc w:val="center"/>
        <w:rPr>
          <w:rFonts w:eastAsia="楷体"/>
          <w:color w:val="000000"/>
          <w:kern w:val="2"/>
          <w:szCs w:val="21"/>
        </w:rPr>
      </w:pPr>
      <w:r>
        <w:rPr>
          <w:rFonts w:eastAsia="楷体"/>
          <w:color w:val="000000"/>
          <w:kern w:val="2"/>
          <w:szCs w:val="21"/>
        </w:rPr>
        <w:t>表1 产品技术参数要求</w:t>
      </w:r>
    </w:p>
    <w:tbl>
      <w:tblPr>
        <w:tblStyle w:val="14"/>
        <w:tblW w:w="8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611"/>
        <w:gridCol w:w="3489"/>
        <w:gridCol w:w="2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6" w:type="dxa"/>
            <w:vAlign w:val="center"/>
          </w:tcPr>
          <w:p>
            <w:pPr>
              <w:pStyle w:val="34"/>
              <w:ind w:firstLine="0" w:firstLineChars="0"/>
              <w:jc w:val="center"/>
              <w:rPr>
                <w:rFonts w:hint="eastAsia"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序号</w:t>
            </w:r>
          </w:p>
        </w:tc>
        <w:tc>
          <w:tcPr>
            <w:tcW w:w="5100" w:type="dxa"/>
            <w:gridSpan w:val="2"/>
            <w:vAlign w:val="center"/>
          </w:tcPr>
          <w:p>
            <w:pPr>
              <w:pStyle w:val="34"/>
              <w:ind w:firstLine="0" w:firstLineChars="0"/>
              <w:jc w:val="center"/>
              <w:rPr>
                <w:rFonts w:hint="eastAsia"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项目</w:t>
            </w:r>
          </w:p>
        </w:tc>
        <w:tc>
          <w:tcPr>
            <w:tcW w:w="2901" w:type="dxa"/>
            <w:vAlign w:val="center"/>
          </w:tcPr>
          <w:p>
            <w:pPr>
              <w:pStyle w:val="34"/>
              <w:ind w:firstLine="0" w:firstLineChars="0"/>
              <w:jc w:val="center"/>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pStyle w:val="34"/>
              <w:ind w:firstLine="0" w:firstLineChars="0"/>
              <w:jc w:val="center"/>
              <w:rPr>
                <w:rFonts w:hint="eastAsia"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1</w:t>
            </w:r>
          </w:p>
        </w:tc>
        <w:tc>
          <w:tcPr>
            <w:tcW w:w="5100" w:type="dxa"/>
            <w:gridSpan w:val="2"/>
            <w:shd w:val="clear" w:color="auto" w:fill="auto"/>
          </w:tcPr>
          <w:p>
            <w:pPr>
              <w:pStyle w:val="34"/>
              <w:ind w:firstLine="0" w:firstLineChars="0"/>
              <w:rPr>
                <w:rFonts w:hint="eastAsia"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负氧离子诱生量，ions/s.m3</w:t>
            </w:r>
          </w:p>
        </w:tc>
        <w:tc>
          <w:tcPr>
            <w:tcW w:w="2901" w:type="dxa"/>
          </w:tcPr>
          <w:p>
            <w:pPr>
              <w:pStyle w:val="34"/>
              <w:ind w:firstLine="0" w:firstLineChars="0"/>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86" w:type="dxa"/>
            <w:vAlign w:val="center"/>
          </w:tcPr>
          <w:p>
            <w:pPr>
              <w:pStyle w:val="34"/>
              <w:ind w:firstLine="0" w:firstLineChars="0"/>
              <w:jc w:val="center"/>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2</w:t>
            </w:r>
          </w:p>
        </w:tc>
        <w:tc>
          <w:tcPr>
            <w:tcW w:w="510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导热效能，℃/h</w:t>
            </w:r>
          </w:p>
        </w:tc>
        <w:tc>
          <w:tcPr>
            <w:tcW w:w="2901" w:type="dxa"/>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86" w:type="dxa"/>
            <w:vAlign w:val="center"/>
          </w:tcPr>
          <w:p>
            <w:pPr>
              <w:pStyle w:val="34"/>
              <w:ind w:firstLine="0" w:firstLineChars="0"/>
              <w:jc w:val="center"/>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3</w:t>
            </w:r>
          </w:p>
        </w:tc>
        <w:tc>
          <w:tcPr>
            <w:tcW w:w="5100" w:type="dxa"/>
            <w:gridSpan w:val="2"/>
            <w:shd w:val="clear" w:color="auto" w:fill="auto"/>
            <w:vAlign w:val="center"/>
          </w:tcPr>
          <w:p>
            <w:pPr>
              <w:pStyle w:val="34"/>
              <w:ind w:firstLine="0" w:firstLineChars="0"/>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表面耐磨，转</w:t>
            </w:r>
          </w:p>
        </w:tc>
        <w:tc>
          <w:tcPr>
            <w:tcW w:w="2901" w:type="dxa"/>
            <w:vAlign w:val="top"/>
          </w:tcPr>
          <w:p>
            <w:pPr>
              <w:pStyle w:val="34"/>
              <w:ind w:firstLine="0" w:firstLineChars="0"/>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pStyle w:val="34"/>
              <w:ind w:firstLine="0" w:firstLineChars="0"/>
              <w:jc w:val="center"/>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4</w:t>
            </w:r>
          </w:p>
        </w:tc>
        <w:tc>
          <w:tcPr>
            <w:tcW w:w="5100" w:type="dxa"/>
            <w:gridSpan w:val="2"/>
            <w:shd w:val="clear" w:color="auto" w:fill="auto"/>
            <w:vAlign w:val="top"/>
          </w:tcPr>
          <w:p>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总挥发性有机化合物(TVOC)释放率，mg/(m²·h)</w:t>
            </w:r>
          </w:p>
        </w:tc>
        <w:tc>
          <w:tcPr>
            <w:tcW w:w="2901" w:type="dxa"/>
            <w:vAlign w:val="top"/>
          </w:tcPr>
          <w:p>
            <w:pPr>
              <w:pStyle w:val="34"/>
              <w:ind w:firstLine="0" w:firstLineChars="0"/>
              <w:rPr>
                <w:rFonts w:hint="eastAsia"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pStyle w:val="34"/>
              <w:ind w:firstLine="0" w:firstLineChars="0"/>
              <w:jc w:val="center"/>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5</w:t>
            </w:r>
          </w:p>
        </w:tc>
        <w:tc>
          <w:tcPr>
            <w:tcW w:w="5100" w:type="dxa"/>
            <w:gridSpan w:val="2"/>
            <w:shd w:val="clear" w:color="auto" w:fill="auto"/>
            <w:vAlign w:val="top"/>
          </w:tcPr>
          <w:p>
            <w:pPr>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甲醛释放量，mg/m3</w:t>
            </w:r>
          </w:p>
        </w:tc>
        <w:tc>
          <w:tcPr>
            <w:tcW w:w="2901" w:type="dxa"/>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86" w:type="dxa"/>
            <w:vMerge w:val="restart"/>
            <w:vAlign w:val="center"/>
          </w:tcPr>
          <w:p>
            <w:pPr>
              <w:pStyle w:val="34"/>
              <w:ind w:firstLine="0" w:firstLineChars="0"/>
              <w:jc w:val="center"/>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6</w:t>
            </w:r>
          </w:p>
          <w:p>
            <w:pPr>
              <w:pStyle w:val="34"/>
              <w:ind w:firstLine="0" w:firstLineChars="0"/>
              <w:jc w:val="center"/>
              <w:rPr>
                <w:rFonts w:hint="default" w:ascii="Times New Roman" w:hAnsi="Times New Roman" w:eastAsia="楷体" w:cs="Times New Roman"/>
                <w:bCs/>
                <w:snapToGrid w:val="0"/>
                <w:kern w:val="2"/>
                <w:sz w:val="21"/>
                <w:szCs w:val="21"/>
                <w:lang w:val="en-US" w:eastAsia="zh-CN" w:bidi="ar-SA"/>
              </w:rPr>
            </w:pPr>
          </w:p>
        </w:tc>
        <w:tc>
          <w:tcPr>
            <w:tcW w:w="161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重金属含量，mg/kg</w:t>
            </w:r>
          </w:p>
        </w:tc>
        <w:tc>
          <w:tcPr>
            <w:tcW w:w="3489" w:type="dxa"/>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可溶性铅</w:t>
            </w:r>
          </w:p>
        </w:tc>
        <w:tc>
          <w:tcPr>
            <w:tcW w:w="2901" w:type="dxa"/>
          </w:tcPr>
          <w:p>
            <w:pPr>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continue"/>
            <w:vAlign w:val="center"/>
          </w:tcPr>
          <w:p>
            <w:pPr>
              <w:pStyle w:val="34"/>
              <w:ind w:firstLine="0" w:firstLineChars="0"/>
              <w:jc w:val="center"/>
              <w:rPr>
                <w:rFonts w:hint="eastAsia" w:ascii="Times New Roman" w:hAnsi="Times New Roman" w:eastAsia="楷体" w:cs="Times New Roman"/>
                <w:bCs/>
                <w:snapToGrid w:val="0"/>
                <w:kern w:val="2"/>
                <w:sz w:val="21"/>
                <w:szCs w:val="21"/>
                <w:lang w:val="en-US" w:eastAsia="zh-CN" w:bidi="ar-SA"/>
              </w:rPr>
            </w:pPr>
          </w:p>
        </w:tc>
        <w:tc>
          <w:tcPr>
            <w:tcW w:w="161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楷体" w:cs="Times New Roman"/>
                <w:bCs/>
                <w:snapToGrid w:val="0"/>
                <w:kern w:val="2"/>
                <w:sz w:val="21"/>
                <w:szCs w:val="21"/>
                <w:lang w:val="en-US" w:eastAsia="zh-CN" w:bidi="ar-SA"/>
              </w:rPr>
            </w:pPr>
          </w:p>
        </w:tc>
        <w:tc>
          <w:tcPr>
            <w:tcW w:w="3489" w:type="dxa"/>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可溶性镉</w:t>
            </w:r>
          </w:p>
        </w:tc>
        <w:tc>
          <w:tcPr>
            <w:tcW w:w="2901" w:type="dxa"/>
          </w:tcPr>
          <w:p>
            <w:pPr>
              <w:pStyle w:val="34"/>
              <w:ind w:firstLine="0" w:firstLineChars="0"/>
              <w:rPr>
                <w:rFonts w:hint="eastAsia"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86" w:type="dxa"/>
            <w:vMerge w:val="continue"/>
            <w:vAlign w:val="center"/>
          </w:tcPr>
          <w:p>
            <w:pPr>
              <w:pStyle w:val="34"/>
              <w:ind w:firstLine="0" w:firstLineChars="0"/>
              <w:jc w:val="center"/>
              <w:rPr>
                <w:rFonts w:hint="eastAsia" w:ascii="Times New Roman" w:hAnsi="Times New Roman" w:eastAsia="楷体" w:cs="Times New Roman"/>
                <w:bCs/>
                <w:snapToGrid w:val="0"/>
                <w:kern w:val="2"/>
                <w:sz w:val="21"/>
                <w:szCs w:val="21"/>
                <w:lang w:val="en-US" w:eastAsia="zh-CN" w:bidi="ar-SA"/>
              </w:rPr>
            </w:pPr>
          </w:p>
        </w:tc>
        <w:tc>
          <w:tcPr>
            <w:tcW w:w="161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楷体" w:cs="Times New Roman"/>
                <w:bCs/>
                <w:snapToGrid w:val="0"/>
                <w:kern w:val="2"/>
                <w:sz w:val="21"/>
                <w:szCs w:val="21"/>
                <w:lang w:val="en-US" w:eastAsia="zh-CN" w:bidi="ar-SA"/>
              </w:rPr>
            </w:pPr>
          </w:p>
        </w:tc>
        <w:tc>
          <w:tcPr>
            <w:tcW w:w="3489" w:type="dxa"/>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可溶性铬</w:t>
            </w:r>
          </w:p>
        </w:tc>
        <w:tc>
          <w:tcPr>
            <w:tcW w:w="2901" w:type="dxa"/>
          </w:tcPr>
          <w:p>
            <w:pPr>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86" w:type="dxa"/>
            <w:vMerge w:val="continue"/>
            <w:vAlign w:val="center"/>
          </w:tcPr>
          <w:p>
            <w:pPr>
              <w:pStyle w:val="34"/>
              <w:ind w:firstLine="0" w:firstLineChars="0"/>
              <w:jc w:val="center"/>
              <w:rPr>
                <w:rFonts w:hint="default" w:ascii="Times New Roman" w:hAnsi="Times New Roman" w:eastAsia="楷体" w:cs="Times New Roman"/>
                <w:bCs/>
                <w:snapToGrid w:val="0"/>
                <w:kern w:val="2"/>
                <w:sz w:val="21"/>
                <w:szCs w:val="21"/>
                <w:lang w:val="en-US" w:eastAsia="zh-CN" w:bidi="ar-SA"/>
              </w:rPr>
            </w:pPr>
          </w:p>
        </w:tc>
        <w:tc>
          <w:tcPr>
            <w:tcW w:w="161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楷体" w:cs="Times New Roman"/>
                <w:bCs/>
                <w:snapToGrid w:val="0"/>
                <w:kern w:val="2"/>
                <w:sz w:val="21"/>
                <w:szCs w:val="21"/>
                <w:lang w:val="en-US" w:eastAsia="zh-CN" w:bidi="ar-SA"/>
              </w:rPr>
            </w:pPr>
          </w:p>
        </w:tc>
        <w:tc>
          <w:tcPr>
            <w:tcW w:w="3489" w:type="dxa"/>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可溶性汞</w:t>
            </w:r>
          </w:p>
        </w:tc>
        <w:tc>
          <w:tcPr>
            <w:tcW w:w="2901" w:type="dxa"/>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86" w:type="dxa"/>
            <w:vMerge w:val="restart"/>
            <w:vAlign w:val="center"/>
          </w:tcPr>
          <w:p>
            <w:pPr>
              <w:autoSpaceDE w:val="0"/>
              <w:autoSpaceDN w:val="0"/>
              <w:adjustRightInd w:val="0"/>
              <w:spacing w:line="360" w:lineRule="auto"/>
              <w:ind w:firstLine="420" w:firstLineChars="200"/>
              <w:jc w:val="left"/>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7</w:t>
            </w:r>
          </w:p>
        </w:tc>
        <w:tc>
          <w:tcPr>
            <w:tcW w:w="1611" w:type="dxa"/>
            <w:vMerge w:val="restart"/>
            <w:shd w:val="clear" w:color="auto" w:fill="auto"/>
            <w:vAlign w:val="center"/>
          </w:tcPr>
          <w:p>
            <w:pPr>
              <w:autoSpaceDE w:val="0"/>
              <w:autoSpaceDN w:val="0"/>
              <w:adjustRightInd w:val="0"/>
              <w:spacing w:line="360" w:lineRule="auto"/>
              <w:jc w:val="both"/>
              <w:rPr>
                <w:rFonts w:hint="eastAsia"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放射性核素</w:t>
            </w:r>
          </w:p>
        </w:tc>
        <w:tc>
          <w:tcPr>
            <w:tcW w:w="3489" w:type="dxa"/>
            <w:shd w:val="clear" w:color="auto" w:fill="auto"/>
            <w:vAlign w:val="center"/>
          </w:tcPr>
          <w:p>
            <w:pPr>
              <w:autoSpaceDE w:val="0"/>
              <w:autoSpaceDN w:val="0"/>
              <w:adjustRightInd w:val="0"/>
              <w:spacing w:line="360" w:lineRule="auto"/>
              <w:jc w:val="left"/>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镭-226</w:t>
            </w:r>
          </w:p>
        </w:tc>
        <w:tc>
          <w:tcPr>
            <w:tcW w:w="2901" w:type="dxa"/>
            <w:vMerge w:val="restart"/>
            <w:vAlign w:val="center"/>
          </w:tcPr>
          <w:p>
            <w:pPr>
              <w:autoSpaceDE w:val="0"/>
              <w:autoSpaceDN w:val="0"/>
              <w:adjustRightInd w:val="0"/>
              <w:spacing w:line="360" w:lineRule="auto"/>
              <w:jc w:val="left"/>
              <w:rPr>
                <w:rFonts w:hint="eastAsia"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内辐照指数IRa≤1.0</w:t>
            </w:r>
          </w:p>
          <w:p>
            <w:pPr>
              <w:autoSpaceDE w:val="0"/>
              <w:autoSpaceDN w:val="0"/>
              <w:adjustRightInd w:val="0"/>
              <w:spacing w:line="360" w:lineRule="auto"/>
              <w:jc w:val="left"/>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且外辐照指数Ir≤1.3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86" w:type="dxa"/>
            <w:vMerge w:val="continue"/>
            <w:vAlign w:val="center"/>
          </w:tcPr>
          <w:p>
            <w:pPr>
              <w:autoSpaceDE w:val="0"/>
              <w:autoSpaceDN w:val="0"/>
              <w:adjustRightInd w:val="0"/>
              <w:spacing w:line="360" w:lineRule="auto"/>
              <w:ind w:firstLine="420" w:firstLineChars="200"/>
              <w:jc w:val="left"/>
              <w:rPr>
                <w:rFonts w:hint="default" w:ascii="Times New Roman" w:hAnsi="Times New Roman" w:eastAsia="楷体" w:cs="Times New Roman"/>
                <w:bCs/>
                <w:snapToGrid w:val="0"/>
                <w:kern w:val="2"/>
                <w:sz w:val="21"/>
                <w:szCs w:val="21"/>
                <w:lang w:val="en-US" w:eastAsia="zh-CN" w:bidi="ar-SA"/>
              </w:rPr>
            </w:pPr>
          </w:p>
        </w:tc>
        <w:tc>
          <w:tcPr>
            <w:tcW w:w="1611" w:type="dxa"/>
            <w:vMerge w:val="continue"/>
            <w:shd w:val="clear" w:color="auto" w:fill="auto"/>
            <w:vAlign w:val="center"/>
          </w:tcPr>
          <w:p>
            <w:pPr>
              <w:autoSpaceDE w:val="0"/>
              <w:autoSpaceDN w:val="0"/>
              <w:adjustRightInd w:val="0"/>
              <w:spacing w:line="360" w:lineRule="auto"/>
              <w:ind w:firstLine="420" w:firstLineChars="200"/>
              <w:jc w:val="left"/>
              <w:rPr>
                <w:rFonts w:hint="eastAsia" w:ascii="Times New Roman" w:hAnsi="Times New Roman" w:eastAsia="楷体" w:cs="Times New Roman"/>
                <w:bCs/>
                <w:snapToGrid w:val="0"/>
                <w:kern w:val="2"/>
                <w:sz w:val="21"/>
                <w:szCs w:val="21"/>
                <w:lang w:val="en-US" w:eastAsia="zh-CN" w:bidi="ar-SA"/>
              </w:rPr>
            </w:pPr>
          </w:p>
        </w:tc>
        <w:tc>
          <w:tcPr>
            <w:tcW w:w="3489" w:type="dxa"/>
            <w:shd w:val="clear" w:color="auto" w:fill="auto"/>
            <w:vAlign w:val="center"/>
          </w:tcPr>
          <w:p>
            <w:pPr>
              <w:autoSpaceDE w:val="0"/>
              <w:autoSpaceDN w:val="0"/>
              <w:adjustRightInd w:val="0"/>
              <w:spacing w:line="360" w:lineRule="auto"/>
              <w:jc w:val="left"/>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钍-232</w:t>
            </w:r>
          </w:p>
        </w:tc>
        <w:tc>
          <w:tcPr>
            <w:tcW w:w="2901" w:type="dxa"/>
            <w:vMerge w:val="continue"/>
            <w:vAlign w:val="center"/>
          </w:tcPr>
          <w:p>
            <w:pPr>
              <w:autoSpaceDE w:val="0"/>
              <w:autoSpaceDN w:val="0"/>
              <w:adjustRightInd w:val="0"/>
              <w:spacing w:line="360" w:lineRule="auto"/>
              <w:ind w:firstLine="420" w:firstLineChars="200"/>
              <w:jc w:val="left"/>
              <w:rPr>
                <w:rFonts w:hint="eastAsia" w:ascii="Times New Roman" w:hAnsi="Times New Roman" w:eastAsia="楷体" w:cs="Times New Roman"/>
                <w:bCs/>
                <w:snapToGrid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86" w:type="dxa"/>
            <w:vMerge w:val="continue"/>
            <w:vAlign w:val="center"/>
          </w:tcPr>
          <w:p>
            <w:pPr>
              <w:autoSpaceDE w:val="0"/>
              <w:autoSpaceDN w:val="0"/>
              <w:adjustRightInd w:val="0"/>
              <w:spacing w:line="360" w:lineRule="auto"/>
              <w:ind w:firstLine="420" w:firstLineChars="200"/>
              <w:jc w:val="left"/>
              <w:rPr>
                <w:rFonts w:hint="default" w:ascii="Times New Roman" w:hAnsi="Times New Roman" w:eastAsia="楷体" w:cs="Times New Roman"/>
                <w:bCs/>
                <w:snapToGrid w:val="0"/>
                <w:kern w:val="2"/>
                <w:sz w:val="21"/>
                <w:szCs w:val="21"/>
                <w:lang w:val="en-US" w:eastAsia="zh-CN" w:bidi="ar-SA"/>
              </w:rPr>
            </w:pPr>
          </w:p>
        </w:tc>
        <w:tc>
          <w:tcPr>
            <w:tcW w:w="1611" w:type="dxa"/>
            <w:vMerge w:val="continue"/>
            <w:shd w:val="clear" w:color="auto" w:fill="auto"/>
            <w:vAlign w:val="center"/>
          </w:tcPr>
          <w:p>
            <w:pPr>
              <w:autoSpaceDE w:val="0"/>
              <w:autoSpaceDN w:val="0"/>
              <w:adjustRightInd w:val="0"/>
              <w:spacing w:line="360" w:lineRule="auto"/>
              <w:ind w:firstLine="420" w:firstLineChars="200"/>
              <w:jc w:val="left"/>
              <w:rPr>
                <w:rFonts w:hint="eastAsia" w:ascii="Times New Roman" w:hAnsi="Times New Roman" w:eastAsia="楷体" w:cs="Times New Roman"/>
                <w:bCs/>
                <w:snapToGrid w:val="0"/>
                <w:kern w:val="2"/>
                <w:sz w:val="21"/>
                <w:szCs w:val="21"/>
                <w:lang w:val="en-US" w:eastAsia="zh-CN" w:bidi="ar-SA"/>
              </w:rPr>
            </w:pPr>
          </w:p>
        </w:tc>
        <w:tc>
          <w:tcPr>
            <w:tcW w:w="3489" w:type="dxa"/>
            <w:shd w:val="clear" w:color="auto" w:fill="auto"/>
            <w:vAlign w:val="center"/>
          </w:tcPr>
          <w:p>
            <w:pPr>
              <w:autoSpaceDE w:val="0"/>
              <w:autoSpaceDN w:val="0"/>
              <w:adjustRightInd w:val="0"/>
              <w:spacing w:line="360" w:lineRule="auto"/>
              <w:jc w:val="left"/>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钾-40</w:t>
            </w:r>
          </w:p>
        </w:tc>
        <w:tc>
          <w:tcPr>
            <w:tcW w:w="2901" w:type="dxa"/>
            <w:vMerge w:val="continue"/>
            <w:vAlign w:val="center"/>
          </w:tcPr>
          <w:p>
            <w:pPr>
              <w:autoSpaceDE w:val="0"/>
              <w:autoSpaceDN w:val="0"/>
              <w:adjustRightInd w:val="0"/>
              <w:spacing w:line="360" w:lineRule="auto"/>
              <w:ind w:firstLine="420" w:firstLineChars="200"/>
              <w:jc w:val="left"/>
              <w:rPr>
                <w:rFonts w:hint="eastAsia" w:ascii="Times New Roman" w:hAnsi="Times New Roman" w:eastAsia="楷体" w:cs="Times New Roman"/>
                <w:bCs/>
                <w:snapToGrid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86" w:type="dxa"/>
            <w:vMerge w:val="restart"/>
            <w:vAlign w:val="center"/>
          </w:tcPr>
          <w:p>
            <w:pPr>
              <w:pStyle w:val="34"/>
              <w:ind w:firstLine="0" w:firstLineChars="0"/>
              <w:jc w:val="center"/>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8</w:t>
            </w:r>
          </w:p>
        </w:tc>
        <w:tc>
          <w:tcPr>
            <w:tcW w:w="1611" w:type="dxa"/>
            <w:vMerge w:val="restart"/>
            <w:shd w:val="clear" w:color="auto" w:fill="auto"/>
            <w:vAlign w:val="center"/>
          </w:tcPr>
          <w:p>
            <w:pPr>
              <w:keepNext w:val="0"/>
              <w:keepLines w:val="0"/>
              <w:widowControl/>
              <w:suppressLineNumbers w:val="0"/>
              <w:jc w:val="left"/>
              <w:textAlignment w:val="center"/>
              <w:rPr>
                <w:rFonts w:hint="eastAsia"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燃烧性能等级</w:t>
            </w:r>
          </w:p>
          <w:p>
            <w:pPr>
              <w:keepNext w:val="0"/>
              <w:keepLines w:val="0"/>
              <w:widowControl/>
              <w:suppressLineNumbers w:val="0"/>
              <w:jc w:val="left"/>
              <w:textAlignment w:val="center"/>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B1（C）级</w:t>
            </w:r>
          </w:p>
        </w:tc>
        <w:tc>
          <w:tcPr>
            <w:tcW w:w="3489" w:type="dxa"/>
            <w:shd w:val="clear" w:color="auto" w:fill="auto"/>
            <w:vAlign w:val="center"/>
          </w:tcPr>
          <w:p>
            <w:pPr>
              <w:keepNext w:val="0"/>
              <w:keepLines w:val="0"/>
              <w:widowControl/>
              <w:suppressLineNumbers w:val="0"/>
              <w:jc w:val="left"/>
              <w:textAlignment w:val="center"/>
              <w:rPr>
                <w:rFonts w:hint="eastAsia"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燃烧增长速率指数，W/S</w:t>
            </w:r>
          </w:p>
        </w:tc>
        <w:tc>
          <w:tcPr>
            <w:tcW w:w="2901" w:type="dxa"/>
            <w:vAlign w:val="center"/>
          </w:tcPr>
          <w:p>
            <w:pPr>
              <w:keepNext w:val="0"/>
              <w:keepLines w:val="0"/>
              <w:widowControl/>
              <w:suppressLineNumbers w:val="0"/>
              <w:jc w:val="left"/>
              <w:textAlignment w:val="center"/>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86" w:type="dxa"/>
            <w:vMerge w:val="continue"/>
            <w:vAlign w:val="center"/>
          </w:tcPr>
          <w:p>
            <w:pPr>
              <w:pStyle w:val="34"/>
              <w:ind w:firstLine="0" w:firstLineChars="0"/>
              <w:jc w:val="center"/>
              <w:rPr>
                <w:rFonts w:hint="default" w:ascii="Times New Roman" w:hAnsi="Times New Roman" w:eastAsia="楷体" w:cs="Times New Roman"/>
                <w:bCs/>
                <w:snapToGrid w:val="0"/>
                <w:kern w:val="2"/>
                <w:sz w:val="21"/>
                <w:szCs w:val="21"/>
                <w:lang w:val="en-US" w:eastAsia="zh-CN" w:bidi="ar-SA"/>
              </w:rPr>
            </w:pPr>
          </w:p>
        </w:tc>
        <w:tc>
          <w:tcPr>
            <w:tcW w:w="1611" w:type="dxa"/>
            <w:vMerge w:val="continue"/>
            <w:shd w:val="clear" w:color="auto" w:fill="auto"/>
            <w:vAlign w:val="center"/>
          </w:tcPr>
          <w:p>
            <w:pPr>
              <w:keepNext w:val="0"/>
              <w:keepLines w:val="0"/>
              <w:widowControl/>
              <w:suppressLineNumbers w:val="0"/>
              <w:jc w:val="left"/>
              <w:textAlignment w:val="center"/>
              <w:rPr>
                <w:rFonts w:hint="eastAsia" w:ascii="Times New Roman" w:hAnsi="Times New Roman" w:eastAsia="楷体" w:cs="Times New Roman"/>
                <w:bCs/>
                <w:snapToGrid w:val="0"/>
                <w:kern w:val="2"/>
                <w:sz w:val="21"/>
                <w:szCs w:val="21"/>
                <w:lang w:val="en-US" w:eastAsia="zh-CN" w:bidi="ar-SA"/>
              </w:rPr>
            </w:pPr>
          </w:p>
        </w:tc>
        <w:tc>
          <w:tcPr>
            <w:tcW w:w="3489" w:type="dxa"/>
            <w:shd w:val="clear" w:color="auto" w:fill="auto"/>
            <w:vAlign w:val="center"/>
          </w:tcPr>
          <w:p>
            <w:pPr>
              <w:keepNext w:val="0"/>
              <w:keepLines w:val="0"/>
              <w:widowControl/>
              <w:suppressLineNumbers w:val="0"/>
              <w:jc w:val="left"/>
              <w:textAlignment w:val="center"/>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火焰横向蔓延情况</w:t>
            </w:r>
          </w:p>
        </w:tc>
        <w:tc>
          <w:tcPr>
            <w:tcW w:w="2901" w:type="dxa"/>
            <w:vAlign w:val="center"/>
          </w:tcPr>
          <w:p>
            <w:pPr>
              <w:keepNext w:val="0"/>
              <w:keepLines w:val="0"/>
              <w:widowControl/>
              <w:suppressLineNumbers w:val="0"/>
              <w:jc w:val="left"/>
              <w:textAlignment w:val="center"/>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火焰横向蔓延未到达试样长翼边缘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86" w:type="dxa"/>
            <w:vMerge w:val="continue"/>
            <w:vAlign w:val="center"/>
          </w:tcPr>
          <w:p>
            <w:pPr>
              <w:pStyle w:val="34"/>
              <w:ind w:firstLine="0" w:firstLineChars="0"/>
              <w:jc w:val="center"/>
              <w:rPr>
                <w:rFonts w:hint="default" w:ascii="Times New Roman" w:hAnsi="Times New Roman" w:eastAsia="楷体" w:cs="Times New Roman"/>
                <w:bCs/>
                <w:snapToGrid w:val="0"/>
                <w:kern w:val="2"/>
                <w:sz w:val="21"/>
                <w:szCs w:val="21"/>
                <w:lang w:val="en-US" w:eastAsia="zh-CN" w:bidi="ar-SA"/>
              </w:rPr>
            </w:pPr>
          </w:p>
        </w:tc>
        <w:tc>
          <w:tcPr>
            <w:tcW w:w="1611" w:type="dxa"/>
            <w:vMerge w:val="continue"/>
            <w:shd w:val="clear" w:color="auto" w:fill="auto"/>
            <w:vAlign w:val="center"/>
          </w:tcPr>
          <w:p>
            <w:pPr>
              <w:keepNext w:val="0"/>
              <w:keepLines w:val="0"/>
              <w:widowControl/>
              <w:suppressLineNumbers w:val="0"/>
              <w:jc w:val="left"/>
              <w:textAlignment w:val="center"/>
              <w:rPr>
                <w:rFonts w:hint="eastAsia" w:ascii="Times New Roman" w:hAnsi="Times New Roman" w:eastAsia="楷体" w:cs="Times New Roman"/>
                <w:bCs/>
                <w:snapToGrid w:val="0"/>
                <w:kern w:val="2"/>
                <w:sz w:val="21"/>
                <w:szCs w:val="21"/>
                <w:lang w:val="en-US" w:eastAsia="zh-CN" w:bidi="ar-SA"/>
              </w:rPr>
            </w:pPr>
          </w:p>
        </w:tc>
        <w:tc>
          <w:tcPr>
            <w:tcW w:w="3489" w:type="dxa"/>
            <w:shd w:val="clear" w:color="auto" w:fill="auto"/>
            <w:vAlign w:val="center"/>
          </w:tcPr>
          <w:p>
            <w:pPr>
              <w:keepNext w:val="0"/>
              <w:keepLines w:val="0"/>
              <w:widowControl/>
              <w:suppressLineNumbers w:val="0"/>
              <w:jc w:val="left"/>
              <w:textAlignment w:val="center"/>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600s的总放热量，MJ</w:t>
            </w:r>
          </w:p>
        </w:tc>
        <w:tc>
          <w:tcPr>
            <w:tcW w:w="2901" w:type="dxa"/>
            <w:vAlign w:val="center"/>
          </w:tcPr>
          <w:p>
            <w:pPr>
              <w:keepNext w:val="0"/>
              <w:keepLines w:val="0"/>
              <w:widowControl/>
              <w:suppressLineNumbers w:val="0"/>
              <w:jc w:val="left"/>
              <w:textAlignment w:val="center"/>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86" w:type="dxa"/>
            <w:vMerge w:val="continue"/>
            <w:vAlign w:val="center"/>
          </w:tcPr>
          <w:p>
            <w:pPr>
              <w:pStyle w:val="34"/>
              <w:ind w:firstLine="0" w:firstLineChars="0"/>
              <w:jc w:val="center"/>
              <w:rPr>
                <w:rFonts w:hint="default" w:ascii="Times New Roman" w:hAnsi="Times New Roman" w:eastAsia="楷体" w:cs="Times New Roman"/>
                <w:bCs/>
                <w:snapToGrid w:val="0"/>
                <w:kern w:val="2"/>
                <w:sz w:val="21"/>
                <w:szCs w:val="21"/>
                <w:lang w:val="en-US" w:eastAsia="zh-CN" w:bidi="ar-SA"/>
              </w:rPr>
            </w:pPr>
          </w:p>
        </w:tc>
        <w:tc>
          <w:tcPr>
            <w:tcW w:w="1611" w:type="dxa"/>
            <w:vMerge w:val="continue"/>
            <w:shd w:val="clear" w:color="auto" w:fill="auto"/>
            <w:vAlign w:val="center"/>
          </w:tcPr>
          <w:p>
            <w:pPr>
              <w:keepNext w:val="0"/>
              <w:keepLines w:val="0"/>
              <w:widowControl/>
              <w:suppressLineNumbers w:val="0"/>
              <w:jc w:val="left"/>
              <w:textAlignment w:val="center"/>
              <w:rPr>
                <w:rFonts w:hint="eastAsia" w:ascii="Times New Roman" w:hAnsi="Times New Roman" w:eastAsia="楷体" w:cs="Times New Roman"/>
                <w:bCs/>
                <w:snapToGrid w:val="0"/>
                <w:kern w:val="2"/>
                <w:sz w:val="21"/>
                <w:szCs w:val="21"/>
                <w:lang w:val="en-US" w:eastAsia="zh-CN" w:bidi="ar-SA"/>
              </w:rPr>
            </w:pPr>
          </w:p>
        </w:tc>
        <w:tc>
          <w:tcPr>
            <w:tcW w:w="3489" w:type="dxa"/>
            <w:shd w:val="clear" w:color="auto" w:fill="auto"/>
            <w:vAlign w:val="center"/>
          </w:tcPr>
          <w:p>
            <w:pPr>
              <w:keepNext w:val="0"/>
              <w:keepLines w:val="0"/>
              <w:widowControl/>
              <w:suppressLineNumbers w:val="0"/>
              <w:jc w:val="left"/>
              <w:textAlignment w:val="center"/>
              <w:rPr>
                <w:rFonts w:hint="eastAsia"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60s内焰尖高度,mm</w:t>
            </w:r>
          </w:p>
        </w:tc>
        <w:tc>
          <w:tcPr>
            <w:tcW w:w="2901" w:type="dxa"/>
            <w:vAlign w:val="center"/>
          </w:tcPr>
          <w:p>
            <w:pPr>
              <w:keepNext w:val="0"/>
              <w:keepLines w:val="0"/>
              <w:widowControl/>
              <w:suppressLineNumbers w:val="0"/>
              <w:jc w:val="left"/>
              <w:textAlignment w:val="center"/>
              <w:rPr>
                <w:rFonts w:hint="default"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86" w:type="dxa"/>
            <w:vMerge w:val="continue"/>
            <w:vAlign w:val="center"/>
          </w:tcPr>
          <w:p>
            <w:pPr>
              <w:pStyle w:val="34"/>
              <w:ind w:firstLine="0" w:firstLineChars="0"/>
              <w:jc w:val="center"/>
              <w:rPr>
                <w:rFonts w:hint="default" w:ascii="Times New Roman" w:hAnsi="Times New Roman" w:eastAsia="楷体" w:cs="Times New Roman"/>
                <w:bCs/>
                <w:snapToGrid w:val="0"/>
                <w:kern w:val="2"/>
                <w:sz w:val="21"/>
                <w:szCs w:val="21"/>
                <w:lang w:val="en-US" w:eastAsia="zh-CN" w:bidi="ar-SA"/>
              </w:rPr>
            </w:pPr>
          </w:p>
        </w:tc>
        <w:tc>
          <w:tcPr>
            <w:tcW w:w="161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楷体" w:cs="Times New Roman"/>
                <w:bCs/>
                <w:snapToGrid w:val="0"/>
                <w:kern w:val="2"/>
                <w:sz w:val="21"/>
                <w:szCs w:val="21"/>
                <w:lang w:val="en-US" w:eastAsia="zh-CN" w:bidi="ar-SA"/>
              </w:rPr>
            </w:pPr>
          </w:p>
        </w:tc>
        <w:tc>
          <w:tcPr>
            <w:tcW w:w="3489" w:type="dxa"/>
            <w:shd w:val="clear" w:color="auto" w:fill="auto"/>
            <w:vAlign w:val="center"/>
          </w:tcPr>
          <w:p>
            <w:pPr>
              <w:keepNext w:val="0"/>
              <w:keepLines w:val="0"/>
              <w:widowControl/>
              <w:suppressLineNumbers w:val="0"/>
              <w:jc w:val="left"/>
              <w:textAlignment w:val="center"/>
              <w:rPr>
                <w:rFonts w:hint="eastAsia"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60s内有无燃烧滴落物引燃滤纸现象</w:t>
            </w:r>
          </w:p>
        </w:tc>
        <w:tc>
          <w:tcPr>
            <w:tcW w:w="2901" w:type="dxa"/>
            <w:vAlign w:val="center"/>
          </w:tcPr>
          <w:p>
            <w:pPr>
              <w:keepNext w:val="0"/>
              <w:keepLines w:val="0"/>
              <w:widowControl/>
              <w:suppressLineNumbers w:val="0"/>
              <w:jc w:val="left"/>
              <w:textAlignment w:val="center"/>
              <w:rPr>
                <w:rFonts w:hint="eastAsia" w:ascii="Times New Roman" w:hAnsi="Times New Roman" w:eastAsia="楷体" w:cs="Times New Roman"/>
                <w:bCs/>
                <w:snapToGrid w:val="0"/>
                <w:kern w:val="2"/>
                <w:sz w:val="21"/>
                <w:szCs w:val="21"/>
                <w:lang w:val="en-US" w:eastAsia="zh-CN" w:bidi="ar-SA"/>
              </w:rPr>
            </w:pPr>
            <w:r>
              <w:rPr>
                <w:rFonts w:hint="eastAsia" w:ascii="Times New Roman" w:hAnsi="Times New Roman" w:eastAsia="楷体" w:cs="Times New Roman"/>
                <w:bCs/>
                <w:snapToGrid w:val="0"/>
                <w:kern w:val="2"/>
                <w:sz w:val="21"/>
                <w:szCs w:val="21"/>
                <w:lang w:val="en-US" w:eastAsia="zh-CN" w:bidi="ar-SA"/>
              </w:rPr>
              <w:t>无</w:t>
            </w:r>
          </w:p>
        </w:tc>
      </w:tr>
    </w:tbl>
    <w:p>
      <w:pPr>
        <w:pStyle w:val="34"/>
        <w:ind w:firstLine="420"/>
        <w:rPr>
          <w:rFonts w:ascii="Times New Roman"/>
        </w:rPr>
      </w:pPr>
    </w:p>
    <w:p>
      <w:pPr>
        <w:pStyle w:val="55"/>
        <w:autoSpaceDE w:val="0"/>
        <w:autoSpaceDN w:val="0"/>
        <w:adjustRightInd w:val="0"/>
        <w:spacing w:line="360" w:lineRule="auto"/>
        <w:ind w:firstLine="0" w:firstLineChars="0"/>
        <w:jc w:val="left"/>
        <w:rPr>
          <w:rFonts w:ascii="Times New Roman" w:hAnsi="Times New Roman" w:eastAsia="楷体"/>
          <w:szCs w:val="21"/>
        </w:rPr>
      </w:pPr>
    </w:p>
    <w:p>
      <w:pPr>
        <w:numPr>
          <w:ilvl w:val="0"/>
          <w:numId w:val="0"/>
        </w:numPr>
        <w:adjustRightInd w:val="0"/>
        <w:snapToGrid w:val="0"/>
        <w:spacing w:line="360" w:lineRule="auto"/>
        <w:ind w:leftChars="0"/>
        <w:jc w:val="left"/>
        <w:rPr>
          <w:b/>
          <w:bCs/>
          <w:kern w:val="0"/>
          <w:sz w:val="24"/>
        </w:rPr>
      </w:pPr>
      <w:r>
        <w:rPr>
          <w:rFonts w:hint="eastAsia"/>
          <w:b/>
          <w:bCs/>
          <w:kern w:val="0"/>
          <w:sz w:val="24"/>
          <w:lang w:val="en-US" w:eastAsia="zh-CN"/>
        </w:rPr>
        <w:t>九、</w:t>
      </w:r>
      <w:r>
        <w:rPr>
          <w:b/>
          <w:bCs/>
          <w:kern w:val="0"/>
          <w:sz w:val="24"/>
        </w:rPr>
        <w:t>试验方法的确定</w:t>
      </w:r>
    </w:p>
    <w:p>
      <w:pPr>
        <w:pStyle w:val="55"/>
        <w:autoSpaceDE w:val="0"/>
        <w:autoSpaceDN w:val="0"/>
        <w:adjustRightInd w:val="0"/>
        <w:spacing w:line="360" w:lineRule="auto"/>
        <w:ind w:firstLineChars="0"/>
        <w:jc w:val="left"/>
        <w:rPr>
          <w:rFonts w:hint="eastAsia" w:ascii="Times New Roman" w:hAnsi="Times New Roman" w:eastAsia="楷体"/>
          <w:szCs w:val="21"/>
        </w:rPr>
      </w:pPr>
      <w:r>
        <w:rPr>
          <w:rFonts w:ascii="Times New Roman" w:hAnsi="Times New Roman" w:eastAsia="楷体"/>
          <w:szCs w:val="21"/>
        </w:rPr>
        <w:t>本标准主要技术指标性能试验按照我国相关国家标准和行业标准以及国际标准，</w:t>
      </w:r>
      <w:r>
        <w:rPr>
          <w:rFonts w:hint="eastAsia" w:ascii="Times New Roman" w:hAnsi="Times New Roman" w:eastAsia="楷体"/>
          <w:color w:val="000000"/>
          <w:szCs w:val="21"/>
        </w:rPr>
        <w:t>其中：</w:t>
      </w:r>
    </w:p>
    <w:p>
      <w:pPr>
        <w:pStyle w:val="55"/>
        <w:autoSpaceDE w:val="0"/>
        <w:autoSpaceDN w:val="0"/>
        <w:adjustRightInd w:val="0"/>
        <w:spacing w:line="360" w:lineRule="auto"/>
        <w:jc w:val="left"/>
        <w:rPr>
          <w:rFonts w:hint="eastAsia" w:ascii="Times New Roman" w:hAnsi="Times New Roman" w:eastAsia="楷体"/>
          <w:szCs w:val="21"/>
        </w:rPr>
      </w:pPr>
      <w:r>
        <w:rPr>
          <w:rFonts w:hint="eastAsia" w:ascii="Times New Roman" w:hAnsi="Times New Roman" w:eastAsia="楷体"/>
          <w:szCs w:val="21"/>
        </w:rPr>
        <w:t>外观按GB/T 15102-2017中6.1的规定。</w:t>
      </w:r>
    </w:p>
    <w:p>
      <w:pPr>
        <w:pStyle w:val="55"/>
        <w:autoSpaceDE w:val="0"/>
        <w:autoSpaceDN w:val="0"/>
        <w:adjustRightInd w:val="0"/>
        <w:spacing w:line="360" w:lineRule="auto"/>
        <w:jc w:val="left"/>
        <w:rPr>
          <w:rFonts w:hint="eastAsia" w:ascii="Times New Roman" w:hAnsi="Times New Roman" w:eastAsia="楷体"/>
          <w:szCs w:val="21"/>
        </w:rPr>
      </w:pPr>
      <w:r>
        <w:rPr>
          <w:rFonts w:hint="eastAsia" w:ascii="Times New Roman" w:hAnsi="Times New Roman" w:eastAsia="楷体"/>
          <w:szCs w:val="21"/>
        </w:rPr>
        <w:t>规格尺寸按GB/T 18103-2022中6.2的规定进行。</w:t>
      </w:r>
    </w:p>
    <w:p>
      <w:pPr>
        <w:pStyle w:val="55"/>
        <w:autoSpaceDE w:val="0"/>
        <w:autoSpaceDN w:val="0"/>
        <w:adjustRightInd w:val="0"/>
        <w:spacing w:line="360" w:lineRule="auto"/>
        <w:jc w:val="left"/>
        <w:rPr>
          <w:rFonts w:hint="eastAsia" w:ascii="Times New Roman" w:hAnsi="Times New Roman" w:eastAsia="楷体"/>
          <w:szCs w:val="21"/>
        </w:rPr>
      </w:pPr>
      <w:r>
        <w:rPr>
          <w:rFonts w:hint="eastAsia" w:ascii="Times New Roman" w:hAnsi="Times New Roman" w:eastAsia="楷体"/>
          <w:szCs w:val="21"/>
        </w:rPr>
        <w:t>负氧离子诱生量试验按GB/T 28628-2012规定进行。</w:t>
      </w:r>
    </w:p>
    <w:p>
      <w:pPr>
        <w:pStyle w:val="55"/>
        <w:autoSpaceDE w:val="0"/>
        <w:autoSpaceDN w:val="0"/>
        <w:adjustRightInd w:val="0"/>
        <w:spacing w:line="360" w:lineRule="auto"/>
        <w:jc w:val="left"/>
        <w:rPr>
          <w:rFonts w:hint="eastAsia" w:ascii="Times New Roman" w:hAnsi="Times New Roman" w:eastAsia="楷体"/>
          <w:szCs w:val="21"/>
        </w:rPr>
      </w:pPr>
      <w:r>
        <w:rPr>
          <w:rFonts w:hint="eastAsia" w:ascii="Times New Roman" w:hAnsi="Times New Roman" w:eastAsia="楷体"/>
          <w:szCs w:val="21"/>
        </w:rPr>
        <w:t>导热效能试验按LY/T 1700-2018中6.3.7的规定进行。</w:t>
      </w:r>
    </w:p>
    <w:p>
      <w:pPr>
        <w:pStyle w:val="55"/>
        <w:autoSpaceDE w:val="0"/>
        <w:autoSpaceDN w:val="0"/>
        <w:adjustRightInd w:val="0"/>
        <w:spacing w:line="360" w:lineRule="auto"/>
        <w:jc w:val="left"/>
        <w:rPr>
          <w:rFonts w:hint="eastAsia" w:ascii="Times New Roman" w:hAnsi="Times New Roman" w:eastAsia="楷体"/>
          <w:szCs w:val="21"/>
        </w:rPr>
      </w:pPr>
      <w:r>
        <w:rPr>
          <w:rFonts w:hint="eastAsia" w:ascii="Times New Roman" w:hAnsi="Times New Roman" w:eastAsia="楷体"/>
          <w:szCs w:val="21"/>
        </w:rPr>
        <w:t>表面耐磨试验按GB/T 18102-2020中6.3.10的规定进行。</w:t>
      </w:r>
    </w:p>
    <w:p>
      <w:pPr>
        <w:pStyle w:val="55"/>
        <w:autoSpaceDE w:val="0"/>
        <w:autoSpaceDN w:val="0"/>
        <w:adjustRightInd w:val="0"/>
        <w:spacing w:line="360" w:lineRule="auto"/>
        <w:jc w:val="left"/>
        <w:rPr>
          <w:rFonts w:hint="eastAsia" w:ascii="Times New Roman" w:hAnsi="Times New Roman" w:eastAsia="楷体"/>
          <w:szCs w:val="21"/>
        </w:rPr>
      </w:pPr>
      <w:r>
        <w:rPr>
          <w:rFonts w:hint="eastAsia" w:ascii="Times New Roman" w:hAnsi="Times New Roman" w:eastAsia="楷体"/>
          <w:szCs w:val="21"/>
        </w:rPr>
        <w:t>总挥发性有机化合物(TVOC)释放试验按HJ 571-2010中附录A的规定进行。</w:t>
      </w:r>
    </w:p>
    <w:p>
      <w:pPr>
        <w:pStyle w:val="55"/>
        <w:autoSpaceDE w:val="0"/>
        <w:autoSpaceDN w:val="0"/>
        <w:adjustRightInd w:val="0"/>
        <w:spacing w:line="360" w:lineRule="auto"/>
        <w:jc w:val="left"/>
        <w:rPr>
          <w:rFonts w:hint="eastAsia" w:ascii="Times New Roman" w:hAnsi="Times New Roman" w:eastAsia="楷体"/>
          <w:szCs w:val="21"/>
        </w:rPr>
      </w:pPr>
      <w:r>
        <w:rPr>
          <w:rFonts w:hint="eastAsia" w:ascii="Times New Roman" w:hAnsi="Times New Roman" w:eastAsia="楷体"/>
          <w:szCs w:val="21"/>
        </w:rPr>
        <w:t>甲醛释放量试验按GB/T 17657-2022中4.60的规定进行。</w:t>
      </w:r>
    </w:p>
    <w:p>
      <w:pPr>
        <w:pStyle w:val="55"/>
        <w:autoSpaceDE w:val="0"/>
        <w:autoSpaceDN w:val="0"/>
        <w:adjustRightInd w:val="0"/>
        <w:spacing w:line="360" w:lineRule="auto"/>
        <w:jc w:val="left"/>
        <w:rPr>
          <w:rFonts w:hint="eastAsia" w:ascii="Times New Roman" w:hAnsi="Times New Roman" w:eastAsia="楷体"/>
          <w:szCs w:val="21"/>
        </w:rPr>
      </w:pPr>
      <w:r>
        <w:rPr>
          <w:rFonts w:hint="eastAsia" w:ascii="Times New Roman" w:hAnsi="Times New Roman" w:eastAsia="楷体"/>
          <w:szCs w:val="21"/>
        </w:rPr>
        <w:t>重金属含量试验按GB/T 24137-2009规定进行。</w:t>
      </w:r>
    </w:p>
    <w:p>
      <w:pPr>
        <w:pStyle w:val="55"/>
        <w:autoSpaceDE w:val="0"/>
        <w:autoSpaceDN w:val="0"/>
        <w:adjustRightInd w:val="0"/>
        <w:spacing w:line="360" w:lineRule="auto"/>
        <w:jc w:val="left"/>
        <w:rPr>
          <w:rFonts w:hint="eastAsia" w:ascii="Times New Roman" w:hAnsi="Times New Roman" w:eastAsia="楷体"/>
          <w:szCs w:val="21"/>
        </w:rPr>
      </w:pPr>
      <w:r>
        <w:rPr>
          <w:rFonts w:hint="eastAsia" w:ascii="Times New Roman" w:hAnsi="Times New Roman" w:eastAsia="楷体"/>
          <w:szCs w:val="21"/>
        </w:rPr>
        <w:t>放射性核素比活度试验按GB 6566-2010规定进行。</w:t>
      </w:r>
    </w:p>
    <w:p>
      <w:pPr>
        <w:pStyle w:val="55"/>
        <w:autoSpaceDE w:val="0"/>
        <w:autoSpaceDN w:val="0"/>
        <w:adjustRightInd w:val="0"/>
        <w:spacing w:line="360" w:lineRule="auto"/>
        <w:jc w:val="left"/>
        <w:rPr>
          <w:rFonts w:ascii="Times New Roman" w:hAnsi="Times New Roman" w:eastAsia="楷体"/>
          <w:szCs w:val="21"/>
        </w:rPr>
      </w:pPr>
      <w:r>
        <w:rPr>
          <w:rFonts w:hint="eastAsia" w:ascii="Times New Roman" w:hAnsi="Times New Roman" w:eastAsia="楷体"/>
          <w:szCs w:val="21"/>
        </w:rPr>
        <w:t>燃烧性能等级试验GB 8624-2012规定进行。</w:t>
      </w:r>
    </w:p>
    <w:p>
      <w:pPr>
        <w:pStyle w:val="55"/>
        <w:autoSpaceDE w:val="0"/>
        <w:autoSpaceDN w:val="0"/>
        <w:adjustRightInd w:val="0"/>
        <w:spacing w:line="360" w:lineRule="auto"/>
        <w:ind w:firstLineChars="0"/>
        <w:jc w:val="left"/>
        <w:rPr>
          <w:rFonts w:ascii="Times New Roman" w:hAnsi="Times New Roman" w:eastAsia="楷体"/>
          <w:szCs w:val="21"/>
        </w:rPr>
      </w:pPr>
    </w:p>
    <w:p>
      <w:pPr>
        <w:numPr>
          <w:ilvl w:val="0"/>
          <w:numId w:val="0"/>
        </w:numPr>
        <w:adjustRightInd w:val="0"/>
        <w:snapToGrid w:val="0"/>
        <w:spacing w:line="360" w:lineRule="auto"/>
        <w:ind w:leftChars="0"/>
        <w:jc w:val="left"/>
        <w:rPr>
          <w:b/>
          <w:bCs/>
          <w:kern w:val="0"/>
          <w:sz w:val="24"/>
        </w:rPr>
      </w:pPr>
      <w:r>
        <w:rPr>
          <w:rFonts w:hint="eastAsia"/>
          <w:b/>
          <w:bCs/>
          <w:kern w:val="0"/>
          <w:sz w:val="24"/>
          <w:lang w:val="en-US" w:eastAsia="zh-CN"/>
        </w:rPr>
        <w:t>十、</w:t>
      </w:r>
      <w:r>
        <w:rPr>
          <w:b/>
          <w:bCs/>
          <w:kern w:val="0"/>
          <w:sz w:val="24"/>
        </w:rPr>
        <w:t>标准化经济效应与社会效应</w:t>
      </w:r>
    </w:p>
    <w:p>
      <w:pPr>
        <w:adjustRightInd w:val="0"/>
        <w:snapToGrid w:val="0"/>
        <w:spacing w:line="360" w:lineRule="auto"/>
        <w:ind w:firstLine="420" w:firstLineChars="200"/>
        <w:jc w:val="left"/>
        <w:rPr>
          <w:rFonts w:eastAsia="楷体"/>
          <w:color w:val="000000"/>
          <w:szCs w:val="21"/>
        </w:rPr>
      </w:pPr>
      <w:r>
        <w:rPr>
          <w:rFonts w:eastAsia="楷体"/>
          <w:color w:val="000000"/>
          <w:szCs w:val="21"/>
        </w:rPr>
        <w:t>本标准的实施有助于提升</w:t>
      </w:r>
      <w:r>
        <w:rPr>
          <w:rFonts w:hint="eastAsia" w:eastAsia="楷体"/>
          <w:color w:val="000000"/>
          <w:szCs w:val="21"/>
          <w:lang w:val="en-US" w:eastAsia="zh-CN"/>
        </w:rPr>
        <w:t>石墨烯负氧离子地板</w:t>
      </w:r>
      <w:r>
        <w:rPr>
          <w:rFonts w:eastAsia="楷体"/>
          <w:color w:val="000000"/>
          <w:szCs w:val="21"/>
        </w:rPr>
        <w:t>的质量和性能，降低生产成本，提高市场竞争力。同时，通过标准化促进技术进步和产业升级，有助于保护消费者权益和促进社会经济的可持续发展。</w:t>
      </w:r>
    </w:p>
    <w:p>
      <w:pPr>
        <w:adjustRightInd w:val="0"/>
        <w:snapToGrid w:val="0"/>
        <w:spacing w:line="360" w:lineRule="auto"/>
        <w:ind w:firstLine="482" w:firstLineChars="200"/>
        <w:jc w:val="left"/>
        <w:rPr>
          <w:b/>
          <w:bCs/>
          <w:kern w:val="0"/>
          <w:sz w:val="24"/>
        </w:rPr>
      </w:pPr>
    </w:p>
    <w:p>
      <w:pPr>
        <w:numPr>
          <w:ilvl w:val="0"/>
          <w:numId w:val="0"/>
        </w:numPr>
        <w:adjustRightInd w:val="0"/>
        <w:snapToGrid w:val="0"/>
        <w:spacing w:line="360" w:lineRule="auto"/>
        <w:ind w:leftChars="0"/>
        <w:jc w:val="left"/>
        <w:rPr>
          <w:b/>
          <w:bCs/>
          <w:kern w:val="0"/>
          <w:sz w:val="24"/>
        </w:rPr>
      </w:pPr>
      <w:r>
        <w:rPr>
          <w:rFonts w:hint="eastAsia"/>
          <w:b/>
          <w:bCs/>
          <w:kern w:val="0"/>
          <w:sz w:val="24"/>
          <w:lang w:val="en-US" w:eastAsia="zh-CN"/>
        </w:rPr>
        <w:t>十一、</w:t>
      </w:r>
      <w:r>
        <w:rPr>
          <w:b/>
          <w:bCs/>
          <w:kern w:val="0"/>
          <w:sz w:val="24"/>
        </w:rPr>
        <w:t>对标准实施的建议</w:t>
      </w:r>
    </w:p>
    <w:p>
      <w:pPr>
        <w:adjustRightInd w:val="0"/>
        <w:snapToGrid w:val="0"/>
        <w:spacing w:line="360" w:lineRule="auto"/>
        <w:ind w:firstLine="420" w:firstLineChars="200"/>
        <w:jc w:val="left"/>
        <w:rPr>
          <w:rFonts w:eastAsia="楷体"/>
          <w:kern w:val="0"/>
          <w:szCs w:val="21"/>
        </w:rPr>
      </w:pPr>
      <w:r>
        <w:rPr>
          <w:rFonts w:eastAsia="楷体"/>
          <w:kern w:val="0"/>
          <w:szCs w:val="21"/>
        </w:rPr>
        <w:t>鼓励相关上下游企业，在产品的采购中，特别是在招投标中积极引用本标准。</w:t>
      </w:r>
    </w:p>
    <w:p>
      <w:pPr>
        <w:adjustRightInd w:val="0"/>
        <w:snapToGrid w:val="0"/>
        <w:spacing w:line="360" w:lineRule="auto"/>
        <w:ind w:firstLine="420" w:firstLineChars="200"/>
        <w:jc w:val="left"/>
        <w:rPr>
          <w:rFonts w:eastAsia="楷体"/>
          <w:kern w:val="0"/>
          <w:szCs w:val="21"/>
        </w:rPr>
      </w:pPr>
    </w:p>
    <w:p>
      <w:pPr>
        <w:adjustRightInd w:val="0"/>
        <w:snapToGrid w:val="0"/>
        <w:spacing w:line="360" w:lineRule="auto"/>
        <w:rPr>
          <w:rFonts w:hint="eastAsia" w:eastAsia="楷体"/>
          <w:kern w:val="0"/>
          <w:szCs w:val="21"/>
        </w:rPr>
      </w:pPr>
    </w:p>
    <w:sectPr>
      <w:footerReference r:id="rId3" w:type="default"/>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___WRD_EMBED_SUB_43">
    <w:altName w:val="宋体"/>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23D2A"/>
    <w:multiLevelType w:val="multilevel"/>
    <w:tmpl w:val="2C323D2A"/>
    <w:lvl w:ilvl="0" w:tentative="0">
      <w:start w:val="1"/>
      <w:numFmt w:val="japaneseCounting"/>
      <w:lvlText w:val="%1、"/>
      <w:lvlJc w:val="left"/>
      <w:pPr>
        <w:ind w:left="720" w:hanging="7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1C17D8"/>
    <w:multiLevelType w:val="multilevel"/>
    <w:tmpl w:val="3D1C17D8"/>
    <w:lvl w:ilvl="0" w:tentative="0">
      <w:start w:val="1"/>
      <w:numFmt w:val="decimal"/>
      <w:pStyle w:val="58"/>
      <w:lvlText w:val="表%1 "/>
      <w:lvlJc w:val="left"/>
      <w:pPr>
        <w:ind w:left="5665" w:hanging="420"/>
      </w:pPr>
      <w:rPr>
        <w:rFonts w:hint="default" w:ascii="Times New Roman" w:hAnsi="Times New Roman"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EA2025"/>
    <w:multiLevelType w:val="multilevel"/>
    <w:tmpl w:val="6CEA2025"/>
    <w:lvl w:ilvl="0" w:tentative="0">
      <w:start w:val="1"/>
      <w:numFmt w:val="none"/>
      <w:pStyle w:val="65"/>
      <w:suff w:val="nothing"/>
      <w:lvlText w:val="%1"/>
      <w:lvlJc w:val="left"/>
      <w:pPr>
        <w:ind w:left="0" w:firstLine="0"/>
      </w:pPr>
      <w:rPr>
        <w:rFonts w:hint="default" w:ascii="Times New Roman" w:hAnsi="Times New Roman" w:cs="Times New Roman"/>
        <w:b/>
        <w:bCs/>
        <w:i w:val="0"/>
        <w:iCs w:val="0"/>
        <w:sz w:val="21"/>
        <w:szCs w:val="21"/>
      </w:rPr>
    </w:lvl>
    <w:lvl w:ilvl="1" w:tentative="0">
      <w:start w:val="1"/>
      <w:numFmt w:val="decimal"/>
      <w:pStyle w:val="51"/>
      <w:suff w:val="nothing"/>
      <w:lvlText w:val="%1%2　"/>
      <w:lvlJc w:val="left"/>
      <w:pPr>
        <w:ind w:left="0" w:firstLine="0"/>
      </w:pPr>
      <w:rPr>
        <w:rFonts w:hint="eastAsia" w:ascii="黑体" w:hAnsi="Times New Roman" w:eastAsia="黑体"/>
        <w:b w:val="0"/>
        <w:bCs w:val="0"/>
        <w:i w:val="0"/>
        <w:iCs w:val="0"/>
        <w:sz w:val="21"/>
        <w:szCs w:val="21"/>
      </w:rPr>
    </w:lvl>
    <w:lvl w:ilvl="2" w:tentative="0">
      <w:start w:val="1"/>
      <w:numFmt w:val="decimal"/>
      <w:pStyle w:val="50"/>
      <w:suff w:val="nothing"/>
      <w:lvlText w:val="%1%2.%3　"/>
      <w:lvlJc w:val="left"/>
      <w:pPr>
        <w:ind w:left="284" w:firstLine="0"/>
      </w:pPr>
      <w:rPr>
        <w:rFonts w:hint="eastAsia" w:ascii="黑体" w:hAnsi="Times New Roman" w:eastAsia="黑体"/>
        <w:b w:val="0"/>
        <w:bCs w:val="0"/>
        <w:i w:val="0"/>
        <w:iCs w:val="0"/>
        <w:sz w:val="21"/>
        <w:szCs w:val="21"/>
      </w:rPr>
    </w:lvl>
    <w:lvl w:ilvl="3" w:tentative="0">
      <w:start w:val="1"/>
      <w:numFmt w:val="decimal"/>
      <w:pStyle w:val="60"/>
      <w:suff w:val="nothing"/>
      <w:lvlText w:val="%1%2.%3.%4　"/>
      <w:lvlJc w:val="left"/>
      <w:pPr>
        <w:ind w:left="0" w:firstLine="0"/>
      </w:pPr>
      <w:rPr>
        <w:rFonts w:hint="eastAsia" w:ascii="黑体" w:hAnsi="Times New Roman" w:eastAsia="黑体"/>
        <w:b w:val="0"/>
        <w:bCs w:val="0"/>
        <w:i w:val="0"/>
        <w:iCs w:val="0"/>
        <w:sz w:val="21"/>
        <w:szCs w:val="21"/>
      </w:rPr>
    </w:lvl>
    <w:lvl w:ilvl="4" w:tentative="0">
      <w:start w:val="1"/>
      <w:numFmt w:val="decimal"/>
      <w:pStyle w:val="61"/>
      <w:suff w:val="nothing"/>
      <w:lvlText w:val="%1%2.%3.%4.%5　"/>
      <w:lvlJc w:val="left"/>
      <w:pPr>
        <w:ind w:left="0" w:firstLine="0"/>
      </w:pPr>
      <w:rPr>
        <w:rFonts w:hint="eastAsia" w:ascii="黑体" w:hAnsi="Times New Roman" w:eastAsia="黑体"/>
        <w:b w:val="0"/>
        <w:bCs w:val="0"/>
        <w:i w:val="0"/>
        <w:iCs w:val="0"/>
        <w:sz w:val="21"/>
        <w:szCs w:val="21"/>
      </w:rPr>
    </w:lvl>
    <w:lvl w:ilvl="5" w:tentative="0">
      <w:start w:val="1"/>
      <w:numFmt w:val="decimal"/>
      <w:pStyle w:val="62"/>
      <w:suff w:val="nothing"/>
      <w:lvlText w:val="%1%2.%3.%4.%5.%6　"/>
      <w:lvlJc w:val="left"/>
      <w:pPr>
        <w:ind w:left="0" w:firstLine="0"/>
      </w:pPr>
      <w:rPr>
        <w:rFonts w:hint="eastAsia" w:ascii="黑体" w:hAnsi="Times New Roman" w:eastAsia="黑体"/>
        <w:b w:val="0"/>
        <w:bCs w:val="0"/>
        <w:i w:val="0"/>
        <w:iCs w:val="0"/>
        <w:sz w:val="21"/>
        <w:szCs w:val="21"/>
      </w:rPr>
    </w:lvl>
    <w:lvl w:ilvl="6" w:tentative="0">
      <w:start w:val="1"/>
      <w:numFmt w:val="decimal"/>
      <w:pStyle w:val="63"/>
      <w:suff w:val="nothing"/>
      <w:lvlText w:val="%1%2.%3.%4.%5.%6.%7　"/>
      <w:lvlJc w:val="left"/>
      <w:pPr>
        <w:ind w:left="0" w:firstLine="0"/>
      </w:pPr>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72EF024C"/>
    <w:multiLevelType w:val="multilevel"/>
    <w:tmpl w:val="72EF024C"/>
    <w:lvl w:ilvl="0" w:tentative="0">
      <w:start w:val="1"/>
      <w:numFmt w:val="decimal"/>
      <w:lvlText w:val="%1."/>
      <w:lvlJc w:val="left"/>
      <w:pPr>
        <w:ind w:left="360" w:hanging="360"/>
      </w:pPr>
      <w:rPr>
        <w:rFonts w:hint="default"/>
      </w:rPr>
    </w:lvl>
    <w:lvl w:ilvl="1" w:tentative="0">
      <w:start w:val="1"/>
      <w:numFmt w:val="decimal"/>
      <w:isLgl/>
      <w:lvlText w:val="%1.%2"/>
      <w:lvlJc w:val="left"/>
      <w:pPr>
        <w:ind w:left="495" w:hanging="49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NDI1MmI2NDY5ODY0YTQ3MWNiZDQwMDcwZDkwNjQifQ=="/>
    <w:docVar w:name="KSO_WPS_MARK_KEY" w:val="e04c8653-4772-4e97-b141-b5cdaaaab08f"/>
  </w:docVars>
  <w:rsids>
    <w:rsidRoot w:val="00172A27"/>
    <w:rsid w:val="0000171A"/>
    <w:rsid w:val="00001B7B"/>
    <w:rsid w:val="00001D63"/>
    <w:rsid w:val="00001F1C"/>
    <w:rsid w:val="00005925"/>
    <w:rsid w:val="000079F5"/>
    <w:rsid w:val="00011359"/>
    <w:rsid w:val="0001694A"/>
    <w:rsid w:val="0002100E"/>
    <w:rsid w:val="000235E0"/>
    <w:rsid w:val="00024E97"/>
    <w:rsid w:val="000267B9"/>
    <w:rsid w:val="00027197"/>
    <w:rsid w:val="00032880"/>
    <w:rsid w:val="00033C6C"/>
    <w:rsid w:val="000362DB"/>
    <w:rsid w:val="00042B98"/>
    <w:rsid w:val="000438E3"/>
    <w:rsid w:val="00053872"/>
    <w:rsid w:val="00055B43"/>
    <w:rsid w:val="00056510"/>
    <w:rsid w:val="00070D64"/>
    <w:rsid w:val="00073F6C"/>
    <w:rsid w:val="000745EB"/>
    <w:rsid w:val="00075FAB"/>
    <w:rsid w:val="000818A8"/>
    <w:rsid w:val="000844C7"/>
    <w:rsid w:val="00084C55"/>
    <w:rsid w:val="0009152E"/>
    <w:rsid w:val="000927FC"/>
    <w:rsid w:val="000943FC"/>
    <w:rsid w:val="00094E53"/>
    <w:rsid w:val="000968E1"/>
    <w:rsid w:val="000973DD"/>
    <w:rsid w:val="000973EB"/>
    <w:rsid w:val="000A0683"/>
    <w:rsid w:val="000A250C"/>
    <w:rsid w:val="000A4F93"/>
    <w:rsid w:val="000A62B3"/>
    <w:rsid w:val="000B0789"/>
    <w:rsid w:val="000B1155"/>
    <w:rsid w:val="000B5DAC"/>
    <w:rsid w:val="000C189D"/>
    <w:rsid w:val="000D53C2"/>
    <w:rsid w:val="000D638A"/>
    <w:rsid w:val="000E1F50"/>
    <w:rsid w:val="000E4055"/>
    <w:rsid w:val="000E4547"/>
    <w:rsid w:val="000E5A77"/>
    <w:rsid w:val="000F2C77"/>
    <w:rsid w:val="001156B2"/>
    <w:rsid w:val="00116187"/>
    <w:rsid w:val="0011681F"/>
    <w:rsid w:val="00116CC8"/>
    <w:rsid w:val="001176A2"/>
    <w:rsid w:val="00126DB2"/>
    <w:rsid w:val="00127E65"/>
    <w:rsid w:val="00135904"/>
    <w:rsid w:val="001371A0"/>
    <w:rsid w:val="00141FEB"/>
    <w:rsid w:val="00144484"/>
    <w:rsid w:val="00163B21"/>
    <w:rsid w:val="00166AC5"/>
    <w:rsid w:val="00166B32"/>
    <w:rsid w:val="00172D79"/>
    <w:rsid w:val="00173F72"/>
    <w:rsid w:val="00174F79"/>
    <w:rsid w:val="00175B7B"/>
    <w:rsid w:val="00180238"/>
    <w:rsid w:val="001905BE"/>
    <w:rsid w:val="001908A7"/>
    <w:rsid w:val="00192C67"/>
    <w:rsid w:val="00193E71"/>
    <w:rsid w:val="0019617A"/>
    <w:rsid w:val="00197AFC"/>
    <w:rsid w:val="00197FA8"/>
    <w:rsid w:val="001A2DCA"/>
    <w:rsid w:val="001A6117"/>
    <w:rsid w:val="001B25DB"/>
    <w:rsid w:val="001B2F48"/>
    <w:rsid w:val="001B6064"/>
    <w:rsid w:val="001C0F05"/>
    <w:rsid w:val="001C349A"/>
    <w:rsid w:val="001C5676"/>
    <w:rsid w:val="001D273D"/>
    <w:rsid w:val="001D3007"/>
    <w:rsid w:val="001D3030"/>
    <w:rsid w:val="001E218D"/>
    <w:rsid w:val="001E260C"/>
    <w:rsid w:val="001E5085"/>
    <w:rsid w:val="001E65E4"/>
    <w:rsid w:val="001E7516"/>
    <w:rsid w:val="001F080E"/>
    <w:rsid w:val="001F3203"/>
    <w:rsid w:val="001F49F3"/>
    <w:rsid w:val="001F4B12"/>
    <w:rsid w:val="001F6624"/>
    <w:rsid w:val="001F700E"/>
    <w:rsid w:val="00202DD7"/>
    <w:rsid w:val="002100AF"/>
    <w:rsid w:val="0021203C"/>
    <w:rsid w:val="00216D94"/>
    <w:rsid w:val="002224AF"/>
    <w:rsid w:val="002226C4"/>
    <w:rsid w:val="00224628"/>
    <w:rsid w:val="0022652B"/>
    <w:rsid w:val="00232A3A"/>
    <w:rsid w:val="002370E7"/>
    <w:rsid w:val="00243386"/>
    <w:rsid w:val="00244102"/>
    <w:rsid w:val="00245F44"/>
    <w:rsid w:val="00251EEE"/>
    <w:rsid w:val="0025204F"/>
    <w:rsid w:val="0025267D"/>
    <w:rsid w:val="002538F4"/>
    <w:rsid w:val="00253D9A"/>
    <w:rsid w:val="00254CA4"/>
    <w:rsid w:val="002555E7"/>
    <w:rsid w:val="00261458"/>
    <w:rsid w:val="00261D9F"/>
    <w:rsid w:val="002628BA"/>
    <w:rsid w:val="002637BC"/>
    <w:rsid w:val="00264B21"/>
    <w:rsid w:val="00266342"/>
    <w:rsid w:val="002773C3"/>
    <w:rsid w:val="0028190D"/>
    <w:rsid w:val="00282C41"/>
    <w:rsid w:val="00287537"/>
    <w:rsid w:val="002905DF"/>
    <w:rsid w:val="00290F2D"/>
    <w:rsid w:val="002912E8"/>
    <w:rsid w:val="00292337"/>
    <w:rsid w:val="002934C6"/>
    <w:rsid w:val="002934EB"/>
    <w:rsid w:val="00295677"/>
    <w:rsid w:val="00295C18"/>
    <w:rsid w:val="00297533"/>
    <w:rsid w:val="002B35F9"/>
    <w:rsid w:val="002B6E83"/>
    <w:rsid w:val="002B7445"/>
    <w:rsid w:val="002C0F4E"/>
    <w:rsid w:val="002C6817"/>
    <w:rsid w:val="002C6C13"/>
    <w:rsid w:val="002C7C35"/>
    <w:rsid w:val="002D3EF3"/>
    <w:rsid w:val="002D3F28"/>
    <w:rsid w:val="002D7F69"/>
    <w:rsid w:val="002F254A"/>
    <w:rsid w:val="002F2CAD"/>
    <w:rsid w:val="002F3CF5"/>
    <w:rsid w:val="00305F9E"/>
    <w:rsid w:val="00307583"/>
    <w:rsid w:val="00310E6D"/>
    <w:rsid w:val="003119FE"/>
    <w:rsid w:val="003162C3"/>
    <w:rsid w:val="00316DED"/>
    <w:rsid w:val="00334292"/>
    <w:rsid w:val="00335B46"/>
    <w:rsid w:val="00345405"/>
    <w:rsid w:val="003470EE"/>
    <w:rsid w:val="00352379"/>
    <w:rsid w:val="00353310"/>
    <w:rsid w:val="00353F07"/>
    <w:rsid w:val="00354F47"/>
    <w:rsid w:val="003619F9"/>
    <w:rsid w:val="00361CAB"/>
    <w:rsid w:val="003652B2"/>
    <w:rsid w:val="00374001"/>
    <w:rsid w:val="0037500C"/>
    <w:rsid w:val="00375481"/>
    <w:rsid w:val="00377BF0"/>
    <w:rsid w:val="0038350D"/>
    <w:rsid w:val="0038390A"/>
    <w:rsid w:val="00383F2C"/>
    <w:rsid w:val="003861D9"/>
    <w:rsid w:val="003864D7"/>
    <w:rsid w:val="003906AB"/>
    <w:rsid w:val="003909FD"/>
    <w:rsid w:val="00397888"/>
    <w:rsid w:val="003A1B68"/>
    <w:rsid w:val="003A4D24"/>
    <w:rsid w:val="003A736C"/>
    <w:rsid w:val="003A7A2D"/>
    <w:rsid w:val="003A7E4E"/>
    <w:rsid w:val="003C0AFE"/>
    <w:rsid w:val="003C16B1"/>
    <w:rsid w:val="003C180F"/>
    <w:rsid w:val="003C3F4E"/>
    <w:rsid w:val="003D3FD4"/>
    <w:rsid w:val="003D430B"/>
    <w:rsid w:val="003E101C"/>
    <w:rsid w:val="003E5101"/>
    <w:rsid w:val="003E5482"/>
    <w:rsid w:val="003E5734"/>
    <w:rsid w:val="003F3CCE"/>
    <w:rsid w:val="003F46B0"/>
    <w:rsid w:val="003F4A87"/>
    <w:rsid w:val="003F5655"/>
    <w:rsid w:val="004001EF"/>
    <w:rsid w:val="00400726"/>
    <w:rsid w:val="00405F75"/>
    <w:rsid w:val="00411780"/>
    <w:rsid w:val="00415D5A"/>
    <w:rsid w:val="00420C0F"/>
    <w:rsid w:val="004259B2"/>
    <w:rsid w:val="00437599"/>
    <w:rsid w:val="00440492"/>
    <w:rsid w:val="004417BA"/>
    <w:rsid w:val="00442EF4"/>
    <w:rsid w:val="00445E77"/>
    <w:rsid w:val="00446454"/>
    <w:rsid w:val="00447B44"/>
    <w:rsid w:val="004500BE"/>
    <w:rsid w:val="00451D23"/>
    <w:rsid w:val="00456538"/>
    <w:rsid w:val="004631A5"/>
    <w:rsid w:val="00464DAD"/>
    <w:rsid w:val="00465AF6"/>
    <w:rsid w:val="00470721"/>
    <w:rsid w:val="00471FDD"/>
    <w:rsid w:val="0047566E"/>
    <w:rsid w:val="00476FC9"/>
    <w:rsid w:val="00477999"/>
    <w:rsid w:val="00482096"/>
    <w:rsid w:val="0048248E"/>
    <w:rsid w:val="004828E7"/>
    <w:rsid w:val="004859F8"/>
    <w:rsid w:val="0048789E"/>
    <w:rsid w:val="004919DC"/>
    <w:rsid w:val="00491D13"/>
    <w:rsid w:val="0049419A"/>
    <w:rsid w:val="00496B25"/>
    <w:rsid w:val="004A08B6"/>
    <w:rsid w:val="004A25A8"/>
    <w:rsid w:val="004A2C10"/>
    <w:rsid w:val="004A3274"/>
    <w:rsid w:val="004A380A"/>
    <w:rsid w:val="004A7337"/>
    <w:rsid w:val="004B3162"/>
    <w:rsid w:val="004B4882"/>
    <w:rsid w:val="004B6468"/>
    <w:rsid w:val="004C1424"/>
    <w:rsid w:val="004C2AE8"/>
    <w:rsid w:val="004C2C10"/>
    <w:rsid w:val="004C3481"/>
    <w:rsid w:val="004C4F04"/>
    <w:rsid w:val="004C6C3B"/>
    <w:rsid w:val="004D3843"/>
    <w:rsid w:val="004D4D5C"/>
    <w:rsid w:val="004D5268"/>
    <w:rsid w:val="004D7CD8"/>
    <w:rsid w:val="004E20C3"/>
    <w:rsid w:val="004E2FD4"/>
    <w:rsid w:val="004F668D"/>
    <w:rsid w:val="00501BDA"/>
    <w:rsid w:val="00501F92"/>
    <w:rsid w:val="00504296"/>
    <w:rsid w:val="0050529C"/>
    <w:rsid w:val="005126C0"/>
    <w:rsid w:val="0051281F"/>
    <w:rsid w:val="00513135"/>
    <w:rsid w:val="00515B60"/>
    <w:rsid w:val="00525E86"/>
    <w:rsid w:val="005277A0"/>
    <w:rsid w:val="00531A98"/>
    <w:rsid w:val="00533C5F"/>
    <w:rsid w:val="00535167"/>
    <w:rsid w:val="00543102"/>
    <w:rsid w:val="00543B49"/>
    <w:rsid w:val="00551EEA"/>
    <w:rsid w:val="005523B0"/>
    <w:rsid w:val="0055680F"/>
    <w:rsid w:val="00557253"/>
    <w:rsid w:val="005627F7"/>
    <w:rsid w:val="00562EBA"/>
    <w:rsid w:val="005632D4"/>
    <w:rsid w:val="00564274"/>
    <w:rsid w:val="00564AA2"/>
    <w:rsid w:val="00567AD0"/>
    <w:rsid w:val="00570014"/>
    <w:rsid w:val="00571CA1"/>
    <w:rsid w:val="00577F64"/>
    <w:rsid w:val="005804BA"/>
    <w:rsid w:val="0058103E"/>
    <w:rsid w:val="00583B45"/>
    <w:rsid w:val="005841C1"/>
    <w:rsid w:val="00585B63"/>
    <w:rsid w:val="0058688A"/>
    <w:rsid w:val="00587DFD"/>
    <w:rsid w:val="005917F0"/>
    <w:rsid w:val="005923CB"/>
    <w:rsid w:val="005A10E2"/>
    <w:rsid w:val="005A3533"/>
    <w:rsid w:val="005A5AE8"/>
    <w:rsid w:val="005A6A1D"/>
    <w:rsid w:val="005C4676"/>
    <w:rsid w:val="005C5998"/>
    <w:rsid w:val="005D331E"/>
    <w:rsid w:val="005D3453"/>
    <w:rsid w:val="005D5027"/>
    <w:rsid w:val="005E1BB8"/>
    <w:rsid w:val="005E4090"/>
    <w:rsid w:val="005E7187"/>
    <w:rsid w:val="005E7A23"/>
    <w:rsid w:val="00600647"/>
    <w:rsid w:val="00605820"/>
    <w:rsid w:val="006079A2"/>
    <w:rsid w:val="0061117A"/>
    <w:rsid w:val="00615C98"/>
    <w:rsid w:val="00625A01"/>
    <w:rsid w:val="00626133"/>
    <w:rsid w:val="006270DE"/>
    <w:rsid w:val="0063053F"/>
    <w:rsid w:val="00634837"/>
    <w:rsid w:val="00640276"/>
    <w:rsid w:val="006421A6"/>
    <w:rsid w:val="0064611E"/>
    <w:rsid w:val="00654643"/>
    <w:rsid w:val="006640A0"/>
    <w:rsid w:val="0066422C"/>
    <w:rsid w:val="00664DB6"/>
    <w:rsid w:val="00666571"/>
    <w:rsid w:val="00666682"/>
    <w:rsid w:val="00667133"/>
    <w:rsid w:val="006749FC"/>
    <w:rsid w:val="0068228E"/>
    <w:rsid w:val="00683961"/>
    <w:rsid w:val="00683A3B"/>
    <w:rsid w:val="00684AD0"/>
    <w:rsid w:val="00686089"/>
    <w:rsid w:val="00686885"/>
    <w:rsid w:val="00686E3C"/>
    <w:rsid w:val="006927E9"/>
    <w:rsid w:val="006935AE"/>
    <w:rsid w:val="006A06D8"/>
    <w:rsid w:val="006A0A5C"/>
    <w:rsid w:val="006A0D48"/>
    <w:rsid w:val="006A4BF1"/>
    <w:rsid w:val="006B274A"/>
    <w:rsid w:val="006D6711"/>
    <w:rsid w:val="006D774B"/>
    <w:rsid w:val="006E0D8D"/>
    <w:rsid w:val="006E1167"/>
    <w:rsid w:val="006E20E7"/>
    <w:rsid w:val="006E6D97"/>
    <w:rsid w:val="006E77A3"/>
    <w:rsid w:val="006F30B7"/>
    <w:rsid w:val="006F4F81"/>
    <w:rsid w:val="006F50EA"/>
    <w:rsid w:val="006F569D"/>
    <w:rsid w:val="006F58C7"/>
    <w:rsid w:val="00701E82"/>
    <w:rsid w:val="00704B8E"/>
    <w:rsid w:val="00704E11"/>
    <w:rsid w:val="00727506"/>
    <w:rsid w:val="0072786A"/>
    <w:rsid w:val="0073332D"/>
    <w:rsid w:val="00737A3F"/>
    <w:rsid w:val="007412AD"/>
    <w:rsid w:val="00742724"/>
    <w:rsid w:val="0074694C"/>
    <w:rsid w:val="007507B9"/>
    <w:rsid w:val="007545CF"/>
    <w:rsid w:val="00755450"/>
    <w:rsid w:val="00762F2C"/>
    <w:rsid w:val="007632E6"/>
    <w:rsid w:val="00763788"/>
    <w:rsid w:val="007676AA"/>
    <w:rsid w:val="00771D11"/>
    <w:rsid w:val="007776D3"/>
    <w:rsid w:val="00786CB6"/>
    <w:rsid w:val="0079129D"/>
    <w:rsid w:val="00793C55"/>
    <w:rsid w:val="0079599F"/>
    <w:rsid w:val="007A325D"/>
    <w:rsid w:val="007A530E"/>
    <w:rsid w:val="007B4335"/>
    <w:rsid w:val="007B5560"/>
    <w:rsid w:val="007B7DC7"/>
    <w:rsid w:val="007C26D9"/>
    <w:rsid w:val="007C32E6"/>
    <w:rsid w:val="007C4409"/>
    <w:rsid w:val="007D51B5"/>
    <w:rsid w:val="007E4417"/>
    <w:rsid w:val="007F07C2"/>
    <w:rsid w:val="007F0B35"/>
    <w:rsid w:val="007F0BE6"/>
    <w:rsid w:val="007F0E3A"/>
    <w:rsid w:val="007F231E"/>
    <w:rsid w:val="007F2474"/>
    <w:rsid w:val="007F3ACB"/>
    <w:rsid w:val="007F3CD3"/>
    <w:rsid w:val="008045E9"/>
    <w:rsid w:val="00806FF7"/>
    <w:rsid w:val="008100EB"/>
    <w:rsid w:val="008107A7"/>
    <w:rsid w:val="008122C1"/>
    <w:rsid w:val="0081651A"/>
    <w:rsid w:val="008209FA"/>
    <w:rsid w:val="00822E4C"/>
    <w:rsid w:val="00841515"/>
    <w:rsid w:val="00844514"/>
    <w:rsid w:val="00845296"/>
    <w:rsid w:val="00846CA2"/>
    <w:rsid w:val="00847015"/>
    <w:rsid w:val="00851295"/>
    <w:rsid w:val="008540BF"/>
    <w:rsid w:val="008561E8"/>
    <w:rsid w:val="00861BD9"/>
    <w:rsid w:val="008625BA"/>
    <w:rsid w:val="008633F7"/>
    <w:rsid w:val="008644A1"/>
    <w:rsid w:val="00872766"/>
    <w:rsid w:val="00885448"/>
    <w:rsid w:val="00885918"/>
    <w:rsid w:val="008862A2"/>
    <w:rsid w:val="00886C88"/>
    <w:rsid w:val="008876AE"/>
    <w:rsid w:val="0089039E"/>
    <w:rsid w:val="008947AE"/>
    <w:rsid w:val="008960BB"/>
    <w:rsid w:val="008A0F49"/>
    <w:rsid w:val="008A3A28"/>
    <w:rsid w:val="008A611E"/>
    <w:rsid w:val="008A7A66"/>
    <w:rsid w:val="008A7D33"/>
    <w:rsid w:val="008B0519"/>
    <w:rsid w:val="008B0A80"/>
    <w:rsid w:val="008B30D9"/>
    <w:rsid w:val="008B4FBE"/>
    <w:rsid w:val="008B756E"/>
    <w:rsid w:val="008C0764"/>
    <w:rsid w:val="008C1446"/>
    <w:rsid w:val="008C263C"/>
    <w:rsid w:val="008C3A66"/>
    <w:rsid w:val="008C3D28"/>
    <w:rsid w:val="008D39B3"/>
    <w:rsid w:val="008E3695"/>
    <w:rsid w:val="008E7758"/>
    <w:rsid w:val="008F133C"/>
    <w:rsid w:val="008F293A"/>
    <w:rsid w:val="00900626"/>
    <w:rsid w:val="00902ECA"/>
    <w:rsid w:val="009044FE"/>
    <w:rsid w:val="00904FD6"/>
    <w:rsid w:val="00907A80"/>
    <w:rsid w:val="0091305E"/>
    <w:rsid w:val="00917C5B"/>
    <w:rsid w:val="00917E75"/>
    <w:rsid w:val="0093265E"/>
    <w:rsid w:val="009330A4"/>
    <w:rsid w:val="0093480B"/>
    <w:rsid w:val="00934A22"/>
    <w:rsid w:val="00935AD1"/>
    <w:rsid w:val="00935EB0"/>
    <w:rsid w:val="009401DA"/>
    <w:rsid w:val="0094268F"/>
    <w:rsid w:val="00943786"/>
    <w:rsid w:val="0094457E"/>
    <w:rsid w:val="00944FD2"/>
    <w:rsid w:val="009504EE"/>
    <w:rsid w:val="00951038"/>
    <w:rsid w:val="00951B2F"/>
    <w:rsid w:val="009537A5"/>
    <w:rsid w:val="009546BE"/>
    <w:rsid w:val="00954973"/>
    <w:rsid w:val="0095540B"/>
    <w:rsid w:val="009554D1"/>
    <w:rsid w:val="00957902"/>
    <w:rsid w:val="009612FE"/>
    <w:rsid w:val="0096619A"/>
    <w:rsid w:val="0096721D"/>
    <w:rsid w:val="00970C4D"/>
    <w:rsid w:val="0097122E"/>
    <w:rsid w:val="00973706"/>
    <w:rsid w:val="0097764C"/>
    <w:rsid w:val="009776F8"/>
    <w:rsid w:val="0097776A"/>
    <w:rsid w:val="00977933"/>
    <w:rsid w:val="00982531"/>
    <w:rsid w:val="00982C2A"/>
    <w:rsid w:val="00982FA0"/>
    <w:rsid w:val="00987E5F"/>
    <w:rsid w:val="00990F1E"/>
    <w:rsid w:val="0099474C"/>
    <w:rsid w:val="00995A08"/>
    <w:rsid w:val="009A0C0A"/>
    <w:rsid w:val="009A4D52"/>
    <w:rsid w:val="009A6A12"/>
    <w:rsid w:val="009A73A4"/>
    <w:rsid w:val="009B7C2A"/>
    <w:rsid w:val="009C0B66"/>
    <w:rsid w:val="009C3AA4"/>
    <w:rsid w:val="009C3F52"/>
    <w:rsid w:val="009D349D"/>
    <w:rsid w:val="009D5ADA"/>
    <w:rsid w:val="009E0FF8"/>
    <w:rsid w:val="009E161B"/>
    <w:rsid w:val="009E2CEB"/>
    <w:rsid w:val="009E5E31"/>
    <w:rsid w:val="009F0AFB"/>
    <w:rsid w:val="009F1107"/>
    <w:rsid w:val="009F33E3"/>
    <w:rsid w:val="009F45E0"/>
    <w:rsid w:val="009F5034"/>
    <w:rsid w:val="009F5C19"/>
    <w:rsid w:val="00A048E4"/>
    <w:rsid w:val="00A10BBB"/>
    <w:rsid w:val="00A10C2E"/>
    <w:rsid w:val="00A13B6C"/>
    <w:rsid w:val="00A1415B"/>
    <w:rsid w:val="00A15093"/>
    <w:rsid w:val="00A16C93"/>
    <w:rsid w:val="00A16F1F"/>
    <w:rsid w:val="00A22720"/>
    <w:rsid w:val="00A236F3"/>
    <w:rsid w:val="00A344B9"/>
    <w:rsid w:val="00A43A2D"/>
    <w:rsid w:val="00A451F6"/>
    <w:rsid w:val="00A50DE5"/>
    <w:rsid w:val="00A51F88"/>
    <w:rsid w:val="00A52F67"/>
    <w:rsid w:val="00A539A9"/>
    <w:rsid w:val="00A65752"/>
    <w:rsid w:val="00A66F38"/>
    <w:rsid w:val="00A6720E"/>
    <w:rsid w:val="00A71411"/>
    <w:rsid w:val="00A7685F"/>
    <w:rsid w:val="00A814B6"/>
    <w:rsid w:val="00A84D7E"/>
    <w:rsid w:val="00A851F3"/>
    <w:rsid w:val="00A872B0"/>
    <w:rsid w:val="00A90D71"/>
    <w:rsid w:val="00A92810"/>
    <w:rsid w:val="00A94334"/>
    <w:rsid w:val="00A961F8"/>
    <w:rsid w:val="00AA14CF"/>
    <w:rsid w:val="00AA16A9"/>
    <w:rsid w:val="00AA439E"/>
    <w:rsid w:val="00AA7067"/>
    <w:rsid w:val="00AB23C5"/>
    <w:rsid w:val="00AB69AC"/>
    <w:rsid w:val="00AB6AD8"/>
    <w:rsid w:val="00AB799A"/>
    <w:rsid w:val="00AC0728"/>
    <w:rsid w:val="00AC13D4"/>
    <w:rsid w:val="00AC1432"/>
    <w:rsid w:val="00AC2414"/>
    <w:rsid w:val="00AC2F86"/>
    <w:rsid w:val="00AC4A0F"/>
    <w:rsid w:val="00AC7589"/>
    <w:rsid w:val="00AC7A29"/>
    <w:rsid w:val="00AD5936"/>
    <w:rsid w:val="00AD7FA5"/>
    <w:rsid w:val="00AE08EB"/>
    <w:rsid w:val="00AE1CBD"/>
    <w:rsid w:val="00AE6292"/>
    <w:rsid w:val="00AE656D"/>
    <w:rsid w:val="00AF720C"/>
    <w:rsid w:val="00B076B3"/>
    <w:rsid w:val="00B1167A"/>
    <w:rsid w:val="00B177CF"/>
    <w:rsid w:val="00B20F5C"/>
    <w:rsid w:val="00B2262F"/>
    <w:rsid w:val="00B3561D"/>
    <w:rsid w:val="00B3623A"/>
    <w:rsid w:val="00B42FD1"/>
    <w:rsid w:val="00B44C20"/>
    <w:rsid w:val="00B464E6"/>
    <w:rsid w:val="00B57595"/>
    <w:rsid w:val="00B57F51"/>
    <w:rsid w:val="00B60C65"/>
    <w:rsid w:val="00B677C0"/>
    <w:rsid w:val="00B736B2"/>
    <w:rsid w:val="00B75992"/>
    <w:rsid w:val="00B7650E"/>
    <w:rsid w:val="00B80A3F"/>
    <w:rsid w:val="00B81C39"/>
    <w:rsid w:val="00B8559E"/>
    <w:rsid w:val="00B907EB"/>
    <w:rsid w:val="00B909C4"/>
    <w:rsid w:val="00B91E75"/>
    <w:rsid w:val="00B94B8F"/>
    <w:rsid w:val="00B95E97"/>
    <w:rsid w:val="00B970E0"/>
    <w:rsid w:val="00B97DD1"/>
    <w:rsid w:val="00BA3652"/>
    <w:rsid w:val="00BA410E"/>
    <w:rsid w:val="00BA56AE"/>
    <w:rsid w:val="00BA6E98"/>
    <w:rsid w:val="00BB0F90"/>
    <w:rsid w:val="00BB2EFD"/>
    <w:rsid w:val="00BB606F"/>
    <w:rsid w:val="00BC07AB"/>
    <w:rsid w:val="00BC1B8A"/>
    <w:rsid w:val="00BC1D19"/>
    <w:rsid w:val="00BC45B1"/>
    <w:rsid w:val="00BC66D3"/>
    <w:rsid w:val="00BD0BF0"/>
    <w:rsid w:val="00BD247D"/>
    <w:rsid w:val="00BD2C9E"/>
    <w:rsid w:val="00BD4A50"/>
    <w:rsid w:val="00BD564D"/>
    <w:rsid w:val="00BD5744"/>
    <w:rsid w:val="00BD5B0A"/>
    <w:rsid w:val="00BE17C8"/>
    <w:rsid w:val="00BF3E66"/>
    <w:rsid w:val="00C0351A"/>
    <w:rsid w:val="00C035BA"/>
    <w:rsid w:val="00C05A55"/>
    <w:rsid w:val="00C1129D"/>
    <w:rsid w:val="00C113CB"/>
    <w:rsid w:val="00C167E3"/>
    <w:rsid w:val="00C16C21"/>
    <w:rsid w:val="00C171E4"/>
    <w:rsid w:val="00C212ED"/>
    <w:rsid w:val="00C23572"/>
    <w:rsid w:val="00C258D9"/>
    <w:rsid w:val="00C265EC"/>
    <w:rsid w:val="00C35A0C"/>
    <w:rsid w:val="00C365EF"/>
    <w:rsid w:val="00C36C22"/>
    <w:rsid w:val="00C37565"/>
    <w:rsid w:val="00C43D21"/>
    <w:rsid w:val="00C45644"/>
    <w:rsid w:val="00C45F2B"/>
    <w:rsid w:val="00C52EE8"/>
    <w:rsid w:val="00C565D5"/>
    <w:rsid w:val="00C6054A"/>
    <w:rsid w:val="00C71DE3"/>
    <w:rsid w:val="00C73229"/>
    <w:rsid w:val="00C76B2B"/>
    <w:rsid w:val="00C76C95"/>
    <w:rsid w:val="00C76E32"/>
    <w:rsid w:val="00C8201C"/>
    <w:rsid w:val="00C82DDC"/>
    <w:rsid w:val="00C83A03"/>
    <w:rsid w:val="00C87D95"/>
    <w:rsid w:val="00C90ECF"/>
    <w:rsid w:val="00C922F5"/>
    <w:rsid w:val="00CA0B23"/>
    <w:rsid w:val="00CA46E5"/>
    <w:rsid w:val="00CA75CD"/>
    <w:rsid w:val="00CB4100"/>
    <w:rsid w:val="00CB78ED"/>
    <w:rsid w:val="00CC211B"/>
    <w:rsid w:val="00CC7867"/>
    <w:rsid w:val="00CD105C"/>
    <w:rsid w:val="00CD1CBA"/>
    <w:rsid w:val="00CD335A"/>
    <w:rsid w:val="00CD342A"/>
    <w:rsid w:val="00CD3A9A"/>
    <w:rsid w:val="00CD4553"/>
    <w:rsid w:val="00CD5053"/>
    <w:rsid w:val="00CF0319"/>
    <w:rsid w:val="00CF1AD7"/>
    <w:rsid w:val="00CF24CC"/>
    <w:rsid w:val="00CF6D99"/>
    <w:rsid w:val="00D00428"/>
    <w:rsid w:val="00D009F3"/>
    <w:rsid w:val="00D06091"/>
    <w:rsid w:val="00D074CF"/>
    <w:rsid w:val="00D07807"/>
    <w:rsid w:val="00D0796E"/>
    <w:rsid w:val="00D133A0"/>
    <w:rsid w:val="00D22363"/>
    <w:rsid w:val="00D22A81"/>
    <w:rsid w:val="00D3326F"/>
    <w:rsid w:val="00D35D96"/>
    <w:rsid w:val="00D40307"/>
    <w:rsid w:val="00D42496"/>
    <w:rsid w:val="00D4442D"/>
    <w:rsid w:val="00D505F8"/>
    <w:rsid w:val="00D50DA0"/>
    <w:rsid w:val="00D51DF0"/>
    <w:rsid w:val="00D53C42"/>
    <w:rsid w:val="00D54398"/>
    <w:rsid w:val="00D56894"/>
    <w:rsid w:val="00D64539"/>
    <w:rsid w:val="00D64FA2"/>
    <w:rsid w:val="00D65DE4"/>
    <w:rsid w:val="00D66934"/>
    <w:rsid w:val="00D66D99"/>
    <w:rsid w:val="00D6725A"/>
    <w:rsid w:val="00D700E9"/>
    <w:rsid w:val="00D7337D"/>
    <w:rsid w:val="00D766AF"/>
    <w:rsid w:val="00D77607"/>
    <w:rsid w:val="00D7767C"/>
    <w:rsid w:val="00D821C6"/>
    <w:rsid w:val="00D829A6"/>
    <w:rsid w:val="00D860CC"/>
    <w:rsid w:val="00D95FA2"/>
    <w:rsid w:val="00D96CB2"/>
    <w:rsid w:val="00DA06E2"/>
    <w:rsid w:val="00DA13A7"/>
    <w:rsid w:val="00DB147D"/>
    <w:rsid w:val="00DB6348"/>
    <w:rsid w:val="00DB7997"/>
    <w:rsid w:val="00DC2862"/>
    <w:rsid w:val="00DC3FD0"/>
    <w:rsid w:val="00DC516C"/>
    <w:rsid w:val="00DC6093"/>
    <w:rsid w:val="00DD7482"/>
    <w:rsid w:val="00DE5848"/>
    <w:rsid w:val="00DF2E0C"/>
    <w:rsid w:val="00DF36BC"/>
    <w:rsid w:val="00DF4061"/>
    <w:rsid w:val="00DF4FB4"/>
    <w:rsid w:val="00E036F1"/>
    <w:rsid w:val="00E0434B"/>
    <w:rsid w:val="00E04F32"/>
    <w:rsid w:val="00E218C4"/>
    <w:rsid w:val="00E21931"/>
    <w:rsid w:val="00E26582"/>
    <w:rsid w:val="00E34288"/>
    <w:rsid w:val="00E372F8"/>
    <w:rsid w:val="00E4671C"/>
    <w:rsid w:val="00E504C8"/>
    <w:rsid w:val="00E535BF"/>
    <w:rsid w:val="00E62BE1"/>
    <w:rsid w:val="00E718E9"/>
    <w:rsid w:val="00E8059F"/>
    <w:rsid w:val="00E84373"/>
    <w:rsid w:val="00E930F6"/>
    <w:rsid w:val="00E931BF"/>
    <w:rsid w:val="00E937DD"/>
    <w:rsid w:val="00EA2EA5"/>
    <w:rsid w:val="00EA7669"/>
    <w:rsid w:val="00EA7F9F"/>
    <w:rsid w:val="00EB0D0F"/>
    <w:rsid w:val="00EC24F6"/>
    <w:rsid w:val="00EC40D7"/>
    <w:rsid w:val="00ED3637"/>
    <w:rsid w:val="00EE1911"/>
    <w:rsid w:val="00EE19F5"/>
    <w:rsid w:val="00EE1F50"/>
    <w:rsid w:val="00EF19BA"/>
    <w:rsid w:val="00EF1FDC"/>
    <w:rsid w:val="00EF23C9"/>
    <w:rsid w:val="00EF5843"/>
    <w:rsid w:val="00EF5FAE"/>
    <w:rsid w:val="00EF791A"/>
    <w:rsid w:val="00F00F18"/>
    <w:rsid w:val="00F01CE4"/>
    <w:rsid w:val="00F022BE"/>
    <w:rsid w:val="00F02D00"/>
    <w:rsid w:val="00F11299"/>
    <w:rsid w:val="00F21419"/>
    <w:rsid w:val="00F24796"/>
    <w:rsid w:val="00F274BE"/>
    <w:rsid w:val="00F27F38"/>
    <w:rsid w:val="00F34A83"/>
    <w:rsid w:val="00F359A4"/>
    <w:rsid w:val="00F365C7"/>
    <w:rsid w:val="00F37694"/>
    <w:rsid w:val="00F4182E"/>
    <w:rsid w:val="00F42A7E"/>
    <w:rsid w:val="00F44167"/>
    <w:rsid w:val="00F462BE"/>
    <w:rsid w:val="00F531E0"/>
    <w:rsid w:val="00F53EA4"/>
    <w:rsid w:val="00F55F19"/>
    <w:rsid w:val="00F607EE"/>
    <w:rsid w:val="00F61E0B"/>
    <w:rsid w:val="00F65CDB"/>
    <w:rsid w:val="00F71A66"/>
    <w:rsid w:val="00F73B78"/>
    <w:rsid w:val="00F75323"/>
    <w:rsid w:val="00F75DC4"/>
    <w:rsid w:val="00F815B4"/>
    <w:rsid w:val="00F82860"/>
    <w:rsid w:val="00F83E95"/>
    <w:rsid w:val="00F843ED"/>
    <w:rsid w:val="00F851D7"/>
    <w:rsid w:val="00F86BFE"/>
    <w:rsid w:val="00F90414"/>
    <w:rsid w:val="00F940AD"/>
    <w:rsid w:val="00F9721D"/>
    <w:rsid w:val="00F97556"/>
    <w:rsid w:val="00FA2B81"/>
    <w:rsid w:val="00FA486C"/>
    <w:rsid w:val="00FA6040"/>
    <w:rsid w:val="00FB08E4"/>
    <w:rsid w:val="00FB0E0E"/>
    <w:rsid w:val="00FB3A4B"/>
    <w:rsid w:val="00FB3FC5"/>
    <w:rsid w:val="00FB4B70"/>
    <w:rsid w:val="00FB5E3E"/>
    <w:rsid w:val="00FB7183"/>
    <w:rsid w:val="00FC26DE"/>
    <w:rsid w:val="00FC4B24"/>
    <w:rsid w:val="00FC688C"/>
    <w:rsid w:val="00FC68D6"/>
    <w:rsid w:val="00FC6C5E"/>
    <w:rsid w:val="00FD4D19"/>
    <w:rsid w:val="00FE52EB"/>
    <w:rsid w:val="00FF2DDB"/>
    <w:rsid w:val="00FF7AC3"/>
    <w:rsid w:val="04F31535"/>
    <w:rsid w:val="09AA3C56"/>
    <w:rsid w:val="0C224F8D"/>
    <w:rsid w:val="152D3F26"/>
    <w:rsid w:val="183EB627"/>
    <w:rsid w:val="1F4C276D"/>
    <w:rsid w:val="233C6B7A"/>
    <w:rsid w:val="32677DD5"/>
    <w:rsid w:val="36F801AA"/>
    <w:rsid w:val="37FF7767"/>
    <w:rsid w:val="3D504798"/>
    <w:rsid w:val="45AF0A29"/>
    <w:rsid w:val="472746F0"/>
    <w:rsid w:val="4F1F636A"/>
    <w:rsid w:val="65A924AC"/>
    <w:rsid w:val="667866E1"/>
    <w:rsid w:val="6F4D61CB"/>
    <w:rsid w:val="6F61254A"/>
    <w:rsid w:val="748847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21"/>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annotation text"/>
    <w:basedOn w:val="1"/>
    <w:link w:val="23"/>
    <w:qFormat/>
    <w:uiPriority w:val="0"/>
    <w:pPr>
      <w:jc w:val="left"/>
    </w:pPr>
  </w:style>
  <w:style w:type="paragraph" w:styleId="6">
    <w:name w:val="Body Text"/>
    <w:basedOn w:val="1"/>
    <w:link w:val="24"/>
    <w:qFormat/>
    <w:uiPriority w:val="1"/>
    <w:pPr>
      <w:spacing w:after="120"/>
    </w:pPr>
  </w:style>
  <w:style w:type="paragraph" w:styleId="7">
    <w:name w:val="Balloon Text"/>
    <w:basedOn w:val="1"/>
    <w:semiHidden/>
    <w:uiPriority w:val="0"/>
    <w:rPr>
      <w:sz w:val="18"/>
      <w:szCs w:val="18"/>
    </w:rPr>
  </w:style>
  <w:style w:type="paragraph" w:styleId="8">
    <w:name w:val="footer"/>
    <w:basedOn w:val="1"/>
    <w:link w:val="25"/>
    <w:qFormat/>
    <w:uiPriority w:val="0"/>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link w:val="27"/>
    <w:qFormat/>
    <w:uiPriority w:val="0"/>
    <w:pPr>
      <w:spacing w:before="240" w:after="60"/>
      <w:jc w:val="center"/>
      <w:outlineLvl w:val="0"/>
    </w:pPr>
    <w:rPr>
      <w:rFonts w:ascii="Cambria" w:hAnsi="Cambria"/>
      <w:b/>
      <w:bCs/>
      <w:sz w:val="32"/>
      <w:szCs w:val="32"/>
    </w:rPr>
  </w:style>
  <w:style w:type="paragraph" w:styleId="12">
    <w:name w:val="annotation subject"/>
    <w:basedOn w:val="5"/>
    <w:next w:val="5"/>
    <w:semiHidden/>
    <w:uiPriority w:val="0"/>
    <w:rPr>
      <w:b/>
      <w:bCs/>
    </w:rPr>
  </w:style>
  <w:style w:type="table" w:styleId="14">
    <w:name w:val="Table Grid"/>
    <w:basedOn w:val="13"/>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Emphasis"/>
    <w:qFormat/>
    <w:uiPriority w:val="20"/>
    <w:rPr>
      <w:i/>
      <w:iCs/>
    </w:rPr>
  </w:style>
  <w:style w:type="character" w:styleId="18">
    <w:name w:val="Hyperlink"/>
    <w:unhideWhenUsed/>
    <w:qFormat/>
    <w:uiPriority w:val="99"/>
    <w:rPr>
      <w:color w:val="0000FF"/>
      <w:u w:val="single"/>
    </w:rPr>
  </w:style>
  <w:style w:type="character" w:styleId="19">
    <w:name w:val="annotation reference"/>
    <w:qFormat/>
    <w:uiPriority w:val="0"/>
    <w:rPr>
      <w:sz w:val="21"/>
      <w:szCs w:val="21"/>
    </w:rPr>
  </w:style>
  <w:style w:type="character" w:customStyle="1" w:styleId="20">
    <w:name w:val="标题 1 字符"/>
    <w:link w:val="2"/>
    <w:qFormat/>
    <w:uiPriority w:val="9"/>
    <w:rPr>
      <w:rFonts w:ascii="宋体" w:hAnsi="宋体" w:cs="宋体"/>
      <w:b/>
      <w:bCs/>
      <w:kern w:val="36"/>
      <w:sz w:val="48"/>
      <w:szCs w:val="48"/>
    </w:rPr>
  </w:style>
  <w:style w:type="character" w:customStyle="1" w:styleId="21">
    <w:name w:val="标题 2 字符"/>
    <w:link w:val="3"/>
    <w:semiHidden/>
    <w:qFormat/>
    <w:uiPriority w:val="0"/>
    <w:rPr>
      <w:rFonts w:ascii="Calibri Light" w:hAnsi="Calibri Light" w:eastAsia="宋体" w:cs="Times New Roman"/>
      <w:b/>
      <w:bCs/>
      <w:kern w:val="2"/>
      <w:sz w:val="32"/>
      <w:szCs w:val="32"/>
    </w:rPr>
  </w:style>
  <w:style w:type="character" w:customStyle="1" w:styleId="22">
    <w:name w:val="标题 3 字符"/>
    <w:link w:val="4"/>
    <w:semiHidden/>
    <w:qFormat/>
    <w:uiPriority w:val="0"/>
    <w:rPr>
      <w:b/>
      <w:bCs/>
      <w:kern w:val="2"/>
      <w:sz w:val="32"/>
      <w:szCs w:val="32"/>
    </w:rPr>
  </w:style>
  <w:style w:type="character" w:customStyle="1" w:styleId="23">
    <w:name w:val="批注文字 字符"/>
    <w:link w:val="5"/>
    <w:qFormat/>
    <w:uiPriority w:val="0"/>
    <w:rPr>
      <w:kern w:val="2"/>
      <w:sz w:val="21"/>
      <w:szCs w:val="24"/>
    </w:rPr>
  </w:style>
  <w:style w:type="character" w:customStyle="1" w:styleId="24">
    <w:name w:val="正文文本 字符"/>
    <w:link w:val="6"/>
    <w:uiPriority w:val="1"/>
    <w:rPr>
      <w:kern w:val="2"/>
      <w:sz w:val="21"/>
      <w:szCs w:val="24"/>
    </w:rPr>
  </w:style>
  <w:style w:type="character" w:customStyle="1" w:styleId="25">
    <w:name w:val="页脚 字符1"/>
    <w:link w:val="8"/>
    <w:qFormat/>
    <w:uiPriority w:val="0"/>
    <w:rPr>
      <w:kern w:val="2"/>
      <w:sz w:val="18"/>
      <w:szCs w:val="18"/>
    </w:rPr>
  </w:style>
  <w:style w:type="character" w:customStyle="1" w:styleId="26">
    <w:name w:val="页眉 字符1"/>
    <w:link w:val="9"/>
    <w:qFormat/>
    <w:uiPriority w:val="0"/>
    <w:rPr>
      <w:kern w:val="2"/>
      <w:sz w:val="18"/>
      <w:szCs w:val="18"/>
    </w:rPr>
  </w:style>
  <w:style w:type="character" w:customStyle="1" w:styleId="27">
    <w:name w:val="标题 字符"/>
    <w:link w:val="11"/>
    <w:qFormat/>
    <w:uiPriority w:val="0"/>
    <w:rPr>
      <w:rFonts w:ascii="Cambria" w:hAnsi="Cambria" w:cs="Times New Roman"/>
      <w:b/>
      <w:bCs/>
      <w:kern w:val="2"/>
      <w:sz w:val="32"/>
      <w:szCs w:val="32"/>
    </w:rPr>
  </w:style>
  <w:style w:type="character" w:customStyle="1" w:styleId="28">
    <w:name w:val="fontstyle01"/>
    <w:qFormat/>
    <w:uiPriority w:val="0"/>
    <w:rPr>
      <w:rFonts w:hint="default" w:ascii="___WRD_EMBED_SUB_43" w:hAnsi="___WRD_EMBED_SUB_43"/>
      <w:color w:val="000000"/>
      <w:sz w:val="22"/>
      <w:szCs w:val="22"/>
    </w:rPr>
  </w:style>
  <w:style w:type="character" w:customStyle="1" w:styleId="29">
    <w:name w:val="fontstyle21"/>
    <w:qFormat/>
    <w:uiPriority w:val="0"/>
    <w:rPr>
      <w:rFonts w:hint="eastAsia" w:ascii="宋体" w:hAnsi="宋体" w:eastAsia="宋体"/>
      <w:color w:val="000000"/>
      <w:sz w:val="22"/>
      <w:szCs w:val="22"/>
    </w:rPr>
  </w:style>
  <w:style w:type="character" w:customStyle="1" w:styleId="30">
    <w:name w:val="页脚 字符"/>
    <w:qFormat/>
    <w:uiPriority w:val="99"/>
  </w:style>
  <w:style w:type="character" w:customStyle="1" w:styleId="31">
    <w:name w:val="页眉 字符"/>
    <w:qFormat/>
    <w:uiPriority w:val="0"/>
    <w:rPr>
      <w:rFonts w:ascii="Times New Roman" w:hAnsi="Times New Roman" w:eastAsia="宋体" w:cs="Times New Roman"/>
      <w:sz w:val="18"/>
      <w:szCs w:val="18"/>
    </w:rPr>
  </w:style>
  <w:style w:type="character" w:customStyle="1" w:styleId="32">
    <w:name w:val="目次、标准名称标题 Char"/>
    <w:link w:val="33"/>
    <w:qFormat/>
    <w:uiPriority w:val="0"/>
    <w:rPr>
      <w:rFonts w:ascii="黑体" w:eastAsia="黑体"/>
      <w:sz w:val="32"/>
      <w:shd w:val="clear" w:color="FFFFFF" w:fill="FFFFFF"/>
    </w:rPr>
  </w:style>
  <w:style w:type="paragraph" w:customStyle="1" w:styleId="33">
    <w:name w:val="目次、标准名称标题"/>
    <w:basedOn w:val="1"/>
    <w:next w:val="34"/>
    <w:link w:val="32"/>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4">
    <w:name w:val="段"/>
    <w:link w:val="3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5">
    <w:name w:val="段 Char"/>
    <w:link w:val="34"/>
    <w:qFormat/>
    <w:uiPriority w:val="0"/>
    <w:rPr>
      <w:rFonts w:ascii="宋体"/>
      <w:sz w:val="21"/>
      <w:lang w:val="en-US" w:eastAsia="zh-CN" w:bidi="ar-SA"/>
    </w:rPr>
  </w:style>
  <w:style w:type="character" w:customStyle="1" w:styleId="36">
    <w:name w:val="apple-converted-space"/>
    <w:basedOn w:val="15"/>
    <w:qFormat/>
    <w:uiPriority w:val="0"/>
  </w:style>
  <w:style w:type="paragraph" w:customStyle="1" w:styleId="37">
    <w:name w:val="ql-align-justify"/>
    <w:basedOn w:val="1"/>
    <w:uiPriority w:val="0"/>
    <w:pPr>
      <w:widowControl/>
      <w:spacing w:before="100" w:beforeAutospacing="1" w:after="100" w:afterAutospacing="1"/>
      <w:jc w:val="left"/>
    </w:pPr>
    <w:rPr>
      <w:rFonts w:ascii="宋体" w:hAnsi="宋体" w:cs="宋体"/>
      <w:kern w:val="0"/>
      <w:sz w:val="24"/>
    </w:rPr>
  </w:style>
  <w:style w:type="paragraph" w:customStyle="1" w:styleId="38">
    <w:name w:val=" Char Char Char"/>
    <w:basedOn w:val="1"/>
    <w:uiPriority w:val="0"/>
    <w:pPr>
      <w:widowControl/>
      <w:spacing w:after="160" w:line="240" w:lineRule="exact"/>
      <w:jc w:val="left"/>
    </w:pPr>
    <w:rPr>
      <w:rFonts w:ascii="Verdana" w:hAnsi="Verdana"/>
      <w:kern w:val="0"/>
      <w:sz w:val="18"/>
      <w:szCs w:val="20"/>
      <w:lang w:eastAsia="en-US"/>
    </w:rPr>
  </w:style>
  <w:style w:type="paragraph" w:customStyle="1" w:styleId="3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0">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2">
    <w:name w:val="五级条标题"/>
    <w:basedOn w:val="43"/>
    <w:next w:val="34"/>
    <w:qFormat/>
    <w:uiPriority w:val="0"/>
    <w:pPr>
      <w:outlineLvl w:val="6"/>
    </w:pPr>
  </w:style>
  <w:style w:type="paragraph" w:customStyle="1" w:styleId="43">
    <w:name w:val="四级条标题"/>
    <w:basedOn w:val="44"/>
    <w:next w:val="34"/>
    <w:uiPriority w:val="0"/>
    <w:pPr>
      <w:outlineLvl w:val="5"/>
    </w:pPr>
  </w:style>
  <w:style w:type="paragraph" w:customStyle="1" w:styleId="44">
    <w:name w:val="三级条标题"/>
    <w:basedOn w:val="1"/>
    <w:next w:val="34"/>
    <w:qFormat/>
    <w:uiPriority w:val="0"/>
    <w:pPr>
      <w:widowControl/>
      <w:jc w:val="left"/>
      <w:outlineLvl w:val="4"/>
    </w:pPr>
    <w:rPr>
      <w:rFonts w:eastAsia="黑体"/>
      <w:kern w:val="0"/>
      <w:szCs w:val="20"/>
    </w:rPr>
  </w:style>
  <w:style w:type="paragraph" w:customStyle="1" w:styleId="45">
    <w:name w:val="参考文献、索引标题"/>
    <w:basedOn w:val="46"/>
    <w:next w:val="1"/>
    <w:qFormat/>
    <w:uiPriority w:val="0"/>
    <w:pPr>
      <w:spacing w:after="200"/>
    </w:pPr>
    <w:rPr>
      <w:sz w:val="21"/>
    </w:rPr>
  </w:style>
  <w:style w:type="paragraph" w:customStyle="1" w:styleId="46">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7">
    <w:name w:val="图表脚注"/>
    <w:next w:val="34"/>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48">
    <w:name w:val="章标题"/>
    <w:next w:val="34"/>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49">
    <w:name w:val="一级条标题"/>
    <w:basedOn w:val="50"/>
    <w:next w:val="34"/>
    <w:link w:val="53"/>
    <w:qFormat/>
    <w:uiPriority w:val="0"/>
    <w:pPr>
      <w:outlineLvl w:val="2"/>
    </w:pPr>
    <w:rPr>
      <w:rFonts w:ascii="Times New Roman" w:hAnsi="Times New Roman" w:eastAsia="黑体" w:cs="Times New Roman"/>
      <w:sz w:val="21"/>
      <w:lang w:val="en-US" w:eastAsia="zh-CN" w:bidi="ar-SA"/>
    </w:rPr>
  </w:style>
  <w:style w:type="paragraph" w:customStyle="1" w:styleId="50">
    <w:name w:val="标准文件_一级条标题"/>
    <w:basedOn w:val="51"/>
    <w:next w:val="52"/>
    <w:link w:val="64"/>
    <w:qFormat/>
    <w:uiPriority w:val="99"/>
    <w:pPr>
      <w:numPr>
        <w:ilvl w:val="2"/>
        <w:numId w:val="1"/>
      </w:numPr>
      <w:spacing w:beforeLines="0" w:afterLines="0"/>
      <w:ind w:left="0"/>
      <w:outlineLvl w:val="1"/>
    </w:pPr>
    <w:rPr>
      <w:rFonts w:cs="Times New Roman"/>
    </w:rPr>
  </w:style>
  <w:style w:type="paragraph" w:customStyle="1" w:styleId="51">
    <w:name w:val="1章标题"/>
    <w:next w:val="52"/>
    <w:qFormat/>
    <w:uiPriority w:val="99"/>
    <w:pPr>
      <w:numPr>
        <w:ilvl w:val="1"/>
        <w:numId w:val="1"/>
      </w:numPr>
      <w:spacing w:beforeLines="50" w:afterLines="50"/>
      <w:jc w:val="both"/>
      <w:outlineLvl w:val="0"/>
    </w:pPr>
    <w:rPr>
      <w:rFonts w:ascii="黑体" w:hAnsi="Times New Roman" w:eastAsia="黑体" w:cs="黑体"/>
      <w:sz w:val="21"/>
      <w:szCs w:val="21"/>
      <w:lang w:val="en-US" w:eastAsia="zh-CN" w:bidi="ar-SA"/>
    </w:rPr>
  </w:style>
  <w:style w:type="paragraph" w:customStyle="1" w:styleId="52">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character" w:customStyle="1" w:styleId="53">
    <w:name w:val="一级条标题 字符"/>
    <w:link w:val="49"/>
    <w:uiPriority w:val="0"/>
    <w:rPr>
      <w:rFonts w:eastAsia="黑体"/>
      <w:sz w:val="21"/>
      <w:lang w:bidi="ar-SA"/>
    </w:rPr>
  </w:style>
  <w:style w:type="paragraph" w:customStyle="1" w:styleId="5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styleId="55">
    <w:name w:val="List Paragraph"/>
    <w:basedOn w:val="1"/>
    <w:qFormat/>
    <w:uiPriority w:val="34"/>
    <w:pPr>
      <w:ind w:firstLine="420" w:firstLineChars="200"/>
    </w:pPr>
    <w:rPr>
      <w:rFonts w:ascii="Calibri" w:hAnsi="Calibri"/>
      <w:szCs w:val="22"/>
    </w:rPr>
  </w:style>
  <w:style w:type="paragraph" w:customStyle="1" w:styleId="56">
    <w:name w:val="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8">
    <w:name w:val="正文表标题"/>
    <w:basedOn w:val="1"/>
    <w:next w:val="34"/>
    <w:link w:val="59"/>
    <w:qFormat/>
    <w:uiPriority w:val="0"/>
    <w:pPr>
      <w:numPr>
        <w:ilvl w:val="0"/>
        <w:numId w:val="2"/>
      </w:numPr>
      <w:adjustRightInd w:val="0"/>
      <w:spacing w:before="50" w:beforeLines="50" w:after="50" w:afterLines="50"/>
      <w:jc w:val="center"/>
    </w:pPr>
    <w:rPr>
      <w:rFonts w:eastAsia="黑体"/>
      <w:szCs w:val="21"/>
    </w:rPr>
  </w:style>
  <w:style w:type="character" w:customStyle="1" w:styleId="59">
    <w:name w:val="正文表标题 字符"/>
    <w:link w:val="58"/>
    <w:qFormat/>
    <w:uiPriority w:val="0"/>
    <w:rPr>
      <w:rFonts w:eastAsia="黑体" w:cs="Calibri"/>
      <w:kern w:val="2"/>
      <w:sz w:val="21"/>
      <w:szCs w:val="21"/>
    </w:rPr>
  </w:style>
  <w:style w:type="paragraph" w:customStyle="1" w:styleId="60">
    <w:name w:val="标准文件_二级条标题"/>
    <w:next w:val="1"/>
    <w:uiPriority w:val="99"/>
    <w:pPr>
      <w:widowControl w:val="0"/>
      <w:numPr>
        <w:ilvl w:val="3"/>
        <w:numId w:val="1"/>
      </w:numPr>
      <w:jc w:val="both"/>
      <w:outlineLvl w:val="2"/>
    </w:pPr>
    <w:rPr>
      <w:rFonts w:ascii="黑体" w:hAnsi="Times New Roman" w:eastAsia="黑体" w:cs="黑体"/>
      <w:sz w:val="21"/>
      <w:szCs w:val="21"/>
      <w:lang w:val="en-US" w:eastAsia="zh-CN" w:bidi="ar-SA"/>
    </w:rPr>
  </w:style>
  <w:style w:type="paragraph" w:customStyle="1" w:styleId="61">
    <w:name w:val="标准文件_三级条标题"/>
    <w:basedOn w:val="60"/>
    <w:next w:val="1"/>
    <w:qFormat/>
    <w:uiPriority w:val="99"/>
    <w:pPr>
      <w:widowControl/>
      <w:numPr>
        <w:ilvl w:val="4"/>
        <w:numId w:val="1"/>
      </w:numPr>
      <w:outlineLvl w:val="3"/>
    </w:pPr>
  </w:style>
  <w:style w:type="paragraph" w:customStyle="1" w:styleId="62">
    <w:name w:val="标准文件_四级条标题"/>
    <w:next w:val="1"/>
    <w:qFormat/>
    <w:uiPriority w:val="99"/>
    <w:pPr>
      <w:widowControl w:val="0"/>
      <w:numPr>
        <w:ilvl w:val="5"/>
        <w:numId w:val="1"/>
      </w:numPr>
      <w:jc w:val="both"/>
      <w:outlineLvl w:val="4"/>
    </w:pPr>
    <w:rPr>
      <w:rFonts w:ascii="黑体" w:hAnsi="Times New Roman" w:eastAsia="黑体" w:cs="黑体"/>
      <w:sz w:val="21"/>
      <w:szCs w:val="21"/>
      <w:lang w:val="en-US" w:eastAsia="zh-CN" w:bidi="ar-SA"/>
    </w:rPr>
  </w:style>
  <w:style w:type="paragraph" w:customStyle="1" w:styleId="63">
    <w:name w:val="标准文件_五级条标题"/>
    <w:next w:val="1"/>
    <w:uiPriority w:val="99"/>
    <w:pPr>
      <w:widowControl w:val="0"/>
      <w:numPr>
        <w:ilvl w:val="6"/>
        <w:numId w:val="1"/>
      </w:numPr>
      <w:jc w:val="both"/>
      <w:outlineLvl w:val="5"/>
    </w:pPr>
    <w:rPr>
      <w:rFonts w:ascii="黑体" w:hAnsi="Times New Roman" w:eastAsia="黑体" w:cs="黑体"/>
      <w:sz w:val="21"/>
      <w:szCs w:val="21"/>
      <w:lang w:val="en-US" w:eastAsia="zh-CN" w:bidi="ar-SA"/>
    </w:rPr>
  </w:style>
  <w:style w:type="character" w:customStyle="1" w:styleId="64">
    <w:name w:val="标准文件_一级条标题 字符"/>
    <w:link w:val="50"/>
    <w:qFormat/>
    <w:uiPriority w:val="99"/>
    <w:rPr>
      <w:rFonts w:ascii="黑体" w:eastAsia="黑体" w:cs="黑体"/>
      <w:sz w:val="21"/>
      <w:szCs w:val="21"/>
    </w:rPr>
  </w:style>
  <w:style w:type="paragraph" w:customStyle="1" w:styleId="65">
    <w:name w:val="前言标题"/>
    <w:next w:val="1"/>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character" w:customStyle="1" w:styleId="66">
    <w:name w:val="段 字符"/>
    <w:qFormat/>
    <w:uiPriority w:val="0"/>
    <w:rPr>
      <w:rFonts w:ascii="Times New Roman" w:hAnsi="Times New Roman" w:eastAsia="宋体"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JXZL</Company>
  <Pages>5</Pages>
  <Words>2307</Words>
  <Characters>2637</Characters>
  <Lines>35</Lines>
  <Paragraphs>10</Paragraphs>
  <TotalTime>0</TotalTime>
  <ScaleCrop>false</ScaleCrop>
  <LinksUpToDate>false</LinksUpToDate>
  <CharactersWithSpaces>2680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2024-03-15T07:17:00Z</dcterms:created>
  <dc:creator>&lt;bean:write name="loginUser" property="userName"/&gt;</dc:creator>
  <cp:lastModifiedBy>zhou</cp:lastModifiedBy>
  <cp:lastPrinted>2019-10-11T01:58:00Z</cp:lastPrinted>
  <dcterms:modified xsi:type="dcterms:W3CDTF">2025-02-28T02:46:52Z</dcterms:modified>
  <dc:title>企业标准编制说明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804CB7D9C1BB4673B214260A822556F8</vt:lpwstr>
  </property>
</Properties>
</file>