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EBC8F" w14:textId="77777777" w:rsidR="00D47797" w:rsidRDefault="00000000">
      <w:pPr>
        <w:tabs>
          <w:tab w:val="left" w:pos="7371"/>
        </w:tabs>
        <w:jc w:val="left"/>
      </w:pPr>
      <w:bookmarkStart w:id="0" w:name="_Hlk175905260"/>
      <w:r>
        <w:t>ICS 6</w:t>
      </w:r>
      <w:r>
        <w:rPr>
          <w:rFonts w:hint="eastAsia"/>
        </w:rPr>
        <w:t>5</w:t>
      </w:r>
      <w:r>
        <w:t>.120</w:t>
      </w:r>
    </w:p>
    <w:p w14:paraId="0C14694F" w14:textId="77777777" w:rsidR="00D47797" w:rsidRDefault="00000000">
      <w:pPr>
        <w:jc w:val="left"/>
      </w:pPr>
      <w:r>
        <w:t xml:space="preserve">B </w:t>
      </w:r>
      <w:r>
        <w:rPr>
          <w:rFonts w:hint="eastAsia"/>
        </w:rPr>
        <w:t>20</w:t>
      </w:r>
    </w:p>
    <w:p w14:paraId="0618A763" w14:textId="77777777" w:rsidR="00D47797" w:rsidRDefault="00D47797">
      <w:pPr>
        <w:jc w:val="center"/>
      </w:pPr>
    </w:p>
    <w:p w14:paraId="7ADA3077" w14:textId="77777777" w:rsidR="00D47797" w:rsidRDefault="00D47797">
      <w:pPr>
        <w:jc w:val="center"/>
      </w:pPr>
    </w:p>
    <w:p w14:paraId="1F824B94" w14:textId="77777777" w:rsidR="00D47797" w:rsidRDefault="00000000">
      <w:pPr>
        <w:jc w:val="center"/>
        <w:rPr>
          <w:rFonts w:eastAsia="黑体"/>
          <w:sz w:val="84"/>
          <w:szCs w:val="84"/>
        </w:rPr>
      </w:pPr>
      <w:r>
        <w:rPr>
          <w:rFonts w:eastAsia="黑体" w:cs="黑体" w:hint="eastAsia"/>
          <w:sz w:val="84"/>
          <w:szCs w:val="84"/>
        </w:rPr>
        <w:t>团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体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标</w:t>
      </w:r>
      <w:r>
        <w:rPr>
          <w:rFonts w:eastAsia="黑体" w:cs="黑体" w:hint="eastAsia"/>
          <w:sz w:val="84"/>
          <w:szCs w:val="84"/>
        </w:rPr>
        <w:t xml:space="preserve"> </w:t>
      </w:r>
      <w:r>
        <w:rPr>
          <w:rFonts w:eastAsia="黑体" w:cs="黑体" w:hint="eastAsia"/>
          <w:sz w:val="84"/>
          <w:szCs w:val="84"/>
        </w:rPr>
        <w:t>准</w:t>
      </w:r>
    </w:p>
    <w:p w14:paraId="649A3A77" w14:textId="77777777" w:rsidR="00D47797" w:rsidRDefault="00D47797">
      <w:pPr>
        <w:jc w:val="center"/>
        <w:rPr>
          <w:sz w:val="84"/>
          <w:szCs w:val="84"/>
        </w:rPr>
      </w:pPr>
    </w:p>
    <w:p w14:paraId="0BC1CEEF" w14:textId="77777777" w:rsidR="00D47797" w:rsidRDefault="00000000">
      <w:pPr>
        <w:jc w:val="right"/>
        <w:rPr>
          <w:b/>
          <w:bCs/>
        </w:rPr>
      </w:pPr>
      <w:r>
        <w:rPr>
          <w:b/>
          <w:bCs/>
        </w:rPr>
        <w:t>T/HXCY XXX-</w:t>
      </w:r>
      <w:r>
        <w:rPr>
          <w:rFonts w:hint="eastAsia"/>
          <w:b/>
          <w:bCs/>
        </w:rPr>
        <w:t>2025</w:t>
      </w:r>
    </w:p>
    <w:p w14:paraId="252C694A" w14:textId="77777777" w:rsidR="00D47797" w:rsidRDefault="00000000">
      <w:pPr>
        <w:jc w:val="left"/>
        <w:rPr>
          <w:u w:val="single"/>
        </w:rPr>
      </w:pPr>
      <w:r>
        <w:rPr>
          <w:u w:val="single"/>
        </w:rPr>
        <w:t xml:space="preserve">                                                                               </w:t>
      </w:r>
    </w:p>
    <w:p w14:paraId="33CFF3C8" w14:textId="77777777" w:rsidR="00D47797" w:rsidRDefault="00D47797">
      <w:pPr>
        <w:jc w:val="right"/>
        <w:rPr>
          <w:b/>
          <w:bCs/>
        </w:rPr>
      </w:pPr>
    </w:p>
    <w:p w14:paraId="1D765873" w14:textId="77777777" w:rsidR="00D47797" w:rsidRPr="004174BF" w:rsidRDefault="00000000">
      <w:pPr>
        <w:jc w:val="center"/>
        <w:outlineLvl w:val="0"/>
        <w:rPr>
          <w:rFonts w:eastAsia="黑体"/>
          <w:b/>
          <w:bCs/>
          <w:sz w:val="48"/>
          <w:szCs w:val="48"/>
        </w:rPr>
      </w:pPr>
      <w:bookmarkStart w:id="1" w:name="_Toc26426"/>
      <w:r w:rsidRPr="004174BF">
        <w:rPr>
          <w:rFonts w:eastAsia="黑体" w:hint="eastAsia"/>
          <w:b/>
          <w:bCs/>
          <w:sz w:val="48"/>
          <w:szCs w:val="48"/>
        </w:rPr>
        <w:t>饲料桑栽培及收获技术规程</w:t>
      </w:r>
      <w:bookmarkEnd w:id="1"/>
    </w:p>
    <w:p w14:paraId="1701AC79" w14:textId="77777777" w:rsidR="00D47797" w:rsidRDefault="00000000">
      <w:pPr>
        <w:jc w:val="center"/>
        <w:rPr>
          <w:rFonts w:eastAsia="黑体"/>
          <w:b/>
          <w:bCs/>
          <w:sz w:val="28"/>
          <w:szCs w:val="28"/>
        </w:rPr>
      </w:pPr>
      <w:r>
        <w:rPr>
          <w:rFonts w:eastAsia="黑体" w:hint="eastAsia"/>
          <w:b/>
          <w:bCs/>
          <w:sz w:val="28"/>
          <w:szCs w:val="28"/>
        </w:rPr>
        <w:t>Technical Regulations for Cultivation and Harvesting of forage Mulberry</w:t>
      </w:r>
    </w:p>
    <w:bookmarkEnd w:id="0"/>
    <w:p w14:paraId="44D43563" w14:textId="77777777" w:rsidR="00D47797" w:rsidRDefault="00D47797">
      <w:pPr>
        <w:jc w:val="center"/>
        <w:rPr>
          <w:rFonts w:eastAsia="黑体"/>
          <w:sz w:val="24"/>
          <w:szCs w:val="24"/>
        </w:rPr>
      </w:pPr>
    </w:p>
    <w:p w14:paraId="27A7445D" w14:textId="77777777" w:rsidR="00D47797" w:rsidRDefault="00000000">
      <w:pPr>
        <w:jc w:val="center"/>
        <w:rPr>
          <w:rFonts w:eastAsia="黑体"/>
          <w:sz w:val="24"/>
          <w:szCs w:val="24"/>
        </w:rPr>
      </w:pPr>
      <w:r>
        <w:rPr>
          <w:rFonts w:eastAsia="黑体" w:hint="eastAsia"/>
          <w:sz w:val="24"/>
          <w:szCs w:val="24"/>
        </w:rPr>
        <w:t>（征求意见稿）</w:t>
      </w:r>
    </w:p>
    <w:p w14:paraId="56F65F94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44BD88A8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36307158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7B790E6A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6E2AE35A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7E60F4CB" w14:textId="77777777" w:rsidR="00D47797" w:rsidRDefault="00D47797">
      <w:pPr>
        <w:jc w:val="center"/>
        <w:rPr>
          <w:rFonts w:eastAsia="黑体"/>
          <w:sz w:val="48"/>
          <w:szCs w:val="48"/>
        </w:rPr>
      </w:pPr>
    </w:p>
    <w:p w14:paraId="45EEB118" w14:textId="77777777" w:rsidR="00D47797" w:rsidRDefault="00D47797">
      <w:pPr>
        <w:spacing w:afterLines="100" w:after="312"/>
        <w:rPr>
          <w:rFonts w:ascii="黑体" w:eastAsia="黑体" w:hAnsi="黑体" w:hint="eastAsia"/>
          <w:sz w:val="48"/>
          <w:szCs w:val="48"/>
        </w:rPr>
      </w:pPr>
    </w:p>
    <w:p w14:paraId="50BC42F7" w14:textId="77777777" w:rsidR="00D47797" w:rsidRDefault="00D47797">
      <w:pPr>
        <w:spacing w:afterLines="100" w:after="312"/>
        <w:jc w:val="center"/>
        <w:rPr>
          <w:rFonts w:ascii="黑体" w:eastAsia="黑体" w:hAnsi="黑体" w:hint="eastAsia"/>
          <w:sz w:val="48"/>
          <w:szCs w:val="48"/>
        </w:rPr>
      </w:pPr>
    </w:p>
    <w:p w14:paraId="710CBB49" w14:textId="77777777" w:rsidR="00D47797" w:rsidRDefault="00000000">
      <w:pPr>
        <w:jc w:val="left"/>
        <w:rPr>
          <w:rFonts w:ascii="黑体" w:eastAsia="黑体" w:hAnsi="黑体" w:hint="eastAsia"/>
          <w:u w:val="single"/>
        </w:rPr>
      </w:pPr>
      <w:r>
        <w:rPr>
          <w:rFonts w:ascii="黑体" w:eastAsia="黑体" w:hAnsi="黑体" w:hint="eastAsia"/>
          <w:u w:val="single"/>
        </w:rPr>
        <w:t>2025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 xml:space="preserve">发布                                                  </w:t>
      </w:r>
      <w:r>
        <w:rPr>
          <w:rFonts w:ascii="黑体" w:eastAsia="黑体" w:hAnsi="黑体"/>
          <w:u w:val="single"/>
        </w:rPr>
        <w:t>202</w:t>
      </w:r>
      <w:r>
        <w:rPr>
          <w:rFonts w:ascii="黑体" w:eastAsia="黑体" w:hAnsi="黑体" w:hint="eastAsia"/>
          <w:u w:val="single"/>
        </w:rPr>
        <w:t>5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/>
          <w:u w:val="single"/>
        </w:rPr>
        <w:t>-</w:t>
      </w:r>
      <w:r>
        <w:rPr>
          <w:rFonts w:ascii="黑体" w:eastAsia="黑体" w:hAnsi="黑体" w:hint="eastAsia"/>
          <w:u w:val="single"/>
        </w:rPr>
        <w:t>XX</w:t>
      </w:r>
      <w:r>
        <w:rPr>
          <w:rFonts w:ascii="黑体" w:eastAsia="黑体" w:hAnsi="黑体" w:cs="黑体" w:hint="eastAsia"/>
          <w:u w:val="single"/>
        </w:rPr>
        <w:t>实施</w:t>
      </w:r>
    </w:p>
    <w:p w14:paraId="1079C9FF" w14:textId="77777777" w:rsidR="00D47797" w:rsidRDefault="00000000">
      <w:pPr>
        <w:spacing w:beforeLines="100" w:before="312"/>
        <w:jc w:val="center"/>
        <w:sectPr w:rsidR="00D47797"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  <w:r>
        <w:rPr>
          <w:rFonts w:ascii="黑体" w:eastAsia="黑体" w:hAnsi="黑体" w:cs="黑体" w:hint="eastAsia"/>
        </w:rPr>
        <w:t>北京华夏草业产业技术创新战略联盟发布</w:t>
      </w:r>
      <w:bookmarkStart w:id="2" w:name="_Toc175908325"/>
      <w:bookmarkStart w:id="3" w:name="_Toc32084"/>
    </w:p>
    <w:p w14:paraId="2B46F376" w14:textId="77777777" w:rsidR="00D47797" w:rsidRDefault="00000000">
      <w:pPr>
        <w:pStyle w:val="a7"/>
      </w:pPr>
      <w:bookmarkStart w:id="4" w:name="_Toc10660"/>
      <w:bookmarkStart w:id="5" w:name="_Toc2166"/>
      <w:r>
        <w:lastRenderedPageBreak/>
        <w:t>目</w:t>
      </w:r>
      <w:r>
        <w:rPr>
          <w:rFonts w:hint="eastAsia"/>
        </w:rPr>
        <w:t xml:space="preserve">  </w:t>
      </w:r>
      <w:bookmarkEnd w:id="2"/>
      <w:r>
        <w:rPr>
          <w:rFonts w:hint="eastAsia"/>
        </w:rPr>
        <w:t>次</w:t>
      </w:r>
      <w:bookmarkEnd w:id="3"/>
      <w:bookmarkEnd w:id="4"/>
      <w:bookmarkEnd w:id="5"/>
    </w:p>
    <w:sdt>
      <w:sdtPr>
        <w:rPr>
          <w:rFonts w:ascii="宋体" w:hAnsi="宋体"/>
        </w:rPr>
        <w:id w:val="147452723"/>
        <w15:color w:val="DBDBDB"/>
        <w:docPartObj>
          <w:docPartGallery w:val="Table of Contents"/>
          <w:docPartUnique/>
        </w:docPartObj>
      </w:sdtPr>
      <w:sdtEndPr>
        <w:rPr>
          <w:rFonts w:ascii="Times New Roman" w:hAnsi="Times New Roman"/>
        </w:rPr>
      </w:sdtEndPr>
      <w:sdtContent>
        <w:p w14:paraId="0ADA0D68" w14:textId="77777777" w:rsidR="00D47797" w:rsidRDefault="00000000">
          <w:pPr>
            <w:jc w:val="center"/>
          </w:pPr>
          <w:r>
            <w:fldChar w:fldCharType="begin"/>
          </w:r>
          <w:r>
            <w:instrText xml:space="preserve">TOC \o "1-1" \h \u </w:instrText>
          </w:r>
          <w:r>
            <w:fldChar w:fldCharType="separate"/>
          </w:r>
        </w:p>
        <w:p w14:paraId="0AE80F6D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31302" w:history="1">
            <w:r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言</w:t>
            </w:r>
            <w:r>
              <w:tab/>
            </w:r>
            <w:r>
              <w:fldChar w:fldCharType="begin"/>
            </w:r>
            <w:r>
              <w:instrText xml:space="preserve"> PAGEREF _Toc31302 \h </w:instrText>
            </w:r>
            <w:r>
              <w:fldChar w:fldCharType="separate"/>
            </w:r>
            <w:r>
              <w:t>II</w:t>
            </w:r>
            <w:r>
              <w:fldChar w:fldCharType="end"/>
            </w:r>
          </w:hyperlink>
        </w:p>
        <w:p w14:paraId="51EDB78E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30797" w:history="1">
            <w:r>
              <w:rPr>
                <w:rFonts w:hint="eastAsia"/>
                <w:szCs w:val="21"/>
              </w:rPr>
              <w:t xml:space="preserve">1 </w:t>
            </w:r>
            <w:r>
              <w:rPr>
                <w:rFonts w:hint="eastAsia"/>
                <w:szCs w:val="21"/>
              </w:rPr>
              <w:t>范围</w:t>
            </w:r>
            <w:r>
              <w:tab/>
            </w:r>
            <w:r>
              <w:fldChar w:fldCharType="begin"/>
            </w:r>
            <w:r>
              <w:instrText xml:space="preserve"> PAGEREF _Toc30797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61F93BB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6567" w:history="1"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规范性引用文件</w:t>
            </w:r>
            <w:r>
              <w:tab/>
            </w:r>
            <w:r>
              <w:fldChar w:fldCharType="begin"/>
            </w:r>
            <w:r>
              <w:instrText xml:space="preserve"> PAGEREF _Toc6567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67FC013A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25272" w:history="1"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术语和定义</w:t>
            </w:r>
            <w:r>
              <w:tab/>
            </w:r>
            <w:r>
              <w:fldChar w:fldCharType="begin"/>
            </w:r>
            <w:r>
              <w:instrText xml:space="preserve"> PAGEREF _Toc25272 \h 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hyperlink>
        </w:p>
        <w:p w14:paraId="3C39EF2A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21744" w:history="1">
            <w:r>
              <w:rPr>
                <w:rFonts w:hint="eastAsia"/>
                <w:szCs w:val="21"/>
              </w:rPr>
              <w:t xml:space="preserve">4 </w:t>
            </w:r>
            <w:r>
              <w:rPr>
                <w:rFonts w:hint="eastAsia"/>
                <w:szCs w:val="21"/>
              </w:rPr>
              <w:t>桑田整地</w:t>
            </w:r>
            <w:r>
              <w:tab/>
            </w:r>
            <w:r>
              <w:fldChar w:fldCharType="begin"/>
            </w:r>
            <w:r>
              <w:instrText xml:space="preserve"> PAGEREF _Toc21744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2E25ABDC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30710" w:history="1">
            <w:r>
              <w:rPr>
                <w:rFonts w:hint="eastAsia"/>
                <w:szCs w:val="21"/>
              </w:rPr>
              <w:t xml:space="preserve">5 </w:t>
            </w:r>
            <w:r>
              <w:rPr>
                <w:rFonts w:hint="eastAsia"/>
                <w:szCs w:val="21"/>
              </w:rPr>
              <w:t>育苗及栽培</w:t>
            </w:r>
            <w:r>
              <w:tab/>
            </w:r>
            <w:r>
              <w:fldChar w:fldCharType="begin"/>
            </w:r>
            <w:r>
              <w:instrText xml:space="preserve"> PAGEREF _Toc30710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633B2BA8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32263" w:history="1">
            <w:r>
              <w:rPr>
                <w:rFonts w:hint="eastAsia"/>
                <w:szCs w:val="21"/>
              </w:rPr>
              <w:t xml:space="preserve">6 </w:t>
            </w:r>
            <w:r>
              <w:rPr>
                <w:rFonts w:hint="eastAsia"/>
                <w:szCs w:val="21"/>
              </w:rPr>
              <w:t>栽培管理</w:t>
            </w:r>
            <w:r>
              <w:tab/>
            </w:r>
            <w:r>
              <w:fldChar w:fldCharType="begin"/>
            </w:r>
            <w:r>
              <w:instrText xml:space="preserve"> PAGEREF _Toc32263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14:paraId="32AD10A2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29623" w:history="1">
            <w:r>
              <w:rPr>
                <w:rFonts w:hint="eastAsia"/>
                <w:szCs w:val="21"/>
              </w:rPr>
              <w:t xml:space="preserve">7 </w:t>
            </w:r>
            <w:r>
              <w:rPr>
                <w:rFonts w:hint="eastAsia"/>
                <w:szCs w:val="21"/>
              </w:rPr>
              <w:t>刈割收获</w:t>
            </w:r>
            <w:r>
              <w:tab/>
            </w:r>
            <w:r>
              <w:fldChar w:fldCharType="begin"/>
            </w:r>
            <w:r>
              <w:instrText xml:space="preserve"> PAGEREF _Toc29623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4618D38" w14:textId="77777777" w:rsidR="00D47797" w:rsidRDefault="00000000">
          <w:pPr>
            <w:pStyle w:val="WPSOffice1"/>
            <w:tabs>
              <w:tab w:val="right" w:leader="dot" w:pos="8306"/>
            </w:tabs>
            <w:spacing w:line="360" w:lineRule="auto"/>
          </w:pPr>
          <w:hyperlink w:anchor="_Toc22777" w:history="1">
            <w:r>
              <w:t>8</w:t>
            </w:r>
            <w:r>
              <w:rPr>
                <w:rFonts w:hAnsi="宋体" w:cs="宋体" w:hint="eastAsia"/>
              </w:rPr>
              <w:t xml:space="preserve"> </w:t>
            </w:r>
            <w:r>
              <w:rPr>
                <w:rFonts w:ascii="宋体" w:hAnsi="宋体" w:cs="宋体" w:hint="eastAsia"/>
              </w:rPr>
              <w:t>病虫草害防控</w:t>
            </w:r>
            <w:r>
              <w:tab/>
            </w:r>
            <w:r>
              <w:fldChar w:fldCharType="begin"/>
            </w:r>
            <w:r>
              <w:instrText xml:space="preserve"> PAGEREF _Toc22777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B9D0759" w14:textId="77777777" w:rsidR="00D47797" w:rsidRDefault="00000000">
          <w:pPr>
            <w:spacing w:line="360" w:lineRule="auto"/>
          </w:pPr>
          <w:r>
            <w:fldChar w:fldCharType="end"/>
          </w:r>
        </w:p>
      </w:sdtContent>
    </w:sdt>
    <w:p w14:paraId="69452E48" w14:textId="77777777" w:rsidR="00D47797" w:rsidRDefault="00D47797">
      <w:pPr>
        <w:spacing w:line="360" w:lineRule="auto"/>
      </w:pPr>
    </w:p>
    <w:p w14:paraId="2E79CF1A" w14:textId="77777777" w:rsidR="00D47797" w:rsidRDefault="00D47797">
      <w:pPr>
        <w:pStyle w:val="a7"/>
        <w:jc w:val="right"/>
        <w:outlineLvl w:val="9"/>
      </w:pPr>
    </w:p>
    <w:p w14:paraId="622FB626" w14:textId="77777777" w:rsidR="00D47797" w:rsidRDefault="00000000">
      <w:pPr>
        <w:pStyle w:val="a7"/>
        <w:rPr>
          <w:b w:val="0"/>
          <w:bCs w:val="0"/>
        </w:rPr>
      </w:pPr>
      <w:r>
        <w:br w:type="page"/>
      </w:r>
      <w:bookmarkStart w:id="6" w:name="_Toc175908326"/>
      <w:bookmarkStart w:id="7" w:name="_Toc8425"/>
      <w:bookmarkStart w:id="8" w:name="_Toc31302"/>
      <w:r>
        <w:rPr>
          <w:rFonts w:hint="eastAsia"/>
          <w:b w:val="0"/>
          <w:bCs w:val="0"/>
        </w:rPr>
        <w:t>前</w:t>
      </w:r>
      <w:r>
        <w:rPr>
          <w:rFonts w:hint="eastAsia"/>
          <w:b w:val="0"/>
          <w:bCs w:val="0"/>
        </w:rPr>
        <w:t xml:space="preserve">  </w:t>
      </w:r>
      <w:r>
        <w:rPr>
          <w:rFonts w:hint="eastAsia"/>
          <w:b w:val="0"/>
          <w:bCs w:val="0"/>
        </w:rPr>
        <w:t>言</w:t>
      </w:r>
      <w:bookmarkEnd w:id="6"/>
      <w:bookmarkEnd w:id="7"/>
      <w:bookmarkEnd w:id="8"/>
    </w:p>
    <w:p w14:paraId="785A4413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本文件按照GB/T 1.1—2020《标准化工作导则  第1部分：标准化文件的结构和起草规则》的规定起草。</w:t>
      </w:r>
    </w:p>
    <w:p w14:paraId="70FA88B7" w14:textId="77777777" w:rsidR="00D47797" w:rsidRDefault="00000000">
      <w:pPr>
        <w:spacing w:line="360" w:lineRule="auto"/>
        <w:ind w:firstLineChars="200" w:firstLine="420"/>
      </w:pPr>
      <w:r>
        <w:rPr>
          <w:rFonts w:hint="eastAsia"/>
        </w:rPr>
        <w:t>注：在不引起混淆的情况下，本文件中“标准化文件”简称为“文件”。</w:t>
      </w:r>
    </w:p>
    <w:p w14:paraId="66829F8C" w14:textId="77777777" w:rsidR="00D47797" w:rsidRDefault="00000000">
      <w:pPr>
        <w:spacing w:line="360" w:lineRule="auto"/>
        <w:ind w:firstLineChars="200" w:firstLine="420"/>
      </w:pPr>
      <w:r>
        <w:rPr>
          <w:rFonts w:hint="eastAsia"/>
        </w:rPr>
        <w:t>本文件由北京华夏草业产业技术创新战略联盟提出并归口。</w:t>
      </w:r>
    </w:p>
    <w:p w14:paraId="2F8B024E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本文件起草单位：贵州大学、贵州省草地技术试验推广站</w:t>
      </w:r>
    </w:p>
    <w:p w14:paraId="670182D8" w14:textId="77777777" w:rsidR="00D47797" w:rsidRDefault="00000000">
      <w:pPr>
        <w:pStyle w:val="aa"/>
        <w:spacing w:line="360" w:lineRule="auto"/>
        <w:ind w:firstLine="420"/>
        <w:rPr>
          <w:sz w:val="24"/>
        </w:rPr>
      </w:pPr>
      <w:r>
        <w:rPr>
          <w:rFonts w:hint="eastAsia"/>
        </w:rPr>
        <w:t>本文件主要起草人：郝俊、杨富裕、朱欣、陈超、韩富荣、顾洋、孙红、郑玉龙、谢艺潇、陈华亮、杨园园。</w:t>
      </w:r>
    </w:p>
    <w:p w14:paraId="6CCEA1AD" w14:textId="77777777" w:rsidR="00D47797" w:rsidRDefault="00000000">
      <w:pPr>
        <w:spacing w:line="360" w:lineRule="auto"/>
        <w:ind w:firstLineChars="200" w:firstLine="420"/>
        <w:jc w:val="left"/>
      </w:pPr>
      <w:r>
        <w:rPr>
          <w:rFonts w:hint="eastAsia"/>
        </w:rPr>
        <w:t>本文件为首次发布。</w:t>
      </w:r>
    </w:p>
    <w:p w14:paraId="12BC5522" w14:textId="77777777" w:rsidR="004174BF" w:rsidRDefault="004174BF" w:rsidP="004174BF">
      <w:pPr>
        <w:spacing w:line="360" w:lineRule="auto"/>
        <w:ind w:firstLineChars="200" w:firstLine="420"/>
        <w:jc w:val="left"/>
      </w:pPr>
      <w:r>
        <w:rPr>
          <w:rFonts w:hint="eastAsia"/>
        </w:rPr>
        <w:t>本文件的某些内容可能涉及专利。本文件的发布机构不承担识别这些专利的责任。</w:t>
      </w:r>
    </w:p>
    <w:p w14:paraId="7935B33A" w14:textId="77777777" w:rsidR="004174BF" w:rsidRPr="004174BF" w:rsidRDefault="004174BF">
      <w:pPr>
        <w:spacing w:line="360" w:lineRule="auto"/>
        <w:ind w:firstLineChars="200" w:firstLine="480"/>
        <w:jc w:val="left"/>
        <w:rPr>
          <w:rFonts w:hint="eastAsia"/>
          <w:sz w:val="24"/>
        </w:rPr>
        <w:sectPr w:rsidR="004174BF" w:rsidRPr="004174B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pgNumType w:fmt="upperRoman" w:start="1"/>
          <w:cols w:space="720"/>
          <w:docGrid w:type="lines" w:linePitch="312"/>
        </w:sectPr>
      </w:pPr>
    </w:p>
    <w:p w14:paraId="1F82DA2B" w14:textId="77777777" w:rsidR="00D47797" w:rsidRDefault="00000000">
      <w:pPr>
        <w:spacing w:afterLines="100" w:after="312" w:line="360" w:lineRule="auto"/>
        <w:jc w:val="center"/>
        <w:outlineLvl w:val="0"/>
        <w:rPr>
          <w:rFonts w:ascii="黑体" w:eastAsia="黑体" w:hAnsi="黑体" w:hint="eastAsia"/>
          <w:sz w:val="32"/>
          <w:szCs w:val="24"/>
        </w:rPr>
      </w:pPr>
      <w:bookmarkStart w:id="9" w:name="_Toc4670"/>
      <w:r>
        <w:rPr>
          <w:rFonts w:ascii="黑体" w:eastAsia="黑体" w:hAnsi="黑体" w:hint="eastAsia"/>
          <w:sz w:val="32"/>
          <w:szCs w:val="24"/>
        </w:rPr>
        <w:t>饲料桑栽培及收获技术规程</w:t>
      </w:r>
      <w:bookmarkEnd w:id="9"/>
    </w:p>
    <w:p w14:paraId="79F876A3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10" w:name="_Toc175908327"/>
      <w:bookmarkStart w:id="11" w:name="_Toc22273"/>
      <w:bookmarkStart w:id="12" w:name="_Toc30797"/>
      <w:r w:rsidRPr="004174BF">
        <w:rPr>
          <w:rFonts w:ascii="黑体" w:hAnsi="黑体" w:hint="eastAsia"/>
          <w:b w:val="0"/>
          <w:bCs w:val="0"/>
          <w:sz w:val="21"/>
          <w:szCs w:val="21"/>
        </w:rPr>
        <w:t>1 范围</w:t>
      </w:r>
      <w:bookmarkEnd w:id="10"/>
      <w:bookmarkEnd w:id="11"/>
      <w:bookmarkEnd w:id="12"/>
    </w:p>
    <w:p w14:paraId="6EB8E9D8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本文件规定了饲料桑丰产技术和收获技术，包括整地、育苗及栽培、水肥管理、刈割收获、机械化收割技术规范、病虫草害防控等技术要求，为贵州省饲料桑的高效栽培及收获提供更加规范的技术支持。</w:t>
      </w:r>
    </w:p>
    <w:p w14:paraId="21063658" w14:textId="77777777" w:rsidR="00D47797" w:rsidRDefault="00000000">
      <w:pPr>
        <w:pStyle w:val="aa"/>
        <w:spacing w:before="40" w:after="40" w:line="360" w:lineRule="auto"/>
        <w:ind w:firstLine="420"/>
      </w:pPr>
      <w:r>
        <w:rPr>
          <w:rFonts w:hint="eastAsia"/>
        </w:rPr>
        <w:t>本文件适用于贵州省内从事饲料桑种植、管理和收割的农户、农业企业及相关研究机构。旨在通过科学的栽培管理措施和先进的机械化收割技术，提高饲料桑的产量和质量，降低生产成本，促进当地牧草种植业及畜牧业的发展。</w:t>
      </w:r>
    </w:p>
    <w:p w14:paraId="2512DC03" w14:textId="6CC5F93C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13" w:name="_Toc14962"/>
      <w:bookmarkStart w:id="14" w:name="_Toc6567"/>
      <w:r w:rsidRPr="004174BF">
        <w:rPr>
          <w:rFonts w:ascii="黑体" w:hAnsi="黑体" w:hint="eastAsia"/>
          <w:b w:val="0"/>
          <w:bCs w:val="0"/>
          <w:sz w:val="21"/>
          <w:szCs w:val="21"/>
        </w:rPr>
        <w:t>2</w:t>
      </w:r>
      <w:r w:rsidR="004174BF">
        <w:rPr>
          <w:rFonts w:ascii="黑体" w:hAnsi="黑体" w:hint="eastAsia"/>
          <w:b w:val="0"/>
          <w:bCs w:val="0"/>
          <w:sz w:val="21"/>
          <w:szCs w:val="21"/>
        </w:rPr>
        <w:t xml:space="preserve"> </w:t>
      </w:r>
      <w:r w:rsidRPr="004174BF">
        <w:rPr>
          <w:rFonts w:ascii="黑体" w:hAnsi="黑体" w:hint="eastAsia"/>
          <w:b w:val="0"/>
          <w:bCs w:val="0"/>
          <w:sz w:val="21"/>
          <w:szCs w:val="21"/>
        </w:rPr>
        <w:t>规范性引用文件</w:t>
      </w:r>
      <w:bookmarkEnd w:id="13"/>
      <w:bookmarkEnd w:id="14"/>
    </w:p>
    <w:p w14:paraId="5F8F1590" w14:textId="77777777" w:rsidR="00D47797" w:rsidRDefault="00000000">
      <w:pPr>
        <w:pStyle w:val="ab"/>
        <w:adjustRightInd w:val="0"/>
        <w:spacing w:before="40" w:after="40" w:line="360" w:lineRule="auto"/>
        <w:ind w:firstLine="420"/>
        <w:contextualSpacing/>
        <w:rPr>
          <w:kern w:val="2"/>
          <w:sz w:val="21"/>
          <w:szCs w:val="21"/>
        </w:rPr>
      </w:pPr>
      <w:r>
        <w:rPr>
          <w:kern w:val="2"/>
          <w:sz w:val="21"/>
          <w:szCs w:val="21"/>
        </w:rPr>
        <w:t>下列文件对于本文件的应用是必不可少的。凡是注日期的引用文件，仅注日期的版本适用于本文件。凡是不注日期的引用文件，其最新版本（包括所有的修改单）适用于本文件。</w:t>
      </w:r>
    </w:p>
    <w:p w14:paraId="3D8BEE74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DB50/T 1061-2020 </w:t>
      </w:r>
      <w:r>
        <w:rPr>
          <w:rFonts w:hint="eastAsia"/>
          <w:kern w:val="2"/>
          <w:sz w:val="21"/>
          <w:szCs w:val="21"/>
        </w:rPr>
        <w:t>饲料桑草本化栽培技术规范</w:t>
      </w:r>
    </w:p>
    <w:p w14:paraId="41264D2E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T/SDSF 017</w:t>
      </w:r>
      <w:r>
        <w:rPr>
          <w:rFonts w:hint="eastAsia"/>
          <w:kern w:val="2"/>
          <w:sz w:val="21"/>
          <w:szCs w:val="21"/>
        </w:rPr>
        <w:t>—</w:t>
      </w:r>
      <w:r>
        <w:rPr>
          <w:rFonts w:hint="eastAsia"/>
          <w:kern w:val="2"/>
          <w:sz w:val="21"/>
          <w:szCs w:val="21"/>
        </w:rPr>
        <w:t xml:space="preserve">2022 </w:t>
      </w:r>
      <w:r>
        <w:rPr>
          <w:rFonts w:hint="eastAsia"/>
          <w:kern w:val="2"/>
          <w:sz w:val="21"/>
          <w:szCs w:val="21"/>
        </w:rPr>
        <w:t>饲料桑草本化栽培技术规程</w:t>
      </w:r>
    </w:p>
    <w:p w14:paraId="103FD9B3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T/JAASS 65-2022 </w:t>
      </w:r>
      <w:r>
        <w:rPr>
          <w:rFonts w:hint="eastAsia"/>
          <w:kern w:val="2"/>
          <w:sz w:val="21"/>
          <w:szCs w:val="21"/>
        </w:rPr>
        <w:t>饲料用桑树栽培技术规程</w:t>
      </w:r>
    </w:p>
    <w:p w14:paraId="59B2BD63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HNNY303-2021   </w:t>
      </w:r>
      <w:r>
        <w:rPr>
          <w:rFonts w:hint="eastAsia"/>
          <w:kern w:val="2"/>
          <w:sz w:val="21"/>
          <w:szCs w:val="21"/>
        </w:rPr>
        <w:t>饲料桑栽培技术规程</w:t>
      </w:r>
    </w:p>
    <w:p w14:paraId="0794CB3A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T/SAASS 79-2022  </w:t>
      </w:r>
      <w:r>
        <w:rPr>
          <w:rFonts w:hint="eastAsia"/>
          <w:kern w:val="2"/>
          <w:sz w:val="21"/>
          <w:szCs w:val="21"/>
        </w:rPr>
        <w:t>饲料桑育苗技术规程</w:t>
      </w:r>
    </w:p>
    <w:p w14:paraId="25906BB2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 xml:space="preserve">NYZT 1027-2006  </w:t>
      </w:r>
      <w:r>
        <w:rPr>
          <w:rFonts w:hint="eastAsia"/>
          <w:kern w:val="2"/>
          <w:sz w:val="21"/>
          <w:szCs w:val="21"/>
        </w:rPr>
        <w:t>桑园用药技术规程</w:t>
      </w:r>
    </w:p>
    <w:p w14:paraId="2C74AEBC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15" w:name="_Toc12962"/>
      <w:bookmarkStart w:id="16" w:name="_Toc25272"/>
      <w:r w:rsidRPr="004174BF">
        <w:rPr>
          <w:rFonts w:ascii="黑体" w:hAnsi="黑体" w:hint="eastAsia"/>
          <w:b w:val="0"/>
          <w:bCs w:val="0"/>
          <w:sz w:val="21"/>
          <w:szCs w:val="21"/>
        </w:rPr>
        <w:t>3术语和定义</w:t>
      </w:r>
      <w:bookmarkEnd w:id="15"/>
      <w:bookmarkEnd w:id="16"/>
    </w:p>
    <w:p w14:paraId="136036F8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下列术语和定义适用于本文件。</w:t>
      </w:r>
    </w:p>
    <w:p w14:paraId="6D29854F" w14:textId="77777777" w:rsidR="00D47797" w:rsidRDefault="00000000">
      <w:pPr>
        <w:pStyle w:val="a7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17" w:name="_Toc176548713"/>
      <w:bookmarkStart w:id="18" w:name="_Toc1909"/>
      <w:bookmarkStart w:id="19" w:name="_Toc18715"/>
      <w:r>
        <w:rPr>
          <w:rFonts w:hint="eastAsia"/>
          <w:b w:val="0"/>
          <w:bCs w:val="0"/>
          <w:sz w:val="21"/>
          <w:szCs w:val="21"/>
        </w:rPr>
        <w:t>3.1</w:t>
      </w:r>
      <w:bookmarkEnd w:id="17"/>
      <w:r>
        <w:rPr>
          <w:rFonts w:hint="eastAsia"/>
          <w:b w:val="0"/>
          <w:bCs w:val="0"/>
          <w:sz w:val="21"/>
          <w:szCs w:val="21"/>
        </w:rPr>
        <w:t>饲料桑</w:t>
      </w:r>
      <w:r>
        <w:rPr>
          <w:rFonts w:hint="eastAsia"/>
          <w:b w:val="0"/>
          <w:bCs w:val="0"/>
          <w:sz w:val="21"/>
          <w:szCs w:val="21"/>
        </w:rPr>
        <w:t xml:space="preserve"> forage mulberry</w:t>
      </w:r>
      <w:bookmarkEnd w:id="18"/>
      <w:bookmarkEnd w:id="19"/>
    </w:p>
    <w:p w14:paraId="6CEC10E5" w14:textId="77777777" w:rsidR="00D47797" w:rsidRDefault="00000000">
      <w:pPr>
        <w:pStyle w:val="aa"/>
        <w:spacing w:line="360" w:lineRule="auto"/>
        <w:ind w:firstLine="420"/>
        <w:rPr>
          <w:kern w:val="2"/>
          <w:szCs w:val="21"/>
        </w:rPr>
      </w:pPr>
      <w:r>
        <w:rPr>
          <w:rFonts w:hint="eastAsia"/>
        </w:rPr>
        <w:t>种植用于动物饲料的桑树品种。</w:t>
      </w:r>
    </w:p>
    <w:p w14:paraId="3751224B" w14:textId="77777777" w:rsidR="00D47797" w:rsidRDefault="00000000">
      <w:pPr>
        <w:pStyle w:val="a7"/>
        <w:spacing w:before="60" w:line="360" w:lineRule="auto"/>
        <w:jc w:val="left"/>
        <w:rPr>
          <w:rFonts w:eastAsia="等线"/>
          <w:color w:val="333333"/>
          <w:sz w:val="30"/>
          <w:szCs w:val="30"/>
          <w:shd w:val="clear" w:color="auto" w:fill="FFFFFF"/>
        </w:rPr>
      </w:pPr>
      <w:bookmarkStart w:id="20" w:name="_Toc176548714"/>
      <w:bookmarkStart w:id="21" w:name="_Toc8710"/>
      <w:bookmarkStart w:id="22" w:name="_Toc13916"/>
      <w:r>
        <w:rPr>
          <w:rFonts w:hint="eastAsia"/>
          <w:b w:val="0"/>
          <w:bCs w:val="0"/>
          <w:sz w:val="21"/>
          <w:szCs w:val="21"/>
        </w:rPr>
        <w:t xml:space="preserve">3.2 </w:t>
      </w:r>
      <w:bookmarkEnd w:id="20"/>
      <w:r>
        <w:rPr>
          <w:rFonts w:hint="eastAsia"/>
          <w:b w:val="0"/>
          <w:bCs w:val="0"/>
          <w:sz w:val="21"/>
          <w:szCs w:val="21"/>
        </w:rPr>
        <w:t>机械化收割</w:t>
      </w:r>
      <w:r>
        <w:rPr>
          <w:rFonts w:hint="eastAsia"/>
          <w:b w:val="0"/>
          <w:bCs w:val="0"/>
          <w:sz w:val="21"/>
          <w:szCs w:val="21"/>
        </w:rPr>
        <w:t xml:space="preserve"> mechanical harvesting</w:t>
      </w:r>
      <w:bookmarkEnd w:id="21"/>
      <w:bookmarkEnd w:id="22"/>
      <w:r>
        <w:rPr>
          <w:rFonts w:hint="eastAsia"/>
          <w:b w:val="0"/>
          <w:bCs w:val="0"/>
          <w:sz w:val="21"/>
          <w:szCs w:val="21"/>
        </w:rPr>
        <w:t xml:space="preserve"> </w:t>
      </w:r>
    </w:p>
    <w:p w14:paraId="3E9D6FE3" w14:textId="77777777" w:rsidR="00D47797" w:rsidRDefault="00000000">
      <w:pPr>
        <w:pStyle w:val="aa"/>
        <w:spacing w:line="360" w:lineRule="auto"/>
        <w:ind w:firstLine="420"/>
        <w:rPr>
          <w:kern w:val="2"/>
          <w:szCs w:val="21"/>
        </w:rPr>
      </w:pPr>
      <w:r>
        <w:rPr>
          <w:rFonts w:hint="eastAsia"/>
        </w:rPr>
        <w:t>指使用机械设备进行农作物收割的过程。</w:t>
      </w:r>
    </w:p>
    <w:p w14:paraId="38DA2CBC" w14:textId="77777777" w:rsidR="00D47797" w:rsidRDefault="00000000">
      <w:pPr>
        <w:pStyle w:val="a7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23" w:name="_Toc176548715"/>
      <w:bookmarkStart w:id="24" w:name="_Toc21418"/>
      <w:bookmarkStart w:id="25" w:name="_Toc7630"/>
      <w:r>
        <w:rPr>
          <w:rFonts w:hint="eastAsia"/>
          <w:b w:val="0"/>
          <w:bCs w:val="0"/>
          <w:sz w:val="21"/>
          <w:szCs w:val="21"/>
        </w:rPr>
        <w:t xml:space="preserve">3.3 </w:t>
      </w:r>
      <w:bookmarkEnd w:id="23"/>
      <w:r>
        <w:rPr>
          <w:rFonts w:hint="eastAsia"/>
          <w:b w:val="0"/>
          <w:bCs w:val="0"/>
          <w:sz w:val="21"/>
          <w:szCs w:val="21"/>
        </w:rPr>
        <w:t>水肥一体化</w:t>
      </w:r>
      <w:r>
        <w:rPr>
          <w:rFonts w:hint="eastAsia"/>
          <w:b w:val="0"/>
          <w:bCs w:val="0"/>
          <w:sz w:val="21"/>
          <w:szCs w:val="21"/>
        </w:rPr>
        <w:t xml:space="preserve"> water-fertilizer integration</w:t>
      </w:r>
      <w:bookmarkEnd w:id="24"/>
      <w:bookmarkEnd w:id="25"/>
    </w:p>
    <w:p w14:paraId="309F5A8C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将浇水和施肥融为一体的农业新技术，具有省肥节水、省工省力、省时省电、增产高效的特点。</w:t>
      </w:r>
    </w:p>
    <w:p w14:paraId="5EC6BC9F" w14:textId="77777777" w:rsidR="00D47797" w:rsidRDefault="00000000">
      <w:pPr>
        <w:pStyle w:val="a7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26" w:name="_Toc5479"/>
      <w:bookmarkStart w:id="27" w:name="_Toc26763"/>
      <w:r>
        <w:rPr>
          <w:rFonts w:hint="eastAsia"/>
          <w:b w:val="0"/>
          <w:bCs w:val="0"/>
          <w:sz w:val="21"/>
          <w:szCs w:val="21"/>
        </w:rPr>
        <w:t xml:space="preserve">3.4 </w:t>
      </w:r>
      <w:r>
        <w:rPr>
          <w:rFonts w:hint="eastAsia"/>
          <w:b w:val="0"/>
          <w:bCs w:val="0"/>
          <w:sz w:val="21"/>
          <w:szCs w:val="21"/>
        </w:rPr>
        <w:t>林草间作</w:t>
      </w:r>
      <w:r>
        <w:rPr>
          <w:rFonts w:hint="eastAsia"/>
          <w:b w:val="0"/>
          <w:bCs w:val="0"/>
          <w:sz w:val="21"/>
          <w:szCs w:val="21"/>
        </w:rPr>
        <w:t xml:space="preserve"> forest-grass intercropping</w:t>
      </w:r>
      <w:bookmarkEnd w:id="26"/>
      <w:bookmarkEnd w:id="27"/>
    </w:p>
    <w:p w14:paraId="3857BA99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在同一块土地上，将林木与牧草相间种植的栽培方式。</w:t>
      </w:r>
    </w:p>
    <w:p w14:paraId="3C438FE2" w14:textId="77777777" w:rsidR="00D47797" w:rsidRDefault="00000000">
      <w:pPr>
        <w:pStyle w:val="a7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28" w:name="_Toc31775"/>
      <w:bookmarkStart w:id="29" w:name="_Toc6407"/>
      <w:r>
        <w:rPr>
          <w:rFonts w:hint="eastAsia"/>
          <w:b w:val="0"/>
          <w:bCs w:val="0"/>
          <w:sz w:val="21"/>
          <w:szCs w:val="21"/>
        </w:rPr>
        <w:t xml:space="preserve">3.5 </w:t>
      </w:r>
      <w:r>
        <w:rPr>
          <w:rFonts w:hint="eastAsia"/>
          <w:b w:val="0"/>
          <w:bCs w:val="0"/>
          <w:sz w:val="21"/>
          <w:szCs w:val="21"/>
        </w:rPr>
        <w:t>合理密植</w:t>
      </w:r>
      <w:r>
        <w:rPr>
          <w:rFonts w:hint="eastAsia"/>
          <w:b w:val="0"/>
          <w:bCs w:val="0"/>
          <w:sz w:val="21"/>
          <w:szCs w:val="21"/>
        </w:rPr>
        <w:t xml:space="preserve"> rational close planting</w:t>
      </w:r>
      <w:bookmarkEnd w:id="28"/>
      <w:bookmarkEnd w:id="29"/>
    </w:p>
    <w:p w14:paraId="3E71C07D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合理密植是指 在单位面积上，栽种作物或树木时密度要适当，行株距要合理。</w:t>
      </w:r>
    </w:p>
    <w:p w14:paraId="14DC8ABF" w14:textId="77777777" w:rsidR="00D47797" w:rsidRDefault="00000000">
      <w:pPr>
        <w:pStyle w:val="a7"/>
        <w:spacing w:before="60" w:line="360" w:lineRule="auto"/>
        <w:jc w:val="left"/>
        <w:rPr>
          <w:b w:val="0"/>
          <w:bCs w:val="0"/>
          <w:sz w:val="21"/>
          <w:szCs w:val="21"/>
        </w:rPr>
      </w:pPr>
      <w:bookmarkStart w:id="30" w:name="_Toc29788"/>
      <w:bookmarkStart w:id="31" w:name="_Toc22953"/>
      <w:r>
        <w:rPr>
          <w:rFonts w:hint="eastAsia"/>
          <w:b w:val="0"/>
          <w:bCs w:val="0"/>
          <w:sz w:val="21"/>
          <w:szCs w:val="21"/>
        </w:rPr>
        <w:t xml:space="preserve">3.6 </w:t>
      </w:r>
      <w:r>
        <w:rPr>
          <w:rFonts w:hint="eastAsia"/>
          <w:b w:val="0"/>
          <w:bCs w:val="0"/>
          <w:sz w:val="21"/>
          <w:szCs w:val="21"/>
        </w:rPr>
        <w:t>草本化种植</w:t>
      </w:r>
      <w:r>
        <w:rPr>
          <w:rFonts w:hint="eastAsia"/>
          <w:b w:val="0"/>
          <w:bCs w:val="0"/>
          <w:sz w:val="21"/>
          <w:szCs w:val="21"/>
        </w:rPr>
        <w:t xml:space="preserve"> herbaceous planting</w:t>
      </w:r>
      <w:bookmarkEnd w:id="30"/>
      <w:bookmarkEnd w:id="31"/>
    </w:p>
    <w:p w14:paraId="2D878CCE" w14:textId="77777777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针对饲用桑的一种特定栽培方式，它充分利用了饲用桑的耐剪伐性和快速生长的特性,在植株较矮、枝条木质化程度较低时进行刈割，将嫩枝和桑叶一同收获并利用。</w:t>
      </w:r>
    </w:p>
    <w:p w14:paraId="17F69DCA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32" w:name="_Toc13799"/>
      <w:bookmarkStart w:id="33" w:name="_Toc21744"/>
      <w:r w:rsidRPr="004174BF">
        <w:rPr>
          <w:rFonts w:ascii="黑体" w:hAnsi="黑体" w:hint="eastAsia"/>
          <w:b w:val="0"/>
          <w:bCs w:val="0"/>
          <w:sz w:val="21"/>
          <w:szCs w:val="21"/>
        </w:rPr>
        <w:t>4 桑田整地</w:t>
      </w:r>
      <w:bookmarkEnd w:id="32"/>
      <w:bookmarkEnd w:id="33"/>
    </w:p>
    <w:p w14:paraId="6B1005C1" w14:textId="77777777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34" w:name="_Toc9267"/>
      <w:bookmarkStart w:id="35" w:name="_Toc20802"/>
      <w:r>
        <w:rPr>
          <w:rFonts w:hint="eastAsia"/>
          <w:b w:val="0"/>
          <w:bCs w:val="0"/>
          <w:sz w:val="21"/>
          <w:szCs w:val="21"/>
        </w:rPr>
        <w:t xml:space="preserve">4.1 </w:t>
      </w:r>
      <w:r>
        <w:rPr>
          <w:rFonts w:hint="eastAsia"/>
          <w:b w:val="0"/>
          <w:bCs w:val="0"/>
          <w:sz w:val="21"/>
          <w:szCs w:val="21"/>
        </w:rPr>
        <w:t>翻耕</w:t>
      </w:r>
      <w:bookmarkEnd w:id="34"/>
      <w:bookmarkEnd w:id="35"/>
    </w:p>
    <w:p w14:paraId="60B99FDE" w14:textId="669782F1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饲料桑对土壤的适应性较强，但最好选择排水良好、土层深厚、肥沃的土地。翻耕还可以将地表的有机物质混合到土壤中，提高土壤肥力。</w:t>
      </w:r>
      <w:r>
        <w:rPr>
          <w:rFonts w:hint="eastAsia"/>
          <w:kern w:val="2"/>
          <w:sz w:val="21"/>
          <w:szCs w:val="21"/>
        </w:rPr>
        <w:t xml:space="preserve"> </w:t>
      </w:r>
      <w:r>
        <w:rPr>
          <w:rFonts w:hint="eastAsia"/>
          <w:kern w:val="2"/>
          <w:sz w:val="21"/>
          <w:szCs w:val="21"/>
        </w:rPr>
        <w:t>将土地翻耕至</w:t>
      </w:r>
      <w:r>
        <w:rPr>
          <w:rFonts w:hint="eastAsia"/>
          <w:kern w:val="2"/>
          <w:sz w:val="21"/>
          <w:szCs w:val="21"/>
        </w:rPr>
        <w:t>20</w:t>
      </w:r>
      <w:r w:rsidR="004174BF">
        <w:rPr>
          <w:rFonts w:hint="eastAsia"/>
          <w:kern w:val="2"/>
          <w:sz w:val="21"/>
          <w:szCs w:val="21"/>
        </w:rPr>
        <w:t xml:space="preserve"> cm</w:t>
      </w:r>
      <w:r w:rsidR="004174BF">
        <w:rPr>
          <w:rFonts w:ascii="宋体" w:hAnsi="宋体" w:hint="eastAsia"/>
          <w:kern w:val="2"/>
          <w:sz w:val="21"/>
          <w:szCs w:val="21"/>
        </w:rPr>
        <w:t>～</w:t>
      </w:r>
      <w:r>
        <w:rPr>
          <w:rFonts w:hint="eastAsia"/>
          <w:kern w:val="2"/>
          <w:sz w:val="21"/>
          <w:szCs w:val="21"/>
        </w:rPr>
        <w:t>30</w:t>
      </w:r>
      <w:r w:rsidR="004174BF">
        <w:rPr>
          <w:rFonts w:hint="eastAsia"/>
          <w:kern w:val="2"/>
          <w:sz w:val="21"/>
          <w:szCs w:val="21"/>
        </w:rPr>
        <w:t xml:space="preserve"> cm</w:t>
      </w:r>
      <w:r>
        <w:rPr>
          <w:rFonts w:hint="eastAsia"/>
          <w:kern w:val="2"/>
          <w:sz w:val="21"/>
          <w:szCs w:val="21"/>
        </w:rPr>
        <w:t>深，使土壤疏松，有利于根系的生长。翻耕后需要清除土地上的杂草、石块和其他杂物，以减少病虫害的发生。</w:t>
      </w:r>
    </w:p>
    <w:p w14:paraId="4C36F112" w14:textId="4F0C2E49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36" w:name="_Toc27511"/>
      <w:bookmarkStart w:id="37" w:name="_Toc24775"/>
      <w:r>
        <w:rPr>
          <w:rFonts w:hint="eastAsia"/>
          <w:b w:val="0"/>
          <w:bCs w:val="0"/>
          <w:sz w:val="21"/>
          <w:szCs w:val="21"/>
        </w:rPr>
        <w:t>4.2</w:t>
      </w:r>
      <w:r w:rsidR="004174BF">
        <w:rPr>
          <w:rFonts w:hint="eastAsia"/>
          <w:b w:val="0"/>
          <w:bCs w:val="0"/>
          <w:sz w:val="21"/>
          <w:szCs w:val="21"/>
        </w:rPr>
        <w:t xml:space="preserve"> </w:t>
      </w:r>
      <w:r>
        <w:rPr>
          <w:rFonts w:hint="eastAsia"/>
          <w:b w:val="0"/>
          <w:bCs w:val="0"/>
          <w:sz w:val="21"/>
          <w:szCs w:val="21"/>
        </w:rPr>
        <w:t>土壤改良</w:t>
      </w:r>
      <w:bookmarkEnd w:id="36"/>
      <w:bookmarkEnd w:id="37"/>
    </w:p>
    <w:p w14:paraId="77DDEA46" w14:textId="77777777" w:rsidR="00D47797" w:rsidRDefault="00000000">
      <w:pPr>
        <w:pStyle w:val="ab"/>
        <w:adjustRightInd w:val="0"/>
        <w:spacing w:line="360" w:lineRule="auto"/>
        <w:ind w:firstLine="420"/>
        <w:contextualSpacing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根据土壤肥力情况，适量施入有机肥料（如农家肥、绿肥等）和化肥（如氮肥、磷肥、钾肥等）。施肥后，将肥料与土壤充分混合。</w:t>
      </w:r>
    </w:p>
    <w:p w14:paraId="1A13DAC0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38" w:name="_Toc7784"/>
      <w:bookmarkStart w:id="39" w:name="_Toc30710"/>
      <w:r w:rsidRPr="004174BF">
        <w:rPr>
          <w:rFonts w:ascii="黑体" w:hAnsi="黑体" w:hint="eastAsia"/>
          <w:b w:val="0"/>
          <w:bCs w:val="0"/>
          <w:sz w:val="21"/>
          <w:szCs w:val="21"/>
        </w:rPr>
        <w:t>5 育苗及栽培</w:t>
      </w:r>
      <w:bookmarkEnd w:id="38"/>
      <w:bookmarkEnd w:id="39"/>
    </w:p>
    <w:p w14:paraId="08DB2E25" w14:textId="77777777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40" w:name="_Toc28105"/>
      <w:bookmarkStart w:id="41" w:name="_Toc10141"/>
      <w:r>
        <w:rPr>
          <w:rFonts w:hint="eastAsia"/>
          <w:b w:val="0"/>
          <w:bCs w:val="0"/>
          <w:sz w:val="21"/>
          <w:szCs w:val="21"/>
        </w:rPr>
        <w:t xml:space="preserve">5.1 </w:t>
      </w:r>
      <w:r>
        <w:rPr>
          <w:rFonts w:hint="eastAsia"/>
          <w:b w:val="0"/>
          <w:bCs w:val="0"/>
          <w:sz w:val="21"/>
          <w:szCs w:val="21"/>
        </w:rPr>
        <w:t>育苗</w:t>
      </w:r>
      <w:bookmarkEnd w:id="40"/>
      <w:bookmarkEnd w:id="41"/>
    </w:p>
    <w:p w14:paraId="7A1099F9" w14:textId="77777777" w:rsidR="00D47797" w:rsidRDefault="00000000">
      <w:pPr>
        <w:spacing w:line="360" w:lineRule="auto"/>
        <w:ind w:firstLineChars="200" w:firstLine="420"/>
      </w:pPr>
      <w:r>
        <w:t>选取适合贵州省气候条件的高产优质饲料桑品种，选取种子应纯净度和发芽率高，保证育苗的成功率。</w:t>
      </w:r>
    </w:p>
    <w:p w14:paraId="665B2A51" w14:textId="77777777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42" w:name="_Toc32692"/>
      <w:bookmarkStart w:id="43" w:name="_Toc9663"/>
      <w:r>
        <w:rPr>
          <w:rFonts w:hint="eastAsia"/>
          <w:b w:val="0"/>
          <w:bCs w:val="0"/>
          <w:sz w:val="21"/>
          <w:szCs w:val="21"/>
        </w:rPr>
        <w:t xml:space="preserve">5.2 </w:t>
      </w:r>
      <w:r>
        <w:rPr>
          <w:rFonts w:hint="eastAsia"/>
          <w:b w:val="0"/>
          <w:bCs w:val="0"/>
          <w:sz w:val="21"/>
          <w:szCs w:val="21"/>
        </w:rPr>
        <w:t>移栽和定植</w:t>
      </w:r>
      <w:bookmarkEnd w:id="42"/>
      <w:bookmarkEnd w:id="43"/>
    </w:p>
    <w:p w14:paraId="1417BC6F" w14:textId="13495575" w:rsidR="00D47797" w:rsidRDefault="00000000">
      <w:pPr>
        <w:spacing w:line="360" w:lineRule="auto"/>
        <w:ind w:firstLineChars="200" w:firstLine="420"/>
      </w:pPr>
      <w:r>
        <w:t>当幼苗长到</w:t>
      </w:r>
      <w:r>
        <w:t>30cm</w:t>
      </w:r>
      <w:r>
        <w:t>高时，即可进行移栽，一般选择在冬春季节进行，在定植前对幼苗消毒、催芽等预处理技术，并提前做好封闭除草，施有机肥作为基肥。密度控制在株距</w:t>
      </w:r>
      <w:r>
        <w:t>30cm</w:t>
      </w:r>
      <w:r>
        <w:t>左右，行距</w:t>
      </w:r>
      <w:r>
        <w:t>30</w:t>
      </w:r>
      <w:r w:rsidR="004174BF">
        <w:rPr>
          <w:rFonts w:hint="eastAsia"/>
        </w:rPr>
        <w:t>cm</w:t>
      </w:r>
      <w:r w:rsidR="004174BF">
        <w:rPr>
          <w:rFonts w:ascii="宋体" w:hAnsi="宋体" w:hint="eastAsia"/>
        </w:rPr>
        <w:t>～</w:t>
      </w:r>
      <w:r>
        <w:t>40cm</w:t>
      </w:r>
      <w:r>
        <w:t>之间，苗期注意病虫害及杂草防止，若久旱无雨，需补水灌溉。</w:t>
      </w:r>
    </w:p>
    <w:p w14:paraId="4DDF3422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44" w:name="_Toc24510"/>
      <w:bookmarkStart w:id="45" w:name="_Toc32263"/>
      <w:r w:rsidRPr="004174BF">
        <w:rPr>
          <w:rFonts w:ascii="黑体" w:hAnsi="黑体" w:hint="eastAsia"/>
          <w:b w:val="0"/>
          <w:bCs w:val="0"/>
          <w:sz w:val="21"/>
          <w:szCs w:val="21"/>
        </w:rPr>
        <w:t>6 栽培管理</w:t>
      </w:r>
      <w:bookmarkEnd w:id="44"/>
      <w:bookmarkEnd w:id="45"/>
    </w:p>
    <w:p w14:paraId="5DCE4126" w14:textId="77777777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46" w:name="_Toc31857"/>
      <w:bookmarkStart w:id="47" w:name="_Toc20308"/>
      <w:r>
        <w:rPr>
          <w:rFonts w:hint="eastAsia"/>
          <w:b w:val="0"/>
          <w:bCs w:val="0"/>
          <w:sz w:val="21"/>
          <w:szCs w:val="21"/>
        </w:rPr>
        <w:t xml:space="preserve">6.1 </w:t>
      </w:r>
      <w:r>
        <w:rPr>
          <w:rFonts w:hint="eastAsia"/>
          <w:b w:val="0"/>
          <w:bCs w:val="0"/>
          <w:sz w:val="21"/>
          <w:szCs w:val="21"/>
        </w:rPr>
        <w:t>灌溉</w:t>
      </w:r>
      <w:bookmarkEnd w:id="46"/>
      <w:bookmarkEnd w:id="47"/>
    </w:p>
    <w:p w14:paraId="441FE459" w14:textId="77777777" w:rsidR="00D47797" w:rsidRDefault="00000000">
      <w:pPr>
        <w:spacing w:line="360" w:lineRule="auto"/>
        <w:ind w:firstLineChars="200" w:firstLine="420"/>
      </w:pPr>
      <w:r>
        <w:rPr>
          <w:rFonts w:hint="eastAsia"/>
        </w:rPr>
        <w:t>饲料桑具有较强的抗旱性，但在幼苗栽种后以及土壤相对含水量低于</w:t>
      </w:r>
      <w:r>
        <w:rPr>
          <w:rFonts w:hint="eastAsia"/>
        </w:rPr>
        <w:t>60%</w:t>
      </w:r>
      <w:r>
        <w:rPr>
          <w:rFonts w:hint="eastAsia"/>
        </w:rPr>
        <w:t>时，仍需适时灌溉以确保苗木成活和正常生长。在有灌溉条件的地区，饲料桑的生长速度更快，产量也更高。根据贵州气候及降雨特点，仅需秋季灌溉即可。</w:t>
      </w:r>
    </w:p>
    <w:p w14:paraId="656333C6" w14:textId="77777777" w:rsidR="00D47797" w:rsidRDefault="00000000">
      <w:pPr>
        <w:pStyle w:val="a7"/>
        <w:spacing w:before="60"/>
        <w:jc w:val="left"/>
        <w:rPr>
          <w:b w:val="0"/>
          <w:bCs w:val="0"/>
          <w:sz w:val="21"/>
          <w:szCs w:val="21"/>
        </w:rPr>
      </w:pPr>
      <w:bookmarkStart w:id="48" w:name="_Toc13648"/>
      <w:bookmarkStart w:id="49" w:name="_Toc5747"/>
      <w:r>
        <w:rPr>
          <w:rFonts w:hint="eastAsia"/>
          <w:b w:val="0"/>
          <w:bCs w:val="0"/>
          <w:sz w:val="21"/>
          <w:szCs w:val="21"/>
        </w:rPr>
        <w:t xml:space="preserve">6.2 </w:t>
      </w:r>
      <w:r>
        <w:rPr>
          <w:rFonts w:hint="eastAsia"/>
          <w:b w:val="0"/>
          <w:bCs w:val="0"/>
          <w:sz w:val="21"/>
          <w:szCs w:val="21"/>
        </w:rPr>
        <w:t>施肥</w:t>
      </w:r>
      <w:bookmarkEnd w:id="48"/>
      <w:bookmarkEnd w:id="49"/>
    </w:p>
    <w:p w14:paraId="6BD5DDE9" w14:textId="6C9308FF" w:rsidR="00D47797" w:rsidRDefault="00000000">
      <w:pPr>
        <w:pStyle w:val="aa"/>
        <w:spacing w:line="360" w:lineRule="auto"/>
        <w:ind w:firstLine="420"/>
      </w:pPr>
      <w:r>
        <w:rPr>
          <w:rFonts w:hint="eastAsia"/>
        </w:rPr>
        <w:t>定植前适量施入有机肥料（如农家肥、绿肥等）和化肥（如氮肥、磷肥、钾肥等），返青期追施复合肥（NPK：15-15-15）40</w:t>
      </w:r>
      <w:r w:rsidR="004174BF">
        <w:rPr>
          <w:rFonts w:hint="eastAsia"/>
        </w:rPr>
        <w:t>kg</w:t>
      </w:r>
      <w:r w:rsidR="004174BF">
        <w:rPr>
          <w:rFonts w:hAnsi="宋体" w:hint="eastAsia"/>
        </w:rPr>
        <w:t>～</w:t>
      </w:r>
      <w:r>
        <w:rPr>
          <w:rFonts w:hint="eastAsia"/>
        </w:rPr>
        <w:t>60kg每</w:t>
      </w:r>
      <w:r w:rsidR="004174BF">
        <w:rPr>
          <w:rFonts w:hint="eastAsia"/>
        </w:rPr>
        <w:t>亩</w:t>
      </w:r>
      <w:r>
        <w:rPr>
          <w:rFonts w:hint="eastAsia"/>
        </w:rPr>
        <w:t>，每次刈割后追肥氮肥（尿素）30</w:t>
      </w:r>
      <w:r w:rsidR="004174BF">
        <w:rPr>
          <w:rFonts w:hint="eastAsia"/>
        </w:rPr>
        <w:t>kg</w:t>
      </w:r>
      <w:r w:rsidR="004174BF">
        <w:rPr>
          <w:rFonts w:hAnsi="宋体" w:hint="eastAsia"/>
        </w:rPr>
        <w:t>～</w:t>
      </w:r>
      <w:r>
        <w:rPr>
          <w:rFonts w:hint="eastAsia"/>
        </w:rPr>
        <w:t>40kg每亩，秋冬最后一次刈割后可少量施用复合肥，保土增熵，利于次年再生。</w:t>
      </w:r>
    </w:p>
    <w:p w14:paraId="09C82D98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/>
          <w:b w:val="0"/>
          <w:bCs w:val="0"/>
          <w:sz w:val="21"/>
          <w:szCs w:val="21"/>
        </w:rPr>
      </w:pPr>
      <w:bookmarkStart w:id="50" w:name="_Toc19835"/>
      <w:bookmarkStart w:id="51" w:name="_Toc29623"/>
      <w:r w:rsidRPr="004174BF">
        <w:rPr>
          <w:rFonts w:ascii="黑体" w:hAnsi="黑体" w:hint="eastAsia"/>
          <w:b w:val="0"/>
          <w:bCs w:val="0"/>
          <w:sz w:val="21"/>
          <w:szCs w:val="21"/>
        </w:rPr>
        <w:t>7 刈割收获</w:t>
      </w:r>
      <w:bookmarkEnd w:id="50"/>
      <w:bookmarkEnd w:id="51"/>
    </w:p>
    <w:p w14:paraId="27C0D820" w14:textId="77777777" w:rsidR="00D47797" w:rsidRDefault="00000000">
      <w:pPr>
        <w:pStyle w:val="aa"/>
        <w:spacing w:line="360" w:lineRule="auto"/>
        <w:ind w:firstLineChars="0" w:firstLine="0"/>
      </w:pPr>
      <w:r>
        <w:rPr>
          <w:rFonts w:ascii="Times New Roman"/>
        </w:rPr>
        <w:t>7.1</w:t>
      </w:r>
      <w:r>
        <w:rPr>
          <w:rFonts w:hint="eastAsia"/>
        </w:rPr>
        <w:t xml:space="preserve"> </w:t>
      </w:r>
      <w:r>
        <w:rPr>
          <w:rFonts w:ascii="黑体" w:eastAsia="黑体" w:hAnsi="黑体" w:cs="黑体" w:hint="eastAsia"/>
        </w:rPr>
        <w:t>收获及留茬</w:t>
      </w:r>
    </w:p>
    <w:p w14:paraId="07EED7EF" w14:textId="198F867F" w:rsidR="00D47797" w:rsidRDefault="00000000">
      <w:pPr>
        <w:pStyle w:val="aa"/>
        <w:spacing w:line="360" w:lineRule="auto"/>
        <w:ind w:firstLine="420"/>
        <w:rPr>
          <w:rFonts w:ascii="Times New Roman"/>
        </w:rPr>
      </w:pPr>
      <w:r>
        <w:rPr>
          <w:rFonts w:ascii="Times New Roman"/>
        </w:rPr>
        <w:t>应在饲料桑的枝叶幼嫩、苗高</w:t>
      </w:r>
      <w:r>
        <w:rPr>
          <w:rFonts w:ascii="Times New Roman"/>
        </w:rPr>
        <w:t xml:space="preserve">120cm </w:t>
      </w:r>
      <w:r>
        <w:rPr>
          <w:rFonts w:ascii="Times New Roman"/>
        </w:rPr>
        <w:t>左右时，可以进行收割，之后在春夏</w:t>
      </w:r>
      <w:r>
        <w:rPr>
          <w:rFonts w:ascii="Times New Roman"/>
        </w:rPr>
        <w:t>45</w:t>
      </w:r>
      <w:r w:rsidR="004174BF">
        <w:rPr>
          <w:rFonts w:ascii="Times New Roman" w:hint="eastAsia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</w:rPr>
        <w:t>左右进行一次收割，秋季</w:t>
      </w:r>
      <w:r>
        <w:rPr>
          <w:rFonts w:ascii="Times New Roman"/>
        </w:rPr>
        <w:t>60</w:t>
      </w:r>
      <w:r w:rsidR="004174BF">
        <w:rPr>
          <w:rFonts w:ascii="Times New Roman" w:hint="eastAsia"/>
        </w:rPr>
        <w:t xml:space="preserve"> </w:t>
      </w:r>
      <w:r>
        <w:rPr>
          <w:rFonts w:ascii="Times New Roman"/>
        </w:rPr>
        <w:t>d</w:t>
      </w:r>
      <w:r>
        <w:rPr>
          <w:rFonts w:ascii="Times New Roman"/>
        </w:rPr>
        <w:t>进行一次收割；定植第一年收割</w:t>
      </w:r>
      <w:r>
        <w:rPr>
          <w:rFonts w:ascii="Times New Roman"/>
        </w:rPr>
        <w:t>2</w:t>
      </w:r>
      <w:r w:rsidR="004174BF">
        <w:rPr>
          <w:rFonts w:ascii="Times New Roman" w:hint="eastAsia"/>
        </w:rPr>
        <w:t>次</w:t>
      </w:r>
      <w:r w:rsidR="004174BF">
        <w:rPr>
          <w:rFonts w:hAnsi="宋体" w:hint="eastAsia"/>
        </w:rPr>
        <w:t>～</w:t>
      </w:r>
      <w:r>
        <w:rPr>
          <w:rFonts w:ascii="Times New Roman"/>
        </w:rPr>
        <w:t>3</w:t>
      </w:r>
      <w:r>
        <w:rPr>
          <w:rFonts w:ascii="Times New Roman"/>
        </w:rPr>
        <w:t>次，之后每年可收割</w:t>
      </w:r>
      <w:r>
        <w:rPr>
          <w:rFonts w:ascii="Times New Roman"/>
        </w:rPr>
        <w:t>4</w:t>
      </w:r>
      <w:r w:rsidR="004174BF">
        <w:rPr>
          <w:rFonts w:ascii="Times New Roman" w:hint="eastAsia"/>
        </w:rPr>
        <w:t>次</w:t>
      </w:r>
      <w:r w:rsidR="004174BF">
        <w:rPr>
          <w:rFonts w:hAnsi="宋体" w:hint="eastAsia"/>
        </w:rPr>
        <w:t>～</w:t>
      </w:r>
      <w:r>
        <w:rPr>
          <w:rFonts w:ascii="Times New Roman"/>
        </w:rPr>
        <w:t>5</w:t>
      </w:r>
      <w:r>
        <w:rPr>
          <w:rFonts w:ascii="Times New Roman"/>
        </w:rPr>
        <w:t>次。收获时注意留茬高度</w:t>
      </w:r>
      <w:r>
        <w:rPr>
          <w:rFonts w:ascii="Times New Roman"/>
        </w:rPr>
        <w:t>10</w:t>
      </w:r>
      <w:r w:rsidR="004174BF">
        <w:rPr>
          <w:rFonts w:ascii="Times New Roman" w:hint="eastAsia"/>
        </w:rPr>
        <w:t xml:space="preserve"> </w:t>
      </w:r>
      <w:r>
        <w:rPr>
          <w:rFonts w:ascii="Times New Roman"/>
        </w:rPr>
        <w:t>cm</w:t>
      </w:r>
      <w:r w:rsidR="004174BF">
        <w:rPr>
          <w:rFonts w:hAnsi="宋体" w:hint="eastAsia"/>
        </w:rPr>
        <w:t>～</w:t>
      </w:r>
      <w:r>
        <w:rPr>
          <w:rFonts w:ascii="Times New Roman"/>
        </w:rPr>
        <w:t>15</w:t>
      </w:r>
      <w:r w:rsidR="004174BF">
        <w:rPr>
          <w:rFonts w:ascii="Times New Roman" w:hint="eastAsia"/>
        </w:rPr>
        <w:t xml:space="preserve"> </w:t>
      </w:r>
      <w:r>
        <w:rPr>
          <w:rFonts w:ascii="Times New Roman"/>
        </w:rPr>
        <w:t>cm</w:t>
      </w:r>
      <w:r>
        <w:rPr>
          <w:rFonts w:ascii="Times New Roman"/>
        </w:rPr>
        <w:t>，以利于分枝分蘖和提高产量。</w:t>
      </w:r>
    </w:p>
    <w:p w14:paraId="73081622" w14:textId="77777777" w:rsidR="00D47797" w:rsidRDefault="00000000">
      <w:pPr>
        <w:pStyle w:val="aa"/>
        <w:spacing w:line="360" w:lineRule="auto"/>
        <w:ind w:firstLineChars="0" w:firstLine="0"/>
        <w:rPr>
          <w:rFonts w:hAnsi="宋体" w:cs="宋体" w:hint="eastAsia"/>
        </w:rPr>
      </w:pPr>
      <w:r>
        <w:rPr>
          <w:rFonts w:ascii="Times New Roman"/>
        </w:rPr>
        <w:t>7.1</w:t>
      </w:r>
      <w:r>
        <w:rPr>
          <w:rFonts w:hAnsi="宋体" w:cs="宋体" w:hint="eastAsia"/>
        </w:rPr>
        <w:t xml:space="preserve"> </w:t>
      </w:r>
      <w:r>
        <w:rPr>
          <w:rFonts w:ascii="黑体" w:eastAsia="黑体" w:hAnsi="黑体" w:cs="黑体" w:hint="eastAsia"/>
        </w:rPr>
        <w:t>收获方式</w:t>
      </w:r>
    </w:p>
    <w:p w14:paraId="23CF018F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全株收割，在坡地山地，可采用人工收割或小型便携式割草机进行收割在，平地或大面积种植，可用大型收割机收割，使用专业的收割机械进行收割，如联合收割机等。这些机械能够实现刈割、收集、粉碎一体化操作，提高收割效率。在选择收割机械时，应考虑其适应性、效率以及与饲料桑种植规模的匹配度。</w:t>
      </w:r>
    </w:p>
    <w:p w14:paraId="3BFF6EA9" w14:textId="77777777" w:rsidR="00D47797" w:rsidRPr="004174BF" w:rsidRDefault="00000000" w:rsidP="004174BF">
      <w:pPr>
        <w:pStyle w:val="a7"/>
        <w:spacing w:beforeLines="50" w:before="156" w:afterLines="50" w:after="156" w:line="360" w:lineRule="auto"/>
        <w:jc w:val="left"/>
        <w:rPr>
          <w:rFonts w:ascii="黑体" w:hAnsi="黑体" w:hint="eastAsia"/>
          <w:b w:val="0"/>
          <w:bCs w:val="0"/>
          <w:sz w:val="21"/>
          <w:szCs w:val="21"/>
        </w:rPr>
      </w:pPr>
      <w:bookmarkStart w:id="52" w:name="_Toc22777"/>
      <w:r w:rsidRPr="004174BF">
        <w:rPr>
          <w:rFonts w:ascii="黑体" w:hAnsi="黑体"/>
          <w:b w:val="0"/>
          <w:bCs w:val="0"/>
          <w:sz w:val="21"/>
          <w:szCs w:val="21"/>
        </w:rPr>
        <w:t>8</w:t>
      </w:r>
      <w:r w:rsidRPr="004174BF">
        <w:rPr>
          <w:rFonts w:ascii="黑体" w:hAnsi="黑体" w:hint="eastAsia"/>
          <w:b w:val="0"/>
          <w:bCs w:val="0"/>
          <w:sz w:val="21"/>
          <w:szCs w:val="21"/>
        </w:rPr>
        <w:t xml:space="preserve"> 病虫草害防控</w:t>
      </w:r>
      <w:bookmarkEnd w:id="52"/>
    </w:p>
    <w:p w14:paraId="57011CC3" w14:textId="77777777" w:rsidR="00D47797" w:rsidRDefault="00000000">
      <w:pPr>
        <w:pStyle w:val="aa"/>
        <w:spacing w:line="360" w:lineRule="auto"/>
        <w:ind w:firstLineChars="100" w:firstLine="210"/>
        <w:rPr>
          <w:rFonts w:hAnsi="宋体" w:cs="宋体" w:hint="eastAsia"/>
        </w:rPr>
      </w:pPr>
      <w:r>
        <w:rPr>
          <w:rFonts w:hAnsi="宋体" w:cs="宋体" w:hint="eastAsia"/>
        </w:rPr>
        <w:t>建立有效的病虫草害监测预警机制，推广生物防治与化学防治相结合的方法。</w:t>
      </w:r>
    </w:p>
    <w:p w14:paraId="6CEDA11F" w14:textId="77777777" w:rsidR="00D47797" w:rsidRDefault="00000000">
      <w:pPr>
        <w:pStyle w:val="aa"/>
        <w:spacing w:line="360" w:lineRule="auto"/>
        <w:ind w:firstLineChars="0" w:firstLine="0"/>
        <w:rPr>
          <w:rFonts w:hAnsi="宋体" w:cs="宋体" w:hint="eastAsia"/>
        </w:rPr>
      </w:pPr>
      <w:r>
        <w:rPr>
          <w:rFonts w:ascii="Times New Roman"/>
        </w:rPr>
        <w:t xml:space="preserve">8.1 </w:t>
      </w:r>
      <w:r>
        <w:rPr>
          <w:rFonts w:ascii="黑体" w:eastAsia="黑体" w:hAnsi="黑体" w:cs="黑体" w:hint="eastAsia"/>
        </w:rPr>
        <w:t>常见病害及防治措施</w:t>
      </w:r>
    </w:p>
    <w:p w14:paraId="55A85863" w14:textId="77777777" w:rsidR="00D47797" w:rsidRDefault="00000000" w:rsidP="004174BF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常见病害：</w:t>
      </w:r>
    </w:p>
    <w:p w14:paraId="3102C786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(1)桑疫病：由真菌引起，导致叶片出现黄褐色斑点，严重时整片叶子枯死。</w:t>
      </w:r>
    </w:p>
    <w:p w14:paraId="33BAD27D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(2)桑青枯病：细菌性病害，叶片枯萎，枝条变黑。</w:t>
      </w:r>
    </w:p>
    <w:p w14:paraId="3B434C3A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(3)桑褐斑病：叶片上出现褐色斑点，逐渐扩大并融合成大病斑。</w:t>
      </w:r>
    </w:p>
    <w:p w14:paraId="79ACB6CA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(4)桑花叶型萎缩病：由病毒引起，叶片畸形，植株萎缩。</w:t>
      </w:r>
    </w:p>
    <w:p w14:paraId="2D1A3D94" w14:textId="77777777" w:rsidR="00D47797" w:rsidRDefault="00000000" w:rsidP="004174BF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防控措施：</w:t>
      </w:r>
    </w:p>
    <w:p w14:paraId="7E67982A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(1)选用抗病品种：种植抗病性强的饲料桑品种。</w:t>
      </w:r>
    </w:p>
    <w:p w14:paraId="709E9BA8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(2)合理密植：避免过密种植，改善通风透光条件。</w:t>
      </w:r>
    </w:p>
    <w:p w14:paraId="10730D0E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(3)科学施肥：增施有机肥和磷钾肥，避免偏施氮肥，增强植株抗病力。</w:t>
      </w:r>
    </w:p>
    <w:p w14:paraId="67E103ED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(4)及时排灌：雨季及时排水，防止积水；旱季适时灌溉，保持土壤湿润。</w:t>
      </w:r>
    </w:p>
    <w:p w14:paraId="4F3D2A03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(5)药剂防治：在发病初期使用多菌灵、甲基托布津等杀菌剂进行喷雾防治。</w:t>
      </w:r>
    </w:p>
    <w:p w14:paraId="16672D08" w14:textId="77777777" w:rsidR="00D47797" w:rsidRDefault="00000000">
      <w:pPr>
        <w:pStyle w:val="aa"/>
        <w:spacing w:line="360" w:lineRule="auto"/>
        <w:ind w:firstLineChars="0" w:firstLine="0"/>
        <w:rPr>
          <w:rFonts w:hAnsi="宋体" w:cs="宋体" w:hint="eastAsia"/>
        </w:rPr>
      </w:pPr>
      <w:r>
        <w:rPr>
          <w:rFonts w:ascii="Times New Roman"/>
        </w:rPr>
        <w:t>8.</w:t>
      </w:r>
      <w:r>
        <w:rPr>
          <w:rFonts w:ascii="Times New Roman" w:hint="eastAsia"/>
        </w:rPr>
        <w:t>2</w:t>
      </w:r>
      <w:r>
        <w:rPr>
          <w:rFonts w:ascii="Times New Roman"/>
        </w:rPr>
        <w:t xml:space="preserve"> </w:t>
      </w:r>
      <w:r>
        <w:rPr>
          <w:rFonts w:ascii="黑体" w:eastAsia="黑体" w:hAnsi="黑体" w:cs="黑体" w:hint="eastAsia"/>
        </w:rPr>
        <w:t>常见虫害及防治措施</w:t>
      </w:r>
    </w:p>
    <w:p w14:paraId="5992A5E5" w14:textId="11E0C06F" w:rsidR="00D47797" w:rsidRDefault="00000000" w:rsidP="004174BF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常见虫害：</w:t>
      </w:r>
    </w:p>
    <w:p w14:paraId="70858683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桑蓟马、朱砂叶螨、桑白蚧、野蚕、桑蟥、桑粉虱等。</w:t>
      </w:r>
    </w:p>
    <w:p w14:paraId="4D7B2859" w14:textId="77777777" w:rsidR="00D47797" w:rsidRDefault="00000000" w:rsidP="004174BF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防控措施:</w:t>
      </w:r>
    </w:p>
    <w:p w14:paraId="679B6E31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(1)农业防治：结合冬耕和夏锄消灭部分越冬害虫；人工摘除虫叶、虫枝并销毁。</w:t>
      </w:r>
    </w:p>
    <w:p w14:paraId="6357C02D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(2)物理防治：利用害虫的趋光性，设置黑光灯或糖醋液诱杀。</w:t>
      </w:r>
    </w:p>
    <w:p w14:paraId="2749E2C0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(3)生物防治：保护和利用天敌昆虫，如寄生蜂、捕食螨等。</w:t>
      </w:r>
    </w:p>
    <w:p w14:paraId="08107730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(4)药剂防治：根据害虫发生情况，选择合适的农药进行喷雾防治。注意交替使用不同种类的农药，以免害虫产生抗药性。</w:t>
      </w:r>
    </w:p>
    <w:p w14:paraId="4188CDB3" w14:textId="77777777" w:rsidR="00D47797" w:rsidRDefault="00000000">
      <w:pPr>
        <w:pStyle w:val="aa"/>
        <w:spacing w:line="360" w:lineRule="auto"/>
        <w:ind w:firstLineChars="0" w:firstLine="0"/>
        <w:rPr>
          <w:rFonts w:hAnsi="宋体" w:cs="宋体" w:hint="eastAsia"/>
        </w:rPr>
      </w:pPr>
      <w:r>
        <w:rPr>
          <w:rFonts w:ascii="Times New Roman"/>
        </w:rPr>
        <w:t>8.</w:t>
      </w:r>
      <w:r>
        <w:rPr>
          <w:rFonts w:ascii="Times New Roman" w:hint="eastAsia"/>
        </w:rPr>
        <w:t>3</w:t>
      </w:r>
      <w:r>
        <w:rPr>
          <w:rFonts w:ascii="Times New Roman"/>
        </w:rPr>
        <w:t xml:space="preserve"> </w:t>
      </w:r>
      <w:r>
        <w:rPr>
          <w:rFonts w:ascii="黑体" w:eastAsia="黑体" w:hAnsi="黑体" w:cs="黑体" w:hint="eastAsia"/>
        </w:rPr>
        <w:t>常见草害及防治措施</w:t>
      </w:r>
    </w:p>
    <w:p w14:paraId="6DB7953E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贵州省的常见杂草种类丰富，分布广泛,杂草与饲料桑争夺养分、水分和光照，影响饲料桑的生长。</w:t>
      </w:r>
    </w:p>
    <w:p w14:paraId="0EF299D9" w14:textId="25B3DC3E" w:rsidR="00D47797" w:rsidRDefault="00000000" w:rsidP="004174BF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防治措施</w:t>
      </w:r>
      <w:r w:rsidR="004174BF">
        <w:rPr>
          <w:rFonts w:hAnsi="宋体" w:cs="宋体" w:hint="eastAsia"/>
        </w:rPr>
        <w:t>：</w:t>
      </w:r>
    </w:p>
    <w:p w14:paraId="07764DA7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(1)人工除草：在饲料桑生长期间，定期进行人工除草，特别是在幼苗期和封行前。</w:t>
      </w:r>
    </w:p>
    <w:p w14:paraId="2CDD0108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(2)化学除草：在杂草旺盛期，使用低毒广谱除草剂进行定向喷雾，严防喷到桑树苗上。</w:t>
      </w:r>
    </w:p>
    <w:p w14:paraId="7C1CE026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(3)生态除草：通过种植绿肥作物或覆盖物等生态措施来抑制杂草生长。</w:t>
      </w:r>
    </w:p>
    <w:p w14:paraId="532CE910" w14:textId="76431DBD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综合防控策略</w:t>
      </w:r>
      <w:r w:rsidR="004174BF">
        <w:rPr>
          <w:rFonts w:hAnsi="宋体" w:cs="宋体" w:hint="eastAsia"/>
        </w:rPr>
        <w:t>：</w:t>
      </w:r>
    </w:p>
    <w:p w14:paraId="129B9ACC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(1)监测预警：定期对饲料桑田进行病虫害监测，及时发现并预警病虫害的发生。</w:t>
      </w:r>
    </w:p>
    <w:p w14:paraId="61EC18BB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(2)综合防治：采用农业防治、物理防治、生物防治和化学防治相结合的综合防治策略，减少化学农药的使用量，降低对环境和人体的污染。</w:t>
      </w:r>
    </w:p>
    <w:p w14:paraId="3FBA14F5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(3)技术培训：加强农户的技术培训，提高他们对病虫害防控的认识和技能水平。</w:t>
      </w:r>
    </w:p>
    <w:p w14:paraId="75C10077" w14:textId="77777777" w:rsidR="00D47797" w:rsidRDefault="00000000">
      <w:pPr>
        <w:pStyle w:val="aa"/>
        <w:spacing w:line="360" w:lineRule="auto"/>
        <w:ind w:firstLine="420"/>
        <w:rPr>
          <w:rFonts w:hAnsi="宋体" w:cs="宋体" w:hint="eastAsia"/>
        </w:rPr>
      </w:pPr>
      <w:r>
        <w:rPr>
          <w:rFonts w:hAnsi="宋体" w:cs="宋体" w:hint="eastAsia"/>
        </w:rPr>
        <w:t>(4)法规遵守：在病虫害防控过程中，严格遵守相关法律法规和农药使用规定，确保农产品质量安全。</w:t>
      </w:r>
    </w:p>
    <w:p w14:paraId="762763DF" w14:textId="77777777" w:rsidR="004174BF" w:rsidRPr="00BB44E5" w:rsidRDefault="004174BF" w:rsidP="004174BF">
      <w:pPr>
        <w:spacing w:line="360" w:lineRule="auto"/>
        <w:ind w:firstLineChars="900" w:firstLine="1890"/>
        <w:jc w:val="left"/>
        <w:rPr>
          <w:u w:val="single"/>
        </w:rPr>
      </w:pPr>
      <w:r w:rsidRPr="00BB44E5">
        <w:rPr>
          <w:rFonts w:hint="eastAsia"/>
          <w:u w:val="single"/>
        </w:rPr>
        <w:t xml:space="preserve">                                    </w:t>
      </w:r>
    </w:p>
    <w:p w14:paraId="6D6BCD81" w14:textId="77777777" w:rsidR="00D47797" w:rsidRDefault="00D47797">
      <w:pPr>
        <w:pStyle w:val="aa"/>
        <w:spacing w:line="360" w:lineRule="auto"/>
        <w:ind w:firstLine="420"/>
        <w:rPr>
          <w:rFonts w:hAnsi="宋体" w:cs="宋体" w:hint="eastAsia"/>
        </w:rPr>
      </w:pPr>
    </w:p>
    <w:p w14:paraId="2C25DBAA" w14:textId="77777777" w:rsidR="00D47797" w:rsidRDefault="00D47797">
      <w:pPr>
        <w:spacing w:line="360" w:lineRule="auto"/>
        <w:ind w:firstLineChars="200" w:firstLine="420"/>
      </w:pPr>
    </w:p>
    <w:p w14:paraId="67F9302C" w14:textId="77777777" w:rsidR="00D47797" w:rsidRDefault="00D47797">
      <w:pPr>
        <w:pStyle w:val="a7"/>
        <w:spacing w:before="60"/>
        <w:jc w:val="left"/>
        <w:outlineLvl w:val="9"/>
        <w:rPr>
          <w:b w:val="0"/>
          <w:bCs w:val="0"/>
          <w:sz w:val="21"/>
          <w:szCs w:val="21"/>
        </w:rPr>
      </w:pPr>
    </w:p>
    <w:sectPr w:rsidR="00D47797">
      <w:footerReference w:type="default" r:id="rId9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F8203" w14:textId="77777777" w:rsidR="009975F6" w:rsidRDefault="009975F6">
      <w:r>
        <w:separator/>
      </w:r>
    </w:p>
  </w:endnote>
  <w:endnote w:type="continuationSeparator" w:id="0">
    <w:p w14:paraId="0EB33788" w14:textId="77777777" w:rsidR="009975F6" w:rsidRDefault="0099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3520" w14:textId="77777777" w:rsidR="00D47797" w:rsidRDefault="00000000">
    <w:pPr>
      <w:pStyle w:val="a3"/>
      <w:jc w:val="right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443E11D7" w14:textId="77777777" w:rsidR="00D47797" w:rsidRDefault="00D47797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EBCCA" w14:textId="77777777" w:rsidR="00D47797" w:rsidRDefault="00000000">
    <w:pPr>
      <w:pStyle w:val="a3"/>
      <w:jc w:val="right"/>
      <w:rPr>
        <w:rFonts w:hint="eastAsia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2</w:t>
    </w:r>
    <w:r>
      <w:rPr>
        <w:rFonts w:ascii="Times New Roman" w:hAnsi="Times New Roman"/>
      </w:rPr>
      <w:fldChar w:fldCharType="end"/>
    </w:r>
  </w:p>
  <w:p w14:paraId="185D34E7" w14:textId="77777777" w:rsidR="00D47797" w:rsidRDefault="00D4779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F913A" w14:textId="77777777" w:rsidR="009975F6" w:rsidRDefault="009975F6">
      <w:r>
        <w:separator/>
      </w:r>
    </w:p>
  </w:footnote>
  <w:footnote w:type="continuationSeparator" w:id="0">
    <w:p w14:paraId="00E0475B" w14:textId="77777777" w:rsidR="009975F6" w:rsidRDefault="00997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76456" w14:textId="6E7D8E3B" w:rsidR="00D47797" w:rsidRDefault="004174BF">
    <w:pPr>
      <w:spacing w:before="18" w:line="177" w:lineRule="auto"/>
      <w:ind w:right="9"/>
      <w:jc w:val="right"/>
      <w:rPr>
        <w:rFonts w:ascii="黑体" w:eastAsia="黑体" w:hAnsi="黑体" w:cs="黑体" w:hint="eastAsia"/>
      </w:rPr>
    </w:pPr>
    <w:r>
      <w:rPr>
        <w:rFonts w:ascii="黑体" w:eastAsia="黑体" w:hAnsi="黑体" w:cs="黑体" w:hint="eastAsia"/>
        <w:b/>
        <w:bCs/>
        <w:spacing w:val="-2"/>
      </w:rPr>
      <w:t>T/</w:t>
    </w:r>
    <w:r w:rsidR="00000000">
      <w:rPr>
        <w:rFonts w:ascii="黑体" w:eastAsia="黑体" w:hAnsi="黑体" w:cs="黑体"/>
        <w:b/>
        <w:bCs/>
        <w:spacing w:val="-2"/>
      </w:rPr>
      <w:t>HXCY</w:t>
    </w:r>
    <w:r w:rsidR="00000000">
      <w:rPr>
        <w:rFonts w:ascii="黑体" w:eastAsia="黑体" w:hAnsi="黑体" w:cs="黑体"/>
        <w:spacing w:val="-2"/>
      </w:rPr>
      <w:t xml:space="preserve"> </w:t>
    </w:r>
    <w:r w:rsidR="00000000">
      <w:rPr>
        <w:rFonts w:ascii="黑体" w:eastAsia="黑体" w:hAnsi="黑体" w:cs="黑体" w:hint="eastAsia"/>
        <w:b/>
        <w:bCs/>
        <w:spacing w:val="-2"/>
      </w:rPr>
      <w:t>XX</w:t>
    </w:r>
    <w:r w:rsidR="00000000">
      <w:rPr>
        <w:rFonts w:eastAsia="Times New Roman"/>
        <w:b/>
        <w:bCs/>
        <w:spacing w:val="-2"/>
      </w:rPr>
      <w:t>—</w:t>
    </w:r>
    <w:r w:rsidR="00000000">
      <w:rPr>
        <w:rFonts w:ascii="黑体" w:eastAsia="黑体" w:hAnsi="黑体" w:cs="黑体"/>
        <w:b/>
        <w:bCs/>
        <w:spacing w:val="-2"/>
      </w:rPr>
      <w:t>202</w:t>
    </w:r>
    <w:r w:rsidR="00000000">
      <w:rPr>
        <w:rFonts w:ascii="黑体" w:eastAsia="黑体" w:hAnsi="黑体" w:cs="黑体" w:hint="eastAsia"/>
        <w:b/>
        <w:bCs/>
        <w:spacing w:val="-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NkMzVhNTA1NWMzZDc0MDk3Nzc1ODUzODEwMDUwODEifQ=="/>
  </w:docVars>
  <w:rsids>
    <w:rsidRoot w:val="000E21A2"/>
    <w:rsid w:val="000B507C"/>
    <w:rsid w:val="000C0178"/>
    <w:rsid w:val="000D0210"/>
    <w:rsid w:val="000E21A2"/>
    <w:rsid w:val="001760B7"/>
    <w:rsid w:val="001A678E"/>
    <w:rsid w:val="00221E78"/>
    <w:rsid w:val="00235211"/>
    <w:rsid w:val="00240CC7"/>
    <w:rsid w:val="0026591D"/>
    <w:rsid w:val="002B1B5F"/>
    <w:rsid w:val="002C20A3"/>
    <w:rsid w:val="002F7826"/>
    <w:rsid w:val="0036166E"/>
    <w:rsid w:val="003B591D"/>
    <w:rsid w:val="004174BF"/>
    <w:rsid w:val="0048222D"/>
    <w:rsid w:val="004A1BCC"/>
    <w:rsid w:val="005D71B4"/>
    <w:rsid w:val="00642F4D"/>
    <w:rsid w:val="006603BF"/>
    <w:rsid w:val="006C6DB6"/>
    <w:rsid w:val="007016E5"/>
    <w:rsid w:val="0072339B"/>
    <w:rsid w:val="00766462"/>
    <w:rsid w:val="00796CFC"/>
    <w:rsid w:val="007B60E4"/>
    <w:rsid w:val="00800B21"/>
    <w:rsid w:val="0089788F"/>
    <w:rsid w:val="008A1E2C"/>
    <w:rsid w:val="008C06AD"/>
    <w:rsid w:val="0098674A"/>
    <w:rsid w:val="009975F6"/>
    <w:rsid w:val="00A20224"/>
    <w:rsid w:val="00A3136A"/>
    <w:rsid w:val="00A46C32"/>
    <w:rsid w:val="00A8031A"/>
    <w:rsid w:val="00AE1D8B"/>
    <w:rsid w:val="00B260D1"/>
    <w:rsid w:val="00BB44E5"/>
    <w:rsid w:val="00C94D66"/>
    <w:rsid w:val="00D05E45"/>
    <w:rsid w:val="00D13638"/>
    <w:rsid w:val="00D47797"/>
    <w:rsid w:val="00DC7CC1"/>
    <w:rsid w:val="00DE1F5B"/>
    <w:rsid w:val="00E0543C"/>
    <w:rsid w:val="00E16386"/>
    <w:rsid w:val="00E86C0A"/>
    <w:rsid w:val="00EF65D7"/>
    <w:rsid w:val="00F32177"/>
    <w:rsid w:val="00FD7B68"/>
    <w:rsid w:val="09C3065B"/>
    <w:rsid w:val="1A745A40"/>
    <w:rsid w:val="21D87D59"/>
    <w:rsid w:val="23FE79FB"/>
    <w:rsid w:val="34F07BA1"/>
    <w:rsid w:val="36D44B3E"/>
    <w:rsid w:val="39A05497"/>
    <w:rsid w:val="3A0045B7"/>
    <w:rsid w:val="46EA1FA3"/>
    <w:rsid w:val="53C2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AAE6"/>
  <w15:docId w15:val="{BCFFFB84-87BC-4C22-AB45-8358FE8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eastAsia="黑体"/>
      <w:b/>
      <w:bCs/>
      <w:sz w:val="32"/>
      <w:szCs w:val="32"/>
    </w:rPr>
  </w:style>
  <w:style w:type="character" w:styleId="a9">
    <w:name w:val="Hyperlink"/>
    <w:uiPriority w:val="99"/>
    <w:unhideWhenUsed/>
    <w:qFormat/>
    <w:rPr>
      <w:color w:val="467886"/>
      <w:u w:val="single"/>
    </w:rPr>
  </w:style>
  <w:style w:type="character" w:customStyle="1" w:styleId="10">
    <w:name w:val="标题 1 字符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character" w:customStyle="1" w:styleId="a6">
    <w:name w:val="页眉 字符"/>
    <w:link w:val="a5"/>
    <w:uiPriority w:val="99"/>
    <w:qFormat/>
    <w:rPr>
      <w:sz w:val="18"/>
      <w:szCs w:val="18"/>
    </w:rPr>
  </w:style>
  <w:style w:type="character" w:customStyle="1" w:styleId="a8">
    <w:name w:val="标题 字符"/>
    <w:link w:val="a7"/>
    <w:uiPriority w:val="10"/>
    <w:qFormat/>
    <w:rPr>
      <w:rFonts w:ascii="Times New Roman" w:eastAsia="黑体" w:hAnsi="Times New Roman" w:cs="Times New Roman"/>
      <w:b/>
      <w:bCs/>
      <w:sz w:val="32"/>
      <w:szCs w:val="32"/>
    </w:rPr>
  </w:style>
  <w:style w:type="paragraph" w:customStyle="1" w:styleId="11">
    <w:name w:val="样式1"/>
    <w:basedOn w:val="1"/>
    <w:link w:val="12"/>
    <w:qFormat/>
  </w:style>
  <w:style w:type="character" w:customStyle="1" w:styleId="12">
    <w:name w:val="样式1 字符"/>
    <w:link w:val="11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customStyle="1" w:styleId="TOC10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0F4761"/>
      <w:kern w:val="0"/>
      <w:szCs w:val="32"/>
    </w:rPr>
  </w:style>
  <w:style w:type="paragraph" w:customStyle="1" w:styleId="13">
    <w:name w:val="修订1"/>
    <w:hidden/>
    <w:uiPriority w:val="99"/>
    <w:unhideWhenUsed/>
    <w:rPr>
      <w:kern w:val="2"/>
      <w:sz w:val="21"/>
      <w:szCs w:val="21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Bodytext1">
    <w:name w:val="Body text|1"/>
    <w:basedOn w:val="a"/>
    <w:qFormat/>
    <w:pPr>
      <w:spacing w:after="310" w:line="326" w:lineRule="auto"/>
      <w:ind w:firstLine="400"/>
    </w:pPr>
    <w:rPr>
      <w:rFonts w:ascii="宋体" w:hAnsi="宋体" w:cs="宋体"/>
      <w:sz w:val="40"/>
      <w:szCs w:val="40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200" w:line="620" w:lineRule="exact"/>
    </w:pPr>
    <w:rPr>
      <w:rFonts w:ascii="Calibri" w:hAnsi="Calibri"/>
      <w:sz w:val="42"/>
      <w:szCs w:val="42"/>
    </w:rPr>
  </w:style>
  <w:style w:type="paragraph" w:customStyle="1" w:styleId="aa">
    <w:name w:val="标准文件_段"/>
    <w:link w:val="Char"/>
    <w:autoRedefine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b">
    <w:name w:val="段"/>
    <w:link w:val="Char0"/>
    <w:autoRedefine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560"/>
      <w:jc w:val="both"/>
    </w:pPr>
    <w:rPr>
      <w:sz w:val="28"/>
      <w:szCs w:val="28"/>
    </w:rPr>
  </w:style>
  <w:style w:type="character" w:customStyle="1" w:styleId="Char0">
    <w:name w:val="段 Char"/>
    <w:link w:val="ab"/>
    <w:autoRedefine/>
    <w:qFormat/>
    <w:rPr>
      <w:sz w:val="28"/>
      <w:szCs w:val="28"/>
    </w:rPr>
  </w:style>
  <w:style w:type="paragraph" w:customStyle="1" w:styleId="ac">
    <w:name w:val="一级条标题"/>
    <w:next w:val="ab"/>
    <w:autoRedefine/>
    <w:qFormat/>
    <w:pPr>
      <w:ind w:firstLineChars="200" w:firstLine="560"/>
    </w:pPr>
    <w:rPr>
      <w:sz w:val="28"/>
      <w:szCs w:val="28"/>
    </w:rPr>
  </w:style>
  <w:style w:type="paragraph" w:customStyle="1" w:styleId="ad">
    <w:name w:val="标准文件_三级无标题"/>
    <w:basedOn w:val="a"/>
    <w:autoRedefine/>
    <w:qFormat/>
    <w:pPr>
      <w:widowControl/>
      <w:ind w:firstLineChars="200" w:firstLine="560"/>
    </w:pPr>
    <w:rPr>
      <w:kern w:val="0"/>
      <w:sz w:val="28"/>
      <w:szCs w:val="28"/>
    </w:rPr>
  </w:style>
  <w:style w:type="paragraph" w:customStyle="1" w:styleId="ae">
    <w:name w:val="二级条标题"/>
    <w:basedOn w:val="ac"/>
    <w:next w:val="ab"/>
    <w:autoRedefine/>
    <w:qFormat/>
    <w:pPr>
      <w:spacing w:beforeLines="50" w:before="50" w:afterLines="50" w:after="50"/>
      <w:outlineLvl w:val="3"/>
    </w:pPr>
    <w:rPr>
      <w:rFonts w:ascii="黑体" w:eastAsia="黑体"/>
      <w:sz w:val="21"/>
      <w:szCs w:val="21"/>
    </w:rPr>
  </w:style>
  <w:style w:type="paragraph" w:customStyle="1" w:styleId="af">
    <w:name w:val="标准文件_标准正文"/>
    <w:basedOn w:val="a"/>
    <w:next w:val="aa"/>
    <w:autoRedefine/>
    <w:qFormat/>
    <w:pPr>
      <w:adjustRightInd w:val="0"/>
      <w:snapToGrid w:val="0"/>
      <w:spacing w:line="400" w:lineRule="exact"/>
      <w:ind w:firstLineChars="200" w:firstLine="200"/>
    </w:pPr>
    <w:rPr>
      <w:rFonts w:ascii="Calibri" w:hAnsi="Calibri"/>
      <w:kern w:val="0"/>
    </w:rPr>
  </w:style>
  <w:style w:type="paragraph" w:customStyle="1" w:styleId="af0">
    <w:name w:val="标准文件_正文公式"/>
    <w:basedOn w:val="a"/>
    <w:next w:val="af"/>
    <w:autoRedefine/>
    <w:qFormat/>
    <w:pPr>
      <w:tabs>
        <w:tab w:val="center" w:pos="4678"/>
        <w:tab w:val="right" w:leader="middleDot" w:pos="9356"/>
      </w:tabs>
      <w:adjustRightInd w:val="0"/>
    </w:pPr>
    <w:rPr>
      <w:rFonts w:ascii="宋体" w:hAnsi="宋体"/>
    </w:rPr>
  </w:style>
  <w:style w:type="character" w:customStyle="1" w:styleId="Char">
    <w:name w:val="标准文件_段 Char"/>
    <w:link w:val="aa"/>
    <w:autoRedefine/>
    <w:qFormat/>
    <w:rPr>
      <w:rFonts w:ascii="宋体"/>
      <w:sz w:val="21"/>
    </w:rPr>
  </w:style>
  <w:style w:type="paragraph" w:customStyle="1" w:styleId="WPSOffice1">
    <w:name w:val="WPSOffice手动目录 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29A00-F121-4738-94B1-01EB095A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590</Words>
  <Characters>3367</Characters>
  <Application>Microsoft Office Word</Application>
  <DocSecurity>0</DocSecurity>
  <Lines>28</Lines>
  <Paragraphs>7</Paragraphs>
  <ScaleCrop>false</ScaleCrop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jiamin zhang</dc:creator>
  <cp:lastModifiedBy>ThinkPad</cp:lastModifiedBy>
  <cp:revision>6</cp:revision>
  <dcterms:created xsi:type="dcterms:W3CDTF">2024-09-06T12:59:00Z</dcterms:created>
  <dcterms:modified xsi:type="dcterms:W3CDTF">2025-03-04T07:23:00Z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E62FDA69C3764A2193DFF59C781DEBD4_13</vt:lpwstr>
  </property>
  <property fmtid="{D5CDD505-2E9C-101B-9397-08002B2CF9AE}" pid="4" name="KSOTemplateDocerSaveRecord">
    <vt:lpwstr>eyJoZGlkIjoiNTllMGE4MTkwMTE0NGExZGNkZDczMWY0N2M4M2Q5YzQiLCJ1c2VySWQiOiIzODM3MTIyOTQifQ==</vt:lpwstr>
  </property>
</Properties>
</file>